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6B9A7" w14:textId="77777777" w:rsidR="00790BE3" w:rsidRPr="00EF009F" w:rsidRDefault="00790BE3"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noProof/>
        </w:rPr>
        <w:drawing>
          <wp:inline distT="0" distB="0" distL="0" distR="0" wp14:anchorId="08DF6C7E" wp14:editId="7E51E52D">
            <wp:extent cx="971550" cy="9239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23925"/>
                    </a:xfrm>
                    <a:prstGeom prst="rect">
                      <a:avLst/>
                    </a:prstGeom>
                    <a:noFill/>
                    <a:ln>
                      <a:noFill/>
                    </a:ln>
                  </pic:spPr>
                </pic:pic>
              </a:graphicData>
            </a:graphic>
          </wp:inline>
        </w:drawing>
      </w:r>
    </w:p>
    <w:p w14:paraId="627CFD3A" w14:textId="77777777" w:rsidR="00790BE3" w:rsidRPr="00EF009F" w:rsidRDefault="00790BE3"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w:t>
      </w:r>
    </w:p>
    <w:p w14:paraId="700B97CC" w14:textId="77777777" w:rsidR="00790BE3" w:rsidRPr="00EF009F" w:rsidRDefault="00790BE3" w:rsidP="00EF009F">
      <w:pPr>
        <w:spacing w:before="120" w:after="120" w:line="240" w:lineRule="auto"/>
        <w:ind w:firstLine="567"/>
        <w:jc w:val="both"/>
        <w:rPr>
          <w:rFonts w:ascii="Times New Roman" w:hAnsi="Times New Roman" w:cs="Times New Roman"/>
          <w:b/>
          <w:lang w:val="tr-TR"/>
        </w:rPr>
      </w:pPr>
    </w:p>
    <w:p w14:paraId="07CB655F" w14:textId="77777777" w:rsidR="00790BE3" w:rsidRPr="00EF009F" w:rsidRDefault="00790BE3" w:rsidP="00EF009F">
      <w:pPr>
        <w:spacing w:before="120" w:after="120" w:line="240" w:lineRule="auto"/>
        <w:ind w:firstLine="567"/>
        <w:jc w:val="both"/>
        <w:rPr>
          <w:rFonts w:ascii="Times New Roman" w:hAnsi="Times New Roman" w:cs="Times New Roman"/>
          <w:b/>
          <w:lang w:val="tr-TR"/>
        </w:rPr>
      </w:pPr>
    </w:p>
    <w:p w14:paraId="20FCB585" w14:textId="77777777" w:rsidR="00790BE3" w:rsidRPr="00EF009F" w:rsidRDefault="00FA5154" w:rsidP="00EF009F">
      <w:pPr>
        <w:spacing w:before="120" w:after="120" w:line="240" w:lineRule="auto"/>
        <w:ind w:firstLine="567"/>
        <w:jc w:val="center"/>
        <w:rPr>
          <w:rFonts w:ascii="Times New Roman" w:hAnsi="Times New Roman" w:cs="Times New Roman"/>
          <w:b/>
          <w:lang w:val="tr-TR"/>
        </w:rPr>
      </w:pPr>
      <w:bookmarkStart w:id="0" w:name="_GoBack"/>
      <w:r w:rsidRPr="00EF009F">
        <w:rPr>
          <w:rFonts w:ascii="Times New Roman" w:hAnsi="Times New Roman" w:cs="Times New Roman"/>
          <w:b/>
          <w:lang w:val="tr-TR"/>
        </w:rPr>
        <w:t>AİLE BÜTÜNLÜĞÜNÜ OLUMSUZ ETKİLEYEN UNSURLAR İLE BOŞANMA OLAYLARININ ARAŞTIRILMASI VE AİLE KURUMUNUN GÜÇLENDİRİLMESİ İÇİN ALINMASI GEREKEN ÖNLEMLERİN BELİRLENMESİ AMACIYLA KURULAN MECLİS ARAŞTIRMASI KOMİSYONU</w:t>
      </w:r>
    </w:p>
    <w:bookmarkEnd w:id="0"/>
    <w:p w14:paraId="19CC7826" w14:textId="77777777" w:rsidR="00790BE3" w:rsidRPr="00EF009F" w:rsidRDefault="00790BE3"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RAPORU</w:t>
      </w:r>
    </w:p>
    <w:p w14:paraId="0670C059" w14:textId="5B3B998D" w:rsidR="00790BE3" w:rsidRPr="00EF009F" w:rsidRDefault="006727E2" w:rsidP="00EF009F">
      <w:pPr>
        <w:spacing w:before="120" w:after="120" w:line="240" w:lineRule="auto"/>
        <w:ind w:firstLine="567"/>
        <w:jc w:val="center"/>
        <w:rPr>
          <w:rFonts w:ascii="Times New Roman" w:hAnsi="Times New Roman" w:cs="Times New Roman"/>
          <w:b/>
          <w:lang w:val="tr-TR"/>
        </w:rPr>
      </w:pPr>
      <w:r>
        <w:rPr>
          <w:rFonts w:ascii="Times New Roman" w:hAnsi="Times New Roman" w:cs="Times New Roman"/>
          <w:b/>
          <w:lang w:val="tr-TR"/>
        </w:rPr>
        <w:t>06</w:t>
      </w:r>
      <w:r w:rsidR="00687778">
        <w:rPr>
          <w:rFonts w:ascii="Times New Roman" w:hAnsi="Times New Roman" w:cs="Times New Roman"/>
          <w:b/>
          <w:lang w:val="tr-TR"/>
        </w:rPr>
        <w:t xml:space="preserve"> </w:t>
      </w:r>
      <w:r w:rsidR="00734E48" w:rsidRPr="00EF009F">
        <w:rPr>
          <w:rFonts w:ascii="Times New Roman" w:hAnsi="Times New Roman" w:cs="Times New Roman"/>
          <w:b/>
          <w:lang w:val="tr-TR"/>
        </w:rPr>
        <w:t>MAYIS</w:t>
      </w:r>
      <w:r w:rsidR="00790BE3" w:rsidRPr="00EF009F">
        <w:rPr>
          <w:rFonts w:ascii="Times New Roman" w:hAnsi="Times New Roman" w:cs="Times New Roman"/>
          <w:b/>
          <w:lang w:val="tr-TR"/>
        </w:rPr>
        <w:t xml:space="preserve"> 201</w:t>
      </w:r>
      <w:r w:rsidR="00FA5154" w:rsidRPr="00EF009F">
        <w:rPr>
          <w:rFonts w:ascii="Times New Roman" w:hAnsi="Times New Roman" w:cs="Times New Roman"/>
          <w:b/>
          <w:lang w:val="tr-TR"/>
        </w:rPr>
        <w:t>6</w:t>
      </w:r>
    </w:p>
    <w:p w14:paraId="2E8FD9D8" w14:textId="77777777" w:rsidR="00790BE3" w:rsidRPr="00EF009F" w:rsidRDefault="00790BE3" w:rsidP="00EF009F">
      <w:pPr>
        <w:spacing w:before="120" w:after="120" w:line="240" w:lineRule="auto"/>
        <w:ind w:firstLine="567"/>
        <w:jc w:val="both"/>
        <w:rPr>
          <w:rFonts w:ascii="Times New Roman" w:hAnsi="Times New Roman" w:cs="Times New Roman"/>
          <w:b/>
          <w:lang w:val="tr-TR"/>
        </w:rPr>
      </w:pPr>
    </w:p>
    <w:p w14:paraId="5FA50032" w14:textId="77777777" w:rsidR="00790BE3" w:rsidRPr="00EF009F" w:rsidRDefault="00790BE3" w:rsidP="00EF009F">
      <w:pPr>
        <w:spacing w:before="120" w:after="120" w:line="240" w:lineRule="auto"/>
        <w:ind w:firstLine="567"/>
        <w:jc w:val="both"/>
        <w:rPr>
          <w:rFonts w:ascii="Times New Roman" w:hAnsi="Times New Roman" w:cs="Times New Roman"/>
          <w:b/>
          <w:lang w:val="tr-TR"/>
        </w:rPr>
        <w:sectPr w:rsidR="00790BE3" w:rsidRPr="00EF009F">
          <w:headerReference w:type="even" r:id="rId10"/>
          <w:headerReference w:type="default" r:id="rId11"/>
          <w:headerReference w:type="first" r:id="rId12"/>
          <w:pgSz w:w="12240" w:h="15840"/>
          <w:pgMar w:top="1417" w:right="1417" w:bottom="1417" w:left="1417" w:header="720" w:footer="720" w:gutter="0"/>
          <w:cols w:space="720"/>
          <w:docGrid w:linePitch="360"/>
        </w:sectPr>
      </w:pPr>
    </w:p>
    <w:sdt>
      <w:sdtPr>
        <w:rPr>
          <w:rFonts w:asciiTheme="minorHAnsi" w:eastAsiaTheme="minorHAnsi" w:hAnsiTheme="minorHAnsi" w:cs="Times New Roman"/>
          <w:sz w:val="24"/>
          <w:szCs w:val="24"/>
          <w:lang w:val="en-US" w:eastAsia="en-US"/>
        </w:rPr>
        <w:id w:val="796413517"/>
        <w:docPartObj>
          <w:docPartGallery w:val="Table of Contents"/>
          <w:docPartUnique/>
        </w:docPartObj>
      </w:sdtPr>
      <w:sdtEndPr>
        <w:rPr>
          <w:b/>
          <w:bCs/>
        </w:rPr>
      </w:sdtEndPr>
      <w:sdtContent>
        <w:p w14:paraId="58055800" w14:textId="77777777" w:rsidR="00D92DBE" w:rsidRPr="00EF009F" w:rsidRDefault="00D92DBE" w:rsidP="00EF009F">
          <w:pPr>
            <w:pStyle w:val="TOCHeading"/>
            <w:spacing w:before="120" w:after="120" w:line="240" w:lineRule="auto"/>
            <w:ind w:firstLine="567"/>
            <w:rPr>
              <w:rFonts w:cs="Times New Roman"/>
              <w:sz w:val="24"/>
              <w:szCs w:val="24"/>
            </w:rPr>
          </w:pPr>
          <w:r w:rsidRPr="00EF009F">
            <w:rPr>
              <w:rFonts w:cs="Times New Roman"/>
              <w:sz w:val="24"/>
              <w:szCs w:val="24"/>
            </w:rPr>
            <w:t>İçindekiler</w:t>
          </w:r>
        </w:p>
        <w:p w14:paraId="7BCBF8CE" w14:textId="77777777" w:rsidR="00262E9A" w:rsidRDefault="009D211C">
          <w:pPr>
            <w:pStyle w:val="TOC2"/>
            <w:tabs>
              <w:tab w:val="right" w:leader="dot" w:pos="9396"/>
            </w:tabs>
            <w:rPr>
              <w:rFonts w:eastAsiaTheme="minorEastAsia"/>
              <w:noProof/>
              <w:sz w:val="22"/>
              <w:szCs w:val="22"/>
              <w:lang w:val="tr-TR" w:eastAsia="tr-TR"/>
            </w:rPr>
          </w:pPr>
          <w:r w:rsidRPr="00EF009F">
            <w:rPr>
              <w:rFonts w:ascii="Times New Roman" w:hAnsi="Times New Roman" w:cs="Times New Roman"/>
            </w:rPr>
            <w:fldChar w:fldCharType="begin"/>
          </w:r>
          <w:r w:rsidRPr="00EF009F">
            <w:rPr>
              <w:rFonts w:ascii="Times New Roman" w:hAnsi="Times New Roman" w:cs="Times New Roman"/>
            </w:rPr>
            <w:instrText xml:space="preserve"> TOC \o "1-5" \h \z \u </w:instrText>
          </w:r>
          <w:r w:rsidRPr="00EF009F">
            <w:rPr>
              <w:rFonts w:ascii="Times New Roman" w:hAnsi="Times New Roman" w:cs="Times New Roman"/>
            </w:rPr>
            <w:fldChar w:fldCharType="separate"/>
          </w:r>
          <w:hyperlink w:anchor="_Toc450316849" w:history="1">
            <w:r w:rsidR="00262E9A" w:rsidRPr="00272E4C">
              <w:rPr>
                <w:rStyle w:val="Hyperlink"/>
                <w:rFonts w:cs="Times New Roman"/>
                <w:noProof/>
                <w:lang w:val="tr-TR"/>
              </w:rPr>
              <w:t>TABLOLAR LİSTESİ</w:t>
            </w:r>
            <w:r w:rsidR="00262E9A">
              <w:rPr>
                <w:noProof/>
                <w:webHidden/>
              </w:rPr>
              <w:tab/>
            </w:r>
            <w:r w:rsidR="00262E9A">
              <w:rPr>
                <w:noProof/>
                <w:webHidden/>
              </w:rPr>
              <w:fldChar w:fldCharType="begin"/>
            </w:r>
            <w:r w:rsidR="00262E9A">
              <w:rPr>
                <w:noProof/>
                <w:webHidden/>
              </w:rPr>
              <w:instrText xml:space="preserve"> PAGEREF _Toc450316849 \h </w:instrText>
            </w:r>
            <w:r w:rsidR="00262E9A">
              <w:rPr>
                <w:noProof/>
                <w:webHidden/>
              </w:rPr>
            </w:r>
            <w:r w:rsidR="00262E9A">
              <w:rPr>
                <w:noProof/>
                <w:webHidden/>
              </w:rPr>
              <w:fldChar w:fldCharType="separate"/>
            </w:r>
            <w:r w:rsidR="0037702F">
              <w:rPr>
                <w:noProof/>
                <w:webHidden/>
              </w:rPr>
              <w:t>xix</w:t>
            </w:r>
            <w:r w:rsidR="00262E9A">
              <w:rPr>
                <w:noProof/>
                <w:webHidden/>
              </w:rPr>
              <w:fldChar w:fldCharType="end"/>
            </w:r>
          </w:hyperlink>
        </w:p>
        <w:p w14:paraId="5B150174" w14:textId="77777777" w:rsidR="00262E9A" w:rsidRDefault="0037702F">
          <w:pPr>
            <w:pStyle w:val="TOC2"/>
            <w:tabs>
              <w:tab w:val="right" w:leader="dot" w:pos="9396"/>
            </w:tabs>
            <w:rPr>
              <w:rFonts w:eastAsiaTheme="minorEastAsia"/>
              <w:noProof/>
              <w:sz w:val="22"/>
              <w:szCs w:val="22"/>
              <w:lang w:val="tr-TR" w:eastAsia="tr-TR"/>
            </w:rPr>
          </w:pPr>
          <w:hyperlink w:anchor="_Toc450316850" w:history="1">
            <w:r w:rsidR="00262E9A" w:rsidRPr="00272E4C">
              <w:rPr>
                <w:rStyle w:val="Hyperlink"/>
                <w:rFonts w:cs="Times New Roman"/>
                <w:noProof/>
                <w:lang w:val="tr-TR"/>
              </w:rPr>
              <w:t>GRAFİKLER LİSTESİ</w:t>
            </w:r>
            <w:r w:rsidR="00262E9A">
              <w:rPr>
                <w:noProof/>
                <w:webHidden/>
              </w:rPr>
              <w:tab/>
            </w:r>
            <w:r w:rsidR="00262E9A">
              <w:rPr>
                <w:noProof/>
                <w:webHidden/>
              </w:rPr>
              <w:fldChar w:fldCharType="begin"/>
            </w:r>
            <w:r w:rsidR="00262E9A">
              <w:rPr>
                <w:noProof/>
                <w:webHidden/>
              </w:rPr>
              <w:instrText xml:space="preserve"> PAGEREF _Toc450316850 \h </w:instrText>
            </w:r>
            <w:r w:rsidR="00262E9A">
              <w:rPr>
                <w:noProof/>
                <w:webHidden/>
              </w:rPr>
            </w:r>
            <w:r w:rsidR="00262E9A">
              <w:rPr>
                <w:noProof/>
                <w:webHidden/>
              </w:rPr>
              <w:fldChar w:fldCharType="separate"/>
            </w:r>
            <w:r>
              <w:rPr>
                <w:noProof/>
                <w:webHidden/>
              </w:rPr>
              <w:t>xxi</w:t>
            </w:r>
            <w:r w:rsidR="00262E9A">
              <w:rPr>
                <w:noProof/>
                <w:webHidden/>
              </w:rPr>
              <w:fldChar w:fldCharType="end"/>
            </w:r>
          </w:hyperlink>
        </w:p>
        <w:p w14:paraId="4FE59A7A" w14:textId="77777777" w:rsidR="00262E9A" w:rsidRDefault="0037702F">
          <w:pPr>
            <w:pStyle w:val="TOC2"/>
            <w:tabs>
              <w:tab w:val="right" w:leader="dot" w:pos="9396"/>
            </w:tabs>
            <w:rPr>
              <w:rFonts w:eastAsiaTheme="minorEastAsia"/>
              <w:noProof/>
              <w:sz w:val="22"/>
              <w:szCs w:val="22"/>
              <w:lang w:val="tr-TR" w:eastAsia="tr-TR"/>
            </w:rPr>
          </w:pPr>
          <w:hyperlink w:anchor="_Toc450316851" w:history="1">
            <w:r w:rsidR="00262E9A" w:rsidRPr="00272E4C">
              <w:rPr>
                <w:rStyle w:val="Hyperlink"/>
                <w:rFonts w:cs="Times New Roman"/>
                <w:noProof/>
                <w:lang w:val="tr-TR"/>
              </w:rPr>
              <w:t>TERİMLER TABLOSU</w:t>
            </w:r>
            <w:r w:rsidR="00262E9A">
              <w:rPr>
                <w:noProof/>
                <w:webHidden/>
              </w:rPr>
              <w:tab/>
            </w:r>
            <w:r w:rsidR="00262E9A">
              <w:rPr>
                <w:noProof/>
                <w:webHidden/>
              </w:rPr>
              <w:fldChar w:fldCharType="begin"/>
            </w:r>
            <w:r w:rsidR="00262E9A">
              <w:rPr>
                <w:noProof/>
                <w:webHidden/>
              </w:rPr>
              <w:instrText xml:space="preserve"> PAGEREF _Toc450316851 \h </w:instrText>
            </w:r>
            <w:r w:rsidR="00262E9A">
              <w:rPr>
                <w:noProof/>
                <w:webHidden/>
              </w:rPr>
            </w:r>
            <w:r w:rsidR="00262E9A">
              <w:rPr>
                <w:noProof/>
                <w:webHidden/>
              </w:rPr>
              <w:fldChar w:fldCharType="separate"/>
            </w:r>
            <w:r>
              <w:rPr>
                <w:noProof/>
                <w:webHidden/>
              </w:rPr>
              <w:t>xxiii</w:t>
            </w:r>
            <w:r w:rsidR="00262E9A">
              <w:rPr>
                <w:noProof/>
                <w:webHidden/>
              </w:rPr>
              <w:fldChar w:fldCharType="end"/>
            </w:r>
          </w:hyperlink>
        </w:p>
        <w:p w14:paraId="36642445" w14:textId="77777777" w:rsidR="00262E9A" w:rsidRDefault="0037702F">
          <w:pPr>
            <w:pStyle w:val="TOC2"/>
            <w:tabs>
              <w:tab w:val="right" w:leader="dot" w:pos="9396"/>
            </w:tabs>
            <w:rPr>
              <w:rFonts w:eastAsiaTheme="minorEastAsia"/>
              <w:noProof/>
              <w:sz w:val="22"/>
              <w:szCs w:val="22"/>
              <w:lang w:val="tr-TR" w:eastAsia="tr-TR"/>
            </w:rPr>
          </w:pPr>
          <w:hyperlink w:anchor="_Toc450316852" w:history="1">
            <w:r w:rsidR="00262E9A" w:rsidRPr="00272E4C">
              <w:rPr>
                <w:rStyle w:val="Hyperlink"/>
                <w:rFonts w:cs="Times New Roman"/>
                <w:noProof/>
                <w:lang w:val="tr-TR"/>
              </w:rPr>
              <w:t>KISALTMALAR TABLOSU</w:t>
            </w:r>
            <w:r w:rsidR="00262E9A">
              <w:rPr>
                <w:noProof/>
                <w:webHidden/>
              </w:rPr>
              <w:tab/>
            </w:r>
            <w:r w:rsidR="00262E9A">
              <w:rPr>
                <w:noProof/>
                <w:webHidden/>
              </w:rPr>
              <w:fldChar w:fldCharType="begin"/>
            </w:r>
            <w:r w:rsidR="00262E9A">
              <w:rPr>
                <w:noProof/>
                <w:webHidden/>
              </w:rPr>
              <w:instrText xml:space="preserve"> PAGEREF _Toc450316852 \h </w:instrText>
            </w:r>
            <w:r w:rsidR="00262E9A">
              <w:rPr>
                <w:noProof/>
                <w:webHidden/>
              </w:rPr>
            </w:r>
            <w:r w:rsidR="00262E9A">
              <w:rPr>
                <w:noProof/>
                <w:webHidden/>
              </w:rPr>
              <w:fldChar w:fldCharType="separate"/>
            </w:r>
            <w:r>
              <w:rPr>
                <w:noProof/>
                <w:webHidden/>
              </w:rPr>
              <w:t>xxiv</w:t>
            </w:r>
            <w:r w:rsidR="00262E9A">
              <w:rPr>
                <w:noProof/>
                <w:webHidden/>
              </w:rPr>
              <w:fldChar w:fldCharType="end"/>
            </w:r>
          </w:hyperlink>
        </w:p>
        <w:p w14:paraId="3AD03EC3" w14:textId="77777777" w:rsidR="00262E9A" w:rsidRDefault="0037702F">
          <w:pPr>
            <w:pStyle w:val="TOC2"/>
            <w:tabs>
              <w:tab w:val="right" w:leader="dot" w:pos="9396"/>
            </w:tabs>
            <w:rPr>
              <w:rFonts w:eastAsiaTheme="minorEastAsia"/>
              <w:noProof/>
              <w:sz w:val="22"/>
              <w:szCs w:val="22"/>
              <w:lang w:val="tr-TR" w:eastAsia="tr-TR"/>
            </w:rPr>
          </w:pPr>
          <w:hyperlink w:anchor="_Toc450316853" w:history="1">
            <w:r w:rsidR="00262E9A" w:rsidRPr="00272E4C">
              <w:rPr>
                <w:rStyle w:val="Hyperlink"/>
                <w:rFonts w:cs="Times New Roman"/>
                <w:noProof/>
                <w:lang w:val="tr-TR"/>
              </w:rPr>
              <w:t>KOMİSYON BAŞKANININ SUNUŞ YAZISI ( GELECEK)</w:t>
            </w:r>
            <w:r w:rsidR="00262E9A">
              <w:rPr>
                <w:noProof/>
                <w:webHidden/>
              </w:rPr>
              <w:tab/>
            </w:r>
            <w:r w:rsidR="00262E9A">
              <w:rPr>
                <w:noProof/>
                <w:webHidden/>
              </w:rPr>
              <w:fldChar w:fldCharType="begin"/>
            </w:r>
            <w:r w:rsidR="00262E9A">
              <w:rPr>
                <w:noProof/>
                <w:webHidden/>
              </w:rPr>
              <w:instrText xml:space="preserve"> PAGEREF _Toc450316853 \h </w:instrText>
            </w:r>
            <w:r w:rsidR="00262E9A">
              <w:rPr>
                <w:noProof/>
                <w:webHidden/>
              </w:rPr>
            </w:r>
            <w:r w:rsidR="00262E9A">
              <w:rPr>
                <w:noProof/>
                <w:webHidden/>
              </w:rPr>
              <w:fldChar w:fldCharType="separate"/>
            </w:r>
            <w:r>
              <w:rPr>
                <w:noProof/>
                <w:webHidden/>
              </w:rPr>
              <w:t>xxvi</w:t>
            </w:r>
            <w:r w:rsidR="00262E9A">
              <w:rPr>
                <w:noProof/>
                <w:webHidden/>
              </w:rPr>
              <w:fldChar w:fldCharType="end"/>
            </w:r>
          </w:hyperlink>
        </w:p>
        <w:p w14:paraId="6204948E" w14:textId="77777777" w:rsidR="00262E9A" w:rsidRDefault="0037702F">
          <w:pPr>
            <w:pStyle w:val="TOC2"/>
            <w:tabs>
              <w:tab w:val="right" w:leader="dot" w:pos="9396"/>
            </w:tabs>
            <w:rPr>
              <w:rFonts w:eastAsiaTheme="minorEastAsia"/>
              <w:noProof/>
              <w:sz w:val="22"/>
              <w:szCs w:val="22"/>
              <w:lang w:val="tr-TR" w:eastAsia="tr-TR"/>
            </w:rPr>
          </w:pPr>
          <w:hyperlink w:anchor="_Toc450316854" w:history="1">
            <w:r w:rsidR="00262E9A" w:rsidRPr="00272E4C">
              <w:rPr>
                <w:rStyle w:val="Hyperlink"/>
                <w:rFonts w:cs="Times New Roman"/>
                <w:noProof/>
                <w:lang w:val="tr-TR"/>
              </w:rPr>
              <w:t>ÖNERGE METİNLERİ</w:t>
            </w:r>
            <w:r w:rsidR="00262E9A">
              <w:rPr>
                <w:noProof/>
                <w:webHidden/>
              </w:rPr>
              <w:tab/>
            </w:r>
            <w:r w:rsidR="00262E9A">
              <w:rPr>
                <w:noProof/>
                <w:webHidden/>
              </w:rPr>
              <w:fldChar w:fldCharType="begin"/>
            </w:r>
            <w:r w:rsidR="00262E9A">
              <w:rPr>
                <w:noProof/>
                <w:webHidden/>
              </w:rPr>
              <w:instrText xml:space="preserve"> PAGEREF _Toc450316854 \h </w:instrText>
            </w:r>
            <w:r w:rsidR="00262E9A">
              <w:rPr>
                <w:noProof/>
                <w:webHidden/>
              </w:rPr>
            </w:r>
            <w:r w:rsidR="00262E9A">
              <w:rPr>
                <w:noProof/>
                <w:webHidden/>
              </w:rPr>
              <w:fldChar w:fldCharType="separate"/>
            </w:r>
            <w:r>
              <w:rPr>
                <w:noProof/>
                <w:webHidden/>
              </w:rPr>
              <w:t>xxvi</w:t>
            </w:r>
            <w:r w:rsidR="00262E9A">
              <w:rPr>
                <w:noProof/>
                <w:webHidden/>
              </w:rPr>
              <w:fldChar w:fldCharType="end"/>
            </w:r>
          </w:hyperlink>
        </w:p>
        <w:p w14:paraId="64C403FE" w14:textId="77777777" w:rsidR="00262E9A" w:rsidRDefault="0037702F">
          <w:pPr>
            <w:pStyle w:val="TOC2"/>
            <w:tabs>
              <w:tab w:val="right" w:leader="dot" w:pos="9396"/>
            </w:tabs>
            <w:rPr>
              <w:rFonts w:eastAsiaTheme="minorEastAsia"/>
              <w:noProof/>
              <w:sz w:val="22"/>
              <w:szCs w:val="22"/>
              <w:lang w:val="tr-TR" w:eastAsia="tr-TR"/>
            </w:rPr>
          </w:pPr>
          <w:hyperlink w:anchor="_Toc450316855" w:history="1">
            <w:r w:rsidR="00262E9A" w:rsidRPr="00272E4C">
              <w:rPr>
                <w:rStyle w:val="Hyperlink"/>
                <w:rFonts w:cs="Times New Roman"/>
                <w:noProof/>
                <w:lang w:val="tr-TR"/>
              </w:rPr>
              <w:t>TAKDİM YAZISI</w:t>
            </w:r>
            <w:r w:rsidR="00262E9A">
              <w:rPr>
                <w:noProof/>
                <w:webHidden/>
              </w:rPr>
              <w:tab/>
            </w:r>
            <w:r w:rsidR="00262E9A">
              <w:rPr>
                <w:noProof/>
                <w:webHidden/>
              </w:rPr>
              <w:fldChar w:fldCharType="begin"/>
            </w:r>
            <w:r w:rsidR="00262E9A">
              <w:rPr>
                <w:noProof/>
                <w:webHidden/>
              </w:rPr>
              <w:instrText xml:space="preserve"> PAGEREF _Toc450316855 \h </w:instrText>
            </w:r>
            <w:r w:rsidR="00262E9A">
              <w:rPr>
                <w:noProof/>
                <w:webHidden/>
              </w:rPr>
            </w:r>
            <w:r w:rsidR="00262E9A">
              <w:rPr>
                <w:noProof/>
                <w:webHidden/>
              </w:rPr>
              <w:fldChar w:fldCharType="separate"/>
            </w:r>
            <w:r>
              <w:rPr>
                <w:noProof/>
                <w:webHidden/>
              </w:rPr>
              <w:t>69</w:t>
            </w:r>
            <w:r w:rsidR="00262E9A">
              <w:rPr>
                <w:noProof/>
                <w:webHidden/>
              </w:rPr>
              <w:fldChar w:fldCharType="end"/>
            </w:r>
          </w:hyperlink>
        </w:p>
        <w:p w14:paraId="4EDA2381" w14:textId="77777777" w:rsidR="00262E9A" w:rsidRDefault="0037702F">
          <w:pPr>
            <w:pStyle w:val="TOC1"/>
            <w:tabs>
              <w:tab w:val="right" w:leader="dot" w:pos="9396"/>
            </w:tabs>
            <w:rPr>
              <w:rFonts w:eastAsiaTheme="minorEastAsia"/>
              <w:noProof/>
              <w:sz w:val="22"/>
              <w:szCs w:val="22"/>
              <w:lang w:val="tr-TR" w:eastAsia="tr-TR"/>
            </w:rPr>
          </w:pPr>
          <w:hyperlink w:anchor="_Toc450316856" w:history="1">
            <w:r w:rsidR="00262E9A" w:rsidRPr="00272E4C">
              <w:rPr>
                <w:rStyle w:val="Hyperlink"/>
                <w:rFonts w:cs="Times New Roman"/>
                <w:noProof/>
                <w:lang w:val="tr-TR"/>
              </w:rPr>
              <w:t>KOMİSYONUN KURULUŞU VE ÇALIŞMALARI</w:t>
            </w:r>
            <w:r w:rsidR="00262E9A">
              <w:rPr>
                <w:noProof/>
                <w:webHidden/>
              </w:rPr>
              <w:tab/>
            </w:r>
            <w:r w:rsidR="00262E9A">
              <w:rPr>
                <w:noProof/>
                <w:webHidden/>
              </w:rPr>
              <w:fldChar w:fldCharType="begin"/>
            </w:r>
            <w:r w:rsidR="00262E9A">
              <w:rPr>
                <w:noProof/>
                <w:webHidden/>
              </w:rPr>
              <w:instrText xml:space="preserve"> PAGEREF _Toc450316856 \h </w:instrText>
            </w:r>
            <w:r w:rsidR="00262E9A">
              <w:rPr>
                <w:noProof/>
                <w:webHidden/>
              </w:rPr>
            </w:r>
            <w:r w:rsidR="00262E9A">
              <w:rPr>
                <w:noProof/>
                <w:webHidden/>
              </w:rPr>
              <w:fldChar w:fldCharType="separate"/>
            </w:r>
            <w:r>
              <w:rPr>
                <w:noProof/>
                <w:webHidden/>
              </w:rPr>
              <w:t>70</w:t>
            </w:r>
            <w:r w:rsidR="00262E9A">
              <w:rPr>
                <w:noProof/>
                <w:webHidden/>
              </w:rPr>
              <w:fldChar w:fldCharType="end"/>
            </w:r>
          </w:hyperlink>
        </w:p>
        <w:p w14:paraId="2190EBD9" w14:textId="77777777" w:rsidR="00262E9A" w:rsidRDefault="0037702F">
          <w:pPr>
            <w:pStyle w:val="TOC2"/>
            <w:tabs>
              <w:tab w:val="right" w:leader="dot" w:pos="9396"/>
            </w:tabs>
            <w:rPr>
              <w:rFonts w:eastAsiaTheme="minorEastAsia"/>
              <w:noProof/>
              <w:sz w:val="22"/>
              <w:szCs w:val="22"/>
              <w:lang w:val="tr-TR" w:eastAsia="tr-TR"/>
            </w:rPr>
          </w:pPr>
          <w:hyperlink w:anchor="_Toc450316857" w:history="1">
            <w:r w:rsidR="00262E9A" w:rsidRPr="00272E4C">
              <w:rPr>
                <w:rStyle w:val="Hyperlink"/>
                <w:rFonts w:cs="Times New Roman"/>
                <w:noProof/>
              </w:rPr>
              <w:t>A. MECLİS ARAŞTIRMASI ÖNERGELERİNİN KONUSU VE ÖZETİ</w:t>
            </w:r>
            <w:r w:rsidR="00262E9A">
              <w:rPr>
                <w:noProof/>
                <w:webHidden/>
              </w:rPr>
              <w:tab/>
            </w:r>
            <w:r w:rsidR="00262E9A">
              <w:rPr>
                <w:noProof/>
                <w:webHidden/>
              </w:rPr>
              <w:fldChar w:fldCharType="begin"/>
            </w:r>
            <w:r w:rsidR="00262E9A">
              <w:rPr>
                <w:noProof/>
                <w:webHidden/>
              </w:rPr>
              <w:instrText xml:space="preserve"> PAGEREF _Toc450316857 \h </w:instrText>
            </w:r>
            <w:r w:rsidR="00262E9A">
              <w:rPr>
                <w:noProof/>
                <w:webHidden/>
              </w:rPr>
            </w:r>
            <w:r w:rsidR="00262E9A">
              <w:rPr>
                <w:noProof/>
                <w:webHidden/>
              </w:rPr>
              <w:fldChar w:fldCharType="separate"/>
            </w:r>
            <w:r>
              <w:rPr>
                <w:noProof/>
                <w:webHidden/>
              </w:rPr>
              <w:t>71</w:t>
            </w:r>
            <w:r w:rsidR="00262E9A">
              <w:rPr>
                <w:noProof/>
                <w:webHidden/>
              </w:rPr>
              <w:fldChar w:fldCharType="end"/>
            </w:r>
          </w:hyperlink>
        </w:p>
        <w:p w14:paraId="4FB4B175" w14:textId="77777777" w:rsidR="00262E9A" w:rsidRDefault="0037702F">
          <w:pPr>
            <w:pStyle w:val="TOC2"/>
            <w:tabs>
              <w:tab w:val="right" w:leader="dot" w:pos="9396"/>
            </w:tabs>
            <w:rPr>
              <w:rFonts w:eastAsiaTheme="minorEastAsia"/>
              <w:noProof/>
              <w:sz w:val="22"/>
              <w:szCs w:val="22"/>
              <w:lang w:val="tr-TR" w:eastAsia="tr-TR"/>
            </w:rPr>
          </w:pPr>
          <w:hyperlink w:anchor="_Toc450316858" w:history="1">
            <w:r w:rsidR="00262E9A" w:rsidRPr="00272E4C">
              <w:rPr>
                <w:rStyle w:val="Hyperlink"/>
                <w:rFonts w:cs="Times New Roman"/>
                <w:noProof/>
              </w:rPr>
              <w:t>B. KOMİSYONUN KURULUŞU, GÖREV SÜRESİ VE KOMİSYON ÜYELERİ</w:t>
            </w:r>
            <w:r w:rsidR="00262E9A">
              <w:rPr>
                <w:noProof/>
                <w:webHidden/>
              </w:rPr>
              <w:tab/>
            </w:r>
            <w:r w:rsidR="00262E9A">
              <w:rPr>
                <w:noProof/>
                <w:webHidden/>
              </w:rPr>
              <w:fldChar w:fldCharType="begin"/>
            </w:r>
            <w:r w:rsidR="00262E9A">
              <w:rPr>
                <w:noProof/>
                <w:webHidden/>
              </w:rPr>
              <w:instrText xml:space="preserve"> PAGEREF _Toc450316858 \h </w:instrText>
            </w:r>
            <w:r w:rsidR="00262E9A">
              <w:rPr>
                <w:noProof/>
                <w:webHidden/>
              </w:rPr>
            </w:r>
            <w:r w:rsidR="00262E9A">
              <w:rPr>
                <w:noProof/>
                <w:webHidden/>
              </w:rPr>
              <w:fldChar w:fldCharType="separate"/>
            </w:r>
            <w:r>
              <w:rPr>
                <w:noProof/>
                <w:webHidden/>
              </w:rPr>
              <w:t>72</w:t>
            </w:r>
            <w:r w:rsidR="00262E9A">
              <w:rPr>
                <w:noProof/>
                <w:webHidden/>
              </w:rPr>
              <w:fldChar w:fldCharType="end"/>
            </w:r>
          </w:hyperlink>
        </w:p>
        <w:p w14:paraId="6208B63C" w14:textId="77777777" w:rsidR="00262E9A" w:rsidRDefault="0037702F">
          <w:pPr>
            <w:pStyle w:val="TOC2"/>
            <w:tabs>
              <w:tab w:val="right" w:leader="dot" w:pos="9396"/>
            </w:tabs>
            <w:rPr>
              <w:rFonts w:eastAsiaTheme="minorEastAsia"/>
              <w:noProof/>
              <w:sz w:val="22"/>
              <w:szCs w:val="22"/>
              <w:lang w:val="tr-TR" w:eastAsia="tr-TR"/>
            </w:rPr>
          </w:pPr>
          <w:hyperlink w:anchor="_Toc450316859" w:history="1">
            <w:r w:rsidR="00262E9A" w:rsidRPr="00272E4C">
              <w:rPr>
                <w:rStyle w:val="Hyperlink"/>
                <w:rFonts w:cs="Times New Roman"/>
                <w:noProof/>
              </w:rPr>
              <w:t>C. KOMİSYON ÇALIŞMA SÜRECİ HAKKINDA USUL VE ESASLAR</w:t>
            </w:r>
            <w:r w:rsidR="00262E9A">
              <w:rPr>
                <w:noProof/>
                <w:webHidden/>
              </w:rPr>
              <w:tab/>
            </w:r>
            <w:r w:rsidR="00262E9A">
              <w:rPr>
                <w:noProof/>
                <w:webHidden/>
              </w:rPr>
              <w:fldChar w:fldCharType="begin"/>
            </w:r>
            <w:r w:rsidR="00262E9A">
              <w:rPr>
                <w:noProof/>
                <w:webHidden/>
              </w:rPr>
              <w:instrText xml:space="preserve"> PAGEREF _Toc450316859 \h </w:instrText>
            </w:r>
            <w:r w:rsidR="00262E9A">
              <w:rPr>
                <w:noProof/>
                <w:webHidden/>
              </w:rPr>
            </w:r>
            <w:r w:rsidR="00262E9A">
              <w:rPr>
                <w:noProof/>
                <w:webHidden/>
              </w:rPr>
              <w:fldChar w:fldCharType="separate"/>
            </w:r>
            <w:r>
              <w:rPr>
                <w:noProof/>
                <w:webHidden/>
              </w:rPr>
              <w:t>75</w:t>
            </w:r>
            <w:r w:rsidR="00262E9A">
              <w:rPr>
                <w:noProof/>
                <w:webHidden/>
              </w:rPr>
              <w:fldChar w:fldCharType="end"/>
            </w:r>
          </w:hyperlink>
        </w:p>
        <w:p w14:paraId="034408BF" w14:textId="77777777" w:rsidR="00262E9A" w:rsidRDefault="0037702F">
          <w:pPr>
            <w:pStyle w:val="TOC2"/>
            <w:tabs>
              <w:tab w:val="right" w:leader="dot" w:pos="9396"/>
            </w:tabs>
            <w:rPr>
              <w:rFonts w:eastAsiaTheme="minorEastAsia"/>
              <w:noProof/>
              <w:sz w:val="22"/>
              <w:szCs w:val="22"/>
              <w:lang w:val="tr-TR" w:eastAsia="tr-TR"/>
            </w:rPr>
          </w:pPr>
          <w:hyperlink w:anchor="_Toc450316860" w:history="1">
            <w:r w:rsidR="00262E9A" w:rsidRPr="00272E4C">
              <w:rPr>
                <w:rStyle w:val="Hyperlink"/>
                <w:rFonts w:cs="Times New Roman"/>
                <w:noProof/>
              </w:rPr>
              <w:t>D. KOMİSYON ÇALIŞMALARI SÜRECİ</w:t>
            </w:r>
            <w:r w:rsidR="00262E9A">
              <w:rPr>
                <w:noProof/>
                <w:webHidden/>
              </w:rPr>
              <w:tab/>
            </w:r>
            <w:r w:rsidR="00262E9A">
              <w:rPr>
                <w:noProof/>
                <w:webHidden/>
              </w:rPr>
              <w:fldChar w:fldCharType="begin"/>
            </w:r>
            <w:r w:rsidR="00262E9A">
              <w:rPr>
                <w:noProof/>
                <w:webHidden/>
              </w:rPr>
              <w:instrText xml:space="preserve"> PAGEREF _Toc450316860 \h </w:instrText>
            </w:r>
            <w:r w:rsidR="00262E9A">
              <w:rPr>
                <w:noProof/>
                <w:webHidden/>
              </w:rPr>
            </w:r>
            <w:r w:rsidR="00262E9A">
              <w:rPr>
                <w:noProof/>
                <w:webHidden/>
              </w:rPr>
              <w:fldChar w:fldCharType="separate"/>
            </w:r>
            <w:r>
              <w:rPr>
                <w:noProof/>
                <w:webHidden/>
              </w:rPr>
              <w:t>76</w:t>
            </w:r>
            <w:r w:rsidR="00262E9A">
              <w:rPr>
                <w:noProof/>
                <w:webHidden/>
              </w:rPr>
              <w:fldChar w:fldCharType="end"/>
            </w:r>
          </w:hyperlink>
        </w:p>
        <w:p w14:paraId="64103EE8" w14:textId="77777777" w:rsidR="00262E9A" w:rsidRDefault="0037702F">
          <w:pPr>
            <w:pStyle w:val="TOC3"/>
            <w:tabs>
              <w:tab w:val="right" w:leader="dot" w:pos="9396"/>
            </w:tabs>
            <w:rPr>
              <w:rFonts w:eastAsiaTheme="minorEastAsia"/>
              <w:noProof/>
              <w:sz w:val="22"/>
              <w:szCs w:val="22"/>
              <w:lang w:val="tr-TR" w:eastAsia="tr-TR"/>
            </w:rPr>
          </w:pPr>
          <w:hyperlink w:anchor="_Toc450316861" w:history="1">
            <w:r w:rsidR="00262E9A" w:rsidRPr="00272E4C">
              <w:rPr>
                <w:rStyle w:val="Hyperlink"/>
                <w:rFonts w:cs="Times New Roman"/>
                <w:noProof/>
                <w:lang w:val="tr-TR"/>
              </w:rPr>
              <w:t>D.1. Komisyon’da Yapılan Toplantıların Konusu, Bilgi Alınanlar ile Tutanaklar</w:t>
            </w:r>
            <w:r w:rsidR="00262E9A">
              <w:rPr>
                <w:noProof/>
                <w:webHidden/>
              </w:rPr>
              <w:tab/>
            </w:r>
            <w:r w:rsidR="00262E9A">
              <w:rPr>
                <w:noProof/>
                <w:webHidden/>
              </w:rPr>
              <w:fldChar w:fldCharType="begin"/>
            </w:r>
            <w:r w:rsidR="00262E9A">
              <w:rPr>
                <w:noProof/>
                <w:webHidden/>
              </w:rPr>
              <w:instrText xml:space="preserve"> PAGEREF _Toc450316861 \h </w:instrText>
            </w:r>
            <w:r w:rsidR="00262E9A">
              <w:rPr>
                <w:noProof/>
                <w:webHidden/>
              </w:rPr>
            </w:r>
            <w:r w:rsidR="00262E9A">
              <w:rPr>
                <w:noProof/>
                <w:webHidden/>
              </w:rPr>
              <w:fldChar w:fldCharType="separate"/>
            </w:r>
            <w:r>
              <w:rPr>
                <w:noProof/>
                <w:webHidden/>
              </w:rPr>
              <w:t>76</w:t>
            </w:r>
            <w:r w:rsidR="00262E9A">
              <w:rPr>
                <w:noProof/>
                <w:webHidden/>
              </w:rPr>
              <w:fldChar w:fldCharType="end"/>
            </w:r>
          </w:hyperlink>
        </w:p>
        <w:p w14:paraId="5E4A3AF9" w14:textId="77777777" w:rsidR="00262E9A" w:rsidRDefault="0037702F">
          <w:pPr>
            <w:pStyle w:val="TOC4"/>
            <w:tabs>
              <w:tab w:val="right" w:leader="dot" w:pos="9396"/>
            </w:tabs>
            <w:rPr>
              <w:rFonts w:eastAsiaTheme="minorEastAsia"/>
              <w:noProof/>
              <w:sz w:val="22"/>
              <w:szCs w:val="22"/>
              <w:lang w:val="tr-TR" w:eastAsia="tr-TR"/>
            </w:rPr>
          </w:pPr>
          <w:hyperlink w:anchor="_Toc450316862" w:history="1">
            <w:r w:rsidR="00262E9A" w:rsidRPr="00272E4C">
              <w:rPr>
                <w:rStyle w:val="Hyperlink"/>
                <w:rFonts w:cs="Times New Roman"/>
                <w:noProof/>
              </w:rPr>
              <w:t>D.1.1. 14 Ocak 2016 Tarihli Başkanlık Divanı Seçimi</w:t>
            </w:r>
            <w:r w:rsidR="00262E9A">
              <w:rPr>
                <w:noProof/>
                <w:webHidden/>
              </w:rPr>
              <w:tab/>
            </w:r>
            <w:r w:rsidR="00262E9A">
              <w:rPr>
                <w:noProof/>
                <w:webHidden/>
              </w:rPr>
              <w:fldChar w:fldCharType="begin"/>
            </w:r>
            <w:r w:rsidR="00262E9A">
              <w:rPr>
                <w:noProof/>
                <w:webHidden/>
              </w:rPr>
              <w:instrText xml:space="preserve"> PAGEREF _Toc450316862 \h </w:instrText>
            </w:r>
            <w:r w:rsidR="00262E9A">
              <w:rPr>
                <w:noProof/>
                <w:webHidden/>
              </w:rPr>
            </w:r>
            <w:r w:rsidR="00262E9A">
              <w:rPr>
                <w:noProof/>
                <w:webHidden/>
              </w:rPr>
              <w:fldChar w:fldCharType="separate"/>
            </w:r>
            <w:r>
              <w:rPr>
                <w:noProof/>
                <w:webHidden/>
              </w:rPr>
              <w:t>77</w:t>
            </w:r>
            <w:r w:rsidR="00262E9A">
              <w:rPr>
                <w:noProof/>
                <w:webHidden/>
              </w:rPr>
              <w:fldChar w:fldCharType="end"/>
            </w:r>
          </w:hyperlink>
        </w:p>
        <w:p w14:paraId="60C55A7E" w14:textId="77777777" w:rsidR="00262E9A" w:rsidRDefault="0037702F">
          <w:pPr>
            <w:pStyle w:val="TOC4"/>
            <w:tabs>
              <w:tab w:val="right" w:leader="dot" w:pos="9396"/>
            </w:tabs>
            <w:rPr>
              <w:rFonts w:eastAsiaTheme="minorEastAsia"/>
              <w:noProof/>
              <w:sz w:val="22"/>
              <w:szCs w:val="22"/>
              <w:lang w:val="tr-TR" w:eastAsia="tr-TR"/>
            </w:rPr>
          </w:pPr>
          <w:hyperlink w:anchor="_Toc450316863" w:history="1">
            <w:r w:rsidR="00262E9A" w:rsidRPr="00272E4C">
              <w:rPr>
                <w:rStyle w:val="Hyperlink"/>
                <w:rFonts w:cs="Times New Roman"/>
                <w:noProof/>
              </w:rPr>
              <w:t>D.1.2. 21 Ocak 2016 Tarihli (1.) Toplantı</w:t>
            </w:r>
            <w:r w:rsidR="00262E9A">
              <w:rPr>
                <w:noProof/>
                <w:webHidden/>
              </w:rPr>
              <w:tab/>
            </w:r>
            <w:r w:rsidR="00262E9A">
              <w:rPr>
                <w:noProof/>
                <w:webHidden/>
              </w:rPr>
              <w:fldChar w:fldCharType="begin"/>
            </w:r>
            <w:r w:rsidR="00262E9A">
              <w:rPr>
                <w:noProof/>
                <w:webHidden/>
              </w:rPr>
              <w:instrText xml:space="preserve"> PAGEREF _Toc450316863 \h </w:instrText>
            </w:r>
            <w:r w:rsidR="00262E9A">
              <w:rPr>
                <w:noProof/>
                <w:webHidden/>
              </w:rPr>
            </w:r>
            <w:r w:rsidR="00262E9A">
              <w:rPr>
                <w:noProof/>
                <w:webHidden/>
              </w:rPr>
              <w:fldChar w:fldCharType="separate"/>
            </w:r>
            <w:r>
              <w:rPr>
                <w:noProof/>
                <w:webHidden/>
              </w:rPr>
              <w:t>77</w:t>
            </w:r>
            <w:r w:rsidR="00262E9A">
              <w:rPr>
                <w:noProof/>
                <w:webHidden/>
              </w:rPr>
              <w:fldChar w:fldCharType="end"/>
            </w:r>
          </w:hyperlink>
        </w:p>
        <w:p w14:paraId="0E2D6D2B" w14:textId="77777777" w:rsidR="00262E9A" w:rsidRDefault="0037702F">
          <w:pPr>
            <w:pStyle w:val="TOC4"/>
            <w:tabs>
              <w:tab w:val="right" w:leader="dot" w:pos="9396"/>
            </w:tabs>
            <w:rPr>
              <w:rFonts w:eastAsiaTheme="minorEastAsia"/>
              <w:noProof/>
              <w:sz w:val="22"/>
              <w:szCs w:val="22"/>
              <w:lang w:val="tr-TR" w:eastAsia="tr-TR"/>
            </w:rPr>
          </w:pPr>
          <w:hyperlink w:anchor="_Toc450316864" w:history="1">
            <w:r w:rsidR="00262E9A" w:rsidRPr="00272E4C">
              <w:rPr>
                <w:rStyle w:val="Hyperlink"/>
                <w:rFonts w:cs="Times New Roman"/>
                <w:noProof/>
              </w:rPr>
              <w:t>D.1.3. 27 Ocak 2016 Tarihli (2.) Toplantı</w:t>
            </w:r>
            <w:r w:rsidR="00262E9A">
              <w:rPr>
                <w:noProof/>
                <w:webHidden/>
              </w:rPr>
              <w:tab/>
            </w:r>
            <w:r w:rsidR="00262E9A">
              <w:rPr>
                <w:noProof/>
                <w:webHidden/>
              </w:rPr>
              <w:fldChar w:fldCharType="begin"/>
            </w:r>
            <w:r w:rsidR="00262E9A">
              <w:rPr>
                <w:noProof/>
                <w:webHidden/>
              </w:rPr>
              <w:instrText xml:space="preserve"> PAGEREF _Toc450316864 \h </w:instrText>
            </w:r>
            <w:r w:rsidR="00262E9A">
              <w:rPr>
                <w:noProof/>
                <w:webHidden/>
              </w:rPr>
            </w:r>
            <w:r w:rsidR="00262E9A">
              <w:rPr>
                <w:noProof/>
                <w:webHidden/>
              </w:rPr>
              <w:fldChar w:fldCharType="separate"/>
            </w:r>
            <w:r>
              <w:rPr>
                <w:noProof/>
                <w:webHidden/>
              </w:rPr>
              <w:t>77</w:t>
            </w:r>
            <w:r w:rsidR="00262E9A">
              <w:rPr>
                <w:noProof/>
                <w:webHidden/>
              </w:rPr>
              <w:fldChar w:fldCharType="end"/>
            </w:r>
          </w:hyperlink>
        </w:p>
        <w:p w14:paraId="7FC1B27B" w14:textId="77777777" w:rsidR="00262E9A" w:rsidRDefault="0037702F">
          <w:pPr>
            <w:pStyle w:val="TOC4"/>
            <w:tabs>
              <w:tab w:val="right" w:leader="dot" w:pos="9396"/>
            </w:tabs>
            <w:rPr>
              <w:rFonts w:eastAsiaTheme="minorEastAsia"/>
              <w:noProof/>
              <w:sz w:val="22"/>
              <w:szCs w:val="22"/>
              <w:lang w:val="tr-TR" w:eastAsia="tr-TR"/>
            </w:rPr>
          </w:pPr>
          <w:hyperlink w:anchor="_Toc450316865" w:history="1">
            <w:r w:rsidR="00262E9A" w:rsidRPr="00272E4C">
              <w:rPr>
                <w:rStyle w:val="Hyperlink"/>
                <w:rFonts w:cs="Times New Roman"/>
                <w:noProof/>
              </w:rPr>
              <w:t>D.1.4. 28 Ocak 2016 Tarihli (3.) Toplantı</w:t>
            </w:r>
            <w:r w:rsidR="00262E9A">
              <w:rPr>
                <w:noProof/>
                <w:webHidden/>
              </w:rPr>
              <w:tab/>
            </w:r>
            <w:r w:rsidR="00262E9A">
              <w:rPr>
                <w:noProof/>
                <w:webHidden/>
              </w:rPr>
              <w:fldChar w:fldCharType="begin"/>
            </w:r>
            <w:r w:rsidR="00262E9A">
              <w:rPr>
                <w:noProof/>
                <w:webHidden/>
              </w:rPr>
              <w:instrText xml:space="preserve"> PAGEREF _Toc450316865 \h </w:instrText>
            </w:r>
            <w:r w:rsidR="00262E9A">
              <w:rPr>
                <w:noProof/>
                <w:webHidden/>
              </w:rPr>
            </w:r>
            <w:r w:rsidR="00262E9A">
              <w:rPr>
                <w:noProof/>
                <w:webHidden/>
              </w:rPr>
              <w:fldChar w:fldCharType="separate"/>
            </w:r>
            <w:r>
              <w:rPr>
                <w:noProof/>
                <w:webHidden/>
              </w:rPr>
              <w:t>78</w:t>
            </w:r>
            <w:r w:rsidR="00262E9A">
              <w:rPr>
                <w:noProof/>
                <w:webHidden/>
              </w:rPr>
              <w:fldChar w:fldCharType="end"/>
            </w:r>
          </w:hyperlink>
        </w:p>
        <w:p w14:paraId="44E90ACD" w14:textId="77777777" w:rsidR="00262E9A" w:rsidRDefault="0037702F">
          <w:pPr>
            <w:pStyle w:val="TOC4"/>
            <w:tabs>
              <w:tab w:val="right" w:leader="dot" w:pos="9396"/>
            </w:tabs>
            <w:rPr>
              <w:rFonts w:eastAsiaTheme="minorEastAsia"/>
              <w:noProof/>
              <w:sz w:val="22"/>
              <w:szCs w:val="22"/>
              <w:lang w:val="tr-TR" w:eastAsia="tr-TR"/>
            </w:rPr>
          </w:pPr>
          <w:hyperlink w:anchor="_Toc450316866" w:history="1">
            <w:r w:rsidR="00262E9A" w:rsidRPr="00272E4C">
              <w:rPr>
                <w:rStyle w:val="Hyperlink"/>
                <w:rFonts w:cs="Times New Roman"/>
                <w:noProof/>
              </w:rPr>
              <w:t>D.1.5. 10 Şubat 2016 Tarihli (4.) Toplantı</w:t>
            </w:r>
            <w:r w:rsidR="00262E9A">
              <w:rPr>
                <w:noProof/>
                <w:webHidden/>
              </w:rPr>
              <w:tab/>
            </w:r>
            <w:r w:rsidR="00262E9A">
              <w:rPr>
                <w:noProof/>
                <w:webHidden/>
              </w:rPr>
              <w:fldChar w:fldCharType="begin"/>
            </w:r>
            <w:r w:rsidR="00262E9A">
              <w:rPr>
                <w:noProof/>
                <w:webHidden/>
              </w:rPr>
              <w:instrText xml:space="preserve"> PAGEREF _Toc450316866 \h </w:instrText>
            </w:r>
            <w:r w:rsidR="00262E9A">
              <w:rPr>
                <w:noProof/>
                <w:webHidden/>
              </w:rPr>
            </w:r>
            <w:r w:rsidR="00262E9A">
              <w:rPr>
                <w:noProof/>
                <w:webHidden/>
              </w:rPr>
              <w:fldChar w:fldCharType="separate"/>
            </w:r>
            <w:r>
              <w:rPr>
                <w:noProof/>
                <w:webHidden/>
              </w:rPr>
              <w:t>79</w:t>
            </w:r>
            <w:r w:rsidR="00262E9A">
              <w:rPr>
                <w:noProof/>
                <w:webHidden/>
              </w:rPr>
              <w:fldChar w:fldCharType="end"/>
            </w:r>
          </w:hyperlink>
        </w:p>
        <w:p w14:paraId="3B502687" w14:textId="77777777" w:rsidR="00262E9A" w:rsidRDefault="0037702F">
          <w:pPr>
            <w:pStyle w:val="TOC4"/>
            <w:tabs>
              <w:tab w:val="right" w:leader="dot" w:pos="9396"/>
            </w:tabs>
            <w:rPr>
              <w:rFonts w:eastAsiaTheme="minorEastAsia"/>
              <w:noProof/>
              <w:sz w:val="22"/>
              <w:szCs w:val="22"/>
              <w:lang w:val="tr-TR" w:eastAsia="tr-TR"/>
            </w:rPr>
          </w:pPr>
          <w:hyperlink w:anchor="_Toc450316867" w:history="1">
            <w:r w:rsidR="00262E9A" w:rsidRPr="00272E4C">
              <w:rPr>
                <w:rStyle w:val="Hyperlink"/>
                <w:rFonts w:cs="Times New Roman"/>
                <w:noProof/>
              </w:rPr>
              <w:t>D.1.6. 11 Şubat 2016 Tarihli (5.) Toplantı</w:t>
            </w:r>
            <w:r w:rsidR="00262E9A">
              <w:rPr>
                <w:noProof/>
                <w:webHidden/>
              </w:rPr>
              <w:tab/>
            </w:r>
            <w:r w:rsidR="00262E9A">
              <w:rPr>
                <w:noProof/>
                <w:webHidden/>
              </w:rPr>
              <w:fldChar w:fldCharType="begin"/>
            </w:r>
            <w:r w:rsidR="00262E9A">
              <w:rPr>
                <w:noProof/>
                <w:webHidden/>
              </w:rPr>
              <w:instrText xml:space="preserve"> PAGEREF _Toc450316867 \h </w:instrText>
            </w:r>
            <w:r w:rsidR="00262E9A">
              <w:rPr>
                <w:noProof/>
                <w:webHidden/>
              </w:rPr>
            </w:r>
            <w:r w:rsidR="00262E9A">
              <w:rPr>
                <w:noProof/>
                <w:webHidden/>
              </w:rPr>
              <w:fldChar w:fldCharType="separate"/>
            </w:r>
            <w:r>
              <w:rPr>
                <w:noProof/>
                <w:webHidden/>
              </w:rPr>
              <w:t>80</w:t>
            </w:r>
            <w:r w:rsidR="00262E9A">
              <w:rPr>
                <w:noProof/>
                <w:webHidden/>
              </w:rPr>
              <w:fldChar w:fldCharType="end"/>
            </w:r>
          </w:hyperlink>
        </w:p>
        <w:p w14:paraId="0CE2CA89" w14:textId="77777777" w:rsidR="00262E9A" w:rsidRDefault="0037702F">
          <w:pPr>
            <w:pStyle w:val="TOC4"/>
            <w:tabs>
              <w:tab w:val="right" w:leader="dot" w:pos="9396"/>
            </w:tabs>
            <w:rPr>
              <w:rFonts w:eastAsiaTheme="minorEastAsia"/>
              <w:noProof/>
              <w:sz w:val="22"/>
              <w:szCs w:val="22"/>
              <w:lang w:val="tr-TR" w:eastAsia="tr-TR"/>
            </w:rPr>
          </w:pPr>
          <w:hyperlink w:anchor="_Toc450316868" w:history="1">
            <w:r w:rsidR="00262E9A" w:rsidRPr="00272E4C">
              <w:rPr>
                <w:rStyle w:val="Hyperlink"/>
                <w:rFonts w:cs="Times New Roman"/>
                <w:noProof/>
              </w:rPr>
              <w:t>D.1.7. 17 Şubat 2016 Tarihli (6.) Toplantı</w:t>
            </w:r>
            <w:r w:rsidR="00262E9A">
              <w:rPr>
                <w:noProof/>
                <w:webHidden/>
              </w:rPr>
              <w:tab/>
            </w:r>
            <w:r w:rsidR="00262E9A">
              <w:rPr>
                <w:noProof/>
                <w:webHidden/>
              </w:rPr>
              <w:fldChar w:fldCharType="begin"/>
            </w:r>
            <w:r w:rsidR="00262E9A">
              <w:rPr>
                <w:noProof/>
                <w:webHidden/>
              </w:rPr>
              <w:instrText xml:space="preserve"> PAGEREF _Toc450316868 \h </w:instrText>
            </w:r>
            <w:r w:rsidR="00262E9A">
              <w:rPr>
                <w:noProof/>
                <w:webHidden/>
              </w:rPr>
            </w:r>
            <w:r w:rsidR="00262E9A">
              <w:rPr>
                <w:noProof/>
                <w:webHidden/>
              </w:rPr>
              <w:fldChar w:fldCharType="separate"/>
            </w:r>
            <w:r>
              <w:rPr>
                <w:noProof/>
                <w:webHidden/>
              </w:rPr>
              <w:t>82</w:t>
            </w:r>
            <w:r w:rsidR="00262E9A">
              <w:rPr>
                <w:noProof/>
                <w:webHidden/>
              </w:rPr>
              <w:fldChar w:fldCharType="end"/>
            </w:r>
          </w:hyperlink>
        </w:p>
        <w:p w14:paraId="738093CD" w14:textId="77777777" w:rsidR="00262E9A" w:rsidRDefault="0037702F">
          <w:pPr>
            <w:pStyle w:val="TOC4"/>
            <w:tabs>
              <w:tab w:val="right" w:leader="dot" w:pos="9396"/>
            </w:tabs>
            <w:rPr>
              <w:rFonts w:eastAsiaTheme="minorEastAsia"/>
              <w:noProof/>
              <w:sz w:val="22"/>
              <w:szCs w:val="22"/>
              <w:lang w:val="tr-TR" w:eastAsia="tr-TR"/>
            </w:rPr>
          </w:pPr>
          <w:hyperlink w:anchor="_Toc450316869" w:history="1">
            <w:r w:rsidR="00262E9A" w:rsidRPr="00272E4C">
              <w:rPr>
                <w:rStyle w:val="Hyperlink"/>
                <w:rFonts w:cs="Times New Roman"/>
                <w:noProof/>
              </w:rPr>
              <w:t>D.1.8. 18 Şubat 2016 Tarihli (7.) Toplantı</w:t>
            </w:r>
            <w:r w:rsidR="00262E9A">
              <w:rPr>
                <w:noProof/>
                <w:webHidden/>
              </w:rPr>
              <w:tab/>
            </w:r>
            <w:r w:rsidR="00262E9A">
              <w:rPr>
                <w:noProof/>
                <w:webHidden/>
              </w:rPr>
              <w:fldChar w:fldCharType="begin"/>
            </w:r>
            <w:r w:rsidR="00262E9A">
              <w:rPr>
                <w:noProof/>
                <w:webHidden/>
              </w:rPr>
              <w:instrText xml:space="preserve"> PAGEREF _Toc450316869 \h </w:instrText>
            </w:r>
            <w:r w:rsidR="00262E9A">
              <w:rPr>
                <w:noProof/>
                <w:webHidden/>
              </w:rPr>
            </w:r>
            <w:r w:rsidR="00262E9A">
              <w:rPr>
                <w:noProof/>
                <w:webHidden/>
              </w:rPr>
              <w:fldChar w:fldCharType="separate"/>
            </w:r>
            <w:r>
              <w:rPr>
                <w:noProof/>
                <w:webHidden/>
              </w:rPr>
              <w:t>82</w:t>
            </w:r>
            <w:r w:rsidR="00262E9A">
              <w:rPr>
                <w:noProof/>
                <w:webHidden/>
              </w:rPr>
              <w:fldChar w:fldCharType="end"/>
            </w:r>
          </w:hyperlink>
        </w:p>
        <w:p w14:paraId="26B31BDB" w14:textId="77777777" w:rsidR="00262E9A" w:rsidRDefault="0037702F">
          <w:pPr>
            <w:pStyle w:val="TOC4"/>
            <w:tabs>
              <w:tab w:val="right" w:leader="dot" w:pos="9396"/>
            </w:tabs>
            <w:rPr>
              <w:rFonts w:eastAsiaTheme="minorEastAsia"/>
              <w:noProof/>
              <w:sz w:val="22"/>
              <w:szCs w:val="22"/>
              <w:lang w:val="tr-TR" w:eastAsia="tr-TR"/>
            </w:rPr>
          </w:pPr>
          <w:hyperlink w:anchor="_Toc450316870" w:history="1">
            <w:r w:rsidR="00262E9A" w:rsidRPr="00272E4C">
              <w:rPr>
                <w:rStyle w:val="Hyperlink"/>
                <w:rFonts w:cs="Times New Roman"/>
                <w:noProof/>
              </w:rPr>
              <w:t>D.1.9. 24 Şubat 2016 Tarihli (8.) Toplantı</w:t>
            </w:r>
            <w:r w:rsidR="00262E9A">
              <w:rPr>
                <w:noProof/>
                <w:webHidden/>
              </w:rPr>
              <w:tab/>
            </w:r>
            <w:r w:rsidR="00262E9A">
              <w:rPr>
                <w:noProof/>
                <w:webHidden/>
              </w:rPr>
              <w:fldChar w:fldCharType="begin"/>
            </w:r>
            <w:r w:rsidR="00262E9A">
              <w:rPr>
                <w:noProof/>
                <w:webHidden/>
              </w:rPr>
              <w:instrText xml:space="preserve"> PAGEREF _Toc450316870 \h </w:instrText>
            </w:r>
            <w:r w:rsidR="00262E9A">
              <w:rPr>
                <w:noProof/>
                <w:webHidden/>
              </w:rPr>
            </w:r>
            <w:r w:rsidR="00262E9A">
              <w:rPr>
                <w:noProof/>
                <w:webHidden/>
              </w:rPr>
              <w:fldChar w:fldCharType="separate"/>
            </w:r>
            <w:r>
              <w:rPr>
                <w:noProof/>
                <w:webHidden/>
              </w:rPr>
              <w:t>84</w:t>
            </w:r>
            <w:r w:rsidR="00262E9A">
              <w:rPr>
                <w:noProof/>
                <w:webHidden/>
              </w:rPr>
              <w:fldChar w:fldCharType="end"/>
            </w:r>
          </w:hyperlink>
        </w:p>
        <w:p w14:paraId="4040681E" w14:textId="77777777" w:rsidR="00262E9A" w:rsidRDefault="0037702F">
          <w:pPr>
            <w:pStyle w:val="TOC4"/>
            <w:tabs>
              <w:tab w:val="right" w:leader="dot" w:pos="9396"/>
            </w:tabs>
            <w:rPr>
              <w:rFonts w:eastAsiaTheme="minorEastAsia"/>
              <w:noProof/>
              <w:sz w:val="22"/>
              <w:szCs w:val="22"/>
              <w:lang w:val="tr-TR" w:eastAsia="tr-TR"/>
            </w:rPr>
          </w:pPr>
          <w:hyperlink w:anchor="_Toc450316871" w:history="1">
            <w:r w:rsidR="00262E9A" w:rsidRPr="00272E4C">
              <w:rPr>
                <w:rStyle w:val="Hyperlink"/>
                <w:rFonts w:cs="Times New Roman"/>
                <w:noProof/>
              </w:rPr>
              <w:t>D.1.10. 25 Şubat 2016 Tarihli (9.) Toplantı</w:t>
            </w:r>
            <w:r w:rsidR="00262E9A">
              <w:rPr>
                <w:noProof/>
                <w:webHidden/>
              </w:rPr>
              <w:tab/>
            </w:r>
            <w:r w:rsidR="00262E9A">
              <w:rPr>
                <w:noProof/>
                <w:webHidden/>
              </w:rPr>
              <w:fldChar w:fldCharType="begin"/>
            </w:r>
            <w:r w:rsidR="00262E9A">
              <w:rPr>
                <w:noProof/>
                <w:webHidden/>
              </w:rPr>
              <w:instrText xml:space="preserve"> PAGEREF _Toc450316871 \h </w:instrText>
            </w:r>
            <w:r w:rsidR="00262E9A">
              <w:rPr>
                <w:noProof/>
                <w:webHidden/>
              </w:rPr>
            </w:r>
            <w:r w:rsidR="00262E9A">
              <w:rPr>
                <w:noProof/>
                <w:webHidden/>
              </w:rPr>
              <w:fldChar w:fldCharType="separate"/>
            </w:r>
            <w:r>
              <w:rPr>
                <w:noProof/>
                <w:webHidden/>
              </w:rPr>
              <w:t>86</w:t>
            </w:r>
            <w:r w:rsidR="00262E9A">
              <w:rPr>
                <w:noProof/>
                <w:webHidden/>
              </w:rPr>
              <w:fldChar w:fldCharType="end"/>
            </w:r>
          </w:hyperlink>
        </w:p>
        <w:p w14:paraId="01E70C49" w14:textId="77777777" w:rsidR="00262E9A" w:rsidRDefault="0037702F">
          <w:pPr>
            <w:pStyle w:val="TOC4"/>
            <w:tabs>
              <w:tab w:val="right" w:leader="dot" w:pos="9396"/>
            </w:tabs>
            <w:rPr>
              <w:rFonts w:eastAsiaTheme="minorEastAsia"/>
              <w:noProof/>
              <w:sz w:val="22"/>
              <w:szCs w:val="22"/>
              <w:lang w:val="tr-TR" w:eastAsia="tr-TR"/>
            </w:rPr>
          </w:pPr>
          <w:hyperlink w:anchor="_Toc450316872" w:history="1">
            <w:r w:rsidR="00262E9A" w:rsidRPr="00272E4C">
              <w:rPr>
                <w:rStyle w:val="Hyperlink"/>
                <w:rFonts w:cs="Times New Roman"/>
                <w:noProof/>
              </w:rPr>
              <w:t>D.1.11. 2 Mart 2016 Tarihli (10.) Toplantı</w:t>
            </w:r>
            <w:r w:rsidR="00262E9A">
              <w:rPr>
                <w:noProof/>
                <w:webHidden/>
              </w:rPr>
              <w:tab/>
            </w:r>
            <w:r w:rsidR="00262E9A">
              <w:rPr>
                <w:noProof/>
                <w:webHidden/>
              </w:rPr>
              <w:fldChar w:fldCharType="begin"/>
            </w:r>
            <w:r w:rsidR="00262E9A">
              <w:rPr>
                <w:noProof/>
                <w:webHidden/>
              </w:rPr>
              <w:instrText xml:space="preserve"> PAGEREF _Toc450316872 \h </w:instrText>
            </w:r>
            <w:r w:rsidR="00262E9A">
              <w:rPr>
                <w:noProof/>
                <w:webHidden/>
              </w:rPr>
            </w:r>
            <w:r w:rsidR="00262E9A">
              <w:rPr>
                <w:noProof/>
                <w:webHidden/>
              </w:rPr>
              <w:fldChar w:fldCharType="separate"/>
            </w:r>
            <w:r>
              <w:rPr>
                <w:noProof/>
                <w:webHidden/>
              </w:rPr>
              <w:t>88</w:t>
            </w:r>
            <w:r w:rsidR="00262E9A">
              <w:rPr>
                <w:noProof/>
                <w:webHidden/>
              </w:rPr>
              <w:fldChar w:fldCharType="end"/>
            </w:r>
          </w:hyperlink>
        </w:p>
        <w:p w14:paraId="17CF07A4" w14:textId="77777777" w:rsidR="00262E9A" w:rsidRDefault="0037702F">
          <w:pPr>
            <w:pStyle w:val="TOC4"/>
            <w:tabs>
              <w:tab w:val="right" w:leader="dot" w:pos="9396"/>
            </w:tabs>
            <w:rPr>
              <w:rFonts w:eastAsiaTheme="minorEastAsia"/>
              <w:noProof/>
              <w:sz w:val="22"/>
              <w:szCs w:val="22"/>
              <w:lang w:val="tr-TR" w:eastAsia="tr-TR"/>
            </w:rPr>
          </w:pPr>
          <w:hyperlink w:anchor="_Toc450316873" w:history="1">
            <w:r w:rsidR="00262E9A" w:rsidRPr="00272E4C">
              <w:rPr>
                <w:rStyle w:val="Hyperlink"/>
                <w:rFonts w:cs="Times New Roman"/>
                <w:noProof/>
              </w:rPr>
              <w:t>D.1.12. 3 Mart 2016 Tarihli (11.) Toplantı</w:t>
            </w:r>
            <w:r w:rsidR="00262E9A">
              <w:rPr>
                <w:noProof/>
                <w:webHidden/>
              </w:rPr>
              <w:tab/>
            </w:r>
            <w:r w:rsidR="00262E9A">
              <w:rPr>
                <w:noProof/>
                <w:webHidden/>
              </w:rPr>
              <w:fldChar w:fldCharType="begin"/>
            </w:r>
            <w:r w:rsidR="00262E9A">
              <w:rPr>
                <w:noProof/>
                <w:webHidden/>
              </w:rPr>
              <w:instrText xml:space="preserve"> PAGEREF _Toc450316873 \h </w:instrText>
            </w:r>
            <w:r w:rsidR="00262E9A">
              <w:rPr>
                <w:noProof/>
                <w:webHidden/>
              </w:rPr>
            </w:r>
            <w:r w:rsidR="00262E9A">
              <w:rPr>
                <w:noProof/>
                <w:webHidden/>
              </w:rPr>
              <w:fldChar w:fldCharType="separate"/>
            </w:r>
            <w:r>
              <w:rPr>
                <w:noProof/>
                <w:webHidden/>
              </w:rPr>
              <w:t>91</w:t>
            </w:r>
            <w:r w:rsidR="00262E9A">
              <w:rPr>
                <w:noProof/>
                <w:webHidden/>
              </w:rPr>
              <w:fldChar w:fldCharType="end"/>
            </w:r>
          </w:hyperlink>
        </w:p>
        <w:p w14:paraId="7C64DE1E" w14:textId="77777777" w:rsidR="00262E9A" w:rsidRDefault="0037702F">
          <w:pPr>
            <w:pStyle w:val="TOC4"/>
            <w:tabs>
              <w:tab w:val="right" w:leader="dot" w:pos="9396"/>
            </w:tabs>
            <w:rPr>
              <w:rFonts w:eastAsiaTheme="minorEastAsia"/>
              <w:noProof/>
              <w:sz w:val="22"/>
              <w:szCs w:val="22"/>
              <w:lang w:val="tr-TR" w:eastAsia="tr-TR"/>
            </w:rPr>
          </w:pPr>
          <w:hyperlink w:anchor="_Toc450316874" w:history="1">
            <w:r w:rsidR="00262E9A" w:rsidRPr="00272E4C">
              <w:rPr>
                <w:rStyle w:val="Hyperlink"/>
                <w:rFonts w:cs="Times New Roman"/>
                <w:noProof/>
              </w:rPr>
              <w:t>D.1.13. 4 Mart 2016 Tarihli (12.) Toplantı</w:t>
            </w:r>
            <w:r w:rsidR="00262E9A">
              <w:rPr>
                <w:noProof/>
                <w:webHidden/>
              </w:rPr>
              <w:tab/>
            </w:r>
            <w:r w:rsidR="00262E9A">
              <w:rPr>
                <w:noProof/>
                <w:webHidden/>
              </w:rPr>
              <w:fldChar w:fldCharType="begin"/>
            </w:r>
            <w:r w:rsidR="00262E9A">
              <w:rPr>
                <w:noProof/>
                <w:webHidden/>
              </w:rPr>
              <w:instrText xml:space="preserve"> PAGEREF _Toc450316874 \h </w:instrText>
            </w:r>
            <w:r w:rsidR="00262E9A">
              <w:rPr>
                <w:noProof/>
                <w:webHidden/>
              </w:rPr>
            </w:r>
            <w:r w:rsidR="00262E9A">
              <w:rPr>
                <w:noProof/>
                <w:webHidden/>
              </w:rPr>
              <w:fldChar w:fldCharType="separate"/>
            </w:r>
            <w:r>
              <w:rPr>
                <w:noProof/>
                <w:webHidden/>
              </w:rPr>
              <w:t>92</w:t>
            </w:r>
            <w:r w:rsidR="00262E9A">
              <w:rPr>
                <w:noProof/>
                <w:webHidden/>
              </w:rPr>
              <w:fldChar w:fldCharType="end"/>
            </w:r>
          </w:hyperlink>
        </w:p>
        <w:p w14:paraId="44AA16F0" w14:textId="77777777" w:rsidR="00262E9A" w:rsidRDefault="0037702F">
          <w:pPr>
            <w:pStyle w:val="TOC4"/>
            <w:tabs>
              <w:tab w:val="right" w:leader="dot" w:pos="9396"/>
            </w:tabs>
            <w:rPr>
              <w:rFonts w:eastAsiaTheme="minorEastAsia"/>
              <w:noProof/>
              <w:sz w:val="22"/>
              <w:szCs w:val="22"/>
              <w:lang w:val="tr-TR" w:eastAsia="tr-TR"/>
            </w:rPr>
          </w:pPr>
          <w:hyperlink w:anchor="_Toc450316875" w:history="1">
            <w:r w:rsidR="00262E9A" w:rsidRPr="00272E4C">
              <w:rPr>
                <w:rStyle w:val="Hyperlink"/>
                <w:rFonts w:cs="Times New Roman"/>
                <w:noProof/>
              </w:rPr>
              <w:t>D.1.14. 23 Mart 2016 Tarihli (13.) Toplantı</w:t>
            </w:r>
            <w:r w:rsidR="00262E9A">
              <w:rPr>
                <w:noProof/>
                <w:webHidden/>
              </w:rPr>
              <w:tab/>
            </w:r>
            <w:r w:rsidR="00262E9A">
              <w:rPr>
                <w:noProof/>
                <w:webHidden/>
              </w:rPr>
              <w:fldChar w:fldCharType="begin"/>
            </w:r>
            <w:r w:rsidR="00262E9A">
              <w:rPr>
                <w:noProof/>
                <w:webHidden/>
              </w:rPr>
              <w:instrText xml:space="preserve"> PAGEREF _Toc450316875 \h </w:instrText>
            </w:r>
            <w:r w:rsidR="00262E9A">
              <w:rPr>
                <w:noProof/>
                <w:webHidden/>
              </w:rPr>
            </w:r>
            <w:r w:rsidR="00262E9A">
              <w:rPr>
                <w:noProof/>
                <w:webHidden/>
              </w:rPr>
              <w:fldChar w:fldCharType="separate"/>
            </w:r>
            <w:r>
              <w:rPr>
                <w:noProof/>
                <w:webHidden/>
              </w:rPr>
              <w:t>94</w:t>
            </w:r>
            <w:r w:rsidR="00262E9A">
              <w:rPr>
                <w:noProof/>
                <w:webHidden/>
              </w:rPr>
              <w:fldChar w:fldCharType="end"/>
            </w:r>
          </w:hyperlink>
        </w:p>
        <w:p w14:paraId="4C3EE0B6" w14:textId="77777777" w:rsidR="00262E9A" w:rsidRDefault="0037702F">
          <w:pPr>
            <w:pStyle w:val="TOC4"/>
            <w:tabs>
              <w:tab w:val="right" w:leader="dot" w:pos="9396"/>
            </w:tabs>
            <w:rPr>
              <w:rFonts w:eastAsiaTheme="minorEastAsia"/>
              <w:noProof/>
              <w:sz w:val="22"/>
              <w:szCs w:val="22"/>
              <w:lang w:val="tr-TR" w:eastAsia="tr-TR"/>
            </w:rPr>
          </w:pPr>
          <w:hyperlink w:anchor="_Toc450316876" w:history="1">
            <w:r w:rsidR="00262E9A" w:rsidRPr="00272E4C">
              <w:rPr>
                <w:rStyle w:val="Hyperlink"/>
                <w:rFonts w:cs="Times New Roman"/>
                <w:noProof/>
              </w:rPr>
              <w:t>D.1.15. 24 Mart 2016 Tarihli (14.) Toplantı</w:t>
            </w:r>
            <w:r w:rsidR="00262E9A">
              <w:rPr>
                <w:noProof/>
                <w:webHidden/>
              </w:rPr>
              <w:tab/>
            </w:r>
            <w:r w:rsidR="00262E9A">
              <w:rPr>
                <w:noProof/>
                <w:webHidden/>
              </w:rPr>
              <w:fldChar w:fldCharType="begin"/>
            </w:r>
            <w:r w:rsidR="00262E9A">
              <w:rPr>
                <w:noProof/>
                <w:webHidden/>
              </w:rPr>
              <w:instrText xml:space="preserve"> PAGEREF _Toc450316876 \h </w:instrText>
            </w:r>
            <w:r w:rsidR="00262E9A">
              <w:rPr>
                <w:noProof/>
                <w:webHidden/>
              </w:rPr>
            </w:r>
            <w:r w:rsidR="00262E9A">
              <w:rPr>
                <w:noProof/>
                <w:webHidden/>
              </w:rPr>
              <w:fldChar w:fldCharType="separate"/>
            </w:r>
            <w:r>
              <w:rPr>
                <w:noProof/>
                <w:webHidden/>
              </w:rPr>
              <w:t>95</w:t>
            </w:r>
            <w:r w:rsidR="00262E9A">
              <w:rPr>
                <w:noProof/>
                <w:webHidden/>
              </w:rPr>
              <w:fldChar w:fldCharType="end"/>
            </w:r>
          </w:hyperlink>
        </w:p>
        <w:p w14:paraId="233F72B2" w14:textId="77777777" w:rsidR="00262E9A" w:rsidRDefault="0037702F">
          <w:pPr>
            <w:pStyle w:val="TOC4"/>
            <w:tabs>
              <w:tab w:val="right" w:leader="dot" w:pos="9396"/>
            </w:tabs>
            <w:rPr>
              <w:rFonts w:eastAsiaTheme="minorEastAsia"/>
              <w:noProof/>
              <w:sz w:val="22"/>
              <w:szCs w:val="22"/>
              <w:lang w:val="tr-TR" w:eastAsia="tr-TR"/>
            </w:rPr>
          </w:pPr>
          <w:hyperlink w:anchor="_Toc450316877" w:history="1">
            <w:r w:rsidR="00262E9A" w:rsidRPr="00272E4C">
              <w:rPr>
                <w:rStyle w:val="Hyperlink"/>
                <w:rFonts w:cs="Times New Roman"/>
                <w:noProof/>
              </w:rPr>
              <w:t>D.1.16. 30 Mart 2016 Tarihli (15.) Toplantı</w:t>
            </w:r>
            <w:r w:rsidR="00262E9A">
              <w:rPr>
                <w:noProof/>
                <w:webHidden/>
              </w:rPr>
              <w:tab/>
            </w:r>
            <w:r w:rsidR="00262E9A">
              <w:rPr>
                <w:noProof/>
                <w:webHidden/>
              </w:rPr>
              <w:fldChar w:fldCharType="begin"/>
            </w:r>
            <w:r w:rsidR="00262E9A">
              <w:rPr>
                <w:noProof/>
                <w:webHidden/>
              </w:rPr>
              <w:instrText xml:space="preserve"> PAGEREF _Toc450316877 \h </w:instrText>
            </w:r>
            <w:r w:rsidR="00262E9A">
              <w:rPr>
                <w:noProof/>
                <w:webHidden/>
              </w:rPr>
            </w:r>
            <w:r w:rsidR="00262E9A">
              <w:rPr>
                <w:noProof/>
                <w:webHidden/>
              </w:rPr>
              <w:fldChar w:fldCharType="separate"/>
            </w:r>
            <w:r>
              <w:rPr>
                <w:noProof/>
                <w:webHidden/>
              </w:rPr>
              <w:t>96</w:t>
            </w:r>
            <w:r w:rsidR="00262E9A">
              <w:rPr>
                <w:noProof/>
                <w:webHidden/>
              </w:rPr>
              <w:fldChar w:fldCharType="end"/>
            </w:r>
          </w:hyperlink>
        </w:p>
        <w:p w14:paraId="541FE291" w14:textId="77777777" w:rsidR="00262E9A" w:rsidRDefault="0037702F">
          <w:pPr>
            <w:pStyle w:val="TOC4"/>
            <w:tabs>
              <w:tab w:val="right" w:leader="dot" w:pos="9396"/>
            </w:tabs>
            <w:rPr>
              <w:rFonts w:eastAsiaTheme="minorEastAsia"/>
              <w:noProof/>
              <w:sz w:val="22"/>
              <w:szCs w:val="22"/>
              <w:lang w:val="tr-TR" w:eastAsia="tr-TR"/>
            </w:rPr>
          </w:pPr>
          <w:hyperlink w:anchor="_Toc450316878" w:history="1">
            <w:r w:rsidR="00262E9A" w:rsidRPr="00272E4C">
              <w:rPr>
                <w:rStyle w:val="Hyperlink"/>
                <w:rFonts w:cs="Times New Roman"/>
                <w:noProof/>
              </w:rPr>
              <w:t>D.1.17. 31 Mart 2016 Tarihli (16.) Toplantı</w:t>
            </w:r>
            <w:r w:rsidR="00262E9A">
              <w:rPr>
                <w:noProof/>
                <w:webHidden/>
              </w:rPr>
              <w:tab/>
            </w:r>
            <w:r w:rsidR="00262E9A">
              <w:rPr>
                <w:noProof/>
                <w:webHidden/>
              </w:rPr>
              <w:fldChar w:fldCharType="begin"/>
            </w:r>
            <w:r w:rsidR="00262E9A">
              <w:rPr>
                <w:noProof/>
                <w:webHidden/>
              </w:rPr>
              <w:instrText xml:space="preserve"> PAGEREF _Toc450316878 \h </w:instrText>
            </w:r>
            <w:r w:rsidR="00262E9A">
              <w:rPr>
                <w:noProof/>
                <w:webHidden/>
              </w:rPr>
            </w:r>
            <w:r w:rsidR="00262E9A">
              <w:rPr>
                <w:noProof/>
                <w:webHidden/>
              </w:rPr>
              <w:fldChar w:fldCharType="separate"/>
            </w:r>
            <w:r>
              <w:rPr>
                <w:noProof/>
                <w:webHidden/>
              </w:rPr>
              <w:t>97</w:t>
            </w:r>
            <w:r w:rsidR="00262E9A">
              <w:rPr>
                <w:noProof/>
                <w:webHidden/>
              </w:rPr>
              <w:fldChar w:fldCharType="end"/>
            </w:r>
          </w:hyperlink>
        </w:p>
        <w:p w14:paraId="6643AE96" w14:textId="77777777" w:rsidR="00262E9A" w:rsidRDefault="0037702F">
          <w:pPr>
            <w:pStyle w:val="TOC4"/>
            <w:tabs>
              <w:tab w:val="right" w:leader="dot" w:pos="9396"/>
            </w:tabs>
            <w:rPr>
              <w:rFonts w:eastAsiaTheme="minorEastAsia"/>
              <w:noProof/>
              <w:sz w:val="22"/>
              <w:szCs w:val="22"/>
              <w:lang w:val="tr-TR" w:eastAsia="tr-TR"/>
            </w:rPr>
          </w:pPr>
          <w:hyperlink w:anchor="_Toc450316879" w:history="1">
            <w:r w:rsidR="00262E9A" w:rsidRPr="00272E4C">
              <w:rPr>
                <w:rStyle w:val="Hyperlink"/>
                <w:rFonts w:cs="Times New Roman"/>
                <w:noProof/>
              </w:rPr>
              <w:t>D.1.18. 13 Nisan 2016 Tarihli (17.) Toplantı</w:t>
            </w:r>
            <w:r w:rsidR="00262E9A">
              <w:rPr>
                <w:noProof/>
                <w:webHidden/>
              </w:rPr>
              <w:tab/>
            </w:r>
            <w:r w:rsidR="00262E9A">
              <w:rPr>
                <w:noProof/>
                <w:webHidden/>
              </w:rPr>
              <w:fldChar w:fldCharType="begin"/>
            </w:r>
            <w:r w:rsidR="00262E9A">
              <w:rPr>
                <w:noProof/>
                <w:webHidden/>
              </w:rPr>
              <w:instrText xml:space="preserve"> PAGEREF _Toc450316879 \h </w:instrText>
            </w:r>
            <w:r w:rsidR="00262E9A">
              <w:rPr>
                <w:noProof/>
                <w:webHidden/>
              </w:rPr>
            </w:r>
            <w:r w:rsidR="00262E9A">
              <w:rPr>
                <w:noProof/>
                <w:webHidden/>
              </w:rPr>
              <w:fldChar w:fldCharType="separate"/>
            </w:r>
            <w:r>
              <w:rPr>
                <w:noProof/>
                <w:webHidden/>
              </w:rPr>
              <w:t>98</w:t>
            </w:r>
            <w:r w:rsidR="00262E9A">
              <w:rPr>
                <w:noProof/>
                <w:webHidden/>
              </w:rPr>
              <w:fldChar w:fldCharType="end"/>
            </w:r>
          </w:hyperlink>
        </w:p>
        <w:p w14:paraId="4D8DAF7F" w14:textId="77777777" w:rsidR="00262E9A" w:rsidRDefault="0037702F">
          <w:pPr>
            <w:pStyle w:val="TOC4"/>
            <w:tabs>
              <w:tab w:val="right" w:leader="dot" w:pos="9396"/>
            </w:tabs>
            <w:rPr>
              <w:rFonts w:eastAsiaTheme="minorEastAsia"/>
              <w:noProof/>
              <w:sz w:val="22"/>
              <w:szCs w:val="22"/>
              <w:lang w:val="tr-TR" w:eastAsia="tr-TR"/>
            </w:rPr>
          </w:pPr>
          <w:hyperlink w:anchor="_Toc450316880" w:history="1">
            <w:r w:rsidR="00262E9A" w:rsidRPr="00272E4C">
              <w:rPr>
                <w:rStyle w:val="Hyperlink"/>
                <w:rFonts w:cs="Times New Roman"/>
                <w:noProof/>
              </w:rPr>
              <w:t>D.1.19. 14 Nisan 2016 Tarihli (18.) Toplantı</w:t>
            </w:r>
            <w:r w:rsidR="00262E9A">
              <w:rPr>
                <w:noProof/>
                <w:webHidden/>
              </w:rPr>
              <w:tab/>
            </w:r>
            <w:r w:rsidR="00262E9A">
              <w:rPr>
                <w:noProof/>
                <w:webHidden/>
              </w:rPr>
              <w:fldChar w:fldCharType="begin"/>
            </w:r>
            <w:r w:rsidR="00262E9A">
              <w:rPr>
                <w:noProof/>
                <w:webHidden/>
              </w:rPr>
              <w:instrText xml:space="preserve"> PAGEREF _Toc450316880 \h </w:instrText>
            </w:r>
            <w:r w:rsidR="00262E9A">
              <w:rPr>
                <w:noProof/>
                <w:webHidden/>
              </w:rPr>
            </w:r>
            <w:r w:rsidR="00262E9A">
              <w:rPr>
                <w:noProof/>
                <w:webHidden/>
              </w:rPr>
              <w:fldChar w:fldCharType="separate"/>
            </w:r>
            <w:r>
              <w:rPr>
                <w:noProof/>
                <w:webHidden/>
              </w:rPr>
              <w:t>100</w:t>
            </w:r>
            <w:r w:rsidR="00262E9A">
              <w:rPr>
                <w:noProof/>
                <w:webHidden/>
              </w:rPr>
              <w:fldChar w:fldCharType="end"/>
            </w:r>
          </w:hyperlink>
        </w:p>
        <w:p w14:paraId="4F927068" w14:textId="77777777" w:rsidR="00262E9A" w:rsidRDefault="0037702F">
          <w:pPr>
            <w:pStyle w:val="TOC4"/>
            <w:tabs>
              <w:tab w:val="right" w:leader="dot" w:pos="9396"/>
            </w:tabs>
            <w:rPr>
              <w:rFonts w:eastAsiaTheme="minorEastAsia"/>
              <w:noProof/>
              <w:sz w:val="22"/>
              <w:szCs w:val="22"/>
              <w:lang w:val="tr-TR" w:eastAsia="tr-TR"/>
            </w:rPr>
          </w:pPr>
          <w:hyperlink w:anchor="_Toc450316881" w:history="1">
            <w:r w:rsidR="00262E9A" w:rsidRPr="00272E4C">
              <w:rPr>
                <w:rStyle w:val="Hyperlink"/>
                <w:rFonts w:cs="Times New Roman"/>
                <w:noProof/>
              </w:rPr>
              <w:t>D.1.20. 21 Nisan 2016 Tarihli (19.) Toplantı</w:t>
            </w:r>
            <w:r w:rsidR="00262E9A">
              <w:rPr>
                <w:noProof/>
                <w:webHidden/>
              </w:rPr>
              <w:tab/>
            </w:r>
            <w:r w:rsidR="00262E9A">
              <w:rPr>
                <w:noProof/>
                <w:webHidden/>
              </w:rPr>
              <w:fldChar w:fldCharType="begin"/>
            </w:r>
            <w:r w:rsidR="00262E9A">
              <w:rPr>
                <w:noProof/>
                <w:webHidden/>
              </w:rPr>
              <w:instrText xml:space="preserve"> PAGEREF _Toc450316881 \h </w:instrText>
            </w:r>
            <w:r w:rsidR="00262E9A">
              <w:rPr>
                <w:noProof/>
                <w:webHidden/>
              </w:rPr>
            </w:r>
            <w:r w:rsidR="00262E9A">
              <w:rPr>
                <w:noProof/>
                <w:webHidden/>
              </w:rPr>
              <w:fldChar w:fldCharType="separate"/>
            </w:r>
            <w:r>
              <w:rPr>
                <w:noProof/>
                <w:webHidden/>
              </w:rPr>
              <w:t>102</w:t>
            </w:r>
            <w:r w:rsidR="00262E9A">
              <w:rPr>
                <w:noProof/>
                <w:webHidden/>
              </w:rPr>
              <w:fldChar w:fldCharType="end"/>
            </w:r>
          </w:hyperlink>
        </w:p>
        <w:p w14:paraId="3FEF1462" w14:textId="77777777" w:rsidR="00262E9A" w:rsidRDefault="0037702F">
          <w:pPr>
            <w:pStyle w:val="TOC3"/>
            <w:tabs>
              <w:tab w:val="right" w:leader="dot" w:pos="9396"/>
            </w:tabs>
            <w:rPr>
              <w:rFonts w:eastAsiaTheme="minorEastAsia"/>
              <w:noProof/>
              <w:sz w:val="22"/>
              <w:szCs w:val="22"/>
              <w:lang w:val="tr-TR" w:eastAsia="tr-TR"/>
            </w:rPr>
          </w:pPr>
          <w:hyperlink w:anchor="_Toc450316882" w:history="1">
            <w:r w:rsidR="00262E9A" w:rsidRPr="00272E4C">
              <w:rPr>
                <w:rStyle w:val="Hyperlink"/>
                <w:rFonts w:eastAsia="Times New Roman" w:cs="Times New Roman"/>
                <w:noProof/>
                <w:lang w:val="tr-TR" w:eastAsia="tr-TR"/>
              </w:rPr>
              <w:t>D.2. Yurt İçinde Yapılan İncelemeler, Çalışma Ziyaretleri ve Diğer Faaliyetler</w:t>
            </w:r>
            <w:r w:rsidR="00262E9A">
              <w:rPr>
                <w:noProof/>
                <w:webHidden/>
              </w:rPr>
              <w:tab/>
            </w:r>
            <w:r w:rsidR="00262E9A">
              <w:rPr>
                <w:noProof/>
                <w:webHidden/>
              </w:rPr>
              <w:fldChar w:fldCharType="begin"/>
            </w:r>
            <w:r w:rsidR="00262E9A">
              <w:rPr>
                <w:noProof/>
                <w:webHidden/>
              </w:rPr>
              <w:instrText xml:space="preserve"> PAGEREF _Toc450316882 \h </w:instrText>
            </w:r>
            <w:r w:rsidR="00262E9A">
              <w:rPr>
                <w:noProof/>
                <w:webHidden/>
              </w:rPr>
            </w:r>
            <w:r w:rsidR="00262E9A">
              <w:rPr>
                <w:noProof/>
                <w:webHidden/>
              </w:rPr>
              <w:fldChar w:fldCharType="separate"/>
            </w:r>
            <w:r>
              <w:rPr>
                <w:noProof/>
                <w:webHidden/>
              </w:rPr>
              <w:t>103</w:t>
            </w:r>
            <w:r w:rsidR="00262E9A">
              <w:rPr>
                <w:noProof/>
                <w:webHidden/>
              </w:rPr>
              <w:fldChar w:fldCharType="end"/>
            </w:r>
          </w:hyperlink>
        </w:p>
        <w:p w14:paraId="51EDBBD5" w14:textId="77777777" w:rsidR="00262E9A" w:rsidRDefault="0037702F">
          <w:pPr>
            <w:pStyle w:val="TOC4"/>
            <w:tabs>
              <w:tab w:val="right" w:leader="dot" w:pos="9396"/>
            </w:tabs>
            <w:rPr>
              <w:rFonts w:eastAsiaTheme="minorEastAsia"/>
              <w:noProof/>
              <w:sz w:val="22"/>
              <w:szCs w:val="22"/>
              <w:lang w:val="tr-TR" w:eastAsia="tr-TR"/>
            </w:rPr>
          </w:pPr>
          <w:hyperlink w:anchor="_Toc450316883" w:history="1">
            <w:r w:rsidR="00262E9A" w:rsidRPr="00272E4C">
              <w:rPr>
                <w:rStyle w:val="Hyperlink"/>
                <w:rFonts w:eastAsia="Times New Roman" w:cs="Times New Roman"/>
                <w:noProof/>
                <w:lang w:val="tr-TR" w:eastAsia="tr-TR"/>
              </w:rPr>
              <w:t>D.2.1. 21-22.02.2016 Tarihli Çalışma Ziyareti</w:t>
            </w:r>
            <w:r w:rsidR="00262E9A">
              <w:rPr>
                <w:noProof/>
                <w:webHidden/>
              </w:rPr>
              <w:tab/>
            </w:r>
            <w:r w:rsidR="00262E9A">
              <w:rPr>
                <w:noProof/>
                <w:webHidden/>
              </w:rPr>
              <w:fldChar w:fldCharType="begin"/>
            </w:r>
            <w:r w:rsidR="00262E9A">
              <w:rPr>
                <w:noProof/>
                <w:webHidden/>
              </w:rPr>
              <w:instrText xml:space="preserve"> PAGEREF _Toc450316883 \h </w:instrText>
            </w:r>
            <w:r w:rsidR="00262E9A">
              <w:rPr>
                <w:noProof/>
                <w:webHidden/>
              </w:rPr>
            </w:r>
            <w:r w:rsidR="00262E9A">
              <w:rPr>
                <w:noProof/>
                <w:webHidden/>
              </w:rPr>
              <w:fldChar w:fldCharType="separate"/>
            </w:r>
            <w:r>
              <w:rPr>
                <w:noProof/>
                <w:webHidden/>
              </w:rPr>
              <w:t>103</w:t>
            </w:r>
            <w:r w:rsidR="00262E9A">
              <w:rPr>
                <w:noProof/>
                <w:webHidden/>
              </w:rPr>
              <w:fldChar w:fldCharType="end"/>
            </w:r>
          </w:hyperlink>
        </w:p>
        <w:p w14:paraId="284BB81E" w14:textId="77777777" w:rsidR="00262E9A" w:rsidRDefault="0037702F">
          <w:pPr>
            <w:pStyle w:val="TOC4"/>
            <w:tabs>
              <w:tab w:val="right" w:leader="dot" w:pos="9396"/>
            </w:tabs>
            <w:rPr>
              <w:rFonts w:eastAsiaTheme="minorEastAsia"/>
              <w:noProof/>
              <w:sz w:val="22"/>
              <w:szCs w:val="22"/>
              <w:lang w:val="tr-TR" w:eastAsia="tr-TR"/>
            </w:rPr>
          </w:pPr>
          <w:hyperlink w:anchor="_Toc450316884" w:history="1">
            <w:r w:rsidR="00262E9A" w:rsidRPr="00272E4C">
              <w:rPr>
                <w:rStyle w:val="Hyperlink"/>
                <w:rFonts w:eastAsia="Times New Roman" w:cs="Times New Roman"/>
                <w:noProof/>
                <w:lang w:val="tr-TR" w:eastAsia="tr-TR"/>
              </w:rPr>
              <w:t>D.2.2. 14.03.2016 Tarihli Çalışma Ziyareti</w:t>
            </w:r>
            <w:r w:rsidR="00262E9A">
              <w:rPr>
                <w:noProof/>
                <w:webHidden/>
              </w:rPr>
              <w:tab/>
            </w:r>
            <w:r w:rsidR="00262E9A">
              <w:rPr>
                <w:noProof/>
                <w:webHidden/>
              </w:rPr>
              <w:fldChar w:fldCharType="begin"/>
            </w:r>
            <w:r w:rsidR="00262E9A">
              <w:rPr>
                <w:noProof/>
                <w:webHidden/>
              </w:rPr>
              <w:instrText xml:space="preserve"> PAGEREF _Toc450316884 \h </w:instrText>
            </w:r>
            <w:r w:rsidR="00262E9A">
              <w:rPr>
                <w:noProof/>
                <w:webHidden/>
              </w:rPr>
            </w:r>
            <w:r w:rsidR="00262E9A">
              <w:rPr>
                <w:noProof/>
                <w:webHidden/>
              </w:rPr>
              <w:fldChar w:fldCharType="separate"/>
            </w:r>
            <w:r>
              <w:rPr>
                <w:noProof/>
                <w:webHidden/>
              </w:rPr>
              <w:t>105</w:t>
            </w:r>
            <w:r w:rsidR="00262E9A">
              <w:rPr>
                <w:noProof/>
                <w:webHidden/>
              </w:rPr>
              <w:fldChar w:fldCharType="end"/>
            </w:r>
          </w:hyperlink>
        </w:p>
        <w:p w14:paraId="7BE3134A" w14:textId="77777777" w:rsidR="00262E9A" w:rsidRDefault="0037702F">
          <w:pPr>
            <w:pStyle w:val="TOC4"/>
            <w:tabs>
              <w:tab w:val="right" w:leader="dot" w:pos="9396"/>
            </w:tabs>
            <w:rPr>
              <w:rFonts w:eastAsiaTheme="minorEastAsia"/>
              <w:noProof/>
              <w:sz w:val="22"/>
              <w:szCs w:val="22"/>
              <w:lang w:val="tr-TR" w:eastAsia="tr-TR"/>
            </w:rPr>
          </w:pPr>
          <w:hyperlink w:anchor="_Toc450316885" w:history="1">
            <w:r w:rsidR="00262E9A" w:rsidRPr="00272E4C">
              <w:rPr>
                <w:rStyle w:val="Hyperlink"/>
                <w:rFonts w:eastAsia="Times New Roman" w:cs="Times New Roman"/>
                <w:noProof/>
                <w:lang w:val="tr-TR" w:eastAsia="tr-TR"/>
              </w:rPr>
              <w:t>D.2.3. 21.03.2016 Tarihli Çalışma Ziyareti</w:t>
            </w:r>
            <w:r w:rsidR="00262E9A">
              <w:rPr>
                <w:noProof/>
                <w:webHidden/>
              </w:rPr>
              <w:tab/>
            </w:r>
            <w:r w:rsidR="00262E9A">
              <w:rPr>
                <w:noProof/>
                <w:webHidden/>
              </w:rPr>
              <w:fldChar w:fldCharType="begin"/>
            </w:r>
            <w:r w:rsidR="00262E9A">
              <w:rPr>
                <w:noProof/>
                <w:webHidden/>
              </w:rPr>
              <w:instrText xml:space="preserve"> PAGEREF _Toc450316885 \h </w:instrText>
            </w:r>
            <w:r w:rsidR="00262E9A">
              <w:rPr>
                <w:noProof/>
                <w:webHidden/>
              </w:rPr>
            </w:r>
            <w:r w:rsidR="00262E9A">
              <w:rPr>
                <w:noProof/>
                <w:webHidden/>
              </w:rPr>
              <w:fldChar w:fldCharType="separate"/>
            </w:r>
            <w:r>
              <w:rPr>
                <w:noProof/>
                <w:webHidden/>
              </w:rPr>
              <w:t>107</w:t>
            </w:r>
            <w:r w:rsidR="00262E9A">
              <w:rPr>
                <w:noProof/>
                <w:webHidden/>
              </w:rPr>
              <w:fldChar w:fldCharType="end"/>
            </w:r>
          </w:hyperlink>
        </w:p>
        <w:p w14:paraId="5167E728" w14:textId="77777777" w:rsidR="00262E9A" w:rsidRDefault="0037702F">
          <w:pPr>
            <w:pStyle w:val="TOC4"/>
            <w:tabs>
              <w:tab w:val="right" w:leader="dot" w:pos="9396"/>
            </w:tabs>
            <w:rPr>
              <w:rFonts w:eastAsiaTheme="minorEastAsia"/>
              <w:noProof/>
              <w:sz w:val="22"/>
              <w:szCs w:val="22"/>
              <w:lang w:val="tr-TR" w:eastAsia="tr-TR"/>
            </w:rPr>
          </w:pPr>
          <w:hyperlink w:anchor="_Toc450316886" w:history="1">
            <w:r w:rsidR="00262E9A" w:rsidRPr="00272E4C">
              <w:rPr>
                <w:rStyle w:val="Hyperlink"/>
                <w:rFonts w:eastAsia="Times New Roman" w:cs="Times New Roman"/>
                <w:noProof/>
                <w:lang w:val="tr-TR" w:eastAsia="tr-TR"/>
              </w:rPr>
              <w:t>D.2.4. 27-28.03.2016 Tarihli Çalışma Ziyareti</w:t>
            </w:r>
            <w:r w:rsidR="00262E9A">
              <w:rPr>
                <w:noProof/>
                <w:webHidden/>
              </w:rPr>
              <w:tab/>
            </w:r>
            <w:r w:rsidR="00262E9A">
              <w:rPr>
                <w:noProof/>
                <w:webHidden/>
              </w:rPr>
              <w:fldChar w:fldCharType="begin"/>
            </w:r>
            <w:r w:rsidR="00262E9A">
              <w:rPr>
                <w:noProof/>
                <w:webHidden/>
              </w:rPr>
              <w:instrText xml:space="preserve"> PAGEREF _Toc450316886 \h </w:instrText>
            </w:r>
            <w:r w:rsidR="00262E9A">
              <w:rPr>
                <w:noProof/>
                <w:webHidden/>
              </w:rPr>
            </w:r>
            <w:r w:rsidR="00262E9A">
              <w:rPr>
                <w:noProof/>
                <w:webHidden/>
              </w:rPr>
              <w:fldChar w:fldCharType="separate"/>
            </w:r>
            <w:r>
              <w:rPr>
                <w:noProof/>
                <w:webHidden/>
              </w:rPr>
              <w:t>108</w:t>
            </w:r>
            <w:r w:rsidR="00262E9A">
              <w:rPr>
                <w:noProof/>
                <w:webHidden/>
              </w:rPr>
              <w:fldChar w:fldCharType="end"/>
            </w:r>
          </w:hyperlink>
        </w:p>
        <w:p w14:paraId="1A1BCB51" w14:textId="77777777" w:rsidR="00262E9A" w:rsidRDefault="0037702F">
          <w:pPr>
            <w:pStyle w:val="TOC4"/>
            <w:tabs>
              <w:tab w:val="right" w:leader="dot" w:pos="9396"/>
            </w:tabs>
            <w:rPr>
              <w:rFonts w:eastAsiaTheme="minorEastAsia"/>
              <w:noProof/>
              <w:sz w:val="22"/>
              <w:szCs w:val="22"/>
              <w:lang w:val="tr-TR" w:eastAsia="tr-TR"/>
            </w:rPr>
          </w:pPr>
          <w:hyperlink w:anchor="_Toc450316887" w:history="1">
            <w:r w:rsidR="00262E9A" w:rsidRPr="00272E4C">
              <w:rPr>
                <w:rStyle w:val="Hyperlink"/>
                <w:rFonts w:eastAsia="Times New Roman" w:cs="Times New Roman"/>
                <w:noProof/>
                <w:lang w:val="tr-TR" w:eastAsia="tr-TR"/>
              </w:rPr>
              <w:t>D.2.5. 07.04.2016 Tarihli Çalışma Ziyareti</w:t>
            </w:r>
            <w:r w:rsidR="00262E9A">
              <w:rPr>
                <w:noProof/>
                <w:webHidden/>
              </w:rPr>
              <w:tab/>
            </w:r>
            <w:r w:rsidR="00262E9A">
              <w:rPr>
                <w:noProof/>
                <w:webHidden/>
              </w:rPr>
              <w:fldChar w:fldCharType="begin"/>
            </w:r>
            <w:r w:rsidR="00262E9A">
              <w:rPr>
                <w:noProof/>
                <w:webHidden/>
              </w:rPr>
              <w:instrText xml:space="preserve"> PAGEREF _Toc450316887 \h </w:instrText>
            </w:r>
            <w:r w:rsidR="00262E9A">
              <w:rPr>
                <w:noProof/>
                <w:webHidden/>
              </w:rPr>
            </w:r>
            <w:r w:rsidR="00262E9A">
              <w:rPr>
                <w:noProof/>
                <w:webHidden/>
              </w:rPr>
              <w:fldChar w:fldCharType="separate"/>
            </w:r>
            <w:r>
              <w:rPr>
                <w:noProof/>
                <w:webHidden/>
              </w:rPr>
              <w:t>110</w:t>
            </w:r>
            <w:r w:rsidR="00262E9A">
              <w:rPr>
                <w:noProof/>
                <w:webHidden/>
              </w:rPr>
              <w:fldChar w:fldCharType="end"/>
            </w:r>
          </w:hyperlink>
        </w:p>
        <w:p w14:paraId="3753977A" w14:textId="77777777" w:rsidR="00262E9A" w:rsidRDefault="0037702F">
          <w:pPr>
            <w:pStyle w:val="TOC4"/>
            <w:tabs>
              <w:tab w:val="right" w:leader="dot" w:pos="9396"/>
            </w:tabs>
            <w:rPr>
              <w:rFonts w:eastAsiaTheme="minorEastAsia"/>
              <w:noProof/>
              <w:sz w:val="22"/>
              <w:szCs w:val="22"/>
              <w:lang w:val="tr-TR" w:eastAsia="tr-TR"/>
            </w:rPr>
          </w:pPr>
          <w:hyperlink w:anchor="_Toc450316888" w:history="1">
            <w:r w:rsidR="00262E9A" w:rsidRPr="00272E4C">
              <w:rPr>
                <w:rStyle w:val="Hyperlink"/>
                <w:rFonts w:eastAsia="Times New Roman" w:cs="Times New Roman"/>
                <w:noProof/>
              </w:rPr>
              <w:t>D.2.6. 09-10.04.2016 Tarihli Çalışma Ziyareti</w:t>
            </w:r>
            <w:r w:rsidR="00262E9A">
              <w:rPr>
                <w:noProof/>
                <w:webHidden/>
              </w:rPr>
              <w:tab/>
            </w:r>
            <w:r w:rsidR="00262E9A">
              <w:rPr>
                <w:noProof/>
                <w:webHidden/>
              </w:rPr>
              <w:fldChar w:fldCharType="begin"/>
            </w:r>
            <w:r w:rsidR="00262E9A">
              <w:rPr>
                <w:noProof/>
                <w:webHidden/>
              </w:rPr>
              <w:instrText xml:space="preserve"> PAGEREF _Toc450316888 \h </w:instrText>
            </w:r>
            <w:r w:rsidR="00262E9A">
              <w:rPr>
                <w:noProof/>
                <w:webHidden/>
              </w:rPr>
            </w:r>
            <w:r w:rsidR="00262E9A">
              <w:rPr>
                <w:noProof/>
                <w:webHidden/>
              </w:rPr>
              <w:fldChar w:fldCharType="separate"/>
            </w:r>
            <w:r>
              <w:rPr>
                <w:noProof/>
                <w:webHidden/>
              </w:rPr>
              <w:t>111</w:t>
            </w:r>
            <w:r w:rsidR="00262E9A">
              <w:rPr>
                <w:noProof/>
                <w:webHidden/>
              </w:rPr>
              <w:fldChar w:fldCharType="end"/>
            </w:r>
          </w:hyperlink>
        </w:p>
        <w:p w14:paraId="1CE6EDE0" w14:textId="77777777" w:rsidR="00262E9A" w:rsidRDefault="0037702F">
          <w:pPr>
            <w:pStyle w:val="TOC4"/>
            <w:tabs>
              <w:tab w:val="right" w:leader="dot" w:pos="9396"/>
            </w:tabs>
            <w:rPr>
              <w:rFonts w:eastAsiaTheme="minorEastAsia"/>
              <w:noProof/>
              <w:sz w:val="22"/>
              <w:szCs w:val="22"/>
              <w:lang w:val="tr-TR" w:eastAsia="tr-TR"/>
            </w:rPr>
          </w:pPr>
          <w:hyperlink w:anchor="_Toc450316889" w:history="1">
            <w:r w:rsidR="00262E9A" w:rsidRPr="00272E4C">
              <w:rPr>
                <w:rStyle w:val="Hyperlink"/>
                <w:rFonts w:eastAsia="Times New Roman" w:cs="Times New Roman"/>
                <w:noProof/>
              </w:rPr>
              <w:t>D.2.7. 10-11.04.2016 Tarihli Çalışma Ziyareti</w:t>
            </w:r>
            <w:r w:rsidR="00262E9A">
              <w:rPr>
                <w:noProof/>
                <w:webHidden/>
              </w:rPr>
              <w:tab/>
            </w:r>
            <w:r w:rsidR="00262E9A">
              <w:rPr>
                <w:noProof/>
                <w:webHidden/>
              </w:rPr>
              <w:fldChar w:fldCharType="begin"/>
            </w:r>
            <w:r w:rsidR="00262E9A">
              <w:rPr>
                <w:noProof/>
                <w:webHidden/>
              </w:rPr>
              <w:instrText xml:space="preserve"> PAGEREF _Toc450316889 \h </w:instrText>
            </w:r>
            <w:r w:rsidR="00262E9A">
              <w:rPr>
                <w:noProof/>
                <w:webHidden/>
              </w:rPr>
            </w:r>
            <w:r w:rsidR="00262E9A">
              <w:rPr>
                <w:noProof/>
                <w:webHidden/>
              </w:rPr>
              <w:fldChar w:fldCharType="separate"/>
            </w:r>
            <w:r>
              <w:rPr>
                <w:noProof/>
                <w:webHidden/>
              </w:rPr>
              <w:t>113</w:t>
            </w:r>
            <w:r w:rsidR="00262E9A">
              <w:rPr>
                <w:noProof/>
                <w:webHidden/>
              </w:rPr>
              <w:fldChar w:fldCharType="end"/>
            </w:r>
          </w:hyperlink>
        </w:p>
        <w:p w14:paraId="624079F2" w14:textId="77777777" w:rsidR="00262E9A" w:rsidRDefault="0037702F">
          <w:pPr>
            <w:pStyle w:val="TOC3"/>
            <w:tabs>
              <w:tab w:val="right" w:leader="dot" w:pos="9396"/>
            </w:tabs>
            <w:rPr>
              <w:rFonts w:eastAsiaTheme="minorEastAsia"/>
              <w:noProof/>
              <w:sz w:val="22"/>
              <w:szCs w:val="22"/>
              <w:lang w:val="tr-TR" w:eastAsia="tr-TR"/>
            </w:rPr>
          </w:pPr>
          <w:hyperlink w:anchor="_Toc450316890" w:history="1">
            <w:r w:rsidR="00262E9A" w:rsidRPr="00272E4C">
              <w:rPr>
                <w:rStyle w:val="Hyperlink"/>
                <w:rFonts w:cs="Times New Roman"/>
                <w:noProof/>
                <w:lang w:val="tr-TR"/>
              </w:rPr>
              <w:t>D.3.  3-5 Nisan 2016 tarihli Almanya ve Hollanda Çalışma Ziyareti ile 17-19 Nisan 2016 tarihli Danimarka ve İsveç Çalışma Ziyaretinin Mahiyeti ve Amaçları  (Danimarka ve İsveç bölümü genişletilecek)</w:t>
            </w:r>
            <w:r w:rsidR="00262E9A">
              <w:rPr>
                <w:noProof/>
                <w:webHidden/>
              </w:rPr>
              <w:tab/>
            </w:r>
            <w:r w:rsidR="00262E9A">
              <w:rPr>
                <w:noProof/>
                <w:webHidden/>
              </w:rPr>
              <w:fldChar w:fldCharType="begin"/>
            </w:r>
            <w:r w:rsidR="00262E9A">
              <w:rPr>
                <w:noProof/>
                <w:webHidden/>
              </w:rPr>
              <w:instrText xml:space="preserve"> PAGEREF _Toc450316890 \h </w:instrText>
            </w:r>
            <w:r w:rsidR="00262E9A">
              <w:rPr>
                <w:noProof/>
                <w:webHidden/>
              </w:rPr>
            </w:r>
            <w:r w:rsidR="00262E9A">
              <w:rPr>
                <w:noProof/>
                <w:webHidden/>
              </w:rPr>
              <w:fldChar w:fldCharType="separate"/>
            </w:r>
            <w:r>
              <w:rPr>
                <w:noProof/>
                <w:webHidden/>
              </w:rPr>
              <w:t>114</w:t>
            </w:r>
            <w:r w:rsidR="00262E9A">
              <w:rPr>
                <w:noProof/>
                <w:webHidden/>
              </w:rPr>
              <w:fldChar w:fldCharType="end"/>
            </w:r>
          </w:hyperlink>
        </w:p>
        <w:p w14:paraId="5E93355E" w14:textId="77777777" w:rsidR="00262E9A" w:rsidRDefault="0037702F">
          <w:pPr>
            <w:pStyle w:val="TOC2"/>
            <w:tabs>
              <w:tab w:val="right" w:leader="dot" w:pos="9396"/>
            </w:tabs>
            <w:rPr>
              <w:rFonts w:eastAsiaTheme="minorEastAsia"/>
              <w:noProof/>
              <w:sz w:val="22"/>
              <w:szCs w:val="22"/>
              <w:lang w:val="tr-TR" w:eastAsia="tr-TR"/>
            </w:rPr>
          </w:pPr>
          <w:hyperlink w:anchor="_Toc450316891" w:history="1">
            <w:r w:rsidR="00262E9A" w:rsidRPr="00272E4C">
              <w:rPr>
                <w:rStyle w:val="Hyperlink"/>
                <w:rFonts w:cs="Times New Roman"/>
                <w:noProof/>
              </w:rPr>
              <w:t>E. KOMİSYON’DA GÖREVLENDİRİLEN UZMANLAR LİSTESİ</w:t>
            </w:r>
            <w:r w:rsidR="00262E9A">
              <w:rPr>
                <w:noProof/>
                <w:webHidden/>
              </w:rPr>
              <w:tab/>
            </w:r>
            <w:r w:rsidR="00262E9A">
              <w:rPr>
                <w:noProof/>
                <w:webHidden/>
              </w:rPr>
              <w:fldChar w:fldCharType="begin"/>
            </w:r>
            <w:r w:rsidR="00262E9A">
              <w:rPr>
                <w:noProof/>
                <w:webHidden/>
              </w:rPr>
              <w:instrText xml:space="preserve"> PAGEREF _Toc450316891 \h </w:instrText>
            </w:r>
            <w:r w:rsidR="00262E9A">
              <w:rPr>
                <w:noProof/>
                <w:webHidden/>
              </w:rPr>
            </w:r>
            <w:r w:rsidR="00262E9A">
              <w:rPr>
                <w:noProof/>
                <w:webHidden/>
              </w:rPr>
              <w:fldChar w:fldCharType="separate"/>
            </w:r>
            <w:r>
              <w:rPr>
                <w:noProof/>
                <w:webHidden/>
              </w:rPr>
              <w:t>119</w:t>
            </w:r>
            <w:r w:rsidR="00262E9A">
              <w:rPr>
                <w:noProof/>
                <w:webHidden/>
              </w:rPr>
              <w:fldChar w:fldCharType="end"/>
            </w:r>
          </w:hyperlink>
        </w:p>
        <w:p w14:paraId="50734C09" w14:textId="77777777" w:rsidR="00262E9A" w:rsidRDefault="0037702F">
          <w:pPr>
            <w:pStyle w:val="TOC2"/>
            <w:tabs>
              <w:tab w:val="right" w:leader="dot" w:pos="9396"/>
            </w:tabs>
            <w:rPr>
              <w:rFonts w:eastAsiaTheme="minorEastAsia"/>
              <w:noProof/>
              <w:sz w:val="22"/>
              <w:szCs w:val="22"/>
              <w:lang w:val="tr-TR" w:eastAsia="tr-TR"/>
            </w:rPr>
          </w:pPr>
          <w:hyperlink w:anchor="_Toc450316892" w:history="1">
            <w:r w:rsidR="00262E9A" w:rsidRPr="00272E4C">
              <w:rPr>
                <w:rStyle w:val="Hyperlink"/>
                <w:rFonts w:cs="Times New Roman"/>
                <w:noProof/>
                <w:lang w:val="tr-TR"/>
              </w:rPr>
              <w:t>F. KOMİSYONA SUNULAN ÖNERGELER, RAPORLAR VE BELGELER</w:t>
            </w:r>
            <w:r w:rsidR="00262E9A">
              <w:rPr>
                <w:noProof/>
                <w:webHidden/>
              </w:rPr>
              <w:tab/>
            </w:r>
            <w:r w:rsidR="00262E9A">
              <w:rPr>
                <w:noProof/>
                <w:webHidden/>
              </w:rPr>
              <w:fldChar w:fldCharType="begin"/>
            </w:r>
            <w:r w:rsidR="00262E9A">
              <w:rPr>
                <w:noProof/>
                <w:webHidden/>
              </w:rPr>
              <w:instrText xml:space="preserve"> PAGEREF _Toc450316892 \h </w:instrText>
            </w:r>
            <w:r w:rsidR="00262E9A">
              <w:rPr>
                <w:noProof/>
                <w:webHidden/>
              </w:rPr>
            </w:r>
            <w:r w:rsidR="00262E9A">
              <w:rPr>
                <w:noProof/>
                <w:webHidden/>
              </w:rPr>
              <w:fldChar w:fldCharType="separate"/>
            </w:r>
            <w:r>
              <w:rPr>
                <w:noProof/>
                <w:webHidden/>
              </w:rPr>
              <w:t>120</w:t>
            </w:r>
            <w:r w:rsidR="00262E9A">
              <w:rPr>
                <w:noProof/>
                <w:webHidden/>
              </w:rPr>
              <w:fldChar w:fldCharType="end"/>
            </w:r>
          </w:hyperlink>
        </w:p>
        <w:p w14:paraId="7238DCE5" w14:textId="77777777" w:rsidR="00262E9A" w:rsidRDefault="0037702F">
          <w:pPr>
            <w:pStyle w:val="TOC1"/>
            <w:tabs>
              <w:tab w:val="right" w:leader="dot" w:pos="9396"/>
            </w:tabs>
            <w:rPr>
              <w:rFonts w:eastAsiaTheme="minorEastAsia"/>
              <w:noProof/>
              <w:sz w:val="22"/>
              <w:szCs w:val="22"/>
              <w:lang w:val="tr-TR" w:eastAsia="tr-TR"/>
            </w:rPr>
          </w:pPr>
          <w:hyperlink w:anchor="_Toc450316893" w:history="1">
            <w:r w:rsidR="00262E9A" w:rsidRPr="00272E4C">
              <w:rPr>
                <w:rStyle w:val="Hyperlink"/>
                <w:rFonts w:cs="Times New Roman"/>
                <w:noProof/>
                <w:lang w:val="tr-TR"/>
              </w:rPr>
              <w:t xml:space="preserve">AİLE BÜTÜNLÜĞÜNÜ OLUMSUZ ETKİLEYEN UNSURLAR İLE BOŞANMA OLAYLARININ ARAŞTIRILMASI VE AİLE KURUMUNUN GÜÇLENDİRİLMESİ İÇİN ALINMASI GEREKEN ÖNLEMLERİN BELİRLENMESİ AMACIYLA KURULAN </w:t>
            </w:r>
            <w:r w:rsidR="00262E9A" w:rsidRPr="00272E4C">
              <w:rPr>
                <w:rStyle w:val="Hyperlink"/>
                <w:rFonts w:cs="Times New Roman"/>
                <w:noProof/>
              </w:rPr>
              <w:t>MECLİS ARAŞTIRMASI KOMİSYONU RAPORU</w:t>
            </w:r>
            <w:r w:rsidR="00262E9A">
              <w:rPr>
                <w:noProof/>
                <w:webHidden/>
              </w:rPr>
              <w:tab/>
            </w:r>
            <w:r w:rsidR="00262E9A">
              <w:rPr>
                <w:noProof/>
                <w:webHidden/>
              </w:rPr>
              <w:fldChar w:fldCharType="begin"/>
            </w:r>
            <w:r w:rsidR="00262E9A">
              <w:rPr>
                <w:noProof/>
                <w:webHidden/>
              </w:rPr>
              <w:instrText xml:space="preserve"> PAGEREF _Toc450316893 \h </w:instrText>
            </w:r>
            <w:r w:rsidR="00262E9A">
              <w:rPr>
                <w:noProof/>
                <w:webHidden/>
              </w:rPr>
            </w:r>
            <w:r w:rsidR="00262E9A">
              <w:rPr>
                <w:noProof/>
                <w:webHidden/>
              </w:rPr>
              <w:fldChar w:fldCharType="separate"/>
            </w:r>
            <w:r>
              <w:rPr>
                <w:noProof/>
                <w:webHidden/>
              </w:rPr>
              <w:t>121</w:t>
            </w:r>
            <w:r w:rsidR="00262E9A">
              <w:rPr>
                <w:noProof/>
                <w:webHidden/>
              </w:rPr>
              <w:fldChar w:fldCharType="end"/>
            </w:r>
          </w:hyperlink>
        </w:p>
        <w:p w14:paraId="0A7F1F0D" w14:textId="77777777" w:rsidR="00262E9A" w:rsidRDefault="0037702F">
          <w:pPr>
            <w:pStyle w:val="TOC1"/>
            <w:tabs>
              <w:tab w:val="right" w:leader="dot" w:pos="9396"/>
            </w:tabs>
            <w:rPr>
              <w:rFonts w:eastAsiaTheme="minorEastAsia"/>
              <w:noProof/>
              <w:sz w:val="22"/>
              <w:szCs w:val="22"/>
              <w:lang w:val="tr-TR" w:eastAsia="tr-TR"/>
            </w:rPr>
          </w:pPr>
          <w:hyperlink w:anchor="_Toc450316894" w:history="1">
            <w:r w:rsidR="00262E9A" w:rsidRPr="00272E4C">
              <w:rPr>
                <w:rStyle w:val="Hyperlink"/>
                <w:rFonts w:cs="Times New Roman"/>
                <w:noProof/>
              </w:rPr>
              <w:t>BİRİNCİ BÖLÜM</w:t>
            </w:r>
            <w:r w:rsidR="00262E9A">
              <w:rPr>
                <w:noProof/>
                <w:webHidden/>
              </w:rPr>
              <w:tab/>
            </w:r>
            <w:r w:rsidR="00262E9A">
              <w:rPr>
                <w:noProof/>
                <w:webHidden/>
              </w:rPr>
              <w:fldChar w:fldCharType="begin"/>
            </w:r>
            <w:r w:rsidR="00262E9A">
              <w:rPr>
                <w:noProof/>
                <w:webHidden/>
              </w:rPr>
              <w:instrText xml:space="preserve"> PAGEREF _Toc450316894 \h </w:instrText>
            </w:r>
            <w:r w:rsidR="00262E9A">
              <w:rPr>
                <w:noProof/>
                <w:webHidden/>
              </w:rPr>
            </w:r>
            <w:r w:rsidR="00262E9A">
              <w:rPr>
                <w:noProof/>
                <w:webHidden/>
              </w:rPr>
              <w:fldChar w:fldCharType="separate"/>
            </w:r>
            <w:r>
              <w:rPr>
                <w:noProof/>
                <w:webHidden/>
              </w:rPr>
              <w:t>122</w:t>
            </w:r>
            <w:r w:rsidR="00262E9A">
              <w:rPr>
                <w:noProof/>
                <w:webHidden/>
              </w:rPr>
              <w:fldChar w:fldCharType="end"/>
            </w:r>
          </w:hyperlink>
        </w:p>
        <w:p w14:paraId="49D6F1E4" w14:textId="77777777" w:rsidR="00262E9A" w:rsidRDefault="0037702F">
          <w:pPr>
            <w:pStyle w:val="TOC1"/>
            <w:tabs>
              <w:tab w:val="right" w:leader="dot" w:pos="9396"/>
            </w:tabs>
            <w:rPr>
              <w:rFonts w:eastAsiaTheme="minorEastAsia"/>
              <w:noProof/>
              <w:sz w:val="22"/>
              <w:szCs w:val="22"/>
              <w:lang w:val="tr-TR" w:eastAsia="tr-TR"/>
            </w:rPr>
          </w:pPr>
          <w:hyperlink w:anchor="_Toc450316895" w:history="1">
            <w:r w:rsidR="00262E9A" w:rsidRPr="00272E4C">
              <w:rPr>
                <w:rStyle w:val="Hyperlink"/>
                <w:rFonts w:eastAsia="Calibri" w:cs="Times New Roman"/>
                <w:noProof/>
              </w:rPr>
              <w:t>TÜRKİYE'DE AİLE YAPISI</w:t>
            </w:r>
            <w:r w:rsidR="00262E9A">
              <w:rPr>
                <w:noProof/>
                <w:webHidden/>
              </w:rPr>
              <w:tab/>
            </w:r>
            <w:r w:rsidR="00262E9A">
              <w:rPr>
                <w:noProof/>
                <w:webHidden/>
              </w:rPr>
              <w:fldChar w:fldCharType="begin"/>
            </w:r>
            <w:r w:rsidR="00262E9A">
              <w:rPr>
                <w:noProof/>
                <w:webHidden/>
              </w:rPr>
              <w:instrText xml:space="preserve"> PAGEREF _Toc450316895 \h </w:instrText>
            </w:r>
            <w:r w:rsidR="00262E9A">
              <w:rPr>
                <w:noProof/>
                <w:webHidden/>
              </w:rPr>
            </w:r>
            <w:r w:rsidR="00262E9A">
              <w:rPr>
                <w:noProof/>
                <w:webHidden/>
              </w:rPr>
              <w:fldChar w:fldCharType="separate"/>
            </w:r>
            <w:r>
              <w:rPr>
                <w:noProof/>
                <w:webHidden/>
              </w:rPr>
              <w:t>122</w:t>
            </w:r>
            <w:r w:rsidR="00262E9A">
              <w:rPr>
                <w:noProof/>
                <w:webHidden/>
              </w:rPr>
              <w:fldChar w:fldCharType="end"/>
            </w:r>
          </w:hyperlink>
        </w:p>
        <w:p w14:paraId="560A8C32" w14:textId="77777777" w:rsidR="00262E9A" w:rsidRDefault="0037702F">
          <w:pPr>
            <w:pStyle w:val="TOC2"/>
            <w:tabs>
              <w:tab w:val="left" w:pos="880"/>
              <w:tab w:val="right" w:leader="dot" w:pos="9396"/>
            </w:tabs>
            <w:rPr>
              <w:rFonts w:eastAsiaTheme="minorEastAsia"/>
              <w:noProof/>
              <w:sz w:val="22"/>
              <w:szCs w:val="22"/>
              <w:lang w:val="tr-TR" w:eastAsia="tr-TR"/>
            </w:rPr>
          </w:pPr>
          <w:hyperlink w:anchor="_Toc450316896" w:history="1">
            <w:r w:rsidR="00262E9A" w:rsidRPr="00272E4C">
              <w:rPr>
                <w:rStyle w:val="Hyperlink"/>
                <w:rFonts w:cs="Times New Roman"/>
                <w:noProof/>
                <w:lang w:val="tr-TR" w:eastAsia="tr-TR"/>
              </w:rPr>
              <w:t>1.1.</w:t>
            </w:r>
            <w:r w:rsidR="00262E9A">
              <w:rPr>
                <w:rFonts w:eastAsiaTheme="minorEastAsia"/>
                <w:noProof/>
                <w:sz w:val="22"/>
                <w:szCs w:val="22"/>
                <w:lang w:val="tr-TR" w:eastAsia="tr-TR"/>
              </w:rPr>
              <w:tab/>
            </w:r>
            <w:r w:rsidR="00262E9A" w:rsidRPr="00272E4C">
              <w:rPr>
                <w:rStyle w:val="Hyperlink"/>
                <w:rFonts w:cs="Times New Roman"/>
                <w:noProof/>
                <w:lang w:val="tr-TR" w:eastAsia="tr-TR"/>
              </w:rPr>
              <w:t>HUKUKSAL VE SOSYOLOJİK AÇIDAN AİLE KAVRAMI VE ÖNEMİ</w:t>
            </w:r>
            <w:r w:rsidR="00262E9A">
              <w:rPr>
                <w:noProof/>
                <w:webHidden/>
              </w:rPr>
              <w:tab/>
            </w:r>
            <w:r w:rsidR="00262E9A">
              <w:rPr>
                <w:noProof/>
                <w:webHidden/>
              </w:rPr>
              <w:fldChar w:fldCharType="begin"/>
            </w:r>
            <w:r w:rsidR="00262E9A">
              <w:rPr>
                <w:noProof/>
                <w:webHidden/>
              </w:rPr>
              <w:instrText xml:space="preserve"> PAGEREF _Toc450316896 \h </w:instrText>
            </w:r>
            <w:r w:rsidR="00262E9A">
              <w:rPr>
                <w:noProof/>
                <w:webHidden/>
              </w:rPr>
            </w:r>
            <w:r w:rsidR="00262E9A">
              <w:rPr>
                <w:noProof/>
                <w:webHidden/>
              </w:rPr>
              <w:fldChar w:fldCharType="separate"/>
            </w:r>
            <w:r>
              <w:rPr>
                <w:noProof/>
                <w:webHidden/>
              </w:rPr>
              <w:t>122</w:t>
            </w:r>
            <w:r w:rsidR="00262E9A">
              <w:rPr>
                <w:noProof/>
                <w:webHidden/>
              </w:rPr>
              <w:fldChar w:fldCharType="end"/>
            </w:r>
          </w:hyperlink>
        </w:p>
        <w:p w14:paraId="6DB1483B" w14:textId="77777777" w:rsidR="00262E9A" w:rsidRDefault="0037702F">
          <w:pPr>
            <w:pStyle w:val="TOC3"/>
            <w:tabs>
              <w:tab w:val="right" w:leader="dot" w:pos="9396"/>
            </w:tabs>
            <w:rPr>
              <w:rFonts w:eastAsiaTheme="minorEastAsia"/>
              <w:noProof/>
              <w:sz w:val="22"/>
              <w:szCs w:val="22"/>
              <w:lang w:val="tr-TR" w:eastAsia="tr-TR"/>
            </w:rPr>
          </w:pPr>
          <w:hyperlink w:anchor="_Toc450316897" w:history="1">
            <w:r w:rsidR="00262E9A" w:rsidRPr="00272E4C">
              <w:rPr>
                <w:rStyle w:val="Hyperlink"/>
                <w:rFonts w:cs="Times New Roman"/>
                <w:noProof/>
              </w:rPr>
              <w:t>1.1.1. Aile Kavramı</w:t>
            </w:r>
            <w:r w:rsidR="00262E9A">
              <w:rPr>
                <w:noProof/>
                <w:webHidden/>
              </w:rPr>
              <w:tab/>
            </w:r>
            <w:r w:rsidR="00262E9A">
              <w:rPr>
                <w:noProof/>
                <w:webHidden/>
              </w:rPr>
              <w:fldChar w:fldCharType="begin"/>
            </w:r>
            <w:r w:rsidR="00262E9A">
              <w:rPr>
                <w:noProof/>
                <w:webHidden/>
              </w:rPr>
              <w:instrText xml:space="preserve"> PAGEREF _Toc450316897 \h </w:instrText>
            </w:r>
            <w:r w:rsidR="00262E9A">
              <w:rPr>
                <w:noProof/>
                <w:webHidden/>
              </w:rPr>
            </w:r>
            <w:r w:rsidR="00262E9A">
              <w:rPr>
                <w:noProof/>
                <w:webHidden/>
              </w:rPr>
              <w:fldChar w:fldCharType="separate"/>
            </w:r>
            <w:r>
              <w:rPr>
                <w:noProof/>
                <w:webHidden/>
              </w:rPr>
              <w:t>122</w:t>
            </w:r>
            <w:r w:rsidR="00262E9A">
              <w:rPr>
                <w:noProof/>
                <w:webHidden/>
              </w:rPr>
              <w:fldChar w:fldCharType="end"/>
            </w:r>
          </w:hyperlink>
        </w:p>
        <w:p w14:paraId="452CF91E" w14:textId="77777777" w:rsidR="00262E9A" w:rsidRDefault="0037702F">
          <w:pPr>
            <w:pStyle w:val="TOC3"/>
            <w:tabs>
              <w:tab w:val="right" w:leader="dot" w:pos="9396"/>
            </w:tabs>
            <w:rPr>
              <w:rFonts w:eastAsiaTheme="minorEastAsia"/>
              <w:noProof/>
              <w:sz w:val="22"/>
              <w:szCs w:val="22"/>
              <w:lang w:val="tr-TR" w:eastAsia="tr-TR"/>
            </w:rPr>
          </w:pPr>
          <w:hyperlink w:anchor="_Toc450316898" w:history="1">
            <w:r w:rsidR="00262E9A" w:rsidRPr="00272E4C">
              <w:rPr>
                <w:rStyle w:val="Hyperlink"/>
                <w:rFonts w:cs="Times New Roman"/>
                <w:noProof/>
              </w:rPr>
              <w:t>1.1.2. Ailenin Önemi</w:t>
            </w:r>
            <w:r w:rsidR="00262E9A">
              <w:rPr>
                <w:noProof/>
                <w:webHidden/>
              </w:rPr>
              <w:tab/>
            </w:r>
            <w:r w:rsidR="00262E9A">
              <w:rPr>
                <w:noProof/>
                <w:webHidden/>
              </w:rPr>
              <w:fldChar w:fldCharType="begin"/>
            </w:r>
            <w:r w:rsidR="00262E9A">
              <w:rPr>
                <w:noProof/>
                <w:webHidden/>
              </w:rPr>
              <w:instrText xml:space="preserve"> PAGEREF _Toc450316898 \h </w:instrText>
            </w:r>
            <w:r w:rsidR="00262E9A">
              <w:rPr>
                <w:noProof/>
                <w:webHidden/>
              </w:rPr>
            </w:r>
            <w:r w:rsidR="00262E9A">
              <w:rPr>
                <w:noProof/>
                <w:webHidden/>
              </w:rPr>
              <w:fldChar w:fldCharType="separate"/>
            </w:r>
            <w:r>
              <w:rPr>
                <w:noProof/>
                <w:webHidden/>
              </w:rPr>
              <w:t>123</w:t>
            </w:r>
            <w:r w:rsidR="00262E9A">
              <w:rPr>
                <w:noProof/>
                <w:webHidden/>
              </w:rPr>
              <w:fldChar w:fldCharType="end"/>
            </w:r>
          </w:hyperlink>
        </w:p>
        <w:p w14:paraId="695DCD23" w14:textId="77777777" w:rsidR="00262E9A" w:rsidRDefault="0037702F">
          <w:pPr>
            <w:pStyle w:val="TOC2"/>
            <w:tabs>
              <w:tab w:val="right" w:leader="dot" w:pos="9396"/>
            </w:tabs>
            <w:rPr>
              <w:rFonts w:eastAsiaTheme="minorEastAsia"/>
              <w:noProof/>
              <w:sz w:val="22"/>
              <w:szCs w:val="22"/>
              <w:lang w:val="tr-TR" w:eastAsia="tr-TR"/>
            </w:rPr>
          </w:pPr>
          <w:hyperlink w:anchor="_Toc450316899" w:history="1">
            <w:r w:rsidR="00262E9A" w:rsidRPr="00272E4C">
              <w:rPr>
                <w:rStyle w:val="Hyperlink"/>
                <w:rFonts w:cs="Times New Roman"/>
                <w:noProof/>
                <w:lang w:val="tr-TR" w:eastAsia="tr-TR"/>
              </w:rPr>
              <w:t>1.2. TÜRKİYE VE DÜNYA İSTATİSTİKLERİNDE AİLE KURUMUNUN GÖRÜNÜMÜ</w:t>
            </w:r>
            <w:r w:rsidR="00262E9A">
              <w:rPr>
                <w:noProof/>
                <w:webHidden/>
              </w:rPr>
              <w:tab/>
            </w:r>
            <w:r w:rsidR="00262E9A">
              <w:rPr>
                <w:noProof/>
                <w:webHidden/>
              </w:rPr>
              <w:fldChar w:fldCharType="begin"/>
            </w:r>
            <w:r w:rsidR="00262E9A">
              <w:rPr>
                <w:noProof/>
                <w:webHidden/>
              </w:rPr>
              <w:instrText xml:space="preserve"> PAGEREF _Toc450316899 \h </w:instrText>
            </w:r>
            <w:r w:rsidR="00262E9A">
              <w:rPr>
                <w:noProof/>
                <w:webHidden/>
              </w:rPr>
            </w:r>
            <w:r w:rsidR="00262E9A">
              <w:rPr>
                <w:noProof/>
                <w:webHidden/>
              </w:rPr>
              <w:fldChar w:fldCharType="separate"/>
            </w:r>
            <w:r>
              <w:rPr>
                <w:noProof/>
                <w:webHidden/>
              </w:rPr>
              <w:t>123</w:t>
            </w:r>
            <w:r w:rsidR="00262E9A">
              <w:rPr>
                <w:noProof/>
                <w:webHidden/>
              </w:rPr>
              <w:fldChar w:fldCharType="end"/>
            </w:r>
          </w:hyperlink>
        </w:p>
        <w:p w14:paraId="4E939E5E" w14:textId="77777777" w:rsidR="00262E9A" w:rsidRDefault="0037702F">
          <w:pPr>
            <w:pStyle w:val="TOC3"/>
            <w:tabs>
              <w:tab w:val="right" w:leader="dot" w:pos="9396"/>
            </w:tabs>
            <w:rPr>
              <w:rFonts w:eastAsiaTheme="minorEastAsia"/>
              <w:noProof/>
              <w:sz w:val="22"/>
              <w:szCs w:val="22"/>
              <w:lang w:val="tr-TR" w:eastAsia="tr-TR"/>
            </w:rPr>
          </w:pPr>
          <w:hyperlink w:anchor="_Toc450316900" w:history="1">
            <w:r w:rsidR="00262E9A" w:rsidRPr="00272E4C">
              <w:rPr>
                <w:rStyle w:val="Hyperlink"/>
                <w:rFonts w:ascii="Times New Roman" w:eastAsia="Calibri" w:hAnsi="Times New Roman" w:cs="Times New Roman"/>
                <w:b/>
                <w:bCs/>
                <w:noProof/>
              </w:rPr>
              <w:t>1.2.1. Aile İstatistikleri ile İlgili Genel Bulgular</w:t>
            </w:r>
            <w:r w:rsidR="00262E9A">
              <w:rPr>
                <w:noProof/>
                <w:webHidden/>
              </w:rPr>
              <w:tab/>
            </w:r>
            <w:r w:rsidR="00262E9A">
              <w:rPr>
                <w:noProof/>
                <w:webHidden/>
              </w:rPr>
              <w:fldChar w:fldCharType="begin"/>
            </w:r>
            <w:r w:rsidR="00262E9A">
              <w:rPr>
                <w:noProof/>
                <w:webHidden/>
              </w:rPr>
              <w:instrText xml:space="preserve"> PAGEREF _Toc450316900 \h </w:instrText>
            </w:r>
            <w:r w:rsidR="00262E9A">
              <w:rPr>
                <w:noProof/>
                <w:webHidden/>
              </w:rPr>
            </w:r>
            <w:r w:rsidR="00262E9A">
              <w:rPr>
                <w:noProof/>
                <w:webHidden/>
              </w:rPr>
              <w:fldChar w:fldCharType="separate"/>
            </w:r>
            <w:r>
              <w:rPr>
                <w:noProof/>
                <w:webHidden/>
              </w:rPr>
              <w:t>123</w:t>
            </w:r>
            <w:r w:rsidR="00262E9A">
              <w:rPr>
                <w:noProof/>
                <w:webHidden/>
              </w:rPr>
              <w:fldChar w:fldCharType="end"/>
            </w:r>
          </w:hyperlink>
        </w:p>
        <w:p w14:paraId="102F5025" w14:textId="77777777" w:rsidR="00262E9A" w:rsidRDefault="0037702F">
          <w:pPr>
            <w:pStyle w:val="TOC3"/>
            <w:tabs>
              <w:tab w:val="right" w:leader="dot" w:pos="9396"/>
            </w:tabs>
            <w:rPr>
              <w:rFonts w:eastAsiaTheme="minorEastAsia"/>
              <w:noProof/>
              <w:sz w:val="22"/>
              <w:szCs w:val="22"/>
              <w:lang w:val="tr-TR" w:eastAsia="tr-TR"/>
            </w:rPr>
          </w:pPr>
          <w:hyperlink w:anchor="_Toc450316901" w:history="1">
            <w:r w:rsidR="00262E9A" w:rsidRPr="00272E4C">
              <w:rPr>
                <w:rStyle w:val="Hyperlink"/>
                <w:rFonts w:cs="Times New Roman"/>
                <w:noProof/>
              </w:rPr>
              <w:t>1.2.2. Türkiye’de Aile Yapısının Değişimi</w:t>
            </w:r>
            <w:r w:rsidR="00262E9A">
              <w:rPr>
                <w:noProof/>
                <w:webHidden/>
              </w:rPr>
              <w:tab/>
            </w:r>
            <w:r w:rsidR="00262E9A">
              <w:rPr>
                <w:noProof/>
                <w:webHidden/>
              </w:rPr>
              <w:fldChar w:fldCharType="begin"/>
            </w:r>
            <w:r w:rsidR="00262E9A">
              <w:rPr>
                <w:noProof/>
                <w:webHidden/>
              </w:rPr>
              <w:instrText xml:space="preserve"> PAGEREF _Toc450316901 \h </w:instrText>
            </w:r>
            <w:r w:rsidR="00262E9A">
              <w:rPr>
                <w:noProof/>
                <w:webHidden/>
              </w:rPr>
            </w:r>
            <w:r w:rsidR="00262E9A">
              <w:rPr>
                <w:noProof/>
                <w:webHidden/>
              </w:rPr>
              <w:fldChar w:fldCharType="separate"/>
            </w:r>
            <w:r>
              <w:rPr>
                <w:noProof/>
                <w:webHidden/>
              </w:rPr>
              <w:t>134</w:t>
            </w:r>
            <w:r w:rsidR="00262E9A">
              <w:rPr>
                <w:noProof/>
                <w:webHidden/>
              </w:rPr>
              <w:fldChar w:fldCharType="end"/>
            </w:r>
          </w:hyperlink>
        </w:p>
        <w:p w14:paraId="022266AC" w14:textId="77777777" w:rsidR="00262E9A" w:rsidRDefault="0037702F">
          <w:pPr>
            <w:pStyle w:val="TOC3"/>
            <w:tabs>
              <w:tab w:val="right" w:leader="dot" w:pos="9396"/>
            </w:tabs>
            <w:rPr>
              <w:rFonts w:eastAsiaTheme="minorEastAsia"/>
              <w:noProof/>
              <w:sz w:val="22"/>
              <w:szCs w:val="22"/>
              <w:lang w:val="tr-TR" w:eastAsia="tr-TR"/>
            </w:rPr>
          </w:pPr>
          <w:hyperlink w:anchor="_Toc450316902" w:history="1">
            <w:r w:rsidR="00262E9A" w:rsidRPr="00272E4C">
              <w:rPr>
                <w:rStyle w:val="Hyperlink"/>
                <w:rFonts w:eastAsia="Calibri" w:cs="Times New Roman"/>
                <w:noProof/>
                <w:lang w:val="tr-TR"/>
              </w:rPr>
              <w:t xml:space="preserve">1.2.3. </w:t>
            </w:r>
            <w:r w:rsidR="00262E9A" w:rsidRPr="00272E4C">
              <w:rPr>
                <w:rStyle w:val="Hyperlink"/>
                <w:rFonts w:cs="Times New Roman"/>
                <w:noProof/>
              </w:rPr>
              <w:t>Türkiye’de Engellilik ve Yaşlılık Açısından Mevcut Durum</w:t>
            </w:r>
            <w:r w:rsidR="00262E9A">
              <w:rPr>
                <w:noProof/>
                <w:webHidden/>
              </w:rPr>
              <w:tab/>
            </w:r>
            <w:r w:rsidR="00262E9A">
              <w:rPr>
                <w:noProof/>
                <w:webHidden/>
              </w:rPr>
              <w:fldChar w:fldCharType="begin"/>
            </w:r>
            <w:r w:rsidR="00262E9A">
              <w:rPr>
                <w:noProof/>
                <w:webHidden/>
              </w:rPr>
              <w:instrText xml:space="preserve"> PAGEREF _Toc450316902 \h </w:instrText>
            </w:r>
            <w:r w:rsidR="00262E9A">
              <w:rPr>
                <w:noProof/>
                <w:webHidden/>
              </w:rPr>
            </w:r>
            <w:r w:rsidR="00262E9A">
              <w:rPr>
                <w:noProof/>
                <w:webHidden/>
              </w:rPr>
              <w:fldChar w:fldCharType="separate"/>
            </w:r>
            <w:r>
              <w:rPr>
                <w:noProof/>
                <w:webHidden/>
              </w:rPr>
              <w:t>137</w:t>
            </w:r>
            <w:r w:rsidR="00262E9A">
              <w:rPr>
                <w:noProof/>
                <w:webHidden/>
              </w:rPr>
              <w:fldChar w:fldCharType="end"/>
            </w:r>
          </w:hyperlink>
        </w:p>
        <w:p w14:paraId="7CC9960B" w14:textId="77777777" w:rsidR="00262E9A" w:rsidRDefault="0037702F">
          <w:pPr>
            <w:pStyle w:val="TOC3"/>
            <w:tabs>
              <w:tab w:val="right" w:leader="dot" w:pos="9396"/>
            </w:tabs>
            <w:rPr>
              <w:rFonts w:eastAsiaTheme="minorEastAsia"/>
              <w:noProof/>
              <w:sz w:val="22"/>
              <w:szCs w:val="22"/>
              <w:lang w:val="tr-TR" w:eastAsia="tr-TR"/>
            </w:rPr>
          </w:pPr>
          <w:hyperlink w:anchor="_Toc450316903" w:history="1">
            <w:r w:rsidR="00262E9A" w:rsidRPr="00272E4C">
              <w:rPr>
                <w:rStyle w:val="Hyperlink"/>
                <w:rFonts w:eastAsia="Calibri" w:cs="Times New Roman"/>
                <w:noProof/>
              </w:rPr>
              <w:t>1.2.4. Türkiye’de Aile İçi İlişkiler ve Aile Bireylerinin Yaşam Memnuniyeti</w:t>
            </w:r>
            <w:r w:rsidR="00262E9A">
              <w:rPr>
                <w:noProof/>
                <w:webHidden/>
              </w:rPr>
              <w:tab/>
            </w:r>
            <w:r w:rsidR="00262E9A">
              <w:rPr>
                <w:noProof/>
                <w:webHidden/>
              </w:rPr>
              <w:fldChar w:fldCharType="begin"/>
            </w:r>
            <w:r w:rsidR="00262E9A">
              <w:rPr>
                <w:noProof/>
                <w:webHidden/>
              </w:rPr>
              <w:instrText xml:space="preserve"> PAGEREF _Toc450316903 \h </w:instrText>
            </w:r>
            <w:r w:rsidR="00262E9A">
              <w:rPr>
                <w:noProof/>
                <w:webHidden/>
              </w:rPr>
            </w:r>
            <w:r w:rsidR="00262E9A">
              <w:rPr>
                <w:noProof/>
                <w:webHidden/>
              </w:rPr>
              <w:fldChar w:fldCharType="separate"/>
            </w:r>
            <w:r>
              <w:rPr>
                <w:noProof/>
                <w:webHidden/>
              </w:rPr>
              <w:t>138</w:t>
            </w:r>
            <w:r w:rsidR="00262E9A">
              <w:rPr>
                <w:noProof/>
                <w:webHidden/>
              </w:rPr>
              <w:fldChar w:fldCharType="end"/>
            </w:r>
          </w:hyperlink>
        </w:p>
        <w:p w14:paraId="5C8E21BA" w14:textId="77777777" w:rsidR="00262E9A" w:rsidRDefault="0037702F">
          <w:pPr>
            <w:pStyle w:val="TOC4"/>
            <w:tabs>
              <w:tab w:val="right" w:leader="dot" w:pos="9396"/>
            </w:tabs>
            <w:rPr>
              <w:rFonts w:eastAsiaTheme="minorEastAsia"/>
              <w:noProof/>
              <w:sz w:val="22"/>
              <w:szCs w:val="22"/>
              <w:lang w:val="tr-TR" w:eastAsia="tr-TR"/>
            </w:rPr>
          </w:pPr>
          <w:hyperlink w:anchor="_Toc450316904" w:history="1">
            <w:r w:rsidR="00262E9A" w:rsidRPr="00272E4C">
              <w:rPr>
                <w:rStyle w:val="Hyperlink"/>
                <w:rFonts w:ascii="Times New Roman" w:eastAsia="Calibri" w:hAnsi="Times New Roman" w:cs="Times New Roman"/>
                <w:b/>
                <w:bCs/>
                <w:i/>
                <w:iCs/>
                <w:noProof/>
              </w:rPr>
              <w:t>1.2.4.1. Mutluluk</w:t>
            </w:r>
            <w:r w:rsidR="00262E9A">
              <w:rPr>
                <w:noProof/>
                <w:webHidden/>
              </w:rPr>
              <w:tab/>
            </w:r>
            <w:r w:rsidR="00262E9A">
              <w:rPr>
                <w:noProof/>
                <w:webHidden/>
              </w:rPr>
              <w:fldChar w:fldCharType="begin"/>
            </w:r>
            <w:r w:rsidR="00262E9A">
              <w:rPr>
                <w:noProof/>
                <w:webHidden/>
              </w:rPr>
              <w:instrText xml:space="preserve"> PAGEREF _Toc450316904 \h </w:instrText>
            </w:r>
            <w:r w:rsidR="00262E9A">
              <w:rPr>
                <w:noProof/>
                <w:webHidden/>
              </w:rPr>
            </w:r>
            <w:r w:rsidR="00262E9A">
              <w:rPr>
                <w:noProof/>
                <w:webHidden/>
              </w:rPr>
              <w:fldChar w:fldCharType="separate"/>
            </w:r>
            <w:r>
              <w:rPr>
                <w:noProof/>
                <w:webHidden/>
              </w:rPr>
              <w:t>138</w:t>
            </w:r>
            <w:r w:rsidR="00262E9A">
              <w:rPr>
                <w:noProof/>
                <w:webHidden/>
              </w:rPr>
              <w:fldChar w:fldCharType="end"/>
            </w:r>
          </w:hyperlink>
        </w:p>
        <w:p w14:paraId="53B0C58B" w14:textId="77777777" w:rsidR="00262E9A" w:rsidRDefault="0037702F">
          <w:pPr>
            <w:pStyle w:val="TOC4"/>
            <w:tabs>
              <w:tab w:val="right" w:leader="dot" w:pos="9396"/>
            </w:tabs>
            <w:rPr>
              <w:rFonts w:eastAsiaTheme="minorEastAsia"/>
              <w:noProof/>
              <w:sz w:val="22"/>
              <w:szCs w:val="22"/>
              <w:lang w:val="tr-TR" w:eastAsia="tr-TR"/>
            </w:rPr>
          </w:pPr>
          <w:hyperlink w:anchor="_Toc450316905" w:history="1">
            <w:r w:rsidR="00262E9A" w:rsidRPr="00272E4C">
              <w:rPr>
                <w:rStyle w:val="Hyperlink"/>
                <w:rFonts w:ascii="Times New Roman" w:eastAsia="Calibri" w:hAnsi="Times New Roman" w:cs="Times New Roman"/>
                <w:b/>
                <w:bCs/>
                <w:i/>
                <w:iCs/>
                <w:noProof/>
              </w:rPr>
              <w:t>1.2.5.2. Mutluluk Kaynağı Olan Kişiler</w:t>
            </w:r>
            <w:r w:rsidR="00262E9A">
              <w:rPr>
                <w:noProof/>
                <w:webHidden/>
              </w:rPr>
              <w:tab/>
            </w:r>
            <w:r w:rsidR="00262E9A">
              <w:rPr>
                <w:noProof/>
                <w:webHidden/>
              </w:rPr>
              <w:fldChar w:fldCharType="begin"/>
            </w:r>
            <w:r w:rsidR="00262E9A">
              <w:rPr>
                <w:noProof/>
                <w:webHidden/>
              </w:rPr>
              <w:instrText xml:space="preserve"> PAGEREF _Toc450316905 \h </w:instrText>
            </w:r>
            <w:r w:rsidR="00262E9A">
              <w:rPr>
                <w:noProof/>
                <w:webHidden/>
              </w:rPr>
            </w:r>
            <w:r w:rsidR="00262E9A">
              <w:rPr>
                <w:noProof/>
                <w:webHidden/>
              </w:rPr>
              <w:fldChar w:fldCharType="separate"/>
            </w:r>
            <w:r>
              <w:rPr>
                <w:noProof/>
                <w:webHidden/>
              </w:rPr>
              <w:t>141</w:t>
            </w:r>
            <w:r w:rsidR="00262E9A">
              <w:rPr>
                <w:noProof/>
                <w:webHidden/>
              </w:rPr>
              <w:fldChar w:fldCharType="end"/>
            </w:r>
          </w:hyperlink>
        </w:p>
        <w:p w14:paraId="3F9751B1" w14:textId="77777777" w:rsidR="00262E9A" w:rsidRDefault="0037702F">
          <w:pPr>
            <w:pStyle w:val="TOC4"/>
            <w:tabs>
              <w:tab w:val="right" w:leader="dot" w:pos="9396"/>
            </w:tabs>
            <w:rPr>
              <w:rFonts w:eastAsiaTheme="minorEastAsia"/>
              <w:noProof/>
              <w:sz w:val="22"/>
              <w:szCs w:val="22"/>
              <w:lang w:val="tr-TR" w:eastAsia="tr-TR"/>
            </w:rPr>
          </w:pPr>
          <w:hyperlink w:anchor="_Toc450316906" w:history="1">
            <w:r w:rsidR="00262E9A" w:rsidRPr="00272E4C">
              <w:rPr>
                <w:rStyle w:val="Hyperlink"/>
                <w:rFonts w:ascii="Times New Roman" w:eastAsia="Calibri" w:hAnsi="Times New Roman" w:cs="Times New Roman"/>
                <w:b/>
                <w:bCs/>
                <w:i/>
                <w:iCs/>
                <w:noProof/>
              </w:rPr>
              <w:t>1.2.5.3. Mutluluk Kaynağı Olan Değerler</w:t>
            </w:r>
            <w:r w:rsidR="00262E9A">
              <w:rPr>
                <w:noProof/>
                <w:webHidden/>
              </w:rPr>
              <w:tab/>
            </w:r>
            <w:r w:rsidR="00262E9A">
              <w:rPr>
                <w:noProof/>
                <w:webHidden/>
              </w:rPr>
              <w:fldChar w:fldCharType="begin"/>
            </w:r>
            <w:r w:rsidR="00262E9A">
              <w:rPr>
                <w:noProof/>
                <w:webHidden/>
              </w:rPr>
              <w:instrText xml:space="preserve"> PAGEREF _Toc450316906 \h </w:instrText>
            </w:r>
            <w:r w:rsidR="00262E9A">
              <w:rPr>
                <w:noProof/>
                <w:webHidden/>
              </w:rPr>
            </w:r>
            <w:r w:rsidR="00262E9A">
              <w:rPr>
                <w:noProof/>
                <w:webHidden/>
              </w:rPr>
              <w:fldChar w:fldCharType="separate"/>
            </w:r>
            <w:r>
              <w:rPr>
                <w:noProof/>
                <w:webHidden/>
              </w:rPr>
              <w:t>144</w:t>
            </w:r>
            <w:r w:rsidR="00262E9A">
              <w:rPr>
                <w:noProof/>
                <w:webHidden/>
              </w:rPr>
              <w:fldChar w:fldCharType="end"/>
            </w:r>
          </w:hyperlink>
        </w:p>
        <w:p w14:paraId="2B25D83B" w14:textId="77777777" w:rsidR="00262E9A" w:rsidRDefault="0037702F">
          <w:pPr>
            <w:pStyle w:val="TOC4"/>
            <w:tabs>
              <w:tab w:val="right" w:leader="dot" w:pos="9396"/>
            </w:tabs>
            <w:rPr>
              <w:rFonts w:eastAsiaTheme="minorEastAsia"/>
              <w:noProof/>
              <w:sz w:val="22"/>
              <w:szCs w:val="22"/>
              <w:lang w:val="tr-TR" w:eastAsia="tr-TR"/>
            </w:rPr>
          </w:pPr>
          <w:hyperlink w:anchor="_Toc450316907" w:history="1">
            <w:r w:rsidR="00262E9A" w:rsidRPr="00272E4C">
              <w:rPr>
                <w:rStyle w:val="Hyperlink"/>
                <w:rFonts w:ascii="Times New Roman" w:eastAsia="Calibri" w:hAnsi="Times New Roman" w:cs="Times New Roman"/>
                <w:b/>
                <w:bCs/>
                <w:i/>
                <w:iCs/>
                <w:noProof/>
              </w:rPr>
              <w:t>1.2.5.4. Evlilikten Duyulan Memnuniyet</w:t>
            </w:r>
            <w:r w:rsidR="00262E9A">
              <w:rPr>
                <w:noProof/>
                <w:webHidden/>
              </w:rPr>
              <w:tab/>
            </w:r>
            <w:r w:rsidR="00262E9A">
              <w:rPr>
                <w:noProof/>
                <w:webHidden/>
              </w:rPr>
              <w:fldChar w:fldCharType="begin"/>
            </w:r>
            <w:r w:rsidR="00262E9A">
              <w:rPr>
                <w:noProof/>
                <w:webHidden/>
              </w:rPr>
              <w:instrText xml:space="preserve"> PAGEREF _Toc450316907 \h </w:instrText>
            </w:r>
            <w:r w:rsidR="00262E9A">
              <w:rPr>
                <w:noProof/>
                <w:webHidden/>
              </w:rPr>
            </w:r>
            <w:r w:rsidR="00262E9A">
              <w:rPr>
                <w:noProof/>
                <w:webHidden/>
              </w:rPr>
              <w:fldChar w:fldCharType="separate"/>
            </w:r>
            <w:r>
              <w:rPr>
                <w:noProof/>
                <w:webHidden/>
              </w:rPr>
              <w:t>147</w:t>
            </w:r>
            <w:r w:rsidR="00262E9A">
              <w:rPr>
                <w:noProof/>
                <w:webHidden/>
              </w:rPr>
              <w:fldChar w:fldCharType="end"/>
            </w:r>
          </w:hyperlink>
        </w:p>
        <w:p w14:paraId="65E51C9C" w14:textId="77777777" w:rsidR="00262E9A" w:rsidRDefault="0037702F">
          <w:pPr>
            <w:pStyle w:val="TOC4"/>
            <w:tabs>
              <w:tab w:val="right" w:leader="dot" w:pos="9396"/>
            </w:tabs>
            <w:rPr>
              <w:rFonts w:eastAsiaTheme="minorEastAsia"/>
              <w:noProof/>
              <w:sz w:val="22"/>
              <w:szCs w:val="22"/>
              <w:lang w:val="tr-TR" w:eastAsia="tr-TR"/>
            </w:rPr>
          </w:pPr>
          <w:hyperlink w:anchor="_Toc450316908" w:history="1">
            <w:r w:rsidR="00262E9A" w:rsidRPr="00272E4C">
              <w:rPr>
                <w:rStyle w:val="Hyperlink"/>
                <w:rFonts w:ascii="Times New Roman" w:eastAsia="Calibri" w:hAnsi="Times New Roman" w:cs="Times New Roman"/>
                <w:b/>
                <w:bCs/>
                <w:i/>
                <w:iCs/>
                <w:noProof/>
              </w:rPr>
              <w:t>1.2.2.6</w:t>
            </w:r>
            <w:r w:rsidR="00262E9A" w:rsidRPr="00272E4C">
              <w:rPr>
                <w:rStyle w:val="Hyperlink"/>
                <w:rFonts w:ascii="Times New Roman" w:eastAsiaTheme="majorEastAsia" w:hAnsi="Times New Roman" w:cs="Times New Roman"/>
                <w:b/>
                <w:i/>
                <w:noProof/>
              </w:rPr>
              <w:t>. Son Bir Yılda Tasarruf Yapma ve Borçlanma</w:t>
            </w:r>
            <w:r w:rsidR="00262E9A">
              <w:rPr>
                <w:noProof/>
                <w:webHidden/>
              </w:rPr>
              <w:tab/>
            </w:r>
            <w:r w:rsidR="00262E9A">
              <w:rPr>
                <w:noProof/>
                <w:webHidden/>
              </w:rPr>
              <w:fldChar w:fldCharType="begin"/>
            </w:r>
            <w:r w:rsidR="00262E9A">
              <w:rPr>
                <w:noProof/>
                <w:webHidden/>
              </w:rPr>
              <w:instrText xml:space="preserve"> PAGEREF _Toc450316908 \h </w:instrText>
            </w:r>
            <w:r w:rsidR="00262E9A">
              <w:rPr>
                <w:noProof/>
                <w:webHidden/>
              </w:rPr>
            </w:r>
            <w:r w:rsidR="00262E9A">
              <w:rPr>
                <w:noProof/>
                <w:webHidden/>
              </w:rPr>
              <w:fldChar w:fldCharType="separate"/>
            </w:r>
            <w:r>
              <w:rPr>
                <w:noProof/>
                <w:webHidden/>
              </w:rPr>
              <w:t>150</w:t>
            </w:r>
            <w:r w:rsidR="00262E9A">
              <w:rPr>
                <w:noProof/>
                <w:webHidden/>
              </w:rPr>
              <w:fldChar w:fldCharType="end"/>
            </w:r>
          </w:hyperlink>
        </w:p>
        <w:p w14:paraId="218769F6" w14:textId="77777777" w:rsidR="00262E9A" w:rsidRDefault="0037702F">
          <w:pPr>
            <w:pStyle w:val="TOC4"/>
            <w:tabs>
              <w:tab w:val="right" w:leader="dot" w:pos="9396"/>
            </w:tabs>
            <w:rPr>
              <w:rFonts w:eastAsiaTheme="minorEastAsia"/>
              <w:noProof/>
              <w:sz w:val="22"/>
              <w:szCs w:val="22"/>
              <w:lang w:val="tr-TR" w:eastAsia="tr-TR"/>
            </w:rPr>
          </w:pPr>
          <w:hyperlink w:anchor="_Toc450316909" w:history="1">
            <w:r w:rsidR="00262E9A" w:rsidRPr="00272E4C">
              <w:rPr>
                <w:rStyle w:val="Hyperlink"/>
                <w:rFonts w:ascii="Times New Roman" w:eastAsia="Calibri" w:hAnsi="Times New Roman" w:cs="Times New Roman"/>
                <w:b/>
                <w:bCs/>
                <w:i/>
                <w:iCs/>
                <w:noProof/>
              </w:rPr>
              <w:t>1.2.2.5. Gelecek Yıllardan Beklentiler</w:t>
            </w:r>
            <w:r w:rsidR="00262E9A">
              <w:rPr>
                <w:noProof/>
                <w:webHidden/>
              </w:rPr>
              <w:tab/>
            </w:r>
            <w:r w:rsidR="00262E9A">
              <w:rPr>
                <w:noProof/>
                <w:webHidden/>
              </w:rPr>
              <w:fldChar w:fldCharType="begin"/>
            </w:r>
            <w:r w:rsidR="00262E9A">
              <w:rPr>
                <w:noProof/>
                <w:webHidden/>
              </w:rPr>
              <w:instrText xml:space="preserve"> PAGEREF _Toc450316909 \h </w:instrText>
            </w:r>
            <w:r w:rsidR="00262E9A">
              <w:rPr>
                <w:noProof/>
                <w:webHidden/>
              </w:rPr>
            </w:r>
            <w:r w:rsidR="00262E9A">
              <w:rPr>
                <w:noProof/>
                <w:webHidden/>
              </w:rPr>
              <w:fldChar w:fldCharType="separate"/>
            </w:r>
            <w:r>
              <w:rPr>
                <w:noProof/>
                <w:webHidden/>
              </w:rPr>
              <w:t>151</w:t>
            </w:r>
            <w:r w:rsidR="00262E9A">
              <w:rPr>
                <w:noProof/>
                <w:webHidden/>
              </w:rPr>
              <w:fldChar w:fldCharType="end"/>
            </w:r>
          </w:hyperlink>
        </w:p>
        <w:p w14:paraId="62F8BB50" w14:textId="77777777" w:rsidR="00262E9A" w:rsidRDefault="0037702F">
          <w:pPr>
            <w:pStyle w:val="TOC4"/>
            <w:tabs>
              <w:tab w:val="right" w:leader="dot" w:pos="9396"/>
            </w:tabs>
            <w:rPr>
              <w:rFonts w:eastAsiaTheme="minorEastAsia"/>
              <w:noProof/>
              <w:sz w:val="22"/>
              <w:szCs w:val="22"/>
              <w:lang w:val="tr-TR" w:eastAsia="tr-TR"/>
            </w:rPr>
          </w:pPr>
          <w:hyperlink w:anchor="_Toc450316910" w:history="1">
            <w:r w:rsidR="00262E9A" w:rsidRPr="00272E4C">
              <w:rPr>
                <w:rStyle w:val="Hyperlink"/>
                <w:rFonts w:ascii="Times New Roman" w:eastAsia="Calibri" w:hAnsi="Times New Roman" w:cs="Times New Roman"/>
                <w:b/>
                <w:bCs/>
                <w:i/>
                <w:iCs/>
                <w:noProof/>
              </w:rPr>
              <w:t>1.2.2.6. Umut Düzeyi</w:t>
            </w:r>
            <w:r w:rsidR="00262E9A">
              <w:rPr>
                <w:noProof/>
                <w:webHidden/>
              </w:rPr>
              <w:tab/>
            </w:r>
            <w:r w:rsidR="00262E9A">
              <w:rPr>
                <w:noProof/>
                <w:webHidden/>
              </w:rPr>
              <w:fldChar w:fldCharType="begin"/>
            </w:r>
            <w:r w:rsidR="00262E9A">
              <w:rPr>
                <w:noProof/>
                <w:webHidden/>
              </w:rPr>
              <w:instrText xml:space="preserve"> PAGEREF _Toc450316910 \h </w:instrText>
            </w:r>
            <w:r w:rsidR="00262E9A">
              <w:rPr>
                <w:noProof/>
                <w:webHidden/>
              </w:rPr>
            </w:r>
            <w:r w:rsidR="00262E9A">
              <w:rPr>
                <w:noProof/>
                <w:webHidden/>
              </w:rPr>
              <w:fldChar w:fldCharType="separate"/>
            </w:r>
            <w:r>
              <w:rPr>
                <w:noProof/>
                <w:webHidden/>
              </w:rPr>
              <w:t>153</w:t>
            </w:r>
            <w:r w:rsidR="00262E9A">
              <w:rPr>
                <w:noProof/>
                <w:webHidden/>
              </w:rPr>
              <w:fldChar w:fldCharType="end"/>
            </w:r>
          </w:hyperlink>
        </w:p>
        <w:p w14:paraId="7B36C7B2" w14:textId="77777777" w:rsidR="00262E9A" w:rsidRDefault="0037702F">
          <w:pPr>
            <w:pStyle w:val="TOC4"/>
            <w:tabs>
              <w:tab w:val="right" w:leader="dot" w:pos="9396"/>
            </w:tabs>
            <w:rPr>
              <w:rFonts w:eastAsiaTheme="minorEastAsia"/>
              <w:noProof/>
              <w:sz w:val="22"/>
              <w:szCs w:val="22"/>
              <w:lang w:val="tr-TR" w:eastAsia="tr-TR"/>
            </w:rPr>
          </w:pPr>
          <w:hyperlink w:anchor="_Toc450316911" w:history="1">
            <w:r w:rsidR="00262E9A" w:rsidRPr="00272E4C">
              <w:rPr>
                <w:rStyle w:val="Hyperlink"/>
                <w:rFonts w:ascii="Times New Roman" w:eastAsia="Calibri" w:hAnsi="Times New Roman" w:cs="Times New Roman"/>
                <w:b/>
                <w:bCs/>
                <w:i/>
                <w:iCs/>
                <w:noProof/>
              </w:rPr>
              <w:t>1.2.2.7. Toplumda İtibar Olgusu</w:t>
            </w:r>
            <w:r w:rsidR="00262E9A">
              <w:rPr>
                <w:noProof/>
                <w:webHidden/>
              </w:rPr>
              <w:tab/>
            </w:r>
            <w:r w:rsidR="00262E9A">
              <w:rPr>
                <w:noProof/>
                <w:webHidden/>
              </w:rPr>
              <w:fldChar w:fldCharType="begin"/>
            </w:r>
            <w:r w:rsidR="00262E9A">
              <w:rPr>
                <w:noProof/>
                <w:webHidden/>
              </w:rPr>
              <w:instrText xml:space="preserve"> PAGEREF _Toc450316911 \h </w:instrText>
            </w:r>
            <w:r w:rsidR="00262E9A">
              <w:rPr>
                <w:noProof/>
                <w:webHidden/>
              </w:rPr>
            </w:r>
            <w:r w:rsidR="00262E9A">
              <w:rPr>
                <w:noProof/>
                <w:webHidden/>
              </w:rPr>
              <w:fldChar w:fldCharType="separate"/>
            </w:r>
            <w:r>
              <w:rPr>
                <w:noProof/>
                <w:webHidden/>
              </w:rPr>
              <w:t>156</w:t>
            </w:r>
            <w:r w:rsidR="00262E9A">
              <w:rPr>
                <w:noProof/>
                <w:webHidden/>
              </w:rPr>
              <w:fldChar w:fldCharType="end"/>
            </w:r>
          </w:hyperlink>
        </w:p>
        <w:p w14:paraId="7F97FD7C" w14:textId="77777777" w:rsidR="00262E9A" w:rsidRDefault="0037702F">
          <w:pPr>
            <w:pStyle w:val="TOC4"/>
            <w:tabs>
              <w:tab w:val="right" w:leader="dot" w:pos="9396"/>
            </w:tabs>
            <w:rPr>
              <w:rFonts w:eastAsiaTheme="minorEastAsia"/>
              <w:noProof/>
              <w:sz w:val="22"/>
              <w:szCs w:val="22"/>
              <w:lang w:val="tr-TR" w:eastAsia="tr-TR"/>
            </w:rPr>
          </w:pPr>
          <w:hyperlink w:anchor="_Toc450316912" w:history="1">
            <w:r w:rsidR="00262E9A" w:rsidRPr="00272E4C">
              <w:rPr>
                <w:rStyle w:val="Hyperlink"/>
                <w:rFonts w:ascii="Times New Roman" w:eastAsia="Calibri" w:hAnsi="Times New Roman" w:cs="Times New Roman"/>
                <w:b/>
                <w:bCs/>
                <w:i/>
                <w:iCs/>
                <w:noProof/>
              </w:rPr>
              <w:t>1.2.2.8. Toplumsal Baskı</w:t>
            </w:r>
            <w:r w:rsidR="00262E9A">
              <w:rPr>
                <w:noProof/>
                <w:webHidden/>
              </w:rPr>
              <w:tab/>
            </w:r>
            <w:r w:rsidR="00262E9A">
              <w:rPr>
                <w:noProof/>
                <w:webHidden/>
              </w:rPr>
              <w:fldChar w:fldCharType="begin"/>
            </w:r>
            <w:r w:rsidR="00262E9A">
              <w:rPr>
                <w:noProof/>
                <w:webHidden/>
              </w:rPr>
              <w:instrText xml:space="preserve"> PAGEREF _Toc450316912 \h </w:instrText>
            </w:r>
            <w:r w:rsidR="00262E9A">
              <w:rPr>
                <w:noProof/>
                <w:webHidden/>
              </w:rPr>
            </w:r>
            <w:r w:rsidR="00262E9A">
              <w:rPr>
                <w:noProof/>
                <w:webHidden/>
              </w:rPr>
              <w:fldChar w:fldCharType="separate"/>
            </w:r>
            <w:r>
              <w:rPr>
                <w:noProof/>
                <w:webHidden/>
              </w:rPr>
              <w:t>156</w:t>
            </w:r>
            <w:r w:rsidR="00262E9A">
              <w:rPr>
                <w:noProof/>
                <w:webHidden/>
              </w:rPr>
              <w:fldChar w:fldCharType="end"/>
            </w:r>
          </w:hyperlink>
        </w:p>
        <w:p w14:paraId="04E467C6" w14:textId="77777777" w:rsidR="00262E9A" w:rsidRDefault="0037702F">
          <w:pPr>
            <w:pStyle w:val="TOC4"/>
            <w:tabs>
              <w:tab w:val="right" w:leader="dot" w:pos="9396"/>
            </w:tabs>
            <w:rPr>
              <w:rFonts w:eastAsiaTheme="minorEastAsia"/>
              <w:noProof/>
              <w:sz w:val="22"/>
              <w:szCs w:val="22"/>
              <w:lang w:val="tr-TR" w:eastAsia="tr-TR"/>
            </w:rPr>
          </w:pPr>
          <w:hyperlink w:anchor="_Toc450316913" w:history="1">
            <w:r w:rsidR="00262E9A" w:rsidRPr="00272E4C">
              <w:rPr>
                <w:rStyle w:val="Hyperlink"/>
                <w:rFonts w:ascii="Times New Roman" w:eastAsia="Calibri" w:hAnsi="Times New Roman" w:cs="Times New Roman"/>
                <w:b/>
                <w:bCs/>
                <w:i/>
                <w:iCs/>
                <w:noProof/>
              </w:rPr>
              <w:t>1.2.2.9. İlgi Alanları</w:t>
            </w:r>
            <w:r w:rsidR="00262E9A">
              <w:rPr>
                <w:noProof/>
                <w:webHidden/>
              </w:rPr>
              <w:tab/>
            </w:r>
            <w:r w:rsidR="00262E9A">
              <w:rPr>
                <w:noProof/>
                <w:webHidden/>
              </w:rPr>
              <w:fldChar w:fldCharType="begin"/>
            </w:r>
            <w:r w:rsidR="00262E9A">
              <w:rPr>
                <w:noProof/>
                <w:webHidden/>
              </w:rPr>
              <w:instrText xml:space="preserve"> PAGEREF _Toc450316913 \h </w:instrText>
            </w:r>
            <w:r w:rsidR="00262E9A">
              <w:rPr>
                <w:noProof/>
                <w:webHidden/>
              </w:rPr>
            </w:r>
            <w:r w:rsidR="00262E9A">
              <w:rPr>
                <w:noProof/>
                <w:webHidden/>
              </w:rPr>
              <w:fldChar w:fldCharType="separate"/>
            </w:r>
            <w:r>
              <w:rPr>
                <w:noProof/>
                <w:webHidden/>
              </w:rPr>
              <w:t>157</w:t>
            </w:r>
            <w:r w:rsidR="00262E9A">
              <w:rPr>
                <w:noProof/>
                <w:webHidden/>
              </w:rPr>
              <w:fldChar w:fldCharType="end"/>
            </w:r>
          </w:hyperlink>
        </w:p>
        <w:p w14:paraId="496DD5CB" w14:textId="77777777" w:rsidR="00262E9A" w:rsidRDefault="0037702F">
          <w:pPr>
            <w:pStyle w:val="TOC4"/>
            <w:tabs>
              <w:tab w:val="right" w:leader="dot" w:pos="9396"/>
            </w:tabs>
            <w:rPr>
              <w:rFonts w:eastAsiaTheme="minorEastAsia"/>
              <w:noProof/>
              <w:sz w:val="22"/>
              <w:szCs w:val="22"/>
              <w:lang w:val="tr-TR" w:eastAsia="tr-TR"/>
            </w:rPr>
          </w:pPr>
          <w:hyperlink w:anchor="_Toc450316914" w:history="1">
            <w:r w:rsidR="00262E9A" w:rsidRPr="00272E4C">
              <w:rPr>
                <w:rStyle w:val="Hyperlink"/>
                <w:rFonts w:ascii="Times New Roman" w:eastAsia="Calibri" w:hAnsi="Times New Roman" w:cs="Times New Roman"/>
                <w:b/>
                <w:bCs/>
                <w:i/>
                <w:iCs/>
                <w:noProof/>
              </w:rPr>
              <w:t>1.2.2.10. Çevre Güvenliği</w:t>
            </w:r>
            <w:r w:rsidR="00262E9A">
              <w:rPr>
                <w:noProof/>
                <w:webHidden/>
              </w:rPr>
              <w:tab/>
            </w:r>
            <w:r w:rsidR="00262E9A">
              <w:rPr>
                <w:noProof/>
                <w:webHidden/>
              </w:rPr>
              <w:fldChar w:fldCharType="begin"/>
            </w:r>
            <w:r w:rsidR="00262E9A">
              <w:rPr>
                <w:noProof/>
                <w:webHidden/>
              </w:rPr>
              <w:instrText xml:space="preserve"> PAGEREF _Toc450316914 \h </w:instrText>
            </w:r>
            <w:r w:rsidR="00262E9A">
              <w:rPr>
                <w:noProof/>
                <w:webHidden/>
              </w:rPr>
            </w:r>
            <w:r w:rsidR="00262E9A">
              <w:rPr>
                <w:noProof/>
                <w:webHidden/>
              </w:rPr>
              <w:fldChar w:fldCharType="separate"/>
            </w:r>
            <w:r>
              <w:rPr>
                <w:noProof/>
                <w:webHidden/>
              </w:rPr>
              <w:t>158</w:t>
            </w:r>
            <w:r w:rsidR="00262E9A">
              <w:rPr>
                <w:noProof/>
                <w:webHidden/>
              </w:rPr>
              <w:fldChar w:fldCharType="end"/>
            </w:r>
          </w:hyperlink>
        </w:p>
        <w:p w14:paraId="15AFB5CC" w14:textId="77777777" w:rsidR="00262E9A" w:rsidRDefault="0037702F">
          <w:pPr>
            <w:pStyle w:val="TOC3"/>
            <w:tabs>
              <w:tab w:val="right" w:leader="dot" w:pos="9396"/>
            </w:tabs>
            <w:rPr>
              <w:rFonts w:eastAsiaTheme="minorEastAsia"/>
              <w:noProof/>
              <w:sz w:val="22"/>
              <w:szCs w:val="22"/>
              <w:lang w:val="tr-TR" w:eastAsia="tr-TR"/>
            </w:rPr>
          </w:pPr>
          <w:hyperlink w:anchor="_Toc450316915" w:history="1">
            <w:r w:rsidR="00262E9A" w:rsidRPr="00272E4C">
              <w:rPr>
                <w:rStyle w:val="Hyperlink"/>
                <w:rFonts w:ascii="Times New Roman" w:eastAsia="Calibri" w:hAnsi="Times New Roman" w:cs="Times New Roman"/>
                <w:b/>
                <w:bCs/>
                <w:noProof/>
              </w:rPr>
              <w:t>1.2.5. Türkiye’de Aile İçinde Zaman Kullanımı</w:t>
            </w:r>
            <w:r w:rsidR="00262E9A">
              <w:rPr>
                <w:noProof/>
                <w:webHidden/>
              </w:rPr>
              <w:tab/>
            </w:r>
            <w:r w:rsidR="00262E9A">
              <w:rPr>
                <w:noProof/>
                <w:webHidden/>
              </w:rPr>
              <w:fldChar w:fldCharType="begin"/>
            </w:r>
            <w:r w:rsidR="00262E9A">
              <w:rPr>
                <w:noProof/>
                <w:webHidden/>
              </w:rPr>
              <w:instrText xml:space="preserve"> PAGEREF _Toc450316915 \h </w:instrText>
            </w:r>
            <w:r w:rsidR="00262E9A">
              <w:rPr>
                <w:noProof/>
                <w:webHidden/>
              </w:rPr>
            </w:r>
            <w:r w:rsidR="00262E9A">
              <w:rPr>
                <w:noProof/>
                <w:webHidden/>
              </w:rPr>
              <w:fldChar w:fldCharType="separate"/>
            </w:r>
            <w:r>
              <w:rPr>
                <w:noProof/>
                <w:webHidden/>
              </w:rPr>
              <w:t>161</w:t>
            </w:r>
            <w:r w:rsidR="00262E9A">
              <w:rPr>
                <w:noProof/>
                <w:webHidden/>
              </w:rPr>
              <w:fldChar w:fldCharType="end"/>
            </w:r>
          </w:hyperlink>
        </w:p>
        <w:p w14:paraId="10DE1FEA" w14:textId="77777777" w:rsidR="00262E9A" w:rsidRDefault="0037702F">
          <w:pPr>
            <w:pStyle w:val="TOC3"/>
            <w:tabs>
              <w:tab w:val="right" w:leader="dot" w:pos="9396"/>
            </w:tabs>
            <w:rPr>
              <w:rFonts w:eastAsiaTheme="minorEastAsia"/>
              <w:noProof/>
              <w:sz w:val="22"/>
              <w:szCs w:val="22"/>
              <w:lang w:val="tr-TR" w:eastAsia="tr-TR"/>
            </w:rPr>
          </w:pPr>
          <w:hyperlink w:anchor="_Toc450316916" w:history="1">
            <w:r w:rsidR="00262E9A" w:rsidRPr="00272E4C">
              <w:rPr>
                <w:rStyle w:val="Hyperlink"/>
                <w:rFonts w:ascii="Times New Roman" w:eastAsia="Calibri" w:hAnsi="Times New Roman" w:cs="Times New Roman"/>
                <w:b/>
                <w:bCs/>
                <w:noProof/>
              </w:rPr>
              <w:t xml:space="preserve">1.2.6. Türkiye’de Ailelerin Sağlık </w:t>
            </w:r>
            <w:r w:rsidR="00262E9A" w:rsidRPr="00272E4C">
              <w:rPr>
                <w:rStyle w:val="Hyperlink"/>
                <w:rFonts w:ascii="Times New Roman" w:eastAsiaTheme="majorEastAsia" w:hAnsi="Times New Roman" w:cs="Times New Roman"/>
                <w:b/>
                <w:bCs/>
                <w:noProof/>
              </w:rPr>
              <w:t>Durumu</w:t>
            </w:r>
            <w:r w:rsidR="00262E9A">
              <w:rPr>
                <w:noProof/>
                <w:webHidden/>
              </w:rPr>
              <w:tab/>
            </w:r>
            <w:r w:rsidR="00262E9A">
              <w:rPr>
                <w:noProof/>
                <w:webHidden/>
              </w:rPr>
              <w:fldChar w:fldCharType="begin"/>
            </w:r>
            <w:r w:rsidR="00262E9A">
              <w:rPr>
                <w:noProof/>
                <w:webHidden/>
              </w:rPr>
              <w:instrText xml:space="preserve"> PAGEREF _Toc450316916 \h </w:instrText>
            </w:r>
            <w:r w:rsidR="00262E9A">
              <w:rPr>
                <w:noProof/>
                <w:webHidden/>
              </w:rPr>
            </w:r>
            <w:r w:rsidR="00262E9A">
              <w:rPr>
                <w:noProof/>
                <w:webHidden/>
              </w:rPr>
              <w:fldChar w:fldCharType="separate"/>
            </w:r>
            <w:r>
              <w:rPr>
                <w:noProof/>
                <w:webHidden/>
              </w:rPr>
              <w:t>165</w:t>
            </w:r>
            <w:r w:rsidR="00262E9A">
              <w:rPr>
                <w:noProof/>
                <w:webHidden/>
              </w:rPr>
              <w:fldChar w:fldCharType="end"/>
            </w:r>
          </w:hyperlink>
        </w:p>
        <w:p w14:paraId="347B0E74" w14:textId="77777777" w:rsidR="00262E9A" w:rsidRDefault="0037702F">
          <w:pPr>
            <w:pStyle w:val="TOC3"/>
            <w:tabs>
              <w:tab w:val="right" w:leader="dot" w:pos="9396"/>
            </w:tabs>
            <w:rPr>
              <w:rFonts w:eastAsiaTheme="minorEastAsia"/>
              <w:noProof/>
              <w:sz w:val="22"/>
              <w:szCs w:val="22"/>
              <w:lang w:val="tr-TR" w:eastAsia="tr-TR"/>
            </w:rPr>
          </w:pPr>
          <w:hyperlink w:anchor="_Toc450316917" w:history="1">
            <w:r w:rsidR="00262E9A" w:rsidRPr="00272E4C">
              <w:rPr>
                <w:rStyle w:val="Hyperlink"/>
                <w:noProof/>
                <w:lang w:val="tr-TR" w:eastAsia="tr-TR"/>
              </w:rPr>
              <w:t>1.2.7. Türkiye’de Aile Kurumunun Ekonomik Yapısı</w:t>
            </w:r>
            <w:r w:rsidR="00262E9A">
              <w:rPr>
                <w:noProof/>
                <w:webHidden/>
              </w:rPr>
              <w:tab/>
            </w:r>
            <w:r w:rsidR="00262E9A">
              <w:rPr>
                <w:noProof/>
                <w:webHidden/>
              </w:rPr>
              <w:fldChar w:fldCharType="begin"/>
            </w:r>
            <w:r w:rsidR="00262E9A">
              <w:rPr>
                <w:noProof/>
                <w:webHidden/>
              </w:rPr>
              <w:instrText xml:space="preserve"> PAGEREF _Toc450316917 \h </w:instrText>
            </w:r>
            <w:r w:rsidR="00262E9A">
              <w:rPr>
                <w:noProof/>
                <w:webHidden/>
              </w:rPr>
            </w:r>
            <w:r w:rsidR="00262E9A">
              <w:rPr>
                <w:noProof/>
                <w:webHidden/>
              </w:rPr>
              <w:fldChar w:fldCharType="separate"/>
            </w:r>
            <w:r>
              <w:rPr>
                <w:noProof/>
                <w:webHidden/>
              </w:rPr>
              <w:t>168</w:t>
            </w:r>
            <w:r w:rsidR="00262E9A">
              <w:rPr>
                <w:noProof/>
                <w:webHidden/>
              </w:rPr>
              <w:fldChar w:fldCharType="end"/>
            </w:r>
          </w:hyperlink>
        </w:p>
        <w:p w14:paraId="6FE645B0" w14:textId="77777777" w:rsidR="00262E9A" w:rsidRDefault="0037702F">
          <w:pPr>
            <w:pStyle w:val="TOC3"/>
            <w:tabs>
              <w:tab w:val="right" w:leader="dot" w:pos="9396"/>
            </w:tabs>
            <w:rPr>
              <w:rFonts w:eastAsiaTheme="minorEastAsia"/>
              <w:noProof/>
              <w:sz w:val="22"/>
              <w:szCs w:val="22"/>
              <w:lang w:val="tr-TR" w:eastAsia="tr-TR"/>
            </w:rPr>
          </w:pPr>
          <w:hyperlink w:anchor="_Toc450316918" w:history="1">
            <w:r w:rsidR="00262E9A" w:rsidRPr="00272E4C">
              <w:rPr>
                <w:rStyle w:val="Hyperlink"/>
                <w:rFonts w:ascii="Times New Roman" w:eastAsiaTheme="majorEastAsia" w:hAnsi="Times New Roman" w:cs="Times New Roman"/>
                <w:b/>
                <w:bCs/>
                <w:noProof/>
              </w:rPr>
              <w:t>1.2.8. Bazı Dünya İstatistiklerinde Türkiye’nin Durumu</w:t>
            </w:r>
            <w:r w:rsidR="00262E9A">
              <w:rPr>
                <w:noProof/>
                <w:webHidden/>
              </w:rPr>
              <w:tab/>
            </w:r>
            <w:r w:rsidR="00262E9A">
              <w:rPr>
                <w:noProof/>
                <w:webHidden/>
              </w:rPr>
              <w:fldChar w:fldCharType="begin"/>
            </w:r>
            <w:r w:rsidR="00262E9A">
              <w:rPr>
                <w:noProof/>
                <w:webHidden/>
              </w:rPr>
              <w:instrText xml:space="preserve"> PAGEREF _Toc450316918 \h </w:instrText>
            </w:r>
            <w:r w:rsidR="00262E9A">
              <w:rPr>
                <w:noProof/>
                <w:webHidden/>
              </w:rPr>
            </w:r>
            <w:r w:rsidR="00262E9A">
              <w:rPr>
                <w:noProof/>
                <w:webHidden/>
              </w:rPr>
              <w:fldChar w:fldCharType="separate"/>
            </w:r>
            <w:r>
              <w:rPr>
                <w:noProof/>
                <w:webHidden/>
              </w:rPr>
              <w:t>180</w:t>
            </w:r>
            <w:r w:rsidR="00262E9A">
              <w:rPr>
                <w:noProof/>
                <w:webHidden/>
              </w:rPr>
              <w:fldChar w:fldCharType="end"/>
            </w:r>
          </w:hyperlink>
        </w:p>
        <w:p w14:paraId="700C7110" w14:textId="77777777" w:rsidR="00262E9A" w:rsidRDefault="0037702F">
          <w:pPr>
            <w:pStyle w:val="TOC2"/>
            <w:tabs>
              <w:tab w:val="right" w:leader="dot" w:pos="9396"/>
            </w:tabs>
            <w:rPr>
              <w:rFonts w:eastAsiaTheme="minorEastAsia"/>
              <w:noProof/>
              <w:sz w:val="22"/>
              <w:szCs w:val="22"/>
              <w:lang w:val="tr-TR" w:eastAsia="tr-TR"/>
            </w:rPr>
          </w:pPr>
          <w:hyperlink w:anchor="_Toc450316919" w:history="1">
            <w:r w:rsidR="00262E9A" w:rsidRPr="00272E4C">
              <w:rPr>
                <w:rStyle w:val="Hyperlink"/>
                <w:rFonts w:eastAsia="Calibri" w:cs="Times New Roman"/>
                <w:noProof/>
              </w:rPr>
              <w:t xml:space="preserve">1.3. </w:t>
            </w:r>
            <w:r w:rsidR="00262E9A" w:rsidRPr="00272E4C">
              <w:rPr>
                <w:rStyle w:val="Hyperlink"/>
                <w:rFonts w:cs="Times New Roman"/>
                <w:noProof/>
                <w:lang w:val="tr-TR" w:eastAsia="tr-TR"/>
              </w:rPr>
              <w:t>AİLE KURUMUNUN HUKUKSAL TEMELLERİ</w:t>
            </w:r>
            <w:r w:rsidR="00262E9A">
              <w:rPr>
                <w:noProof/>
                <w:webHidden/>
              </w:rPr>
              <w:tab/>
            </w:r>
            <w:r w:rsidR="00262E9A">
              <w:rPr>
                <w:noProof/>
                <w:webHidden/>
              </w:rPr>
              <w:fldChar w:fldCharType="begin"/>
            </w:r>
            <w:r w:rsidR="00262E9A">
              <w:rPr>
                <w:noProof/>
                <w:webHidden/>
              </w:rPr>
              <w:instrText xml:space="preserve"> PAGEREF _Toc450316919 \h </w:instrText>
            </w:r>
            <w:r w:rsidR="00262E9A">
              <w:rPr>
                <w:noProof/>
                <w:webHidden/>
              </w:rPr>
            </w:r>
            <w:r w:rsidR="00262E9A">
              <w:rPr>
                <w:noProof/>
                <w:webHidden/>
              </w:rPr>
              <w:fldChar w:fldCharType="separate"/>
            </w:r>
            <w:r>
              <w:rPr>
                <w:noProof/>
                <w:webHidden/>
              </w:rPr>
              <w:t>182</w:t>
            </w:r>
            <w:r w:rsidR="00262E9A">
              <w:rPr>
                <w:noProof/>
                <w:webHidden/>
              </w:rPr>
              <w:fldChar w:fldCharType="end"/>
            </w:r>
          </w:hyperlink>
        </w:p>
        <w:p w14:paraId="285A6408" w14:textId="77777777" w:rsidR="00262E9A" w:rsidRDefault="0037702F">
          <w:pPr>
            <w:pStyle w:val="TOC3"/>
            <w:tabs>
              <w:tab w:val="right" w:leader="dot" w:pos="9396"/>
            </w:tabs>
            <w:rPr>
              <w:rFonts w:eastAsiaTheme="minorEastAsia"/>
              <w:noProof/>
              <w:sz w:val="22"/>
              <w:szCs w:val="22"/>
              <w:lang w:val="tr-TR" w:eastAsia="tr-TR"/>
            </w:rPr>
          </w:pPr>
          <w:hyperlink w:anchor="_Toc450316920" w:history="1">
            <w:r w:rsidR="00262E9A" w:rsidRPr="00272E4C">
              <w:rPr>
                <w:rStyle w:val="Hyperlink"/>
                <w:noProof/>
                <w:lang w:val="tr-TR"/>
              </w:rPr>
              <w:t>1.3.1. Aile Kurumu, Evlenme ve Boşanma Hakkındaki Ulusal Mevzuat</w:t>
            </w:r>
            <w:r w:rsidR="00262E9A">
              <w:rPr>
                <w:noProof/>
                <w:webHidden/>
              </w:rPr>
              <w:tab/>
            </w:r>
            <w:r w:rsidR="00262E9A">
              <w:rPr>
                <w:noProof/>
                <w:webHidden/>
              </w:rPr>
              <w:fldChar w:fldCharType="begin"/>
            </w:r>
            <w:r w:rsidR="00262E9A">
              <w:rPr>
                <w:noProof/>
                <w:webHidden/>
              </w:rPr>
              <w:instrText xml:space="preserve"> PAGEREF _Toc450316920 \h </w:instrText>
            </w:r>
            <w:r w:rsidR="00262E9A">
              <w:rPr>
                <w:noProof/>
                <w:webHidden/>
              </w:rPr>
            </w:r>
            <w:r w:rsidR="00262E9A">
              <w:rPr>
                <w:noProof/>
                <w:webHidden/>
              </w:rPr>
              <w:fldChar w:fldCharType="separate"/>
            </w:r>
            <w:r>
              <w:rPr>
                <w:noProof/>
                <w:webHidden/>
              </w:rPr>
              <w:t>182</w:t>
            </w:r>
            <w:r w:rsidR="00262E9A">
              <w:rPr>
                <w:noProof/>
                <w:webHidden/>
              </w:rPr>
              <w:fldChar w:fldCharType="end"/>
            </w:r>
          </w:hyperlink>
        </w:p>
        <w:p w14:paraId="2EBC4C11" w14:textId="77777777" w:rsidR="00262E9A" w:rsidRDefault="0037702F">
          <w:pPr>
            <w:pStyle w:val="TOC4"/>
            <w:tabs>
              <w:tab w:val="right" w:leader="dot" w:pos="9396"/>
            </w:tabs>
            <w:rPr>
              <w:rFonts w:eastAsiaTheme="minorEastAsia"/>
              <w:noProof/>
              <w:sz w:val="22"/>
              <w:szCs w:val="22"/>
              <w:lang w:val="tr-TR" w:eastAsia="tr-TR"/>
            </w:rPr>
          </w:pPr>
          <w:hyperlink w:anchor="_Toc450316921" w:history="1">
            <w:r w:rsidR="00262E9A" w:rsidRPr="00272E4C">
              <w:rPr>
                <w:rStyle w:val="Hyperlink"/>
                <w:noProof/>
                <w:lang w:val="tr-TR"/>
              </w:rPr>
              <w:t>1.3.1.1. Türkiye Cumhuriyeti Anayasası</w:t>
            </w:r>
            <w:r w:rsidR="00262E9A">
              <w:rPr>
                <w:noProof/>
                <w:webHidden/>
              </w:rPr>
              <w:tab/>
            </w:r>
            <w:r w:rsidR="00262E9A">
              <w:rPr>
                <w:noProof/>
                <w:webHidden/>
              </w:rPr>
              <w:fldChar w:fldCharType="begin"/>
            </w:r>
            <w:r w:rsidR="00262E9A">
              <w:rPr>
                <w:noProof/>
                <w:webHidden/>
              </w:rPr>
              <w:instrText xml:space="preserve"> PAGEREF _Toc450316921 \h </w:instrText>
            </w:r>
            <w:r w:rsidR="00262E9A">
              <w:rPr>
                <w:noProof/>
                <w:webHidden/>
              </w:rPr>
            </w:r>
            <w:r w:rsidR="00262E9A">
              <w:rPr>
                <w:noProof/>
                <w:webHidden/>
              </w:rPr>
              <w:fldChar w:fldCharType="separate"/>
            </w:r>
            <w:r>
              <w:rPr>
                <w:noProof/>
                <w:webHidden/>
              </w:rPr>
              <w:t>182</w:t>
            </w:r>
            <w:r w:rsidR="00262E9A">
              <w:rPr>
                <w:noProof/>
                <w:webHidden/>
              </w:rPr>
              <w:fldChar w:fldCharType="end"/>
            </w:r>
          </w:hyperlink>
        </w:p>
        <w:p w14:paraId="08BEF4C2" w14:textId="77777777" w:rsidR="00262E9A" w:rsidRDefault="0037702F">
          <w:pPr>
            <w:pStyle w:val="TOC4"/>
            <w:tabs>
              <w:tab w:val="right" w:leader="dot" w:pos="9396"/>
            </w:tabs>
            <w:rPr>
              <w:rFonts w:eastAsiaTheme="minorEastAsia"/>
              <w:noProof/>
              <w:sz w:val="22"/>
              <w:szCs w:val="22"/>
              <w:lang w:val="tr-TR" w:eastAsia="tr-TR"/>
            </w:rPr>
          </w:pPr>
          <w:hyperlink w:anchor="_Toc450316922" w:history="1">
            <w:r w:rsidR="00262E9A" w:rsidRPr="00272E4C">
              <w:rPr>
                <w:rStyle w:val="Hyperlink"/>
                <w:noProof/>
                <w:lang w:val="tr-TR"/>
              </w:rPr>
              <w:t>1.3.1.2. 4721 Sayılı Türk Medeni Kanunu</w:t>
            </w:r>
            <w:r w:rsidR="00262E9A">
              <w:rPr>
                <w:noProof/>
                <w:webHidden/>
              </w:rPr>
              <w:tab/>
            </w:r>
            <w:r w:rsidR="00262E9A">
              <w:rPr>
                <w:noProof/>
                <w:webHidden/>
              </w:rPr>
              <w:fldChar w:fldCharType="begin"/>
            </w:r>
            <w:r w:rsidR="00262E9A">
              <w:rPr>
                <w:noProof/>
                <w:webHidden/>
              </w:rPr>
              <w:instrText xml:space="preserve"> PAGEREF _Toc450316922 \h </w:instrText>
            </w:r>
            <w:r w:rsidR="00262E9A">
              <w:rPr>
                <w:noProof/>
                <w:webHidden/>
              </w:rPr>
            </w:r>
            <w:r w:rsidR="00262E9A">
              <w:rPr>
                <w:noProof/>
                <w:webHidden/>
              </w:rPr>
              <w:fldChar w:fldCharType="separate"/>
            </w:r>
            <w:r>
              <w:rPr>
                <w:noProof/>
                <w:webHidden/>
              </w:rPr>
              <w:t>183</w:t>
            </w:r>
            <w:r w:rsidR="00262E9A">
              <w:rPr>
                <w:noProof/>
                <w:webHidden/>
              </w:rPr>
              <w:fldChar w:fldCharType="end"/>
            </w:r>
          </w:hyperlink>
        </w:p>
        <w:p w14:paraId="20C05C05" w14:textId="77777777" w:rsidR="00262E9A" w:rsidRDefault="0037702F">
          <w:pPr>
            <w:pStyle w:val="TOC4"/>
            <w:tabs>
              <w:tab w:val="right" w:leader="dot" w:pos="9396"/>
            </w:tabs>
            <w:rPr>
              <w:rFonts w:eastAsiaTheme="minorEastAsia"/>
              <w:noProof/>
              <w:sz w:val="22"/>
              <w:szCs w:val="22"/>
              <w:lang w:val="tr-TR" w:eastAsia="tr-TR"/>
            </w:rPr>
          </w:pPr>
          <w:hyperlink w:anchor="_Toc450316923" w:history="1">
            <w:r w:rsidR="00262E9A" w:rsidRPr="00272E4C">
              <w:rPr>
                <w:rStyle w:val="Hyperlink"/>
                <w:noProof/>
                <w:lang w:val="tr-TR"/>
              </w:rPr>
              <w:t>1.3.1.3. 6284 Sayılı Ailenin Korunması ve Kadına Karşı Şiddetin Önlenmesine Dair Kanun</w:t>
            </w:r>
            <w:r w:rsidR="00262E9A">
              <w:rPr>
                <w:noProof/>
                <w:webHidden/>
              </w:rPr>
              <w:tab/>
            </w:r>
            <w:r w:rsidR="00262E9A">
              <w:rPr>
                <w:noProof/>
                <w:webHidden/>
              </w:rPr>
              <w:fldChar w:fldCharType="begin"/>
            </w:r>
            <w:r w:rsidR="00262E9A">
              <w:rPr>
                <w:noProof/>
                <w:webHidden/>
              </w:rPr>
              <w:instrText xml:space="preserve"> PAGEREF _Toc450316923 \h </w:instrText>
            </w:r>
            <w:r w:rsidR="00262E9A">
              <w:rPr>
                <w:noProof/>
                <w:webHidden/>
              </w:rPr>
            </w:r>
            <w:r w:rsidR="00262E9A">
              <w:rPr>
                <w:noProof/>
                <w:webHidden/>
              </w:rPr>
              <w:fldChar w:fldCharType="separate"/>
            </w:r>
            <w:r>
              <w:rPr>
                <w:noProof/>
                <w:webHidden/>
              </w:rPr>
              <w:t>184</w:t>
            </w:r>
            <w:r w:rsidR="00262E9A">
              <w:rPr>
                <w:noProof/>
                <w:webHidden/>
              </w:rPr>
              <w:fldChar w:fldCharType="end"/>
            </w:r>
          </w:hyperlink>
        </w:p>
        <w:p w14:paraId="0E96DF5F" w14:textId="77777777" w:rsidR="00262E9A" w:rsidRDefault="0037702F">
          <w:pPr>
            <w:pStyle w:val="TOC4"/>
            <w:tabs>
              <w:tab w:val="right" w:leader="dot" w:pos="9396"/>
            </w:tabs>
            <w:rPr>
              <w:rFonts w:eastAsiaTheme="minorEastAsia"/>
              <w:noProof/>
              <w:sz w:val="22"/>
              <w:szCs w:val="22"/>
              <w:lang w:val="tr-TR" w:eastAsia="tr-TR"/>
            </w:rPr>
          </w:pPr>
          <w:hyperlink w:anchor="_Toc450316924" w:history="1">
            <w:r w:rsidR="00262E9A" w:rsidRPr="00272E4C">
              <w:rPr>
                <w:rStyle w:val="Hyperlink"/>
                <w:noProof/>
                <w:lang w:val="tr-TR"/>
              </w:rPr>
              <w:t>1.3.1.4. 5237 Sayılı Türk Ceza Kanunu</w:t>
            </w:r>
            <w:r w:rsidR="00262E9A">
              <w:rPr>
                <w:noProof/>
                <w:webHidden/>
              </w:rPr>
              <w:tab/>
            </w:r>
            <w:r w:rsidR="00262E9A">
              <w:rPr>
                <w:noProof/>
                <w:webHidden/>
              </w:rPr>
              <w:fldChar w:fldCharType="begin"/>
            </w:r>
            <w:r w:rsidR="00262E9A">
              <w:rPr>
                <w:noProof/>
                <w:webHidden/>
              </w:rPr>
              <w:instrText xml:space="preserve"> PAGEREF _Toc450316924 \h </w:instrText>
            </w:r>
            <w:r w:rsidR="00262E9A">
              <w:rPr>
                <w:noProof/>
                <w:webHidden/>
              </w:rPr>
            </w:r>
            <w:r w:rsidR="00262E9A">
              <w:rPr>
                <w:noProof/>
                <w:webHidden/>
              </w:rPr>
              <w:fldChar w:fldCharType="separate"/>
            </w:r>
            <w:r>
              <w:rPr>
                <w:noProof/>
                <w:webHidden/>
              </w:rPr>
              <w:t>185</w:t>
            </w:r>
            <w:r w:rsidR="00262E9A">
              <w:rPr>
                <w:noProof/>
                <w:webHidden/>
              </w:rPr>
              <w:fldChar w:fldCharType="end"/>
            </w:r>
          </w:hyperlink>
        </w:p>
        <w:p w14:paraId="4D03F1CA" w14:textId="77777777" w:rsidR="00262E9A" w:rsidRDefault="0037702F">
          <w:pPr>
            <w:pStyle w:val="TOC3"/>
            <w:tabs>
              <w:tab w:val="right" w:leader="dot" w:pos="9396"/>
            </w:tabs>
            <w:rPr>
              <w:rFonts w:eastAsiaTheme="minorEastAsia"/>
              <w:noProof/>
              <w:sz w:val="22"/>
              <w:szCs w:val="22"/>
              <w:lang w:val="tr-TR" w:eastAsia="tr-TR"/>
            </w:rPr>
          </w:pPr>
          <w:hyperlink w:anchor="_Toc450316925" w:history="1">
            <w:r w:rsidR="00262E9A" w:rsidRPr="00272E4C">
              <w:rPr>
                <w:rStyle w:val="Hyperlink"/>
                <w:rFonts w:eastAsia="Calibri" w:cs="Times New Roman"/>
                <w:noProof/>
                <w:lang w:val="tr-TR"/>
              </w:rPr>
              <w:t>1.3.2. Aile Kurumu, Evlenme ve Boşanma Hakkındaki Uluslar Arası Sözleşmeler</w:t>
            </w:r>
            <w:r w:rsidR="00262E9A">
              <w:rPr>
                <w:noProof/>
                <w:webHidden/>
              </w:rPr>
              <w:tab/>
            </w:r>
            <w:r w:rsidR="00262E9A">
              <w:rPr>
                <w:noProof/>
                <w:webHidden/>
              </w:rPr>
              <w:fldChar w:fldCharType="begin"/>
            </w:r>
            <w:r w:rsidR="00262E9A">
              <w:rPr>
                <w:noProof/>
                <w:webHidden/>
              </w:rPr>
              <w:instrText xml:space="preserve"> PAGEREF _Toc450316925 \h </w:instrText>
            </w:r>
            <w:r w:rsidR="00262E9A">
              <w:rPr>
                <w:noProof/>
                <w:webHidden/>
              </w:rPr>
            </w:r>
            <w:r w:rsidR="00262E9A">
              <w:rPr>
                <w:noProof/>
                <w:webHidden/>
              </w:rPr>
              <w:fldChar w:fldCharType="separate"/>
            </w:r>
            <w:r>
              <w:rPr>
                <w:noProof/>
                <w:webHidden/>
              </w:rPr>
              <w:t>187</w:t>
            </w:r>
            <w:r w:rsidR="00262E9A">
              <w:rPr>
                <w:noProof/>
                <w:webHidden/>
              </w:rPr>
              <w:fldChar w:fldCharType="end"/>
            </w:r>
          </w:hyperlink>
        </w:p>
        <w:p w14:paraId="2B5FA7A7" w14:textId="77777777" w:rsidR="00262E9A" w:rsidRDefault="0037702F">
          <w:pPr>
            <w:pStyle w:val="TOC3"/>
            <w:tabs>
              <w:tab w:val="right" w:leader="dot" w:pos="9396"/>
            </w:tabs>
            <w:rPr>
              <w:rFonts w:eastAsiaTheme="minorEastAsia"/>
              <w:noProof/>
              <w:sz w:val="22"/>
              <w:szCs w:val="22"/>
              <w:lang w:val="tr-TR" w:eastAsia="tr-TR"/>
            </w:rPr>
          </w:pPr>
          <w:hyperlink w:anchor="_Toc450316926" w:history="1">
            <w:r w:rsidR="00262E9A" w:rsidRPr="00272E4C">
              <w:rPr>
                <w:rStyle w:val="Hyperlink"/>
                <w:noProof/>
                <w:lang w:val="tr-TR"/>
              </w:rPr>
              <w:t xml:space="preserve">1.3.3. Aile </w:t>
            </w:r>
            <w:r w:rsidR="00262E9A" w:rsidRPr="00272E4C">
              <w:rPr>
                <w:rStyle w:val="Hyperlink"/>
                <w:noProof/>
              </w:rPr>
              <w:t>Hukukunun</w:t>
            </w:r>
            <w:r w:rsidR="00262E9A" w:rsidRPr="00272E4C">
              <w:rPr>
                <w:rStyle w:val="Hyperlink"/>
                <w:noProof/>
                <w:lang w:val="tr-TR"/>
              </w:rPr>
              <w:t xml:space="preserve"> Kurulması ve Düzenleme Alanı</w:t>
            </w:r>
            <w:r w:rsidR="00262E9A">
              <w:rPr>
                <w:noProof/>
                <w:webHidden/>
              </w:rPr>
              <w:tab/>
            </w:r>
            <w:r w:rsidR="00262E9A">
              <w:rPr>
                <w:noProof/>
                <w:webHidden/>
              </w:rPr>
              <w:fldChar w:fldCharType="begin"/>
            </w:r>
            <w:r w:rsidR="00262E9A">
              <w:rPr>
                <w:noProof/>
                <w:webHidden/>
              </w:rPr>
              <w:instrText xml:space="preserve"> PAGEREF _Toc450316926 \h </w:instrText>
            </w:r>
            <w:r w:rsidR="00262E9A">
              <w:rPr>
                <w:noProof/>
                <w:webHidden/>
              </w:rPr>
            </w:r>
            <w:r w:rsidR="00262E9A">
              <w:rPr>
                <w:noProof/>
                <w:webHidden/>
              </w:rPr>
              <w:fldChar w:fldCharType="separate"/>
            </w:r>
            <w:r>
              <w:rPr>
                <w:noProof/>
                <w:webHidden/>
              </w:rPr>
              <w:t>192</w:t>
            </w:r>
            <w:r w:rsidR="00262E9A">
              <w:rPr>
                <w:noProof/>
                <w:webHidden/>
              </w:rPr>
              <w:fldChar w:fldCharType="end"/>
            </w:r>
          </w:hyperlink>
        </w:p>
        <w:p w14:paraId="0FAF8045" w14:textId="77777777" w:rsidR="00262E9A" w:rsidRDefault="0037702F">
          <w:pPr>
            <w:pStyle w:val="TOC4"/>
            <w:tabs>
              <w:tab w:val="right" w:leader="dot" w:pos="9396"/>
            </w:tabs>
            <w:rPr>
              <w:rFonts w:eastAsiaTheme="minorEastAsia"/>
              <w:noProof/>
              <w:sz w:val="22"/>
              <w:szCs w:val="22"/>
              <w:lang w:val="tr-TR" w:eastAsia="tr-TR"/>
            </w:rPr>
          </w:pPr>
          <w:hyperlink w:anchor="_Toc450316927" w:history="1">
            <w:r w:rsidR="00262E9A" w:rsidRPr="00272E4C">
              <w:rPr>
                <w:rStyle w:val="Hyperlink"/>
                <w:noProof/>
                <w:lang w:val="tr-TR"/>
              </w:rPr>
              <w:t>1.3.3.1. Evliliğin Kurulması</w:t>
            </w:r>
            <w:r w:rsidR="00262E9A">
              <w:rPr>
                <w:noProof/>
                <w:webHidden/>
              </w:rPr>
              <w:tab/>
            </w:r>
            <w:r w:rsidR="00262E9A">
              <w:rPr>
                <w:noProof/>
                <w:webHidden/>
              </w:rPr>
              <w:fldChar w:fldCharType="begin"/>
            </w:r>
            <w:r w:rsidR="00262E9A">
              <w:rPr>
                <w:noProof/>
                <w:webHidden/>
              </w:rPr>
              <w:instrText xml:space="preserve"> PAGEREF _Toc450316927 \h </w:instrText>
            </w:r>
            <w:r w:rsidR="00262E9A">
              <w:rPr>
                <w:noProof/>
                <w:webHidden/>
              </w:rPr>
            </w:r>
            <w:r w:rsidR="00262E9A">
              <w:rPr>
                <w:noProof/>
                <w:webHidden/>
              </w:rPr>
              <w:fldChar w:fldCharType="separate"/>
            </w:r>
            <w:r>
              <w:rPr>
                <w:noProof/>
                <w:webHidden/>
              </w:rPr>
              <w:t>192</w:t>
            </w:r>
            <w:r w:rsidR="00262E9A">
              <w:rPr>
                <w:noProof/>
                <w:webHidden/>
              </w:rPr>
              <w:fldChar w:fldCharType="end"/>
            </w:r>
          </w:hyperlink>
        </w:p>
        <w:p w14:paraId="5AD89F4C" w14:textId="77777777" w:rsidR="00262E9A" w:rsidRDefault="0037702F">
          <w:pPr>
            <w:pStyle w:val="TOC4"/>
            <w:tabs>
              <w:tab w:val="right" w:leader="dot" w:pos="9396"/>
            </w:tabs>
            <w:rPr>
              <w:rFonts w:eastAsiaTheme="minorEastAsia"/>
              <w:noProof/>
              <w:sz w:val="22"/>
              <w:szCs w:val="22"/>
              <w:lang w:val="tr-TR" w:eastAsia="tr-TR"/>
            </w:rPr>
          </w:pPr>
          <w:hyperlink w:anchor="_Toc450316928" w:history="1">
            <w:r w:rsidR="00262E9A" w:rsidRPr="00272E4C">
              <w:rPr>
                <w:rStyle w:val="Hyperlink"/>
                <w:noProof/>
                <w:lang w:val="tr-TR"/>
              </w:rPr>
              <w:t>1.3.3.2. Evlenme</w:t>
            </w:r>
            <w:r w:rsidR="00262E9A">
              <w:rPr>
                <w:noProof/>
                <w:webHidden/>
              </w:rPr>
              <w:tab/>
            </w:r>
            <w:r w:rsidR="00262E9A">
              <w:rPr>
                <w:noProof/>
                <w:webHidden/>
              </w:rPr>
              <w:fldChar w:fldCharType="begin"/>
            </w:r>
            <w:r w:rsidR="00262E9A">
              <w:rPr>
                <w:noProof/>
                <w:webHidden/>
              </w:rPr>
              <w:instrText xml:space="preserve"> PAGEREF _Toc450316928 \h </w:instrText>
            </w:r>
            <w:r w:rsidR="00262E9A">
              <w:rPr>
                <w:noProof/>
                <w:webHidden/>
              </w:rPr>
            </w:r>
            <w:r w:rsidR="00262E9A">
              <w:rPr>
                <w:noProof/>
                <w:webHidden/>
              </w:rPr>
              <w:fldChar w:fldCharType="separate"/>
            </w:r>
            <w:r>
              <w:rPr>
                <w:noProof/>
                <w:webHidden/>
              </w:rPr>
              <w:t>193</w:t>
            </w:r>
            <w:r w:rsidR="00262E9A">
              <w:rPr>
                <w:noProof/>
                <w:webHidden/>
              </w:rPr>
              <w:fldChar w:fldCharType="end"/>
            </w:r>
          </w:hyperlink>
        </w:p>
        <w:p w14:paraId="43640458" w14:textId="77777777" w:rsidR="00262E9A" w:rsidRDefault="0037702F">
          <w:pPr>
            <w:pStyle w:val="TOC2"/>
            <w:tabs>
              <w:tab w:val="right" w:leader="dot" w:pos="9396"/>
            </w:tabs>
            <w:rPr>
              <w:rFonts w:eastAsiaTheme="minorEastAsia"/>
              <w:noProof/>
              <w:sz w:val="22"/>
              <w:szCs w:val="22"/>
              <w:lang w:val="tr-TR" w:eastAsia="tr-TR"/>
            </w:rPr>
          </w:pPr>
          <w:hyperlink w:anchor="_Toc450316929" w:history="1">
            <w:r w:rsidR="00262E9A" w:rsidRPr="00272E4C">
              <w:rPr>
                <w:rStyle w:val="Hyperlink"/>
                <w:rFonts w:cs="Times New Roman"/>
                <w:noProof/>
              </w:rPr>
              <w:t>1.4. TÜRKİYE’DE AİLE BÜTÜNLÜĞÜNÜN KORUNMASINA DAİR KAMU POLİTİKALARI</w:t>
            </w:r>
            <w:r w:rsidR="00262E9A">
              <w:rPr>
                <w:noProof/>
                <w:webHidden/>
              </w:rPr>
              <w:tab/>
            </w:r>
            <w:r w:rsidR="00262E9A">
              <w:rPr>
                <w:noProof/>
                <w:webHidden/>
              </w:rPr>
              <w:fldChar w:fldCharType="begin"/>
            </w:r>
            <w:r w:rsidR="00262E9A">
              <w:rPr>
                <w:noProof/>
                <w:webHidden/>
              </w:rPr>
              <w:instrText xml:space="preserve"> PAGEREF _Toc450316929 \h </w:instrText>
            </w:r>
            <w:r w:rsidR="00262E9A">
              <w:rPr>
                <w:noProof/>
                <w:webHidden/>
              </w:rPr>
            </w:r>
            <w:r w:rsidR="00262E9A">
              <w:rPr>
                <w:noProof/>
                <w:webHidden/>
              </w:rPr>
              <w:fldChar w:fldCharType="separate"/>
            </w:r>
            <w:r>
              <w:rPr>
                <w:noProof/>
                <w:webHidden/>
              </w:rPr>
              <w:t>199</w:t>
            </w:r>
            <w:r w:rsidR="00262E9A">
              <w:rPr>
                <w:noProof/>
                <w:webHidden/>
              </w:rPr>
              <w:fldChar w:fldCharType="end"/>
            </w:r>
          </w:hyperlink>
        </w:p>
        <w:p w14:paraId="6F0786B9" w14:textId="77777777" w:rsidR="00262E9A" w:rsidRDefault="0037702F">
          <w:pPr>
            <w:pStyle w:val="TOC4"/>
            <w:tabs>
              <w:tab w:val="right" w:leader="dot" w:pos="9396"/>
            </w:tabs>
            <w:rPr>
              <w:rFonts w:eastAsiaTheme="minorEastAsia"/>
              <w:noProof/>
              <w:sz w:val="22"/>
              <w:szCs w:val="22"/>
              <w:lang w:val="tr-TR" w:eastAsia="tr-TR"/>
            </w:rPr>
          </w:pPr>
          <w:hyperlink w:anchor="_Toc450316930" w:history="1">
            <w:r w:rsidR="00262E9A" w:rsidRPr="00272E4C">
              <w:rPr>
                <w:rStyle w:val="Hyperlink"/>
                <w:rFonts w:ascii="Times New Roman" w:eastAsia="Arial Unicode MS" w:hAnsi="Times New Roman" w:cs="Times New Roman"/>
                <w:b/>
                <w:bCs/>
                <w:i/>
                <w:iCs/>
                <w:noProof/>
                <w:lang w:val="tr-TR" w:eastAsia="tr-TR"/>
              </w:rPr>
              <w:t>1.4.1.Aile Politikaları</w:t>
            </w:r>
            <w:r w:rsidR="00262E9A">
              <w:rPr>
                <w:noProof/>
                <w:webHidden/>
              </w:rPr>
              <w:tab/>
            </w:r>
            <w:r w:rsidR="00262E9A">
              <w:rPr>
                <w:noProof/>
                <w:webHidden/>
              </w:rPr>
              <w:fldChar w:fldCharType="begin"/>
            </w:r>
            <w:r w:rsidR="00262E9A">
              <w:rPr>
                <w:noProof/>
                <w:webHidden/>
              </w:rPr>
              <w:instrText xml:space="preserve"> PAGEREF _Toc450316930 \h </w:instrText>
            </w:r>
            <w:r w:rsidR="00262E9A">
              <w:rPr>
                <w:noProof/>
                <w:webHidden/>
              </w:rPr>
            </w:r>
            <w:r w:rsidR="00262E9A">
              <w:rPr>
                <w:noProof/>
                <w:webHidden/>
              </w:rPr>
              <w:fldChar w:fldCharType="separate"/>
            </w:r>
            <w:r>
              <w:rPr>
                <w:noProof/>
                <w:webHidden/>
              </w:rPr>
              <w:t>200</w:t>
            </w:r>
            <w:r w:rsidR="00262E9A">
              <w:rPr>
                <w:noProof/>
                <w:webHidden/>
              </w:rPr>
              <w:fldChar w:fldCharType="end"/>
            </w:r>
          </w:hyperlink>
        </w:p>
        <w:p w14:paraId="0EC8507C" w14:textId="77777777" w:rsidR="00262E9A" w:rsidRDefault="0037702F">
          <w:pPr>
            <w:pStyle w:val="TOC4"/>
            <w:tabs>
              <w:tab w:val="right" w:leader="dot" w:pos="9396"/>
            </w:tabs>
            <w:rPr>
              <w:rFonts w:eastAsiaTheme="minorEastAsia"/>
              <w:noProof/>
              <w:sz w:val="22"/>
              <w:szCs w:val="22"/>
              <w:lang w:val="tr-TR" w:eastAsia="tr-TR"/>
            </w:rPr>
          </w:pPr>
          <w:hyperlink w:anchor="_Toc450316931" w:history="1">
            <w:r w:rsidR="00262E9A" w:rsidRPr="00272E4C">
              <w:rPr>
                <w:rStyle w:val="Hyperlink"/>
                <w:rFonts w:ascii="Times New Roman" w:eastAsia="Arial Unicode MS" w:hAnsi="Times New Roman" w:cs="Times New Roman"/>
                <w:b/>
                <w:bCs/>
                <w:i/>
                <w:iCs/>
                <w:noProof/>
                <w:lang w:val="tr-TR" w:eastAsia="tr-TR"/>
              </w:rPr>
              <w:t>1.4.2. Kalkınma Planlarında Aileye Yönelik Politikalar</w:t>
            </w:r>
            <w:r w:rsidR="00262E9A">
              <w:rPr>
                <w:noProof/>
                <w:webHidden/>
              </w:rPr>
              <w:tab/>
            </w:r>
            <w:r w:rsidR="00262E9A">
              <w:rPr>
                <w:noProof/>
                <w:webHidden/>
              </w:rPr>
              <w:fldChar w:fldCharType="begin"/>
            </w:r>
            <w:r w:rsidR="00262E9A">
              <w:rPr>
                <w:noProof/>
                <w:webHidden/>
              </w:rPr>
              <w:instrText xml:space="preserve"> PAGEREF _Toc450316931 \h </w:instrText>
            </w:r>
            <w:r w:rsidR="00262E9A">
              <w:rPr>
                <w:noProof/>
                <w:webHidden/>
              </w:rPr>
            </w:r>
            <w:r w:rsidR="00262E9A">
              <w:rPr>
                <w:noProof/>
                <w:webHidden/>
              </w:rPr>
              <w:fldChar w:fldCharType="separate"/>
            </w:r>
            <w:r>
              <w:rPr>
                <w:noProof/>
                <w:webHidden/>
              </w:rPr>
              <w:t>201</w:t>
            </w:r>
            <w:r w:rsidR="00262E9A">
              <w:rPr>
                <w:noProof/>
                <w:webHidden/>
              </w:rPr>
              <w:fldChar w:fldCharType="end"/>
            </w:r>
          </w:hyperlink>
        </w:p>
        <w:p w14:paraId="35C46077" w14:textId="77777777" w:rsidR="00262E9A" w:rsidRDefault="0037702F">
          <w:pPr>
            <w:pStyle w:val="TOC4"/>
            <w:tabs>
              <w:tab w:val="right" w:leader="dot" w:pos="9396"/>
            </w:tabs>
            <w:rPr>
              <w:rFonts w:eastAsiaTheme="minorEastAsia"/>
              <w:noProof/>
              <w:sz w:val="22"/>
              <w:szCs w:val="22"/>
              <w:lang w:val="tr-TR" w:eastAsia="tr-TR"/>
            </w:rPr>
          </w:pPr>
          <w:hyperlink w:anchor="_Toc450316932" w:history="1">
            <w:r w:rsidR="00262E9A" w:rsidRPr="00272E4C">
              <w:rPr>
                <w:rStyle w:val="Hyperlink"/>
                <w:rFonts w:ascii="Times New Roman" w:eastAsia="Times New Roman" w:hAnsi="Times New Roman" w:cs="Times New Roman"/>
                <w:b/>
                <w:bCs/>
                <w:i/>
                <w:iCs/>
                <w:noProof/>
                <w:lang w:eastAsia="tr-TR"/>
              </w:rPr>
              <w:t>1.4.3. 64. Hükümet Programı</w:t>
            </w:r>
            <w:r w:rsidR="00262E9A">
              <w:rPr>
                <w:noProof/>
                <w:webHidden/>
              </w:rPr>
              <w:tab/>
            </w:r>
            <w:r w:rsidR="00262E9A">
              <w:rPr>
                <w:noProof/>
                <w:webHidden/>
              </w:rPr>
              <w:fldChar w:fldCharType="begin"/>
            </w:r>
            <w:r w:rsidR="00262E9A">
              <w:rPr>
                <w:noProof/>
                <w:webHidden/>
              </w:rPr>
              <w:instrText xml:space="preserve"> PAGEREF _Toc450316932 \h </w:instrText>
            </w:r>
            <w:r w:rsidR="00262E9A">
              <w:rPr>
                <w:noProof/>
                <w:webHidden/>
              </w:rPr>
            </w:r>
            <w:r w:rsidR="00262E9A">
              <w:rPr>
                <w:noProof/>
                <w:webHidden/>
              </w:rPr>
              <w:fldChar w:fldCharType="separate"/>
            </w:r>
            <w:r>
              <w:rPr>
                <w:noProof/>
                <w:webHidden/>
              </w:rPr>
              <w:t>210</w:t>
            </w:r>
            <w:r w:rsidR="00262E9A">
              <w:rPr>
                <w:noProof/>
                <w:webHidden/>
              </w:rPr>
              <w:fldChar w:fldCharType="end"/>
            </w:r>
          </w:hyperlink>
        </w:p>
        <w:p w14:paraId="49B590A5" w14:textId="77777777" w:rsidR="00262E9A" w:rsidRDefault="0037702F">
          <w:pPr>
            <w:pStyle w:val="TOC2"/>
            <w:tabs>
              <w:tab w:val="right" w:leader="dot" w:pos="9396"/>
            </w:tabs>
            <w:rPr>
              <w:rFonts w:eastAsiaTheme="minorEastAsia"/>
              <w:noProof/>
              <w:sz w:val="22"/>
              <w:szCs w:val="22"/>
              <w:lang w:val="tr-TR" w:eastAsia="tr-TR"/>
            </w:rPr>
          </w:pPr>
          <w:hyperlink w:anchor="_Toc450316933" w:history="1">
            <w:r w:rsidR="00262E9A" w:rsidRPr="00272E4C">
              <w:rPr>
                <w:rStyle w:val="Hyperlink"/>
                <w:rFonts w:ascii="Times New Roman" w:eastAsia="Times New Roman" w:hAnsi="Times New Roman" w:cs="Times New Roman"/>
                <w:b/>
                <w:bCs/>
                <w:noProof/>
              </w:rPr>
              <w:t>1.4.4. Aile ve Sosyal Politikalar Kapsamında Yürütülen Hizmetler</w:t>
            </w:r>
            <w:r w:rsidR="00262E9A">
              <w:rPr>
                <w:noProof/>
                <w:webHidden/>
              </w:rPr>
              <w:tab/>
            </w:r>
            <w:r w:rsidR="00262E9A">
              <w:rPr>
                <w:noProof/>
                <w:webHidden/>
              </w:rPr>
              <w:fldChar w:fldCharType="begin"/>
            </w:r>
            <w:r w:rsidR="00262E9A">
              <w:rPr>
                <w:noProof/>
                <w:webHidden/>
              </w:rPr>
              <w:instrText xml:space="preserve"> PAGEREF _Toc450316933 \h </w:instrText>
            </w:r>
            <w:r w:rsidR="00262E9A">
              <w:rPr>
                <w:noProof/>
                <w:webHidden/>
              </w:rPr>
            </w:r>
            <w:r w:rsidR="00262E9A">
              <w:rPr>
                <w:noProof/>
                <w:webHidden/>
              </w:rPr>
              <w:fldChar w:fldCharType="separate"/>
            </w:r>
            <w:r>
              <w:rPr>
                <w:noProof/>
                <w:webHidden/>
              </w:rPr>
              <w:t>211</w:t>
            </w:r>
            <w:r w:rsidR="00262E9A">
              <w:rPr>
                <w:noProof/>
                <w:webHidden/>
              </w:rPr>
              <w:fldChar w:fldCharType="end"/>
            </w:r>
          </w:hyperlink>
        </w:p>
        <w:p w14:paraId="557AD47E" w14:textId="77777777" w:rsidR="00262E9A" w:rsidRDefault="0037702F">
          <w:pPr>
            <w:pStyle w:val="TOC4"/>
            <w:tabs>
              <w:tab w:val="right" w:leader="dot" w:pos="9396"/>
            </w:tabs>
            <w:rPr>
              <w:rFonts w:eastAsiaTheme="minorEastAsia"/>
              <w:noProof/>
              <w:sz w:val="22"/>
              <w:szCs w:val="22"/>
              <w:lang w:val="tr-TR" w:eastAsia="tr-TR"/>
            </w:rPr>
          </w:pPr>
          <w:hyperlink w:anchor="_Toc450316934" w:history="1">
            <w:r w:rsidR="00262E9A" w:rsidRPr="00272E4C">
              <w:rPr>
                <w:rStyle w:val="Hyperlink"/>
                <w:rFonts w:ascii="Times New Roman" w:eastAsia="Century Gothic" w:hAnsi="Times New Roman" w:cs="Times New Roman"/>
                <w:b/>
                <w:bCs/>
                <w:i/>
                <w:iCs/>
                <w:noProof/>
                <w:lang w:val="tr-TR"/>
              </w:rPr>
              <w:t>1.4.4.1.Ailelere Yönelik Hizmetler</w:t>
            </w:r>
            <w:r w:rsidR="00262E9A">
              <w:rPr>
                <w:noProof/>
                <w:webHidden/>
              </w:rPr>
              <w:tab/>
            </w:r>
            <w:r w:rsidR="00262E9A">
              <w:rPr>
                <w:noProof/>
                <w:webHidden/>
              </w:rPr>
              <w:fldChar w:fldCharType="begin"/>
            </w:r>
            <w:r w:rsidR="00262E9A">
              <w:rPr>
                <w:noProof/>
                <w:webHidden/>
              </w:rPr>
              <w:instrText xml:space="preserve"> PAGEREF _Toc450316934 \h </w:instrText>
            </w:r>
            <w:r w:rsidR="00262E9A">
              <w:rPr>
                <w:noProof/>
                <w:webHidden/>
              </w:rPr>
            </w:r>
            <w:r w:rsidR="00262E9A">
              <w:rPr>
                <w:noProof/>
                <w:webHidden/>
              </w:rPr>
              <w:fldChar w:fldCharType="separate"/>
            </w:r>
            <w:r>
              <w:rPr>
                <w:noProof/>
                <w:webHidden/>
              </w:rPr>
              <w:t>213</w:t>
            </w:r>
            <w:r w:rsidR="00262E9A">
              <w:rPr>
                <w:noProof/>
                <w:webHidden/>
              </w:rPr>
              <w:fldChar w:fldCharType="end"/>
            </w:r>
          </w:hyperlink>
        </w:p>
        <w:p w14:paraId="6436DBB5" w14:textId="77777777" w:rsidR="00262E9A" w:rsidRDefault="0037702F">
          <w:pPr>
            <w:pStyle w:val="TOC4"/>
            <w:tabs>
              <w:tab w:val="right" w:leader="dot" w:pos="9396"/>
            </w:tabs>
            <w:rPr>
              <w:rFonts w:eastAsiaTheme="minorEastAsia"/>
              <w:noProof/>
              <w:sz w:val="22"/>
              <w:szCs w:val="22"/>
              <w:lang w:val="tr-TR" w:eastAsia="tr-TR"/>
            </w:rPr>
          </w:pPr>
          <w:hyperlink w:anchor="_Toc450316935" w:history="1">
            <w:r w:rsidR="00262E9A" w:rsidRPr="00272E4C">
              <w:rPr>
                <w:rStyle w:val="Hyperlink"/>
                <w:rFonts w:ascii="Times New Roman" w:eastAsia="Century Gothic" w:hAnsi="Times New Roman" w:cs="Times New Roman"/>
                <w:b/>
                <w:bCs/>
                <w:i/>
                <w:iCs/>
                <w:noProof/>
                <w:lang w:val="tr-TR"/>
              </w:rPr>
              <w:t>1.4.4.2.Çocuklara Yönelik Hizmetler</w:t>
            </w:r>
            <w:r w:rsidR="00262E9A">
              <w:rPr>
                <w:noProof/>
                <w:webHidden/>
              </w:rPr>
              <w:tab/>
            </w:r>
            <w:r w:rsidR="00262E9A">
              <w:rPr>
                <w:noProof/>
                <w:webHidden/>
              </w:rPr>
              <w:fldChar w:fldCharType="begin"/>
            </w:r>
            <w:r w:rsidR="00262E9A">
              <w:rPr>
                <w:noProof/>
                <w:webHidden/>
              </w:rPr>
              <w:instrText xml:space="preserve"> PAGEREF _Toc450316935 \h </w:instrText>
            </w:r>
            <w:r w:rsidR="00262E9A">
              <w:rPr>
                <w:noProof/>
                <w:webHidden/>
              </w:rPr>
            </w:r>
            <w:r w:rsidR="00262E9A">
              <w:rPr>
                <w:noProof/>
                <w:webHidden/>
              </w:rPr>
              <w:fldChar w:fldCharType="separate"/>
            </w:r>
            <w:r>
              <w:rPr>
                <w:noProof/>
                <w:webHidden/>
              </w:rPr>
              <w:t>215</w:t>
            </w:r>
            <w:r w:rsidR="00262E9A">
              <w:rPr>
                <w:noProof/>
                <w:webHidden/>
              </w:rPr>
              <w:fldChar w:fldCharType="end"/>
            </w:r>
          </w:hyperlink>
        </w:p>
        <w:p w14:paraId="2797AB36" w14:textId="77777777" w:rsidR="00262E9A" w:rsidRDefault="0037702F">
          <w:pPr>
            <w:pStyle w:val="TOC4"/>
            <w:tabs>
              <w:tab w:val="right" w:leader="dot" w:pos="9396"/>
            </w:tabs>
            <w:rPr>
              <w:rFonts w:eastAsiaTheme="minorEastAsia"/>
              <w:noProof/>
              <w:sz w:val="22"/>
              <w:szCs w:val="22"/>
              <w:lang w:val="tr-TR" w:eastAsia="tr-TR"/>
            </w:rPr>
          </w:pPr>
          <w:hyperlink w:anchor="_Toc450316936" w:history="1">
            <w:r w:rsidR="00262E9A" w:rsidRPr="00272E4C">
              <w:rPr>
                <w:rStyle w:val="Hyperlink"/>
                <w:rFonts w:ascii="Times New Roman" w:eastAsia="Century Gothic" w:hAnsi="Times New Roman" w:cs="Times New Roman"/>
                <w:b/>
                <w:bCs/>
                <w:i/>
                <w:iCs/>
                <w:noProof/>
                <w:lang w:val="tr-TR"/>
              </w:rPr>
              <w:t>1.4.4.3.Yoksul Ailelere Yönelik Hizmetler</w:t>
            </w:r>
            <w:r w:rsidR="00262E9A">
              <w:rPr>
                <w:noProof/>
                <w:webHidden/>
              </w:rPr>
              <w:tab/>
            </w:r>
            <w:r w:rsidR="00262E9A">
              <w:rPr>
                <w:noProof/>
                <w:webHidden/>
              </w:rPr>
              <w:fldChar w:fldCharType="begin"/>
            </w:r>
            <w:r w:rsidR="00262E9A">
              <w:rPr>
                <w:noProof/>
                <w:webHidden/>
              </w:rPr>
              <w:instrText xml:space="preserve"> PAGEREF _Toc450316936 \h </w:instrText>
            </w:r>
            <w:r w:rsidR="00262E9A">
              <w:rPr>
                <w:noProof/>
                <w:webHidden/>
              </w:rPr>
            </w:r>
            <w:r w:rsidR="00262E9A">
              <w:rPr>
                <w:noProof/>
                <w:webHidden/>
              </w:rPr>
              <w:fldChar w:fldCharType="separate"/>
            </w:r>
            <w:r>
              <w:rPr>
                <w:noProof/>
                <w:webHidden/>
              </w:rPr>
              <w:t>217</w:t>
            </w:r>
            <w:r w:rsidR="00262E9A">
              <w:rPr>
                <w:noProof/>
                <w:webHidden/>
              </w:rPr>
              <w:fldChar w:fldCharType="end"/>
            </w:r>
          </w:hyperlink>
        </w:p>
        <w:p w14:paraId="00900525" w14:textId="77777777" w:rsidR="00262E9A" w:rsidRDefault="0037702F">
          <w:pPr>
            <w:pStyle w:val="TOC4"/>
            <w:tabs>
              <w:tab w:val="right" w:leader="dot" w:pos="9396"/>
            </w:tabs>
            <w:rPr>
              <w:rFonts w:eastAsiaTheme="minorEastAsia"/>
              <w:noProof/>
              <w:sz w:val="22"/>
              <w:szCs w:val="22"/>
              <w:lang w:val="tr-TR" w:eastAsia="tr-TR"/>
            </w:rPr>
          </w:pPr>
          <w:hyperlink w:anchor="_Toc450316937" w:history="1">
            <w:r w:rsidR="00262E9A" w:rsidRPr="00272E4C">
              <w:rPr>
                <w:rStyle w:val="Hyperlink"/>
                <w:rFonts w:ascii="Times New Roman" w:eastAsia="Century Gothic" w:hAnsi="Times New Roman" w:cs="Times New Roman"/>
                <w:b/>
                <w:bCs/>
                <w:i/>
                <w:iCs/>
                <w:noProof/>
                <w:lang w:val="tr-TR"/>
              </w:rPr>
              <w:t>1.4.4.4. Yaşlı ve Engellilere Yönelik Hizmetler</w:t>
            </w:r>
            <w:r w:rsidR="00262E9A">
              <w:rPr>
                <w:noProof/>
                <w:webHidden/>
              </w:rPr>
              <w:tab/>
            </w:r>
            <w:r w:rsidR="00262E9A">
              <w:rPr>
                <w:noProof/>
                <w:webHidden/>
              </w:rPr>
              <w:fldChar w:fldCharType="begin"/>
            </w:r>
            <w:r w:rsidR="00262E9A">
              <w:rPr>
                <w:noProof/>
                <w:webHidden/>
              </w:rPr>
              <w:instrText xml:space="preserve"> PAGEREF _Toc450316937 \h </w:instrText>
            </w:r>
            <w:r w:rsidR="00262E9A">
              <w:rPr>
                <w:noProof/>
                <w:webHidden/>
              </w:rPr>
            </w:r>
            <w:r w:rsidR="00262E9A">
              <w:rPr>
                <w:noProof/>
                <w:webHidden/>
              </w:rPr>
              <w:fldChar w:fldCharType="separate"/>
            </w:r>
            <w:r>
              <w:rPr>
                <w:noProof/>
                <w:webHidden/>
              </w:rPr>
              <w:t>218</w:t>
            </w:r>
            <w:r w:rsidR="00262E9A">
              <w:rPr>
                <w:noProof/>
                <w:webHidden/>
              </w:rPr>
              <w:fldChar w:fldCharType="end"/>
            </w:r>
          </w:hyperlink>
        </w:p>
        <w:p w14:paraId="30221DB5" w14:textId="77777777" w:rsidR="00262E9A" w:rsidRDefault="0037702F">
          <w:pPr>
            <w:pStyle w:val="TOC5"/>
            <w:tabs>
              <w:tab w:val="right" w:leader="dot" w:pos="9396"/>
            </w:tabs>
            <w:rPr>
              <w:rFonts w:eastAsiaTheme="minorEastAsia"/>
              <w:noProof/>
              <w:sz w:val="22"/>
              <w:szCs w:val="22"/>
              <w:lang w:val="tr-TR" w:eastAsia="tr-TR"/>
            </w:rPr>
          </w:pPr>
          <w:hyperlink w:anchor="_Toc450316938" w:history="1">
            <w:r w:rsidR="00262E9A" w:rsidRPr="00272E4C">
              <w:rPr>
                <w:rStyle w:val="Hyperlink"/>
                <w:rFonts w:cs="Times New Roman"/>
                <w:noProof/>
              </w:rPr>
              <w:t xml:space="preserve">1.4.4.4.1. </w:t>
            </w:r>
            <w:r w:rsidR="00262E9A" w:rsidRPr="00272E4C">
              <w:rPr>
                <w:rStyle w:val="Hyperlink"/>
                <w:rFonts w:eastAsia="Century Gothic" w:cs="Times New Roman"/>
                <w:i/>
                <w:iCs/>
                <w:noProof/>
              </w:rPr>
              <w:t>Yaşlılara Yönelik Hizmetler</w:t>
            </w:r>
            <w:r w:rsidR="00262E9A">
              <w:rPr>
                <w:noProof/>
                <w:webHidden/>
              </w:rPr>
              <w:tab/>
            </w:r>
            <w:r w:rsidR="00262E9A">
              <w:rPr>
                <w:noProof/>
                <w:webHidden/>
              </w:rPr>
              <w:fldChar w:fldCharType="begin"/>
            </w:r>
            <w:r w:rsidR="00262E9A">
              <w:rPr>
                <w:noProof/>
                <w:webHidden/>
              </w:rPr>
              <w:instrText xml:space="preserve"> PAGEREF _Toc450316938 \h </w:instrText>
            </w:r>
            <w:r w:rsidR="00262E9A">
              <w:rPr>
                <w:noProof/>
                <w:webHidden/>
              </w:rPr>
            </w:r>
            <w:r w:rsidR="00262E9A">
              <w:rPr>
                <w:noProof/>
                <w:webHidden/>
              </w:rPr>
              <w:fldChar w:fldCharType="separate"/>
            </w:r>
            <w:r>
              <w:rPr>
                <w:noProof/>
                <w:webHidden/>
              </w:rPr>
              <w:t>218</w:t>
            </w:r>
            <w:r w:rsidR="00262E9A">
              <w:rPr>
                <w:noProof/>
                <w:webHidden/>
              </w:rPr>
              <w:fldChar w:fldCharType="end"/>
            </w:r>
          </w:hyperlink>
        </w:p>
        <w:p w14:paraId="27DA6440" w14:textId="77777777" w:rsidR="00262E9A" w:rsidRDefault="0037702F">
          <w:pPr>
            <w:pStyle w:val="TOC5"/>
            <w:tabs>
              <w:tab w:val="right" w:leader="dot" w:pos="9396"/>
            </w:tabs>
            <w:rPr>
              <w:rFonts w:eastAsiaTheme="minorEastAsia"/>
              <w:noProof/>
              <w:sz w:val="22"/>
              <w:szCs w:val="22"/>
              <w:lang w:val="tr-TR" w:eastAsia="tr-TR"/>
            </w:rPr>
          </w:pPr>
          <w:hyperlink w:anchor="_Toc450316939" w:history="1">
            <w:r w:rsidR="00262E9A" w:rsidRPr="00272E4C">
              <w:rPr>
                <w:rStyle w:val="Hyperlink"/>
                <w:noProof/>
              </w:rPr>
              <w:t xml:space="preserve">1.4.2.4.2. </w:t>
            </w:r>
            <w:r w:rsidR="00262E9A" w:rsidRPr="00272E4C">
              <w:rPr>
                <w:rStyle w:val="Hyperlink"/>
                <w:rFonts w:eastAsia="Century Gothic"/>
                <w:i/>
                <w:iCs/>
                <w:noProof/>
              </w:rPr>
              <w:t>Engellilere Yönelik Hizmetler</w:t>
            </w:r>
            <w:r w:rsidR="00262E9A">
              <w:rPr>
                <w:noProof/>
                <w:webHidden/>
              </w:rPr>
              <w:tab/>
            </w:r>
            <w:r w:rsidR="00262E9A">
              <w:rPr>
                <w:noProof/>
                <w:webHidden/>
              </w:rPr>
              <w:fldChar w:fldCharType="begin"/>
            </w:r>
            <w:r w:rsidR="00262E9A">
              <w:rPr>
                <w:noProof/>
                <w:webHidden/>
              </w:rPr>
              <w:instrText xml:space="preserve"> PAGEREF _Toc450316939 \h </w:instrText>
            </w:r>
            <w:r w:rsidR="00262E9A">
              <w:rPr>
                <w:noProof/>
                <w:webHidden/>
              </w:rPr>
            </w:r>
            <w:r w:rsidR="00262E9A">
              <w:rPr>
                <w:noProof/>
                <w:webHidden/>
              </w:rPr>
              <w:fldChar w:fldCharType="separate"/>
            </w:r>
            <w:r>
              <w:rPr>
                <w:noProof/>
                <w:webHidden/>
              </w:rPr>
              <w:t>220</w:t>
            </w:r>
            <w:r w:rsidR="00262E9A">
              <w:rPr>
                <w:noProof/>
                <w:webHidden/>
              </w:rPr>
              <w:fldChar w:fldCharType="end"/>
            </w:r>
          </w:hyperlink>
        </w:p>
        <w:p w14:paraId="0044B2C6" w14:textId="77777777" w:rsidR="00262E9A" w:rsidRDefault="0037702F">
          <w:pPr>
            <w:pStyle w:val="TOC4"/>
            <w:tabs>
              <w:tab w:val="right" w:leader="dot" w:pos="9396"/>
            </w:tabs>
            <w:rPr>
              <w:rFonts w:eastAsiaTheme="minorEastAsia"/>
              <w:noProof/>
              <w:sz w:val="22"/>
              <w:szCs w:val="22"/>
              <w:lang w:val="tr-TR" w:eastAsia="tr-TR"/>
            </w:rPr>
          </w:pPr>
          <w:hyperlink w:anchor="_Toc450316940" w:history="1">
            <w:r w:rsidR="00262E9A" w:rsidRPr="00272E4C">
              <w:rPr>
                <w:rStyle w:val="Hyperlink"/>
                <w:rFonts w:ascii="Times New Roman" w:eastAsia="Century Gothic" w:hAnsi="Times New Roman" w:cs="Times New Roman"/>
                <w:b/>
                <w:bCs/>
                <w:i/>
                <w:iCs/>
                <w:noProof/>
                <w:lang w:val="tr-TR"/>
              </w:rPr>
              <w:t>1.4.2.5.Kadınlara Yönelik Hizmetler</w:t>
            </w:r>
            <w:r w:rsidR="00262E9A">
              <w:rPr>
                <w:noProof/>
                <w:webHidden/>
              </w:rPr>
              <w:tab/>
            </w:r>
            <w:r w:rsidR="00262E9A">
              <w:rPr>
                <w:noProof/>
                <w:webHidden/>
              </w:rPr>
              <w:fldChar w:fldCharType="begin"/>
            </w:r>
            <w:r w:rsidR="00262E9A">
              <w:rPr>
                <w:noProof/>
                <w:webHidden/>
              </w:rPr>
              <w:instrText xml:space="preserve"> PAGEREF _Toc450316940 \h </w:instrText>
            </w:r>
            <w:r w:rsidR="00262E9A">
              <w:rPr>
                <w:noProof/>
                <w:webHidden/>
              </w:rPr>
            </w:r>
            <w:r w:rsidR="00262E9A">
              <w:rPr>
                <w:noProof/>
                <w:webHidden/>
              </w:rPr>
              <w:fldChar w:fldCharType="separate"/>
            </w:r>
            <w:r>
              <w:rPr>
                <w:noProof/>
                <w:webHidden/>
              </w:rPr>
              <w:t>222</w:t>
            </w:r>
            <w:r w:rsidR="00262E9A">
              <w:rPr>
                <w:noProof/>
                <w:webHidden/>
              </w:rPr>
              <w:fldChar w:fldCharType="end"/>
            </w:r>
          </w:hyperlink>
        </w:p>
        <w:p w14:paraId="668B04A5" w14:textId="77777777" w:rsidR="00262E9A" w:rsidRDefault="0037702F">
          <w:pPr>
            <w:pStyle w:val="TOC3"/>
            <w:tabs>
              <w:tab w:val="right" w:leader="dot" w:pos="9396"/>
            </w:tabs>
            <w:rPr>
              <w:rFonts w:eastAsiaTheme="minorEastAsia"/>
              <w:noProof/>
              <w:sz w:val="22"/>
              <w:szCs w:val="22"/>
              <w:lang w:val="tr-TR" w:eastAsia="tr-TR"/>
            </w:rPr>
          </w:pPr>
          <w:hyperlink w:anchor="_Toc450316941" w:history="1">
            <w:r w:rsidR="00262E9A" w:rsidRPr="00272E4C">
              <w:rPr>
                <w:rStyle w:val="Hyperlink"/>
                <w:rFonts w:eastAsia="Times New Roman" w:cs="Times New Roman"/>
                <w:noProof/>
                <w:lang w:eastAsia="tr-TR"/>
              </w:rPr>
              <w:t>1.4.3. Eğitim, Kültür ve Dini Rehberlik Hizmetleri Kapsamında Yürütülen Kamu Politikaları</w:t>
            </w:r>
            <w:r w:rsidR="00262E9A">
              <w:rPr>
                <w:noProof/>
                <w:webHidden/>
              </w:rPr>
              <w:tab/>
            </w:r>
            <w:r w:rsidR="00262E9A">
              <w:rPr>
                <w:noProof/>
                <w:webHidden/>
              </w:rPr>
              <w:fldChar w:fldCharType="begin"/>
            </w:r>
            <w:r w:rsidR="00262E9A">
              <w:rPr>
                <w:noProof/>
                <w:webHidden/>
              </w:rPr>
              <w:instrText xml:space="preserve"> PAGEREF _Toc450316941 \h </w:instrText>
            </w:r>
            <w:r w:rsidR="00262E9A">
              <w:rPr>
                <w:noProof/>
                <w:webHidden/>
              </w:rPr>
            </w:r>
            <w:r w:rsidR="00262E9A">
              <w:rPr>
                <w:noProof/>
                <w:webHidden/>
              </w:rPr>
              <w:fldChar w:fldCharType="separate"/>
            </w:r>
            <w:r>
              <w:rPr>
                <w:noProof/>
                <w:webHidden/>
              </w:rPr>
              <w:t>223</w:t>
            </w:r>
            <w:r w:rsidR="00262E9A">
              <w:rPr>
                <w:noProof/>
                <w:webHidden/>
              </w:rPr>
              <w:fldChar w:fldCharType="end"/>
            </w:r>
          </w:hyperlink>
        </w:p>
        <w:p w14:paraId="7E3E24AA" w14:textId="77777777" w:rsidR="00262E9A" w:rsidRDefault="0037702F">
          <w:pPr>
            <w:pStyle w:val="TOC4"/>
            <w:tabs>
              <w:tab w:val="right" w:leader="dot" w:pos="9396"/>
            </w:tabs>
            <w:rPr>
              <w:rFonts w:eastAsiaTheme="minorEastAsia"/>
              <w:noProof/>
              <w:sz w:val="22"/>
              <w:szCs w:val="22"/>
              <w:lang w:val="tr-TR" w:eastAsia="tr-TR"/>
            </w:rPr>
          </w:pPr>
          <w:hyperlink w:anchor="_Toc450316942" w:history="1">
            <w:r w:rsidR="00262E9A" w:rsidRPr="00272E4C">
              <w:rPr>
                <w:rStyle w:val="Hyperlink"/>
                <w:rFonts w:cs="Times New Roman"/>
                <w:noProof/>
              </w:rPr>
              <w:t>1.4.3.1. Eğitim Hizmetleri</w:t>
            </w:r>
            <w:r w:rsidR="00262E9A">
              <w:rPr>
                <w:noProof/>
                <w:webHidden/>
              </w:rPr>
              <w:tab/>
            </w:r>
            <w:r w:rsidR="00262E9A">
              <w:rPr>
                <w:noProof/>
                <w:webHidden/>
              </w:rPr>
              <w:fldChar w:fldCharType="begin"/>
            </w:r>
            <w:r w:rsidR="00262E9A">
              <w:rPr>
                <w:noProof/>
                <w:webHidden/>
              </w:rPr>
              <w:instrText xml:space="preserve"> PAGEREF _Toc450316942 \h </w:instrText>
            </w:r>
            <w:r w:rsidR="00262E9A">
              <w:rPr>
                <w:noProof/>
                <w:webHidden/>
              </w:rPr>
            </w:r>
            <w:r w:rsidR="00262E9A">
              <w:rPr>
                <w:noProof/>
                <w:webHidden/>
              </w:rPr>
              <w:fldChar w:fldCharType="separate"/>
            </w:r>
            <w:r>
              <w:rPr>
                <w:noProof/>
                <w:webHidden/>
              </w:rPr>
              <w:t>223</w:t>
            </w:r>
            <w:r w:rsidR="00262E9A">
              <w:rPr>
                <w:noProof/>
                <w:webHidden/>
              </w:rPr>
              <w:fldChar w:fldCharType="end"/>
            </w:r>
          </w:hyperlink>
        </w:p>
        <w:p w14:paraId="311181D3" w14:textId="77777777" w:rsidR="00262E9A" w:rsidRDefault="0037702F">
          <w:pPr>
            <w:pStyle w:val="TOC4"/>
            <w:tabs>
              <w:tab w:val="right" w:leader="dot" w:pos="9396"/>
            </w:tabs>
            <w:rPr>
              <w:rFonts w:eastAsiaTheme="minorEastAsia"/>
              <w:noProof/>
              <w:sz w:val="22"/>
              <w:szCs w:val="22"/>
              <w:lang w:val="tr-TR" w:eastAsia="tr-TR"/>
            </w:rPr>
          </w:pPr>
          <w:hyperlink w:anchor="_Toc450316943" w:history="1">
            <w:r w:rsidR="00262E9A" w:rsidRPr="00272E4C">
              <w:rPr>
                <w:rStyle w:val="Hyperlink"/>
                <w:rFonts w:cs="Times New Roman"/>
                <w:noProof/>
              </w:rPr>
              <w:t>1.4.3.2. Kültür Hizmetleri</w:t>
            </w:r>
            <w:r w:rsidR="00262E9A">
              <w:rPr>
                <w:noProof/>
                <w:webHidden/>
              </w:rPr>
              <w:tab/>
            </w:r>
            <w:r w:rsidR="00262E9A">
              <w:rPr>
                <w:noProof/>
                <w:webHidden/>
              </w:rPr>
              <w:fldChar w:fldCharType="begin"/>
            </w:r>
            <w:r w:rsidR="00262E9A">
              <w:rPr>
                <w:noProof/>
                <w:webHidden/>
              </w:rPr>
              <w:instrText xml:space="preserve"> PAGEREF _Toc450316943 \h </w:instrText>
            </w:r>
            <w:r w:rsidR="00262E9A">
              <w:rPr>
                <w:noProof/>
                <w:webHidden/>
              </w:rPr>
            </w:r>
            <w:r w:rsidR="00262E9A">
              <w:rPr>
                <w:noProof/>
                <w:webHidden/>
              </w:rPr>
              <w:fldChar w:fldCharType="separate"/>
            </w:r>
            <w:r>
              <w:rPr>
                <w:noProof/>
                <w:webHidden/>
              </w:rPr>
              <w:t>227</w:t>
            </w:r>
            <w:r w:rsidR="00262E9A">
              <w:rPr>
                <w:noProof/>
                <w:webHidden/>
              </w:rPr>
              <w:fldChar w:fldCharType="end"/>
            </w:r>
          </w:hyperlink>
        </w:p>
        <w:p w14:paraId="07AE3D12" w14:textId="77777777" w:rsidR="00262E9A" w:rsidRDefault="0037702F">
          <w:pPr>
            <w:pStyle w:val="TOC4"/>
            <w:tabs>
              <w:tab w:val="right" w:leader="dot" w:pos="9396"/>
            </w:tabs>
            <w:rPr>
              <w:rFonts w:eastAsiaTheme="minorEastAsia"/>
              <w:noProof/>
              <w:sz w:val="22"/>
              <w:szCs w:val="22"/>
              <w:lang w:val="tr-TR" w:eastAsia="tr-TR"/>
            </w:rPr>
          </w:pPr>
          <w:hyperlink w:anchor="_Toc450316944" w:history="1">
            <w:r w:rsidR="00262E9A" w:rsidRPr="00272E4C">
              <w:rPr>
                <w:rStyle w:val="Hyperlink"/>
                <w:rFonts w:cs="Times New Roman"/>
                <w:noProof/>
              </w:rPr>
              <w:t>1.4.3.3. Dini Rehberlik Hizmetleri</w:t>
            </w:r>
            <w:r w:rsidR="00262E9A">
              <w:rPr>
                <w:noProof/>
                <w:webHidden/>
              </w:rPr>
              <w:tab/>
            </w:r>
            <w:r w:rsidR="00262E9A">
              <w:rPr>
                <w:noProof/>
                <w:webHidden/>
              </w:rPr>
              <w:fldChar w:fldCharType="begin"/>
            </w:r>
            <w:r w:rsidR="00262E9A">
              <w:rPr>
                <w:noProof/>
                <w:webHidden/>
              </w:rPr>
              <w:instrText xml:space="preserve"> PAGEREF _Toc450316944 \h </w:instrText>
            </w:r>
            <w:r w:rsidR="00262E9A">
              <w:rPr>
                <w:noProof/>
                <w:webHidden/>
              </w:rPr>
            </w:r>
            <w:r w:rsidR="00262E9A">
              <w:rPr>
                <w:noProof/>
                <w:webHidden/>
              </w:rPr>
              <w:fldChar w:fldCharType="separate"/>
            </w:r>
            <w:r>
              <w:rPr>
                <w:noProof/>
                <w:webHidden/>
              </w:rPr>
              <w:t>229</w:t>
            </w:r>
            <w:r w:rsidR="00262E9A">
              <w:rPr>
                <w:noProof/>
                <w:webHidden/>
              </w:rPr>
              <w:fldChar w:fldCharType="end"/>
            </w:r>
          </w:hyperlink>
        </w:p>
        <w:p w14:paraId="42697E9B" w14:textId="77777777" w:rsidR="00262E9A" w:rsidRDefault="0037702F">
          <w:pPr>
            <w:pStyle w:val="TOC3"/>
            <w:tabs>
              <w:tab w:val="right" w:leader="dot" w:pos="9396"/>
            </w:tabs>
            <w:rPr>
              <w:rFonts w:eastAsiaTheme="minorEastAsia"/>
              <w:noProof/>
              <w:sz w:val="22"/>
              <w:szCs w:val="22"/>
              <w:lang w:val="tr-TR" w:eastAsia="tr-TR"/>
            </w:rPr>
          </w:pPr>
          <w:hyperlink w:anchor="_Toc450316945" w:history="1">
            <w:r w:rsidR="00262E9A" w:rsidRPr="00272E4C">
              <w:rPr>
                <w:rStyle w:val="Hyperlink"/>
                <w:rFonts w:eastAsia="Times New Roman" w:cs="Times New Roman"/>
                <w:noProof/>
                <w:lang w:eastAsia="tr-TR"/>
              </w:rPr>
              <w:t>1.4.4. Sağlık, İstihdam ve Çal</w:t>
            </w:r>
            <w:r w:rsidR="00262E9A" w:rsidRPr="00272E4C">
              <w:rPr>
                <w:rStyle w:val="Hyperlink"/>
                <w:rFonts w:cs="Times New Roman"/>
                <w:noProof/>
              </w:rPr>
              <w:t>ışma Yaşamı Kapsamında Yürütülen Kamu Politikaları</w:t>
            </w:r>
            <w:r w:rsidR="00262E9A">
              <w:rPr>
                <w:noProof/>
                <w:webHidden/>
              </w:rPr>
              <w:tab/>
            </w:r>
            <w:r w:rsidR="00262E9A">
              <w:rPr>
                <w:noProof/>
                <w:webHidden/>
              </w:rPr>
              <w:fldChar w:fldCharType="begin"/>
            </w:r>
            <w:r w:rsidR="00262E9A">
              <w:rPr>
                <w:noProof/>
                <w:webHidden/>
              </w:rPr>
              <w:instrText xml:space="preserve"> PAGEREF _Toc450316945 \h </w:instrText>
            </w:r>
            <w:r w:rsidR="00262E9A">
              <w:rPr>
                <w:noProof/>
                <w:webHidden/>
              </w:rPr>
            </w:r>
            <w:r w:rsidR="00262E9A">
              <w:rPr>
                <w:noProof/>
                <w:webHidden/>
              </w:rPr>
              <w:fldChar w:fldCharType="separate"/>
            </w:r>
            <w:r>
              <w:rPr>
                <w:noProof/>
                <w:webHidden/>
              </w:rPr>
              <w:t>230</w:t>
            </w:r>
            <w:r w:rsidR="00262E9A">
              <w:rPr>
                <w:noProof/>
                <w:webHidden/>
              </w:rPr>
              <w:fldChar w:fldCharType="end"/>
            </w:r>
          </w:hyperlink>
        </w:p>
        <w:p w14:paraId="642ADA72" w14:textId="77777777" w:rsidR="00262E9A" w:rsidRDefault="0037702F">
          <w:pPr>
            <w:pStyle w:val="TOC4"/>
            <w:tabs>
              <w:tab w:val="right" w:leader="dot" w:pos="9396"/>
            </w:tabs>
            <w:rPr>
              <w:rFonts w:eastAsiaTheme="minorEastAsia"/>
              <w:noProof/>
              <w:sz w:val="22"/>
              <w:szCs w:val="22"/>
              <w:lang w:val="tr-TR" w:eastAsia="tr-TR"/>
            </w:rPr>
          </w:pPr>
          <w:hyperlink w:anchor="_Toc450316946" w:history="1">
            <w:r w:rsidR="00262E9A" w:rsidRPr="00272E4C">
              <w:rPr>
                <w:rStyle w:val="Hyperlink"/>
                <w:noProof/>
              </w:rPr>
              <w:t>1.4.4.1. Sağlık Hizmetleri</w:t>
            </w:r>
            <w:r w:rsidR="00262E9A">
              <w:rPr>
                <w:noProof/>
                <w:webHidden/>
              </w:rPr>
              <w:tab/>
            </w:r>
            <w:r w:rsidR="00262E9A">
              <w:rPr>
                <w:noProof/>
                <w:webHidden/>
              </w:rPr>
              <w:fldChar w:fldCharType="begin"/>
            </w:r>
            <w:r w:rsidR="00262E9A">
              <w:rPr>
                <w:noProof/>
                <w:webHidden/>
              </w:rPr>
              <w:instrText xml:space="preserve"> PAGEREF _Toc450316946 \h </w:instrText>
            </w:r>
            <w:r w:rsidR="00262E9A">
              <w:rPr>
                <w:noProof/>
                <w:webHidden/>
              </w:rPr>
            </w:r>
            <w:r w:rsidR="00262E9A">
              <w:rPr>
                <w:noProof/>
                <w:webHidden/>
              </w:rPr>
              <w:fldChar w:fldCharType="separate"/>
            </w:r>
            <w:r>
              <w:rPr>
                <w:noProof/>
                <w:webHidden/>
              </w:rPr>
              <w:t>230</w:t>
            </w:r>
            <w:r w:rsidR="00262E9A">
              <w:rPr>
                <w:noProof/>
                <w:webHidden/>
              </w:rPr>
              <w:fldChar w:fldCharType="end"/>
            </w:r>
          </w:hyperlink>
        </w:p>
        <w:p w14:paraId="5B0B34F5" w14:textId="77777777" w:rsidR="00262E9A" w:rsidRDefault="0037702F">
          <w:pPr>
            <w:pStyle w:val="TOC4"/>
            <w:tabs>
              <w:tab w:val="right" w:leader="dot" w:pos="9396"/>
            </w:tabs>
            <w:rPr>
              <w:rFonts w:eastAsiaTheme="minorEastAsia"/>
              <w:noProof/>
              <w:sz w:val="22"/>
              <w:szCs w:val="22"/>
              <w:lang w:val="tr-TR" w:eastAsia="tr-TR"/>
            </w:rPr>
          </w:pPr>
          <w:hyperlink w:anchor="_Toc450316947" w:history="1">
            <w:r w:rsidR="00262E9A" w:rsidRPr="00272E4C">
              <w:rPr>
                <w:rStyle w:val="Hyperlink"/>
                <w:noProof/>
              </w:rPr>
              <w:t>1.4.4.2. Çalışma Yaşamına Yönelik Hizmetler</w:t>
            </w:r>
            <w:r w:rsidR="00262E9A">
              <w:rPr>
                <w:noProof/>
                <w:webHidden/>
              </w:rPr>
              <w:tab/>
            </w:r>
            <w:r w:rsidR="00262E9A">
              <w:rPr>
                <w:noProof/>
                <w:webHidden/>
              </w:rPr>
              <w:fldChar w:fldCharType="begin"/>
            </w:r>
            <w:r w:rsidR="00262E9A">
              <w:rPr>
                <w:noProof/>
                <w:webHidden/>
              </w:rPr>
              <w:instrText xml:space="preserve"> PAGEREF _Toc450316947 \h </w:instrText>
            </w:r>
            <w:r w:rsidR="00262E9A">
              <w:rPr>
                <w:noProof/>
                <w:webHidden/>
              </w:rPr>
            </w:r>
            <w:r w:rsidR="00262E9A">
              <w:rPr>
                <w:noProof/>
                <w:webHidden/>
              </w:rPr>
              <w:fldChar w:fldCharType="separate"/>
            </w:r>
            <w:r>
              <w:rPr>
                <w:noProof/>
                <w:webHidden/>
              </w:rPr>
              <w:t>231</w:t>
            </w:r>
            <w:r w:rsidR="00262E9A">
              <w:rPr>
                <w:noProof/>
                <w:webHidden/>
              </w:rPr>
              <w:fldChar w:fldCharType="end"/>
            </w:r>
          </w:hyperlink>
        </w:p>
        <w:p w14:paraId="57FB8A45" w14:textId="77777777" w:rsidR="00262E9A" w:rsidRDefault="0037702F">
          <w:pPr>
            <w:pStyle w:val="TOC4"/>
            <w:tabs>
              <w:tab w:val="right" w:leader="dot" w:pos="9396"/>
            </w:tabs>
            <w:rPr>
              <w:rFonts w:eastAsiaTheme="minorEastAsia"/>
              <w:noProof/>
              <w:sz w:val="22"/>
              <w:szCs w:val="22"/>
              <w:lang w:val="tr-TR" w:eastAsia="tr-TR"/>
            </w:rPr>
          </w:pPr>
          <w:hyperlink w:anchor="_Toc450316948" w:history="1">
            <w:r w:rsidR="00262E9A" w:rsidRPr="00272E4C">
              <w:rPr>
                <w:rStyle w:val="Hyperlink"/>
                <w:noProof/>
              </w:rPr>
              <w:t>1.4.4.3. İŞKUR’un Bireylere İş, Meslek ve Gelir Desteği Sağlayarak Aile Kurumunun Güçlendirilmesine Yönelik Politika ve Uygulamaları Tamam</w:t>
            </w:r>
            <w:r w:rsidR="00262E9A">
              <w:rPr>
                <w:noProof/>
                <w:webHidden/>
              </w:rPr>
              <w:tab/>
            </w:r>
            <w:r w:rsidR="00262E9A">
              <w:rPr>
                <w:noProof/>
                <w:webHidden/>
              </w:rPr>
              <w:fldChar w:fldCharType="begin"/>
            </w:r>
            <w:r w:rsidR="00262E9A">
              <w:rPr>
                <w:noProof/>
                <w:webHidden/>
              </w:rPr>
              <w:instrText xml:space="preserve"> PAGEREF _Toc450316948 \h </w:instrText>
            </w:r>
            <w:r w:rsidR="00262E9A">
              <w:rPr>
                <w:noProof/>
                <w:webHidden/>
              </w:rPr>
            </w:r>
            <w:r w:rsidR="00262E9A">
              <w:rPr>
                <w:noProof/>
                <w:webHidden/>
              </w:rPr>
              <w:fldChar w:fldCharType="separate"/>
            </w:r>
            <w:r>
              <w:rPr>
                <w:noProof/>
                <w:webHidden/>
              </w:rPr>
              <w:t>238</w:t>
            </w:r>
            <w:r w:rsidR="00262E9A">
              <w:rPr>
                <w:noProof/>
                <w:webHidden/>
              </w:rPr>
              <w:fldChar w:fldCharType="end"/>
            </w:r>
          </w:hyperlink>
        </w:p>
        <w:p w14:paraId="67F46F27" w14:textId="77777777" w:rsidR="00262E9A" w:rsidRDefault="0037702F">
          <w:pPr>
            <w:pStyle w:val="TOC5"/>
            <w:tabs>
              <w:tab w:val="right" w:leader="dot" w:pos="9396"/>
            </w:tabs>
            <w:rPr>
              <w:rFonts w:eastAsiaTheme="minorEastAsia"/>
              <w:noProof/>
              <w:sz w:val="22"/>
              <w:szCs w:val="22"/>
              <w:lang w:val="tr-TR" w:eastAsia="tr-TR"/>
            </w:rPr>
          </w:pPr>
          <w:hyperlink w:anchor="_Toc450316949" w:history="1">
            <w:r w:rsidR="00262E9A" w:rsidRPr="00272E4C">
              <w:rPr>
                <w:rStyle w:val="Hyperlink"/>
                <w:rFonts w:eastAsia="Calibri" w:cs="Times New Roman"/>
                <w:noProof/>
              </w:rPr>
              <w:t>1.4.4.3.1. Aile ve Sosyal Politikalar Bakanlığı ile Çalışma ve Sosyal Güvenlik Bakanlığı İşbirliği Protokolü</w:t>
            </w:r>
            <w:r w:rsidR="00262E9A">
              <w:rPr>
                <w:noProof/>
                <w:webHidden/>
              </w:rPr>
              <w:tab/>
            </w:r>
            <w:r w:rsidR="00262E9A">
              <w:rPr>
                <w:noProof/>
                <w:webHidden/>
              </w:rPr>
              <w:fldChar w:fldCharType="begin"/>
            </w:r>
            <w:r w:rsidR="00262E9A">
              <w:rPr>
                <w:noProof/>
                <w:webHidden/>
              </w:rPr>
              <w:instrText xml:space="preserve"> PAGEREF _Toc450316949 \h </w:instrText>
            </w:r>
            <w:r w:rsidR="00262E9A">
              <w:rPr>
                <w:noProof/>
                <w:webHidden/>
              </w:rPr>
            </w:r>
            <w:r w:rsidR="00262E9A">
              <w:rPr>
                <w:noProof/>
                <w:webHidden/>
              </w:rPr>
              <w:fldChar w:fldCharType="separate"/>
            </w:r>
            <w:r>
              <w:rPr>
                <w:noProof/>
                <w:webHidden/>
              </w:rPr>
              <w:t>241</w:t>
            </w:r>
            <w:r w:rsidR="00262E9A">
              <w:rPr>
                <w:noProof/>
                <w:webHidden/>
              </w:rPr>
              <w:fldChar w:fldCharType="end"/>
            </w:r>
          </w:hyperlink>
        </w:p>
        <w:p w14:paraId="27590F33" w14:textId="77777777" w:rsidR="00262E9A" w:rsidRDefault="0037702F">
          <w:pPr>
            <w:pStyle w:val="TOC5"/>
            <w:tabs>
              <w:tab w:val="right" w:leader="dot" w:pos="9396"/>
            </w:tabs>
            <w:rPr>
              <w:rFonts w:eastAsiaTheme="minorEastAsia"/>
              <w:noProof/>
              <w:sz w:val="22"/>
              <w:szCs w:val="22"/>
              <w:lang w:val="tr-TR" w:eastAsia="tr-TR"/>
            </w:rPr>
          </w:pPr>
          <w:hyperlink w:anchor="_Toc450316950" w:history="1">
            <w:r w:rsidR="00262E9A" w:rsidRPr="00272E4C">
              <w:rPr>
                <w:rStyle w:val="Hyperlink"/>
                <w:rFonts w:eastAsia="Calibri" w:cs="Times New Roman"/>
                <w:noProof/>
              </w:rPr>
              <w:t>1.4.4.</w:t>
            </w:r>
            <w:r w:rsidR="00262E9A" w:rsidRPr="00272E4C">
              <w:rPr>
                <w:rStyle w:val="Hyperlink"/>
                <w:rFonts w:cs="Times New Roman"/>
                <w:noProof/>
              </w:rPr>
              <w:t>3.2</w:t>
            </w:r>
            <w:r w:rsidR="00262E9A" w:rsidRPr="00272E4C">
              <w:rPr>
                <w:rStyle w:val="Hyperlink"/>
                <w:rFonts w:eastAsia="Calibri" w:cs="Times New Roman"/>
                <w:noProof/>
              </w:rPr>
              <w:t>. Şiddet Önleme ve İzleme Merkezlerine (ŞÖNİM) Yönelik İŞKUR Faaliyetleri</w:t>
            </w:r>
            <w:r w:rsidR="00262E9A">
              <w:rPr>
                <w:noProof/>
                <w:webHidden/>
              </w:rPr>
              <w:tab/>
            </w:r>
            <w:r w:rsidR="00262E9A">
              <w:rPr>
                <w:noProof/>
                <w:webHidden/>
              </w:rPr>
              <w:fldChar w:fldCharType="begin"/>
            </w:r>
            <w:r w:rsidR="00262E9A">
              <w:rPr>
                <w:noProof/>
                <w:webHidden/>
              </w:rPr>
              <w:instrText xml:space="preserve"> PAGEREF _Toc450316950 \h </w:instrText>
            </w:r>
            <w:r w:rsidR="00262E9A">
              <w:rPr>
                <w:noProof/>
                <w:webHidden/>
              </w:rPr>
            </w:r>
            <w:r w:rsidR="00262E9A">
              <w:rPr>
                <w:noProof/>
                <w:webHidden/>
              </w:rPr>
              <w:fldChar w:fldCharType="separate"/>
            </w:r>
            <w:r>
              <w:rPr>
                <w:noProof/>
                <w:webHidden/>
              </w:rPr>
              <w:t>242</w:t>
            </w:r>
            <w:r w:rsidR="00262E9A">
              <w:rPr>
                <w:noProof/>
                <w:webHidden/>
              </w:rPr>
              <w:fldChar w:fldCharType="end"/>
            </w:r>
          </w:hyperlink>
        </w:p>
        <w:p w14:paraId="1EA8DDD0" w14:textId="77777777" w:rsidR="00262E9A" w:rsidRDefault="0037702F">
          <w:pPr>
            <w:pStyle w:val="TOC5"/>
            <w:tabs>
              <w:tab w:val="right" w:leader="dot" w:pos="9396"/>
            </w:tabs>
            <w:rPr>
              <w:rFonts w:eastAsiaTheme="minorEastAsia"/>
              <w:noProof/>
              <w:sz w:val="22"/>
              <w:szCs w:val="22"/>
              <w:lang w:val="tr-TR" w:eastAsia="tr-TR"/>
            </w:rPr>
          </w:pPr>
          <w:hyperlink w:anchor="_Toc450316951" w:history="1">
            <w:r w:rsidR="00262E9A" w:rsidRPr="00272E4C">
              <w:rPr>
                <w:rStyle w:val="Hyperlink"/>
                <w:rFonts w:eastAsia="Calibri" w:cs="Times New Roman"/>
                <w:noProof/>
              </w:rPr>
              <w:t>1.4.4.3.</w:t>
            </w:r>
            <w:r w:rsidR="00262E9A" w:rsidRPr="00272E4C">
              <w:rPr>
                <w:rStyle w:val="Hyperlink"/>
                <w:rFonts w:cs="Times New Roman"/>
                <w:noProof/>
              </w:rPr>
              <w:t>3</w:t>
            </w:r>
            <w:r w:rsidR="00262E9A" w:rsidRPr="00272E4C">
              <w:rPr>
                <w:rStyle w:val="Hyperlink"/>
                <w:rFonts w:eastAsia="Calibri" w:cs="Times New Roman"/>
                <w:noProof/>
              </w:rPr>
              <w:t>. İŞKUR Tarafından Engelli İstihdamına Yönelik Yapılan Faaliyetler</w:t>
            </w:r>
            <w:r w:rsidR="00262E9A">
              <w:rPr>
                <w:noProof/>
                <w:webHidden/>
              </w:rPr>
              <w:tab/>
            </w:r>
            <w:r w:rsidR="00262E9A">
              <w:rPr>
                <w:noProof/>
                <w:webHidden/>
              </w:rPr>
              <w:fldChar w:fldCharType="begin"/>
            </w:r>
            <w:r w:rsidR="00262E9A">
              <w:rPr>
                <w:noProof/>
                <w:webHidden/>
              </w:rPr>
              <w:instrText xml:space="preserve"> PAGEREF _Toc450316951 \h </w:instrText>
            </w:r>
            <w:r w:rsidR="00262E9A">
              <w:rPr>
                <w:noProof/>
                <w:webHidden/>
              </w:rPr>
            </w:r>
            <w:r w:rsidR="00262E9A">
              <w:rPr>
                <w:noProof/>
                <w:webHidden/>
              </w:rPr>
              <w:fldChar w:fldCharType="separate"/>
            </w:r>
            <w:r>
              <w:rPr>
                <w:noProof/>
                <w:webHidden/>
              </w:rPr>
              <w:t>242</w:t>
            </w:r>
            <w:r w:rsidR="00262E9A">
              <w:rPr>
                <w:noProof/>
                <w:webHidden/>
              </w:rPr>
              <w:fldChar w:fldCharType="end"/>
            </w:r>
          </w:hyperlink>
        </w:p>
        <w:p w14:paraId="4F523693" w14:textId="77777777" w:rsidR="00262E9A" w:rsidRDefault="0037702F">
          <w:pPr>
            <w:pStyle w:val="TOC3"/>
            <w:tabs>
              <w:tab w:val="right" w:leader="dot" w:pos="9396"/>
            </w:tabs>
            <w:rPr>
              <w:rFonts w:eastAsiaTheme="minorEastAsia"/>
              <w:noProof/>
              <w:sz w:val="22"/>
              <w:szCs w:val="22"/>
              <w:lang w:val="tr-TR" w:eastAsia="tr-TR"/>
            </w:rPr>
          </w:pPr>
          <w:hyperlink w:anchor="_Toc450316952" w:history="1">
            <w:r w:rsidR="00262E9A" w:rsidRPr="00272E4C">
              <w:rPr>
                <w:rStyle w:val="Hyperlink"/>
                <w:rFonts w:cs="Times New Roman"/>
                <w:noProof/>
              </w:rPr>
              <w:t>1.4.5. Kolluk Hizmetleri</w:t>
            </w:r>
            <w:r w:rsidR="00262E9A">
              <w:rPr>
                <w:noProof/>
                <w:webHidden/>
              </w:rPr>
              <w:tab/>
            </w:r>
            <w:r w:rsidR="00262E9A">
              <w:rPr>
                <w:noProof/>
                <w:webHidden/>
              </w:rPr>
              <w:fldChar w:fldCharType="begin"/>
            </w:r>
            <w:r w:rsidR="00262E9A">
              <w:rPr>
                <w:noProof/>
                <w:webHidden/>
              </w:rPr>
              <w:instrText xml:space="preserve"> PAGEREF _Toc450316952 \h </w:instrText>
            </w:r>
            <w:r w:rsidR="00262E9A">
              <w:rPr>
                <w:noProof/>
                <w:webHidden/>
              </w:rPr>
            </w:r>
            <w:r w:rsidR="00262E9A">
              <w:rPr>
                <w:noProof/>
                <w:webHidden/>
              </w:rPr>
              <w:fldChar w:fldCharType="separate"/>
            </w:r>
            <w:r>
              <w:rPr>
                <w:noProof/>
                <w:webHidden/>
              </w:rPr>
              <w:t>243</w:t>
            </w:r>
            <w:r w:rsidR="00262E9A">
              <w:rPr>
                <w:noProof/>
                <w:webHidden/>
              </w:rPr>
              <w:fldChar w:fldCharType="end"/>
            </w:r>
          </w:hyperlink>
        </w:p>
        <w:p w14:paraId="20048038" w14:textId="77777777" w:rsidR="00262E9A" w:rsidRDefault="0037702F">
          <w:pPr>
            <w:pStyle w:val="TOC4"/>
            <w:tabs>
              <w:tab w:val="right" w:leader="dot" w:pos="9396"/>
            </w:tabs>
            <w:rPr>
              <w:rFonts w:eastAsiaTheme="minorEastAsia"/>
              <w:noProof/>
              <w:sz w:val="22"/>
              <w:szCs w:val="22"/>
              <w:lang w:val="tr-TR" w:eastAsia="tr-TR"/>
            </w:rPr>
          </w:pPr>
          <w:hyperlink w:anchor="_Toc450316953" w:history="1">
            <w:r w:rsidR="00262E9A" w:rsidRPr="00272E4C">
              <w:rPr>
                <w:rStyle w:val="Hyperlink"/>
                <w:noProof/>
              </w:rPr>
              <w:t>1.4.5.1. Emniyet Genel Müdürlüğü</w:t>
            </w:r>
            <w:r w:rsidR="00262E9A">
              <w:rPr>
                <w:noProof/>
                <w:webHidden/>
              </w:rPr>
              <w:tab/>
            </w:r>
            <w:r w:rsidR="00262E9A">
              <w:rPr>
                <w:noProof/>
                <w:webHidden/>
              </w:rPr>
              <w:fldChar w:fldCharType="begin"/>
            </w:r>
            <w:r w:rsidR="00262E9A">
              <w:rPr>
                <w:noProof/>
                <w:webHidden/>
              </w:rPr>
              <w:instrText xml:space="preserve"> PAGEREF _Toc450316953 \h </w:instrText>
            </w:r>
            <w:r w:rsidR="00262E9A">
              <w:rPr>
                <w:noProof/>
                <w:webHidden/>
              </w:rPr>
            </w:r>
            <w:r w:rsidR="00262E9A">
              <w:rPr>
                <w:noProof/>
                <w:webHidden/>
              </w:rPr>
              <w:fldChar w:fldCharType="separate"/>
            </w:r>
            <w:r>
              <w:rPr>
                <w:noProof/>
                <w:webHidden/>
              </w:rPr>
              <w:t>243</w:t>
            </w:r>
            <w:r w:rsidR="00262E9A">
              <w:rPr>
                <w:noProof/>
                <w:webHidden/>
              </w:rPr>
              <w:fldChar w:fldCharType="end"/>
            </w:r>
          </w:hyperlink>
        </w:p>
        <w:p w14:paraId="67B79D83" w14:textId="77777777" w:rsidR="00262E9A" w:rsidRDefault="0037702F">
          <w:pPr>
            <w:pStyle w:val="TOC4"/>
            <w:tabs>
              <w:tab w:val="right" w:leader="dot" w:pos="9396"/>
            </w:tabs>
            <w:rPr>
              <w:rFonts w:eastAsiaTheme="minorEastAsia"/>
              <w:noProof/>
              <w:sz w:val="22"/>
              <w:szCs w:val="22"/>
              <w:lang w:val="tr-TR" w:eastAsia="tr-TR"/>
            </w:rPr>
          </w:pPr>
          <w:hyperlink w:anchor="_Toc450316954" w:history="1">
            <w:r w:rsidR="00262E9A" w:rsidRPr="00272E4C">
              <w:rPr>
                <w:rStyle w:val="Hyperlink"/>
                <w:noProof/>
              </w:rPr>
              <w:t>1.4.5.2. Jandarma Genel Komutanlığı</w:t>
            </w:r>
            <w:r w:rsidR="00262E9A">
              <w:rPr>
                <w:noProof/>
                <w:webHidden/>
              </w:rPr>
              <w:tab/>
            </w:r>
            <w:r w:rsidR="00262E9A">
              <w:rPr>
                <w:noProof/>
                <w:webHidden/>
              </w:rPr>
              <w:fldChar w:fldCharType="begin"/>
            </w:r>
            <w:r w:rsidR="00262E9A">
              <w:rPr>
                <w:noProof/>
                <w:webHidden/>
              </w:rPr>
              <w:instrText xml:space="preserve"> PAGEREF _Toc450316954 \h </w:instrText>
            </w:r>
            <w:r w:rsidR="00262E9A">
              <w:rPr>
                <w:noProof/>
                <w:webHidden/>
              </w:rPr>
            </w:r>
            <w:r w:rsidR="00262E9A">
              <w:rPr>
                <w:noProof/>
                <w:webHidden/>
              </w:rPr>
              <w:fldChar w:fldCharType="separate"/>
            </w:r>
            <w:r>
              <w:rPr>
                <w:noProof/>
                <w:webHidden/>
              </w:rPr>
              <w:t>247</w:t>
            </w:r>
            <w:r w:rsidR="00262E9A">
              <w:rPr>
                <w:noProof/>
                <w:webHidden/>
              </w:rPr>
              <w:fldChar w:fldCharType="end"/>
            </w:r>
          </w:hyperlink>
        </w:p>
        <w:p w14:paraId="0A229B23" w14:textId="77777777" w:rsidR="00262E9A" w:rsidRDefault="0037702F">
          <w:pPr>
            <w:pStyle w:val="TOC3"/>
            <w:tabs>
              <w:tab w:val="right" w:leader="dot" w:pos="9396"/>
            </w:tabs>
            <w:rPr>
              <w:rFonts w:eastAsiaTheme="minorEastAsia"/>
              <w:noProof/>
              <w:sz w:val="22"/>
              <w:szCs w:val="22"/>
              <w:lang w:val="tr-TR" w:eastAsia="tr-TR"/>
            </w:rPr>
          </w:pPr>
          <w:hyperlink w:anchor="_Toc450316955" w:history="1">
            <w:r w:rsidR="00262E9A" w:rsidRPr="00272E4C">
              <w:rPr>
                <w:rStyle w:val="Hyperlink"/>
                <w:rFonts w:cs="Times New Roman"/>
                <w:noProof/>
              </w:rPr>
              <w:t>1.4.6. Adalet Hizmetleri</w:t>
            </w:r>
            <w:r w:rsidR="00262E9A">
              <w:rPr>
                <w:noProof/>
                <w:webHidden/>
              </w:rPr>
              <w:tab/>
            </w:r>
            <w:r w:rsidR="00262E9A">
              <w:rPr>
                <w:noProof/>
                <w:webHidden/>
              </w:rPr>
              <w:fldChar w:fldCharType="begin"/>
            </w:r>
            <w:r w:rsidR="00262E9A">
              <w:rPr>
                <w:noProof/>
                <w:webHidden/>
              </w:rPr>
              <w:instrText xml:space="preserve"> PAGEREF _Toc450316955 \h </w:instrText>
            </w:r>
            <w:r w:rsidR="00262E9A">
              <w:rPr>
                <w:noProof/>
                <w:webHidden/>
              </w:rPr>
            </w:r>
            <w:r w:rsidR="00262E9A">
              <w:rPr>
                <w:noProof/>
                <w:webHidden/>
              </w:rPr>
              <w:fldChar w:fldCharType="separate"/>
            </w:r>
            <w:r>
              <w:rPr>
                <w:noProof/>
                <w:webHidden/>
              </w:rPr>
              <w:t>249</w:t>
            </w:r>
            <w:r w:rsidR="00262E9A">
              <w:rPr>
                <w:noProof/>
                <w:webHidden/>
              </w:rPr>
              <w:fldChar w:fldCharType="end"/>
            </w:r>
          </w:hyperlink>
        </w:p>
        <w:p w14:paraId="6CA63A72" w14:textId="77777777" w:rsidR="00262E9A" w:rsidRDefault="0037702F">
          <w:pPr>
            <w:pStyle w:val="TOC4"/>
            <w:tabs>
              <w:tab w:val="right" w:leader="dot" w:pos="9396"/>
            </w:tabs>
            <w:rPr>
              <w:rFonts w:eastAsiaTheme="minorEastAsia"/>
              <w:noProof/>
              <w:sz w:val="22"/>
              <w:szCs w:val="22"/>
              <w:lang w:val="tr-TR" w:eastAsia="tr-TR"/>
            </w:rPr>
          </w:pPr>
          <w:hyperlink w:anchor="_Toc450316956" w:history="1">
            <w:r w:rsidR="00262E9A" w:rsidRPr="00272E4C">
              <w:rPr>
                <w:rStyle w:val="Hyperlink"/>
                <w:rFonts w:eastAsia="Times New Roman" w:cs="Times New Roman"/>
                <w:noProof/>
                <w:lang w:val="de-DE" w:eastAsia="tr-TR"/>
              </w:rPr>
              <w:t>1.4.6.1. Aile Mahkemeleri'nin Kuruluşu Ve Görevleri</w:t>
            </w:r>
            <w:r w:rsidR="00262E9A">
              <w:rPr>
                <w:noProof/>
                <w:webHidden/>
              </w:rPr>
              <w:tab/>
            </w:r>
            <w:r w:rsidR="00262E9A">
              <w:rPr>
                <w:noProof/>
                <w:webHidden/>
              </w:rPr>
              <w:fldChar w:fldCharType="begin"/>
            </w:r>
            <w:r w:rsidR="00262E9A">
              <w:rPr>
                <w:noProof/>
                <w:webHidden/>
              </w:rPr>
              <w:instrText xml:space="preserve"> PAGEREF _Toc450316956 \h </w:instrText>
            </w:r>
            <w:r w:rsidR="00262E9A">
              <w:rPr>
                <w:noProof/>
                <w:webHidden/>
              </w:rPr>
            </w:r>
            <w:r w:rsidR="00262E9A">
              <w:rPr>
                <w:noProof/>
                <w:webHidden/>
              </w:rPr>
              <w:fldChar w:fldCharType="separate"/>
            </w:r>
            <w:r>
              <w:rPr>
                <w:noProof/>
                <w:webHidden/>
              </w:rPr>
              <w:t>252</w:t>
            </w:r>
            <w:r w:rsidR="00262E9A">
              <w:rPr>
                <w:noProof/>
                <w:webHidden/>
              </w:rPr>
              <w:fldChar w:fldCharType="end"/>
            </w:r>
          </w:hyperlink>
        </w:p>
        <w:p w14:paraId="401D121D" w14:textId="77777777" w:rsidR="00262E9A" w:rsidRDefault="0037702F">
          <w:pPr>
            <w:pStyle w:val="TOC4"/>
            <w:tabs>
              <w:tab w:val="right" w:leader="dot" w:pos="9396"/>
            </w:tabs>
            <w:rPr>
              <w:rFonts w:eastAsiaTheme="minorEastAsia"/>
              <w:noProof/>
              <w:sz w:val="22"/>
              <w:szCs w:val="22"/>
              <w:lang w:val="tr-TR" w:eastAsia="tr-TR"/>
            </w:rPr>
          </w:pPr>
          <w:hyperlink w:anchor="_Toc450316957" w:history="1">
            <w:r w:rsidR="00262E9A" w:rsidRPr="00272E4C">
              <w:rPr>
                <w:rStyle w:val="Hyperlink"/>
                <w:rFonts w:eastAsia="Times New Roman" w:cs="Times New Roman"/>
                <w:noProof/>
                <w:lang w:val="de-DE" w:eastAsia="tr-TR"/>
              </w:rPr>
              <w:t>1.4.6.2. Aile Mahkemelerinin İşleyişi</w:t>
            </w:r>
            <w:r w:rsidR="00262E9A">
              <w:rPr>
                <w:noProof/>
                <w:webHidden/>
              </w:rPr>
              <w:tab/>
            </w:r>
            <w:r w:rsidR="00262E9A">
              <w:rPr>
                <w:noProof/>
                <w:webHidden/>
              </w:rPr>
              <w:fldChar w:fldCharType="begin"/>
            </w:r>
            <w:r w:rsidR="00262E9A">
              <w:rPr>
                <w:noProof/>
                <w:webHidden/>
              </w:rPr>
              <w:instrText xml:space="preserve"> PAGEREF _Toc450316957 \h </w:instrText>
            </w:r>
            <w:r w:rsidR="00262E9A">
              <w:rPr>
                <w:noProof/>
                <w:webHidden/>
              </w:rPr>
            </w:r>
            <w:r w:rsidR="00262E9A">
              <w:rPr>
                <w:noProof/>
                <w:webHidden/>
              </w:rPr>
              <w:fldChar w:fldCharType="separate"/>
            </w:r>
            <w:r>
              <w:rPr>
                <w:noProof/>
                <w:webHidden/>
              </w:rPr>
              <w:t>252</w:t>
            </w:r>
            <w:r w:rsidR="00262E9A">
              <w:rPr>
                <w:noProof/>
                <w:webHidden/>
              </w:rPr>
              <w:fldChar w:fldCharType="end"/>
            </w:r>
          </w:hyperlink>
        </w:p>
        <w:p w14:paraId="364CAF30" w14:textId="77777777" w:rsidR="00262E9A" w:rsidRDefault="0037702F">
          <w:pPr>
            <w:pStyle w:val="TOC1"/>
            <w:tabs>
              <w:tab w:val="right" w:leader="dot" w:pos="9396"/>
            </w:tabs>
            <w:rPr>
              <w:rFonts w:eastAsiaTheme="minorEastAsia"/>
              <w:noProof/>
              <w:sz w:val="22"/>
              <w:szCs w:val="22"/>
              <w:lang w:val="tr-TR" w:eastAsia="tr-TR"/>
            </w:rPr>
          </w:pPr>
          <w:hyperlink w:anchor="_Toc450316958" w:history="1">
            <w:r w:rsidR="00262E9A" w:rsidRPr="00272E4C">
              <w:rPr>
                <w:rStyle w:val="Hyperlink"/>
                <w:rFonts w:ascii="Times New Roman" w:eastAsia="MS Gothic" w:hAnsi="Times New Roman" w:cs="Times New Roman"/>
                <w:b/>
                <w:bCs/>
                <w:noProof/>
              </w:rPr>
              <w:t>İKİNCİ BÖLÜM</w:t>
            </w:r>
            <w:r w:rsidR="00262E9A">
              <w:rPr>
                <w:noProof/>
                <w:webHidden/>
              </w:rPr>
              <w:tab/>
            </w:r>
            <w:r w:rsidR="00262E9A">
              <w:rPr>
                <w:noProof/>
                <w:webHidden/>
              </w:rPr>
              <w:fldChar w:fldCharType="begin"/>
            </w:r>
            <w:r w:rsidR="00262E9A">
              <w:rPr>
                <w:noProof/>
                <w:webHidden/>
              </w:rPr>
              <w:instrText xml:space="preserve"> PAGEREF _Toc450316958 \h </w:instrText>
            </w:r>
            <w:r w:rsidR="00262E9A">
              <w:rPr>
                <w:noProof/>
                <w:webHidden/>
              </w:rPr>
            </w:r>
            <w:r w:rsidR="00262E9A">
              <w:rPr>
                <w:noProof/>
                <w:webHidden/>
              </w:rPr>
              <w:fldChar w:fldCharType="separate"/>
            </w:r>
            <w:r>
              <w:rPr>
                <w:noProof/>
                <w:webHidden/>
              </w:rPr>
              <w:t>254</w:t>
            </w:r>
            <w:r w:rsidR="00262E9A">
              <w:rPr>
                <w:noProof/>
                <w:webHidden/>
              </w:rPr>
              <w:fldChar w:fldCharType="end"/>
            </w:r>
          </w:hyperlink>
        </w:p>
        <w:p w14:paraId="36E9974F" w14:textId="77777777" w:rsidR="00262E9A" w:rsidRDefault="0037702F">
          <w:pPr>
            <w:pStyle w:val="TOC1"/>
            <w:tabs>
              <w:tab w:val="right" w:leader="dot" w:pos="9396"/>
            </w:tabs>
            <w:rPr>
              <w:rFonts w:eastAsiaTheme="minorEastAsia"/>
              <w:noProof/>
              <w:sz w:val="22"/>
              <w:szCs w:val="22"/>
              <w:lang w:val="tr-TR" w:eastAsia="tr-TR"/>
            </w:rPr>
          </w:pPr>
          <w:hyperlink w:anchor="_Toc450316959" w:history="1">
            <w:r w:rsidR="00262E9A" w:rsidRPr="00272E4C">
              <w:rPr>
                <w:rStyle w:val="Hyperlink"/>
                <w:rFonts w:ascii="Times New Roman" w:eastAsia="MS Gothic" w:hAnsi="Times New Roman" w:cs="Times New Roman"/>
                <w:b/>
                <w:bCs/>
                <w:noProof/>
              </w:rPr>
              <w:t>2. BOŞANMA SÜRECİNE DAİR HUKUKİ VE KURUMSAL YAPI</w:t>
            </w:r>
            <w:r w:rsidR="00262E9A">
              <w:rPr>
                <w:noProof/>
                <w:webHidden/>
              </w:rPr>
              <w:tab/>
            </w:r>
            <w:r w:rsidR="00262E9A">
              <w:rPr>
                <w:noProof/>
                <w:webHidden/>
              </w:rPr>
              <w:fldChar w:fldCharType="begin"/>
            </w:r>
            <w:r w:rsidR="00262E9A">
              <w:rPr>
                <w:noProof/>
                <w:webHidden/>
              </w:rPr>
              <w:instrText xml:space="preserve"> PAGEREF _Toc450316959 \h </w:instrText>
            </w:r>
            <w:r w:rsidR="00262E9A">
              <w:rPr>
                <w:noProof/>
                <w:webHidden/>
              </w:rPr>
            </w:r>
            <w:r w:rsidR="00262E9A">
              <w:rPr>
                <w:noProof/>
                <w:webHidden/>
              </w:rPr>
              <w:fldChar w:fldCharType="separate"/>
            </w:r>
            <w:r>
              <w:rPr>
                <w:noProof/>
                <w:webHidden/>
              </w:rPr>
              <w:t>254</w:t>
            </w:r>
            <w:r w:rsidR="00262E9A">
              <w:rPr>
                <w:noProof/>
                <w:webHidden/>
              </w:rPr>
              <w:fldChar w:fldCharType="end"/>
            </w:r>
          </w:hyperlink>
        </w:p>
        <w:p w14:paraId="3A5E877E" w14:textId="77777777" w:rsidR="00262E9A" w:rsidRDefault="0037702F">
          <w:pPr>
            <w:pStyle w:val="TOC2"/>
            <w:tabs>
              <w:tab w:val="right" w:leader="dot" w:pos="9396"/>
            </w:tabs>
            <w:rPr>
              <w:rFonts w:eastAsiaTheme="minorEastAsia"/>
              <w:noProof/>
              <w:sz w:val="22"/>
              <w:szCs w:val="22"/>
              <w:lang w:val="tr-TR" w:eastAsia="tr-TR"/>
            </w:rPr>
          </w:pPr>
          <w:hyperlink w:anchor="_Toc450316960" w:history="1">
            <w:r w:rsidR="00262E9A" w:rsidRPr="00272E4C">
              <w:rPr>
                <w:rStyle w:val="Hyperlink"/>
                <w:rFonts w:ascii="Times New Roman" w:eastAsia="Times New Roman" w:hAnsi="Times New Roman" w:cs="Times New Roman"/>
                <w:b/>
                <w:bCs/>
                <w:noProof/>
                <w:lang w:eastAsia="tr-TR"/>
              </w:rPr>
              <w:t>2.1. TÜRKİYE’DE BOŞANMA OLGUSU</w:t>
            </w:r>
            <w:r w:rsidR="00262E9A">
              <w:rPr>
                <w:noProof/>
                <w:webHidden/>
              </w:rPr>
              <w:tab/>
            </w:r>
            <w:r w:rsidR="00262E9A">
              <w:rPr>
                <w:noProof/>
                <w:webHidden/>
              </w:rPr>
              <w:fldChar w:fldCharType="begin"/>
            </w:r>
            <w:r w:rsidR="00262E9A">
              <w:rPr>
                <w:noProof/>
                <w:webHidden/>
              </w:rPr>
              <w:instrText xml:space="preserve"> PAGEREF _Toc450316960 \h </w:instrText>
            </w:r>
            <w:r w:rsidR="00262E9A">
              <w:rPr>
                <w:noProof/>
                <w:webHidden/>
              </w:rPr>
            </w:r>
            <w:r w:rsidR="00262E9A">
              <w:rPr>
                <w:noProof/>
                <w:webHidden/>
              </w:rPr>
              <w:fldChar w:fldCharType="separate"/>
            </w:r>
            <w:r>
              <w:rPr>
                <w:noProof/>
                <w:webHidden/>
              </w:rPr>
              <w:t>254</w:t>
            </w:r>
            <w:r w:rsidR="00262E9A">
              <w:rPr>
                <w:noProof/>
                <w:webHidden/>
              </w:rPr>
              <w:fldChar w:fldCharType="end"/>
            </w:r>
          </w:hyperlink>
        </w:p>
        <w:p w14:paraId="5780C5CA" w14:textId="77777777" w:rsidR="00262E9A" w:rsidRDefault="0037702F">
          <w:pPr>
            <w:pStyle w:val="TOC3"/>
            <w:tabs>
              <w:tab w:val="right" w:leader="dot" w:pos="9396"/>
            </w:tabs>
            <w:rPr>
              <w:rFonts w:eastAsiaTheme="minorEastAsia"/>
              <w:noProof/>
              <w:sz w:val="22"/>
              <w:szCs w:val="22"/>
              <w:lang w:val="tr-TR" w:eastAsia="tr-TR"/>
            </w:rPr>
          </w:pPr>
          <w:hyperlink w:anchor="_Toc450316961" w:history="1">
            <w:r w:rsidR="00262E9A" w:rsidRPr="00272E4C">
              <w:rPr>
                <w:rStyle w:val="Hyperlink"/>
                <w:rFonts w:ascii="Times New Roman" w:eastAsia="Times New Roman" w:hAnsi="Times New Roman" w:cs="Times New Roman"/>
                <w:b/>
                <w:bCs/>
                <w:noProof/>
                <w:lang w:eastAsia="tr-TR"/>
              </w:rPr>
              <w:t>2.1.1. Evl</w:t>
            </w:r>
            <w:r w:rsidR="00262E9A" w:rsidRPr="00272E4C">
              <w:rPr>
                <w:rStyle w:val="Hyperlink"/>
                <w:rFonts w:ascii="Times New Roman" w:eastAsia="MS Gothic" w:hAnsi="Times New Roman" w:cs="Times New Roman"/>
                <w:noProof/>
              </w:rPr>
              <w:t>e</w:t>
            </w:r>
            <w:r w:rsidR="00262E9A" w:rsidRPr="00272E4C">
              <w:rPr>
                <w:rStyle w:val="Hyperlink"/>
                <w:rFonts w:ascii="Times New Roman" w:eastAsia="Times New Roman" w:hAnsi="Times New Roman" w:cs="Times New Roman"/>
                <w:b/>
                <w:bCs/>
                <w:noProof/>
                <w:lang w:eastAsia="tr-TR"/>
              </w:rPr>
              <w:t>nme</w:t>
            </w:r>
            <w:r w:rsidR="00262E9A">
              <w:rPr>
                <w:noProof/>
                <w:webHidden/>
              </w:rPr>
              <w:tab/>
            </w:r>
            <w:r w:rsidR="00262E9A">
              <w:rPr>
                <w:noProof/>
                <w:webHidden/>
              </w:rPr>
              <w:fldChar w:fldCharType="begin"/>
            </w:r>
            <w:r w:rsidR="00262E9A">
              <w:rPr>
                <w:noProof/>
                <w:webHidden/>
              </w:rPr>
              <w:instrText xml:space="preserve"> PAGEREF _Toc450316961 \h </w:instrText>
            </w:r>
            <w:r w:rsidR="00262E9A">
              <w:rPr>
                <w:noProof/>
                <w:webHidden/>
              </w:rPr>
            </w:r>
            <w:r w:rsidR="00262E9A">
              <w:rPr>
                <w:noProof/>
                <w:webHidden/>
              </w:rPr>
              <w:fldChar w:fldCharType="separate"/>
            </w:r>
            <w:r>
              <w:rPr>
                <w:noProof/>
                <w:webHidden/>
              </w:rPr>
              <w:t>256</w:t>
            </w:r>
            <w:r w:rsidR="00262E9A">
              <w:rPr>
                <w:noProof/>
                <w:webHidden/>
              </w:rPr>
              <w:fldChar w:fldCharType="end"/>
            </w:r>
          </w:hyperlink>
        </w:p>
        <w:p w14:paraId="0230A822" w14:textId="77777777" w:rsidR="00262E9A" w:rsidRDefault="0037702F">
          <w:pPr>
            <w:pStyle w:val="TOC3"/>
            <w:tabs>
              <w:tab w:val="right" w:leader="dot" w:pos="9396"/>
            </w:tabs>
            <w:rPr>
              <w:rFonts w:eastAsiaTheme="minorEastAsia"/>
              <w:noProof/>
              <w:sz w:val="22"/>
              <w:szCs w:val="22"/>
              <w:lang w:val="tr-TR" w:eastAsia="tr-TR"/>
            </w:rPr>
          </w:pPr>
          <w:hyperlink w:anchor="_Toc450316962" w:history="1">
            <w:r w:rsidR="00262E9A" w:rsidRPr="00272E4C">
              <w:rPr>
                <w:rStyle w:val="Hyperlink"/>
                <w:rFonts w:ascii="Times New Roman" w:eastAsia="MS Gothic" w:hAnsi="Times New Roman" w:cs="Times New Roman"/>
                <w:b/>
                <w:bCs/>
                <w:noProof/>
              </w:rPr>
              <w:t>2.1.2. Boşanma</w:t>
            </w:r>
            <w:r w:rsidR="00262E9A">
              <w:rPr>
                <w:noProof/>
                <w:webHidden/>
              </w:rPr>
              <w:tab/>
            </w:r>
            <w:r w:rsidR="00262E9A">
              <w:rPr>
                <w:noProof/>
                <w:webHidden/>
              </w:rPr>
              <w:fldChar w:fldCharType="begin"/>
            </w:r>
            <w:r w:rsidR="00262E9A">
              <w:rPr>
                <w:noProof/>
                <w:webHidden/>
              </w:rPr>
              <w:instrText xml:space="preserve"> PAGEREF _Toc450316962 \h </w:instrText>
            </w:r>
            <w:r w:rsidR="00262E9A">
              <w:rPr>
                <w:noProof/>
                <w:webHidden/>
              </w:rPr>
            </w:r>
            <w:r w:rsidR="00262E9A">
              <w:rPr>
                <w:noProof/>
                <w:webHidden/>
              </w:rPr>
              <w:fldChar w:fldCharType="separate"/>
            </w:r>
            <w:r>
              <w:rPr>
                <w:noProof/>
                <w:webHidden/>
              </w:rPr>
              <w:t>262</w:t>
            </w:r>
            <w:r w:rsidR="00262E9A">
              <w:rPr>
                <w:noProof/>
                <w:webHidden/>
              </w:rPr>
              <w:fldChar w:fldCharType="end"/>
            </w:r>
          </w:hyperlink>
        </w:p>
        <w:p w14:paraId="1FAEDA59" w14:textId="77777777" w:rsidR="00262E9A" w:rsidRDefault="0037702F">
          <w:pPr>
            <w:pStyle w:val="TOC3"/>
            <w:tabs>
              <w:tab w:val="right" w:leader="dot" w:pos="9396"/>
            </w:tabs>
            <w:rPr>
              <w:rFonts w:eastAsiaTheme="minorEastAsia"/>
              <w:noProof/>
              <w:sz w:val="22"/>
              <w:szCs w:val="22"/>
              <w:lang w:val="tr-TR" w:eastAsia="tr-TR"/>
            </w:rPr>
          </w:pPr>
          <w:hyperlink w:anchor="_Toc450316963" w:history="1">
            <w:r w:rsidR="00262E9A" w:rsidRPr="00272E4C">
              <w:rPr>
                <w:rStyle w:val="Hyperlink"/>
                <w:rFonts w:ascii="Times New Roman" w:eastAsia="Times New Roman" w:hAnsi="Times New Roman" w:cs="Times New Roman"/>
                <w:b/>
                <w:bCs/>
                <w:noProof/>
                <w:lang w:eastAsia="tr-TR"/>
              </w:rPr>
              <w:t>2.1.3.Uluslararası Karşılaştırma</w:t>
            </w:r>
            <w:r w:rsidR="00262E9A">
              <w:rPr>
                <w:noProof/>
                <w:webHidden/>
              </w:rPr>
              <w:tab/>
            </w:r>
            <w:r w:rsidR="00262E9A">
              <w:rPr>
                <w:noProof/>
                <w:webHidden/>
              </w:rPr>
              <w:fldChar w:fldCharType="begin"/>
            </w:r>
            <w:r w:rsidR="00262E9A">
              <w:rPr>
                <w:noProof/>
                <w:webHidden/>
              </w:rPr>
              <w:instrText xml:space="preserve"> PAGEREF _Toc450316963 \h </w:instrText>
            </w:r>
            <w:r w:rsidR="00262E9A">
              <w:rPr>
                <w:noProof/>
                <w:webHidden/>
              </w:rPr>
            </w:r>
            <w:r w:rsidR="00262E9A">
              <w:rPr>
                <w:noProof/>
                <w:webHidden/>
              </w:rPr>
              <w:fldChar w:fldCharType="separate"/>
            </w:r>
            <w:r>
              <w:rPr>
                <w:noProof/>
                <w:webHidden/>
              </w:rPr>
              <w:t>269</w:t>
            </w:r>
            <w:r w:rsidR="00262E9A">
              <w:rPr>
                <w:noProof/>
                <w:webHidden/>
              </w:rPr>
              <w:fldChar w:fldCharType="end"/>
            </w:r>
          </w:hyperlink>
        </w:p>
        <w:p w14:paraId="11FB5271" w14:textId="77777777" w:rsidR="00262E9A" w:rsidRDefault="0037702F">
          <w:pPr>
            <w:pStyle w:val="TOC3"/>
            <w:tabs>
              <w:tab w:val="right" w:leader="dot" w:pos="9396"/>
            </w:tabs>
            <w:rPr>
              <w:rFonts w:eastAsiaTheme="minorEastAsia"/>
              <w:noProof/>
              <w:sz w:val="22"/>
              <w:szCs w:val="22"/>
              <w:lang w:val="tr-TR" w:eastAsia="tr-TR"/>
            </w:rPr>
          </w:pPr>
          <w:hyperlink w:anchor="_Toc450316964" w:history="1">
            <w:r w:rsidR="00262E9A" w:rsidRPr="00272E4C">
              <w:rPr>
                <w:rStyle w:val="Hyperlink"/>
                <w:rFonts w:ascii="Times New Roman" w:eastAsia="Times New Roman" w:hAnsi="Times New Roman" w:cs="Times New Roman"/>
                <w:b/>
                <w:bCs/>
                <w:noProof/>
                <w:bdr w:val="none" w:sz="0" w:space="0" w:color="auto" w:frame="1"/>
                <w:shd w:val="clear" w:color="auto" w:fill="FFFFFF"/>
                <w:lang w:eastAsia="tr-TR"/>
              </w:rPr>
              <w:t>2.1.4.Boşanma Nedenlerine Göre Boşanma Sayıları</w:t>
            </w:r>
            <w:r w:rsidR="00262E9A">
              <w:rPr>
                <w:noProof/>
                <w:webHidden/>
              </w:rPr>
              <w:tab/>
            </w:r>
            <w:r w:rsidR="00262E9A">
              <w:rPr>
                <w:noProof/>
                <w:webHidden/>
              </w:rPr>
              <w:fldChar w:fldCharType="begin"/>
            </w:r>
            <w:r w:rsidR="00262E9A">
              <w:rPr>
                <w:noProof/>
                <w:webHidden/>
              </w:rPr>
              <w:instrText xml:space="preserve"> PAGEREF _Toc450316964 \h </w:instrText>
            </w:r>
            <w:r w:rsidR="00262E9A">
              <w:rPr>
                <w:noProof/>
                <w:webHidden/>
              </w:rPr>
            </w:r>
            <w:r w:rsidR="00262E9A">
              <w:rPr>
                <w:noProof/>
                <w:webHidden/>
              </w:rPr>
              <w:fldChar w:fldCharType="separate"/>
            </w:r>
            <w:r>
              <w:rPr>
                <w:noProof/>
                <w:webHidden/>
              </w:rPr>
              <w:t>272</w:t>
            </w:r>
            <w:r w:rsidR="00262E9A">
              <w:rPr>
                <w:noProof/>
                <w:webHidden/>
              </w:rPr>
              <w:fldChar w:fldCharType="end"/>
            </w:r>
          </w:hyperlink>
        </w:p>
        <w:p w14:paraId="719675D1" w14:textId="77777777" w:rsidR="00262E9A" w:rsidRDefault="0037702F">
          <w:pPr>
            <w:pStyle w:val="TOC3"/>
            <w:tabs>
              <w:tab w:val="right" w:leader="dot" w:pos="9396"/>
            </w:tabs>
            <w:rPr>
              <w:rFonts w:eastAsiaTheme="minorEastAsia"/>
              <w:noProof/>
              <w:sz w:val="22"/>
              <w:szCs w:val="22"/>
              <w:lang w:val="tr-TR" w:eastAsia="tr-TR"/>
            </w:rPr>
          </w:pPr>
          <w:hyperlink w:anchor="_Toc450316965" w:history="1">
            <w:r w:rsidR="00262E9A" w:rsidRPr="00272E4C">
              <w:rPr>
                <w:rStyle w:val="Hyperlink"/>
                <w:rFonts w:ascii="Times New Roman" w:eastAsia="Times New Roman" w:hAnsi="Times New Roman" w:cs="Times New Roman"/>
                <w:b/>
                <w:bCs/>
                <w:noProof/>
                <w:lang w:eastAsia="zh-CN"/>
              </w:rPr>
              <w:t>2.1.5.</w:t>
            </w:r>
            <w:r w:rsidR="00262E9A" w:rsidRPr="00272E4C">
              <w:rPr>
                <w:rStyle w:val="Hyperlink"/>
                <w:rFonts w:ascii="Times New Roman" w:eastAsia="MS Gothic" w:hAnsi="Times New Roman" w:cs="Times New Roman"/>
                <w:b/>
                <w:bCs/>
                <w:noProof/>
                <w:lang w:eastAsia="tr-TR"/>
              </w:rPr>
              <w:t xml:space="preserve"> Aile ve Sosyal Politikalar Bakanlığı Tarafından Yapılan Araştırmalara Göre Boşanma Gerekçesi Olabilecek Nedenler</w:t>
            </w:r>
            <w:r w:rsidR="00262E9A">
              <w:rPr>
                <w:noProof/>
                <w:webHidden/>
              </w:rPr>
              <w:tab/>
            </w:r>
            <w:r w:rsidR="00262E9A">
              <w:rPr>
                <w:noProof/>
                <w:webHidden/>
              </w:rPr>
              <w:fldChar w:fldCharType="begin"/>
            </w:r>
            <w:r w:rsidR="00262E9A">
              <w:rPr>
                <w:noProof/>
                <w:webHidden/>
              </w:rPr>
              <w:instrText xml:space="preserve"> PAGEREF _Toc450316965 \h </w:instrText>
            </w:r>
            <w:r w:rsidR="00262E9A">
              <w:rPr>
                <w:noProof/>
                <w:webHidden/>
              </w:rPr>
            </w:r>
            <w:r w:rsidR="00262E9A">
              <w:rPr>
                <w:noProof/>
                <w:webHidden/>
              </w:rPr>
              <w:fldChar w:fldCharType="separate"/>
            </w:r>
            <w:r>
              <w:rPr>
                <w:noProof/>
                <w:webHidden/>
              </w:rPr>
              <w:t>273</w:t>
            </w:r>
            <w:r w:rsidR="00262E9A">
              <w:rPr>
                <w:noProof/>
                <w:webHidden/>
              </w:rPr>
              <w:fldChar w:fldCharType="end"/>
            </w:r>
          </w:hyperlink>
        </w:p>
        <w:p w14:paraId="3432B8AE" w14:textId="77777777" w:rsidR="00262E9A" w:rsidRDefault="0037702F">
          <w:pPr>
            <w:pStyle w:val="TOC4"/>
            <w:tabs>
              <w:tab w:val="right" w:leader="dot" w:pos="9396"/>
            </w:tabs>
            <w:rPr>
              <w:rFonts w:eastAsiaTheme="minorEastAsia"/>
              <w:noProof/>
              <w:sz w:val="22"/>
              <w:szCs w:val="22"/>
              <w:lang w:val="tr-TR" w:eastAsia="tr-TR"/>
            </w:rPr>
          </w:pPr>
          <w:hyperlink w:anchor="_Toc450316966" w:history="1">
            <w:r w:rsidR="00262E9A" w:rsidRPr="00272E4C">
              <w:rPr>
                <w:rStyle w:val="Hyperlink"/>
                <w:rFonts w:ascii="Times New Roman" w:eastAsia="MS Gothic" w:hAnsi="Times New Roman" w:cs="Times New Roman"/>
                <w:b/>
                <w:bCs/>
                <w:i/>
                <w:iCs/>
                <w:noProof/>
                <w:lang w:eastAsia="tr-TR"/>
              </w:rPr>
              <w:t>2.1.5.1. Halkın Boşanmaya Dair Tutumları Araştırması</w:t>
            </w:r>
            <w:r w:rsidR="00262E9A">
              <w:rPr>
                <w:noProof/>
                <w:webHidden/>
              </w:rPr>
              <w:tab/>
            </w:r>
            <w:r w:rsidR="00262E9A">
              <w:rPr>
                <w:noProof/>
                <w:webHidden/>
              </w:rPr>
              <w:fldChar w:fldCharType="begin"/>
            </w:r>
            <w:r w:rsidR="00262E9A">
              <w:rPr>
                <w:noProof/>
                <w:webHidden/>
              </w:rPr>
              <w:instrText xml:space="preserve"> PAGEREF _Toc450316966 \h </w:instrText>
            </w:r>
            <w:r w:rsidR="00262E9A">
              <w:rPr>
                <w:noProof/>
                <w:webHidden/>
              </w:rPr>
            </w:r>
            <w:r w:rsidR="00262E9A">
              <w:rPr>
                <w:noProof/>
                <w:webHidden/>
              </w:rPr>
              <w:fldChar w:fldCharType="separate"/>
            </w:r>
            <w:r>
              <w:rPr>
                <w:noProof/>
                <w:webHidden/>
              </w:rPr>
              <w:t>274</w:t>
            </w:r>
            <w:r w:rsidR="00262E9A">
              <w:rPr>
                <w:noProof/>
                <w:webHidden/>
              </w:rPr>
              <w:fldChar w:fldCharType="end"/>
            </w:r>
          </w:hyperlink>
        </w:p>
        <w:p w14:paraId="18E3B877" w14:textId="77777777" w:rsidR="00262E9A" w:rsidRDefault="0037702F">
          <w:pPr>
            <w:pStyle w:val="TOC4"/>
            <w:tabs>
              <w:tab w:val="right" w:leader="dot" w:pos="9396"/>
            </w:tabs>
            <w:rPr>
              <w:rFonts w:eastAsiaTheme="minorEastAsia"/>
              <w:noProof/>
              <w:sz w:val="22"/>
              <w:szCs w:val="22"/>
              <w:lang w:val="tr-TR" w:eastAsia="tr-TR"/>
            </w:rPr>
          </w:pPr>
          <w:hyperlink w:anchor="_Toc450316967" w:history="1">
            <w:r w:rsidR="00262E9A" w:rsidRPr="00272E4C">
              <w:rPr>
                <w:rStyle w:val="Hyperlink"/>
                <w:rFonts w:ascii="Times New Roman" w:eastAsia="MS Gothic" w:hAnsi="Times New Roman" w:cs="Times New Roman"/>
                <w:b/>
                <w:bCs/>
                <w:i/>
                <w:iCs/>
                <w:noProof/>
                <w:lang w:eastAsia="tr-TR"/>
              </w:rPr>
              <w:t>2.1.5.2. 2006 ve 2011 Türkiye'de Aile Yapısı Araştırması</w:t>
            </w:r>
            <w:r w:rsidR="00262E9A">
              <w:rPr>
                <w:noProof/>
                <w:webHidden/>
              </w:rPr>
              <w:tab/>
            </w:r>
            <w:r w:rsidR="00262E9A">
              <w:rPr>
                <w:noProof/>
                <w:webHidden/>
              </w:rPr>
              <w:fldChar w:fldCharType="begin"/>
            </w:r>
            <w:r w:rsidR="00262E9A">
              <w:rPr>
                <w:noProof/>
                <w:webHidden/>
              </w:rPr>
              <w:instrText xml:space="preserve"> PAGEREF _Toc450316967 \h </w:instrText>
            </w:r>
            <w:r w:rsidR="00262E9A">
              <w:rPr>
                <w:noProof/>
                <w:webHidden/>
              </w:rPr>
            </w:r>
            <w:r w:rsidR="00262E9A">
              <w:rPr>
                <w:noProof/>
                <w:webHidden/>
              </w:rPr>
              <w:fldChar w:fldCharType="separate"/>
            </w:r>
            <w:r>
              <w:rPr>
                <w:noProof/>
                <w:webHidden/>
              </w:rPr>
              <w:t>275</w:t>
            </w:r>
            <w:r w:rsidR="00262E9A">
              <w:rPr>
                <w:noProof/>
                <w:webHidden/>
              </w:rPr>
              <w:fldChar w:fldCharType="end"/>
            </w:r>
          </w:hyperlink>
        </w:p>
        <w:p w14:paraId="73286B1E" w14:textId="77777777" w:rsidR="00262E9A" w:rsidRDefault="0037702F">
          <w:pPr>
            <w:pStyle w:val="TOC3"/>
            <w:tabs>
              <w:tab w:val="right" w:leader="dot" w:pos="9396"/>
            </w:tabs>
            <w:rPr>
              <w:rFonts w:eastAsiaTheme="minorEastAsia"/>
              <w:noProof/>
              <w:sz w:val="22"/>
              <w:szCs w:val="22"/>
              <w:lang w:val="tr-TR" w:eastAsia="tr-TR"/>
            </w:rPr>
          </w:pPr>
          <w:hyperlink w:anchor="_Toc450316968" w:history="1">
            <w:r w:rsidR="00262E9A" w:rsidRPr="00272E4C">
              <w:rPr>
                <w:rStyle w:val="Hyperlink"/>
                <w:rFonts w:ascii="Times New Roman" w:eastAsia="MS Gothic" w:hAnsi="Times New Roman" w:cs="Times New Roman"/>
                <w:b/>
                <w:bCs/>
                <w:noProof/>
                <w:lang w:eastAsia="tr-TR"/>
              </w:rPr>
              <w:t>2.1.6. Aile ve Sosyal Politikalar Bakanlığı Tarafından Yapılan Araştırmalara Göre Boşanma Nedenleri</w:t>
            </w:r>
            <w:r w:rsidR="00262E9A">
              <w:rPr>
                <w:noProof/>
                <w:webHidden/>
              </w:rPr>
              <w:tab/>
            </w:r>
            <w:r w:rsidR="00262E9A">
              <w:rPr>
                <w:noProof/>
                <w:webHidden/>
              </w:rPr>
              <w:fldChar w:fldCharType="begin"/>
            </w:r>
            <w:r w:rsidR="00262E9A">
              <w:rPr>
                <w:noProof/>
                <w:webHidden/>
              </w:rPr>
              <w:instrText xml:space="preserve"> PAGEREF _Toc450316968 \h </w:instrText>
            </w:r>
            <w:r w:rsidR="00262E9A">
              <w:rPr>
                <w:noProof/>
                <w:webHidden/>
              </w:rPr>
            </w:r>
            <w:r w:rsidR="00262E9A">
              <w:rPr>
                <w:noProof/>
                <w:webHidden/>
              </w:rPr>
              <w:fldChar w:fldCharType="separate"/>
            </w:r>
            <w:r>
              <w:rPr>
                <w:noProof/>
                <w:webHidden/>
              </w:rPr>
              <w:t>277</w:t>
            </w:r>
            <w:r w:rsidR="00262E9A">
              <w:rPr>
                <w:noProof/>
                <w:webHidden/>
              </w:rPr>
              <w:fldChar w:fldCharType="end"/>
            </w:r>
          </w:hyperlink>
        </w:p>
        <w:p w14:paraId="70A25F72" w14:textId="77777777" w:rsidR="00262E9A" w:rsidRDefault="0037702F">
          <w:pPr>
            <w:pStyle w:val="TOC4"/>
            <w:tabs>
              <w:tab w:val="right" w:leader="dot" w:pos="9396"/>
            </w:tabs>
            <w:rPr>
              <w:rFonts w:eastAsiaTheme="minorEastAsia"/>
              <w:noProof/>
              <w:sz w:val="22"/>
              <w:szCs w:val="22"/>
              <w:lang w:val="tr-TR" w:eastAsia="tr-TR"/>
            </w:rPr>
          </w:pPr>
          <w:hyperlink w:anchor="_Toc450316969" w:history="1">
            <w:r w:rsidR="00262E9A" w:rsidRPr="00272E4C">
              <w:rPr>
                <w:rStyle w:val="Hyperlink"/>
                <w:rFonts w:ascii="Times New Roman" w:eastAsia="MS Gothic" w:hAnsi="Times New Roman" w:cs="Times New Roman"/>
                <w:b/>
                <w:bCs/>
                <w:i/>
                <w:iCs/>
                <w:noProof/>
                <w:lang w:eastAsia="tr-TR"/>
              </w:rPr>
              <w:t>2.1.6.1. 2008 Türkiye’de Boşanma Nedenleri Araştırması</w:t>
            </w:r>
            <w:r w:rsidR="00262E9A">
              <w:rPr>
                <w:noProof/>
                <w:webHidden/>
              </w:rPr>
              <w:tab/>
            </w:r>
            <w:r w:rsidR="00262E9A">
              <w:rPr>
                <w:noProof/>
                <w:webHidden/>
              </w:rPr>
              <w:fldChar w:fldCharType="begin"/>
            </w:r>
            <w:r w:rsidR="00262E9A">
              <w:rPr>
                <w:noProof/>
                <w:webHidden/>
              </w:rPr>
              <w:instrText xml:space="preserve"> PAGEREF _Toc450316969 \h </w:instrText>
            </w:r>
            <w:r w:rsidR="00262E9A">
              <w:rPr>
                <w:noProof/>
                <w:webHidden/>
              </w:rPr>
            </w:r>
            <w:r w:rsidR="00262E9A">
              <w:rPr>
                <w:noProof/>
                <w:webHidden/>
              </w:rPr>
              <w:fldChar w:fldCharType="separate"/>
            </w:r>
            <w:r>
              <w:rPr>
                <w:noProof/>
                <w:webHidden/>
              </w:rPr>
              <w:t>277</w:t>
            </w:r>
            <w:r w:rsidR="00262E9A">
              <w:rPr>
                <w:noProof/>
                <w:webHidden/>
              </w:rPr>
              <w:fldChar w:fldCharType="end"/>
            </w:r>
          </w:hyperlink>
        </w:p>
        <w:p w14:paraId="20349ADE" w14:textId="77777777" w:rsidR="00262E9A" w:rsidRDefault="0037702F">
          <w:pPr>
            <w:pStyle w:val="TOC4"/>
            <w:tabs>
              <w:tab w:val="right" w:leader="dot" w:pos="9396"/>
            </w:tabs>
            <w:rPr>
              <w:rFonts w:eastAsiaTheme="minorEastAsia"/>
              <w:noProof/>
              <w:sz w:val="22"/>
              <w:szCs w:val="22"/>
              <w:lang w:val="tr-TR" w:eastAsia="tr-TR"/>
            </w:rPr>
          </w:pPr>
          <w:hyperlink w:anchor="_Toc450316970" w:history="1">
            <w:r w:rsidR="00262E9A" w:rsidRPr="00272E4C">
              <w:rPr>
                <w:rStyle w:val="Hyperlink"/>
                <w:rFonts w:ascii="Times New Roman" w:eastAsia="MS Gothic" w:hAnsi="Times New Roman" w:cs="Times New Roman"/>
                <w:b/>
                <w:bCs/>
                <w:i/>
                <w:iCs/>
                <w:noProof/>
                <w:lang w:eastAsia="tr-TR"/>
              </w:rPr>
              <w:t>2.1.6.2. 2006 ve 2011 Türkiye’de Aile Yapısı Araştırması’na Göre Boşanma Nedenleri</w:t>
            </w:r>
            <w:r w:rsidR="00262E9A">
              <w:rPr>
                <w:noProof/>
                <w:webHidden/>
              </w:rPr>
              <w:tab/>
            </w:r>
            <w:r w:rsidR="00262E9A">
              <w:rPr>
                <w:noProof/>
                <w:webHidden/>
              </w:rPr>
              <w:fldChar w:fldCharType="begin"/>
            </w:r>
            <w:r w:rsidR="00262E9A">
              <w:rPr>
                <w:noProof/>
                <w:webHidden/>
              </w:rPr>
              <w:instrText xml:space="preserve"> PAGEREF _Toc450316970 \h </w:instrText>
            </w:r>
            <w:r w:rsidR="00262E9A">
              <w:rPr>
                <w:noProof/>
                <w:webHidden/>
              </w:rPr>
            </w:r>
            <w:r w:rsidR="00262E9A">
              <w:rPr>
                <w:noProof/>
                <w:webHidden/>
              </w:rPr>
              <w:fldChar w:fldCharType="separate"/>
            </w:r>
            <w:r>
              <w:rPr>
                <w:noProof/>
                <w:webHidden/>
              </w:rPr>
              <w:t>279</w:t>
            </w:r>
            <w:r w:rsidR="00262E9A">
              <w:rPr>
                <w:noProof/>
                <w:webHidden/>
              </w:rPr>
              <w:fldChar w:fldCharType="end"/>
            </w:r>
          </w:hyperlink>
        </w:p>
        <w:p w14:paraId="1D25F345" w14:textId="77777777" w:rsidR="00262E9A" w:rsidRDefault="0037702F">
          <w:pPr>
            <w:pStyle w:val="TOC4"/>
            <w:tabs>
              <w:tab w:val="right" w:leader="dot" w:pos="9396"/>
            </w:tabs>
            <w:rPr>
              <w:rFonts w:eastAsiaTheme="minorEastAsia"/>
              <w:noProof/>
              <w:sz w:val="22"/>
              <w:szCs w:val="22"/>
              <w:lang w:val="tr-TR" w:eastAsia="tr-TR"/>
            </w:rPr>
          </w:pPr>
          <w:hyperlink w:anchor="_Toc450316971" w:history="1">
            <w:r w:rsidR="00262E9A" w:rsidRPr="00272E4C">
              <w:rPr>
                <w:rStyle w:val="Hyperlink"/>
                <w:rFonts w:ascii="Times New Roman" w:eastAsia="Times New Roman" w:hAnsi="Times New Roman" w:cs="Times New Roman"/>
                <w:b/>
                <w:bCs/>
                <w:i/>
                <w:iCs/>
                <w:noProof/>
              </w:rPr>
              <w:t>2.1.6.3.Türkiye’de Boşanma Nedenleri Araştırması 2014</w:t>
            </w:r>
            <w:r w:rsidR="00262E9A">
              <w:rPr>
                <w:noProof/>
                <w:webHidden/>
              </w:rPr>
              <w:tab/>
            </w:r>
            <w:r w:rsidR="00262E9A">
              <w:rPr>
                <w:noProof/>
                <w:webHidden/>
              </w:rPr>
              <w:fldChar w:fldCharType="begin"/>
            </w:r>
            <w:r w:rsidR="00262E9A">
              <w:rPr>
                <w:noProof/>
                <w:webHidden/>
              </w:rPr>
              <w:instrText xml:space="preserve"> PAGEREF _Toc450316971 \h </w:instrText>
            </w:r>
            <w:r w:rsidR="00262E9A">
              <w:rPr>
                <w:noProof/>
                <w:webHidden/>
              </w:rPr>
            </w:r>
            <w:r w:rsidR="00262E9A">
              <w:rPr>
                <w:noProof/>
                <w:webHidden/>
              </w:rPr>
              <w:fldChar w:fldCharType="separate"/>
            </w:r>
            <w:r>
              <w:rPr>
                <w:noProof/>
                <w:webHidden/>
              </w:rPr>
              <w:t>282</w:t>
            </w:r>
            <w:r w:rsidR="00262E9A">
              <w:rPr>
                <w:noProof/>
                <w:webHidden/>
              </w:rPr>
              <w:fldChar w:fldCharType="end"/>
            </w:r>
          </w:hyperlink>
        </w:p>
        <w:p w14:paraId="53F24F85" w14:textId="77777777" w:rsidR="00262E9A" w:rsidRDefault="0037702F">
          <w:pPr>
            <w:pStyle w:val="TOC2"/>
            <w:tabs>
              <w:tab w:val="right" w:leader="dot" w:pos="9396"/>
            </w:tabs>
            <w:rPr>
              <w:rFonts w:eastAsiaTheme="minorEastAsia"/>
              <w:noProof/>
              <w:sz w:val="22"/>
              <w:szCs w:val="22"/>
              <w:lang w:val="tr-TR" w:eastAsia="tr-TR"/>
            </w:rPr>
          </w:pPr>
          <w:hyperlink w:anchor="_Toc450316972" w:history="1">
            <w:r w:rsidR="00262E9A" w:rsidRPr="00272E4C">
              <w:rPr>
                <w:rStyle w:val="Hyperlink"/>
                <w:rFonts w:ascii="Times New Roman" w:eastAsia="MS Gothic" w:hAnsi="Times New Roman" w:cs="Times New Roman"/>
                <w:b/>
                <w:bCs/>
                <w:noProof/>
              </w:rPr>
              <w:t>2.2. BOŞANMANIN HUKUKSAL VE KURUMSAL YAPISI</w:t>
            </w:r>
            <w:r w:rsidR="00262E9A">
              <w:rPr>
                <w:noProof/>
                <w:webHidden/>
              </w:rPr>
              <w:tab/>
            </w:r>
            <w:r w:rsidR="00262E9A">
              <w:rPr>
                <w:noProof/>
                <w:webHidden/>
              </w:rPr>
              <w:fldChar w:fldCharType="begin"/>
            </w:r>
            <w:r w:rsidR="00262E9A">
              <w:rPr>
                <w:noProof/>
                <w:webHidden/>
              </w:rPr>
              <w:instrText xml:space="preserve"> PAGEREF _Toc450316972 \h </w:instrText>
            </w:r>
            <w:r w:rsidR="00262E9A">
              <w:rPr>
                <w:noProof/>
                <w:webHidden/>
              </w:rPr>
            </w:r>
            <w:r w:rsidR="00262E9A">
              <w:rPr>
                <w:noProof/>
                <w:webHidden/>
              </w:rPr>
              <w:fldChar w:fldCharType="separate"/>
            </w:r>
            <w:r>
              <w:rPr>
                <w:noProof/>
                <w:webHidden/>
              </w:rPr>
              <w:t>283</w:t>
            </w:r>
            <w:r w:rsidR="00262E9A">
              <w:rPr>
                <w:noProof/>
                <w:webHidden/>
              </w:rPr>
              <w:fldChar w:fldCharType="end"/>
            </w:r>
          </w:hyperlink>
        </w:p>
        <w:p w14:paraId="11E176AA" w14:textId="77777777" w:rsidR="00262E9A" w:rsidRDefault="0037702F">
          <w:pPr>
            <w:pStyle w:val="TOC3"/>
            <w:tabs>
              <w:tab w:val="right" w:leader="dot" w:pos="9396"/>
            </w:tabs>
            <w:rPr>
              <w:rFonts w:eastAsiaTheme="minorEastAsia"/>
              <w:noProof/>
              <w:sz w:val="22"/>
              <w:szCs w:val="22"/>
              <w:lang w:val="tr-TR" w:eastAsia="tr-TR"/>
            </w:rPr>
          </w:pPr>
          <w:hyperlink w:anchor="_Toc450316973" w:history="1">
            <w:r w:rsidR="00262E9A" w:rsidRPr="00272E4C">
              <w:rPr>
                <w:rStyle w:val="Hyperlink"/>
                <w:rFonts w:ascii="Times New Roman" w:eastAsia="Calibri" w:hAnsi="Times New Roman" w:cs="Times New Roman"/>
                <w:b/>
                <w:bCs/>
                <w:noProof/>
              </w:rPr>
              <w:t>2.2.1. Boşanmanın Sonuçları</w:t>
            </w:r>
            <w:r w:rsidR="00262E9A">
              <w:rPr>
                <w:noProof/>
                <w:webHidden/>
              </w:rPr>
              <w:tab/>
            </w:r>
            <w:r w:rsidR="00262E9A">
              <w:rPr>
                <w:noProof/>
                <w:webHidden/>
              </w:rPr>
              <w:fldChar w:fldCharType="begin"/>
            </w:r>
            <w:r w:rsidR="00262E9A">
              <w:rPr>
                <w:noProof/>
                <w:webHidden/>
              </w:rPr>
              <w:instrText xml:space="preserve"> PAGEREF _Toc450316973 \h </w:instrText>
            </w:r>
            <w:r w:rsidR="00262E9A">
              <w:rPr>
                <w:noProof/>
                <w:webHidden/>
              </w:rPr>
            </w:r>
            <w:r w:rsidR="00262E9A">
              <w:rPr>
                <w:noProof/>
                <w:webHidden/>
              </w:rPr>
              <w:fldChar w:fldCharType="separate"/>
            </w:r>
            <w:r>
              <w:rPr>
                <w:noProof/>
                <w:webHidden/>
              </w:rPr>
              <w:t>283</w:t>
            </w:r>
            <w:r w:rsidR="00262E9A">
              <w:rPr>
                <w:noProof/>
                <w:webHidden/>
              </w:rPr>
              <w:fldChar w:fldCharType="end"/>
            </w:r>
          </w:hyperlink>
        </w:p>
        <w:p w14:paraId="119206F7" w14:textId="77777777" w:rsidR="00262E9A" w:rsidRDefault="0037702F">
          <w:pPr>
            <w:pStyle w:val="TOC4"/>
            <w:tabs>
              <w:tab w:val="right" w:leader="dot" w:pos="9396"/>
            </w:tabs>
            <w:rPr>
              <w:rFonts w:eastAsiaTheme="minorEastAsia"/>
              <w:noProof/>
              <w:sz w:val="22"/>
              <w:szCs w:val="22"/>
              <w:lang w:val="tr-TR" w:eastAsia="tr-TR"/>
            </w:rPr>
          </w:pPr>
          <w:hyperlink w:anchor="_Toc450316974" w:history="1">
            <w:r w:rsidR="00262E9A" w:rsidRPr="00272E4C">
              <w:rPr>
                <w:rStyle w:val="Hyperlink"/>
                <w:rFonts w:ascii="Times New Roman" w:eastAsia="Calibri" w:hAnsi="Times New Roman" w:cs="Times New Roman"/>
                <w:b/>
                <w:bCs/>
                <w:i/>
                <w:iCs/>
                <w:noProof/>
              </w:rPr>
              <w:t>2.2.1.1. Nafaka</w:t>
            </w:r>
            <w:r w:rsidR="00262E9A">
              <w:rPr>
                <w:noProof/>
                <w:webHidden/>
              </w:rPr>
              <w:tab/>
            </w:r>
            <w:r w:rsidR="00262E9A">
              <w:rPr>
                <w:noProof/>
                <w:webHidden/>
              </w:rPr>
              <w:fldChar w:fldCharType="begin"/>
            </w:r>
            <w:r w:rsidR="00262E9A">
              <w:rPr>
                <w:noProof/>
                <w:webHidden/>
              </w:rPr>
              <w:instrText xml:space="preserve"> PAGEREF _Toc450316974 \h </w:instrText>
            </w:r>
            <w:r w:rsidR="00262E9A">
              <w:rPr>
                <w:noProof/>
                <w:webHidden/>
              </w:rPr>
            </w:r>
            <w:r w:rsidR="00262E9A">
              <w:rPr>
                <w:noProof/>
                <w:webHidden/>
              </w:rPr>
              <w:fldChar w:fldCharType="separate"/>
            </w:r>
            <w:r>
              <w:rPr>
                <w:noProof/>
                <w:webHidden/>
              </w:rPr>
              <w:t>283</w:t>
            </w:r>
            <w:r w:rsidR="00262E9A">
              <w:rPr>
                <w:noProof/>
                <w:webHidden/>
              </w:rPr>
              <w:fldChar w:fldCharType="end"/>
            </w:r>
          </w:hyperlink>
        </w:p>
        <w:p w14:paraId="2A21F5D8" w14:textId="77777777" w:rsidR="00262E9A" w:rsidRDefault="0037702F">
          <w:pPr>
            <w:pStyle w:val="TOC4"/>
            <w:tabs>
              <w:tab w:val="right" w:leader="dot" w:pos="9396"/>
            </w:tabs>
            <w:rPr>
              <w:rFonts w:eastAsiaTheme="minorEastAsia"/>
              <w:noProof/>
              <w:sz w:val="22"/>
              <w:szCs w:val="22"/>
              <w:lang w:val="tr-TR" w:eastAsia="tr-TR"/>
            </w:rPr>
          </w:pPr>
          <w:hyperlink w:anchor="_Toc450316975" w:history="1">
            <w:r w:rsidR="00262E9A" w:rsidRPr="00272E4C">
              <w:rPr>
                <w:rStyle w:val="Hyperlink"/>
                <w:rFonts w:ascii="Times New Roman" w:eastAsia="Calibri" w:hAnsi="Times New Roman" w:cs="Times New Roman"/>
                <w:b/>
                <w:bCs/>
                <w:i/>
                <w:iCs/>
                <w:noProof/>
              </w:rPr>
              <w:t>2.2.1.2. Velayet</w:t>
            </w:r>
            <w:r w:rsidR="00262E9A">
              <w:rPr>
                <w:noProof/>
                <w:webHidden/>
              </w:rPr>
              <w:tab/>
            </w:r>
            <w:r w:rsidR="00262E9A">
              <w:rPr>
                <w:noProof/>
                <w:webHidden/>
              </w:rPr>
              <w:fldChar w:fldCharType="begin"/>
            </w:r>
            <w:r w:rsidR="00262E9A">
              <w:rPr>
                <w:noProof/>
                <w:webHidden/>
              </w:rPr>
              <w:instrText xml:space="preserve"> PAGEREF _Toc450316975 \h </w:instrText>
            </w:r>
            <w:r w:rsidR="00262E9A">
              <w:rPr>
                <w:noProof/>
                <w:webHidden/>
              </w:rPr>
            </w:r>
            <w:r w:rsidR="00262E9A">
              <w:rPr>
                <w:noProof/>
                <w:webHidden/>
              </w:rPr>
              <w:fldChar w:fldCharType="separate"/>
            </w:r>
            <w:r>
              <w:rPr>
                <w:noProof/>
                <w:webHidden/>
              </w:rPr>
              <w:t>286</w:t>
            </w:r>
            <w:r w:rsidR="00262E9A">
              <w:rPr>
                <w:noProof/>
                <w:webHidden/>
              </w:rPr>
              <w:fldChar w:fldCharType="end"/>
            </w:r>
          </w:hyperlink>
        </w:p>
        <w:p w14:paraId="73E11736" w14:textId="77777777" w:rsidR="00262E9A" w:rsidRDefault="0037702F">
          <w:pPr>
            <w:pStyle w:val="TOC4"/>
            <w:tabs>
              <w:tab w:val="right" w:leader="dot" w:pos="9396"/>
            </w:tabs>
            <w:rPr>
              <w:rFonts w:eastAsiaTheme="minorEastAsia"/>
              <w:noProof/>
              <w:sz w:val="22"/>
              <w:szCs w:val="22"/>
              <w:lang w:val="tr-TR" w:eastAsia="tr-TR"/>
            </w:rPr>
          </w:pPr>
          <w:hyperlink w:anchor="_Toc450316976" w:history="1">
            <w:r w:rsidR="00262E9A" w:rsidRPr="00272E4C">
              <w:rPr>
                <w:rStyle w:val="Hyperlink"/>
                <w:rFonts w:ascii="Times New Roman" w:eastAsia="Calibri" w:hAnsi="Times New Roman" w:cs="Times New Roman"/>
                <w:b/>
                <w:bCs/>
                <w:i/>
                <w:iCs/>
                <w:noProof/>
              </w:rPr>
              <w:t>2.2.1.3. Çocukla Kişisel İlişki Kurma</w:t>
            </w:r>
            <w:r w:rsidR="00262E9A">
              <w:rPr>
                <w:noProof/>
                <w:webHidden/>
              </w:rPr>
              <w:tab/>
            </w:r>
            <w:r w:rsidR="00262E9A">
              <w:rPr>
                <w:noProof/>
                <w:webHidden/>
              </w:rPr>
              <w:fldChar w:fldCharType="begin"/>
            </w:r>
            <w:r w:rsidR="00262E9A">
              <w:rPr>
                <w:noProof/>
                <w:webHidden/>
              </w:rPr>
              <w:instrText xml:space="preserve"> PAGEREF _Toc450316976 \h </w:instrText>
            </w:r>
            <w:r w:rsidR="00262E9A">
              <w:rPr>
                <w:noProof/>
                <w:webHidden/>
              </w:rPr>
            </w:r>
            <w:r w:rsidR="00262E9A">
              <w:rPr>
                <w:noProof/>
                <w:webHidden/>
              </w:rPr>
              <w:fldChar w:fldCharType="separate"/>
            </w:r>
            <w:r>
              <w:rPr>
                <w:noProof/>
                <w:webHidden/>
              </w:rPr>
              <w:t>288</w:t>
            </w:r>
            <w:r w:rsidR="00262E9A">
              <w:rPr>
                <w:noProof/>
                <w:webHidden/>
              </w:rPr>
              <w:fldChar w:fldCharType="end"/>
            </w:r>
          </w:hyperlink>
        </w:p>
        <w:p w14:paraId="1D447837" w14:textId="77777777" w:rsidR="00262E9A" w:rsidRDefault="0037702F">
          <w:pPr>
            <w:pStyle w:val="TOC4"/>
            <w:tabs>
              <w:tab w:val="right" w:leader="dot" w:pos="9396"/>
            </w:tabs>
            <w:rPr>
              <w:rFonts w:eastAsiaTheme="minorEastAsia"/>
              <w:noProof/>
              <w:sz w:val="22"/>
              <w:szCs w:val="22"/>
              <w:lang w:val="tr-TR" w:eastAsia="tr-TR"/>
            </w:rPr>
          </w:pPr>
          <w:hyperlink w:anchor="_Toc450316977" w:history="1">
            <w:r w:rsidR="00262E9A" w:rsidRPr="00272E4C">
              <w:rPr>
                <w:rStyle w:val="Hyperlink"/>
                <w:rFonts w:ascii="Times New Roman" w:eastAsia="Calibri" w:hAnsi="Times New Roman" w:cs="Times New Roman"/>
                <w:b/>
                <w:bCs/>
                <w:i/>
                <w:iCs/>
                <w:noProof/>
              </w:rPr>
              <w:t>2.2.1.4. Evlat Edinme (TMK m.305-320)</w:t>
            </w:r>
            <w:r w:rsidR="00262E9A">
              <w:rPr>
                <w:noProof/>
                <w:webHidden/>
              </w:rPr>
              <w:tab/>
            </w:r>
            <w:r w:rsidR="00262E9A">
              <w:rPr>
                <w:noProof/>
                <w:webHidden/>
              </w:rPr>
              <w:fldChar w:fldCharType="begin"/>
            </w:r>
            <w:r w:rsidR="00262E9A">
              <w:rPr>
                <w:noProof/>
                <w:webHidden/>
              </w:rPr>
              <w:instrText xml:space="preserve"> PAGEREF _Toc450316977 \h </w:instrText>
            </w:r>
            <w:r w:rsidR="00262E9A">
              <w:rPr>
                <w:noProof/>
                <w:webHidden/>
              </w:rPr>
            </w:r>
            <w:r w:rsidR="00262E9A">
              <w:rPr>
                <w:noProof/>
                <w:webHidden/>
              </w:rPr>
              <w:fldChar w:fldCharType="separate"/>
            </w:r>
            <w:r>
              <w:rPr>
                <w:noProof/>
                <w:webHidden/>
              </w:rPr>
              <w:t>290</w:t>
            </w:r>
            <w:r w:rsidR="00262E9A">
              <w:rPr>
                <w:noProof/>
                <w:webHidden/>
              </w:rPr>
              <w:fldChar w:fldCharType="end"/>
            </w:r>
          </w:hyperlink>
        </w:p>
        <w:p w14:paraId="66C4AAB9" w14:textId="77777777" w:rsidR="00262E9A" w:rsidRDefault="0037702F">
          <w:pPr>
            <w:pStyle w:val="TOC4"/>
            <w:tabs>
              <w:tab w:val="right" w:leader="dot" w:pos="9396"/>
            </w:tabs>
            <w:rPr>
              <w:rFonts w:eastAsiaTheme="minorEastAsia"/>
              <w:noProof/>
              <w:sz w:val="22"/>
              <w:szCs w:val="22"/>
              <w:lang w:val="tr-TR" w:eastAsia="tr-TR"/>
            </w:rPr>
          </w:pPr>
          <w:hyperlink w:anchor="_Toc450316978" w:history="1">
            <w:r w:rsidR="00262E9A" w:rsidRPr="00272E4C">
              <w:rPr>
                <w:rStyle w:val="Hyperlink"/>
                <w:rFonts w:ascii="Times New Roman" w:eastAsia="Calibri" w:hAnsi="Times New Roman" w:cs="Times New Roman"/>
                <w:b/>
                <w:bCs/>
                <w:i/>
                <w:iCs/>
                <w:noProof/>
              </w:rPr>
              <w:t>2.2.1.5. İcra</w:t>
            </w:r>
            <w:r w:rsidR="00262E9A">
              <w:rPr>
                <w:noProof/>
                <w:webHidden/>
              </w:rPr>
              <w:tab/>
            </w:r>
            <w:r w:rsidR="00262E9A">
              <w:rPr>
                <w:noProof/>
                <w:webHidden/>
              </w:rPr>
              <w:fldChar w:fldCharType="begin"/>
            </w:r>
            <w:r w:rsidR="00262E9A">
              <w:rPr>
                <w:noProof/>
                <w:webHidden/>
              </w:rPr>
              <w:instrText xml:space="preserve"> PAGEREF _Toc450316978 \h </w:instrText>
            </w:r>
            <w:r w:rsidR="00262E9A">
              <w:rPr>
                <w:noProof/>
                <w:webHidden/>
              </w:rPr>
            </w:r>
            <w:r w:rsidR="00262E9A">
              <w:rPr>
                <w:noProof/>
                <w:webHidden/>
              </w:rPr>
              <w:fldChar w:fldCharType="separate"/>
            </w:r>
            <w:r>
              <w:rPr>
                <w:noProof/>
                <w:webHidden/>
              </w:rPr>
              <w:t>291</w:t>
            </w:r>
            <w:r w:rsidR="00262E9A">
              <w:rPr>
                <w:noProof/>
                <w:webHidden/>
              </w:rPr>
              <w:fldChar w:fldCharType="end"/>
            </w:r>
          </w:hyperlink>
        </w:p>
        <w:p w14:paraId="21D665C2" w14:textId="77777777" w:rsidR="00262E9A" w:rsidRDefault="0037702F">
          <w:pPr>
            <w:pStyle w:val="TOC4"/>
            <w:tabs>
              <w:tab w:val="right" w:leader="dot" w:pos="9396"/>
            </w:tabs>
            <w:rPr>
              <w:rFonts w:eastAsiaTheme="minorEastAsia"/>
              <w:noProof/>
              <w:sz w:val="22"/>
              <w:szCs w:val="22"/>
              <w:lang w:val="tr-TR" w:eastAsia="tr-TR"/>
            </w:rPr>
          </w:pPr>
          <w:hyperlink w:anchor="_Toc450316979" w:history="1">
            <w:r w:rsidR="00262E9A" w:rsidRPr="00272E4C">
              <w:rPr>
                <w:rStyle w:val="Hyperlink"/>
                <w:noProof/>
              </w:rPr>
              <w:t>2.2.1.6. Tazminat</w:t>
            </w:r>
            <w:r w:rsidR="00262E9A">
              <w:rPr>
                <w:noProof/>
                <w:webHidden/>
              </w:rPr>
              <w:tab/>
            </w:r>
            <w:r w:rsidR="00262E9A">
              <w:rPr>
                <w:noProof/>
                <w:webHidden/>
              </w:rPr>
              <w:fldChar w:fldCharType="begin"/>
            </w:r>
            <w:r w:rsidR="00262E9A">
              <w:rPr>
                <w:noProof/>
                <w:webHidden/>
              </w:rPr>
              <w:instrText xml:space="preserve"> PAGEREF _Toc450316979 \h </w:instrText>
            </w:r>
            <w:r w:rsidR="00262E9A">
              <w:rPr>
                <w:noProof/>
                <w:webHidden/>
              </w:rPr>
            </w:r>
            <w:r w:rsidR="00262E9A">
              <w:rPr>
                <w:noProof/>
                <w:webHidden/>
              </w:rPr>
              <w:fldChar w:fldCharType="separate"/>
            </w:r>
            <w:r>
              <w:rPr>
                <w:noProof/>
                <w:webHidden/>
              </w:rPr>
              <w:t>292</w:t>
            </w:r>
            <w:r w:rsidR="00262E9A">
              <w:rPr>
                <w:noProof/>
                <w:webHidden/>
              </w:rPr>
              <w:fldChar w:fldCharType="end"/>
            </w:r>
          </w:hyperlink>
        </w:p>
        <w:p w14:paraId="390A8231" w14:textId="77777777" w:rsidR="00262E9A" w:rsidRDefault="0037702F">
          <w:pPr>
            <w:pStyle w:val="TOC5"/>
            <w:tabs>
              <w:tab w:val="right" w:leader="dot" w:pos="9396"/>
            </w:tabs>
            <w:rPr>
              <w:rFonts w:eastAsiaTheme="minorEastAsia"/>
              <w:noProof/>
              <w:sz w:val="22"/>
              <w:szCs w:val="22"/>
              <w:lang w:val="tr-TR" w:eastAsia="tr-TR"/>
            </w:rPr>
          </w:pPr>
          <w:hyperlink w:anchor="_Toc450316980" w:history="1">
            <w:r w:rsidR="00262E9A" w:rsidRPr="00272E4C">
              <w:rPr>
                <w:rStyle w:val="Hyperlink"/>
                <w:noProof/>
              </w:rPr>
              <w:t>2.2.1.6.1. Maddi Tazminat (TMK m.174)</w:t>
            </w:r>
            <w:r w:rsidR="00262E9A">
              <w:rPr>
                <w:noProof/>
                <w:webHidden/>
              </w:rPr>
              <w:tab/>
            </w:r>
            <w:r w:rsidR="00262E9A">
              <w:rPr>
                <w:noProof/>
                <w:webHidden/>
              </w:rPr>
              <w:fldChar w:fldCharType="begin"/>
            </w:r>
            <w:r w:rsidR="00262E9A">
              <w:rPr>
                <w:noProof/>
                <w:webHidden/>
              </w:rPr>
              <w:instrText xml:space="preserve"> PAGEREF _Toc450316980 \h </w:instrText>
            </w:r>
            <w:r w:rsidR="00262E9A">
              <w:rPr>
                <w:noProof/>
                <w:webHidden/>
              </w:rPr>
            </w:r>
            <w:r w:rsidR="00262E9A">
              <w:rPr>
                <w:noProof/>
                <w:webHidden/>
              </w:rPr>
              <w:fldChar w:fldCharType="separate"/>
            </w:r>
            <w:r>
              <w:rPr>
                <w:noProof/>
                <w:webHidden/>
              </w:rPr>
              <w:t>292</w:t>
            </w:r>
            <w:r w:rsidR="00262E9A">
              <w:rPr>
                <w:noProof/>
                <w:webHidden/>
              </w:rPr>
              <w:fldChar w:fldCharType="end"/>
            </w:r>
          </w:hyperlink>
        </w:p>
        <w:p w14:paraId="63316CE9" w14:textId="77777777" w:rsidR="00262E9A" w:rsidRDefault="0037702F">
          <w:pPr>
            <w:pStyle w:val="TOC5"/>
            <w:tabs>
              <w:tab w:val="right" w:leader="dot" w:pos="9396"/>
            </w:tabs>
            <w:rPr>
              <w:rFonts w:eastAsiaTheme="minorEastAsia"/>
              <w:noProof/>
              <w:sz w:val="22"/>
              <w:szCs w:val="22"/>
              <w:lang w:val="tr-TR" w:eastAsia="tr-TR"/>
            </w:rPr>
          </w:pPr>
          <w:hyperlink w:anchor="_Toc450316981" w:history="1">
            <w:r w:rsidR="00262E9A" w:rsidRPr="00272E4C">
              <w:rPr>
                <w:rStyle w:val="Hyperlink"/>
                <w:noProof/>
              </w:rPr>
              <w:t>2.2.1.6.2. Manevi Tazminat (TMK m.176/2)</w:t>
            </w:r>
            <w:r w:rsidR="00262E9A">
              <w:rPr>
                <w:noProof/>
                <w:webHidden/>
              </w:rPr>
              <w:tab/>
            </w:r>
            <w:r w:rsidR="00262E9A">
              <w:rPr>
                <w:noProof/>
                <w:webHidden/>
              </w:rPr>
              <w:fldChar w:fldCharType="begin"/>
            </w:r>
            <w:r w:rsidR="00262E9A">
              <w:rPr>
                <w:noProof/>
                <w:webHidden/>
              </w:rPr>
              <w:instrText xml:space="preserve"> PAGEREF _Toc450316981 \h </w:instrText>
            </w:r>
            <w:r w:rsidR="00262E9A">
              <w:rPr>
                <w:noProof/>
                <w:webHidden/>
              </w:rPr>
            </w:r>
            <w:r w:rsidR="00262E9A">
              <w:rPr>
                <w:noProof/>
                <w:webHidden/>
              </w:rPr>
              <w:fldChar w:fldCharType="separate"/>
            </w:r>
            <w:r>
              <w:rPr>
                <w:noProof/>
                <w:webHidden/>
              </w:rPr>
              <w:t>293</w:t>
            </w:r>
            <w:r w:rsidR="00262E9A">
              <w:rPr>
                <w:noProof/>
                <w:webHidden/>
              </w:rPr>
              <w:fldChar w:fldCharType="end"/>
            </w:r>
          </w:hyperlink>
        </w:p>
        <w:p w14:paraId="7A2C220C" w14:textId="77777777" w:rsidR="00262E9A" w:rsidRDefault="0037702F">
          <w:pPr>
            <w:pStyle w:val="TOC4"/>
            <w:tabs>
              <w:tab w:val="right" w:leader="dot" w:pos="9396"/>
            </w:tabs>
            <w:rPr>
              <w:rFonts w:eastAsiaTheme="minorEastAsia"/>
              <w:noProof/>
              <w:sz w:val="22"/>
              <w:szCs w:val="22"/>
              <w:lang w:val="tr-TR" w:eastAsia="tr-TR"/>
            </w:rPr>
          </w:pPr>
          <w:hyperlink w:anchor="_Toc450316982" w:history="1">
            <w:r w:rsidR="00262E9A" w:rsidRPr="00272E4C">
              <w:rPr>
                <w:rStyle w:val="Hyperlink"/>
                <w:noProof/>
              </w:rPr>
              <w:t>2.2.1.7. Mal Rejimi</w:t>
            </w:r>
            <w:r w:rsidR="00262E9A">
              <w:rPr>
                <w:noProof/>
                <w:webHidden/>
              </w:rPr>
              <w:tab/>
            </w:r>
            <w:r w:rsidR="00262E9A">
              <w:rPr>
                <w:noProof/>
                <w:webHidden/>
              </w:rPr>
              <w:fldChar w:fldCharType="begin"/>
            </w:r>
            <w:r w:rsidR="00262E9A">
              <w:rPr>
                <w:noProof/>
                <w:webHidden/>
              </w:rPr>
              <w:instrText xml:space="preserve"> PAGEREF _Toc450316982 \h </w:instrText>
            </w:r>
            <w:r w:rsidR="00262E9A">
              <w:rPr>
                <w:noProof/>
                <w:webHidden/>
              </w:rPr>
            </w:r>
            <w:r w:rsidR="00262E9A">
              <w:rPr>
                <w:noProof/>
                <w:webHidden/>
              </w:rPr>
              <w:fldChar w:fldCharType="separate"/>
            </w:r>
            <w:r>
              <w:rPr>
                <w:noProof/>
                <w:webHidden/>
              </w:rPr>
              <w:t>294</w:t>
            </w:r>
            <w:r w:rsidR="00262E9A">
              <w:rPr>
                <w:noProof/>
                <w:webHidden/>
              </w:rPr>
              <w:fldChar w:fldCharType="end"/>
            </w:r>
          </w:hyperlink>
        </w:p>
        <w:p w14:paraId="0A232CC9" w14:textId="77777777" w:rsidR="00262E9A" w:rsidRDefault="0037702F">
          <w:pPr>
            <w:pStyle w:val="TOC4"/>
            <w:tabs>
              <w:tab w:val="right" w:leader="dot" w:pos="9396"/>
            </w:tabs>
            <w:rPr>
              <w:rFonts w:eastAsiaTheme="minorEastAsia"/>
              <w:noProof/>
              <w:sz w:val="22"/>
              <w:szCs w:val="22"/>
              <w:lang w:val="tr-TR" w:eastAsia="tr-TR"/>
            </w:rPr>
          </w:pPr>
          <w:hyperlink w:anchor="_Toc450316983" w:history="1">
            <w:r w:rsidR="00262E9A" w:rsidRPr="00272E4C">
              <w:rPr>
                <w:rStyle w:val="Hyperlink"/>
                <w:noProof/>
              </w:rPr>
              <w:t>2.2.1.8. Çeyiz ve Ziynet Eşyası (TMK m.226)</w:t>
            </w:r>
            <w:r w:rsidR="00262E9A">
              <w:rPr>
                <w:noProof/>
                <w:webHidden/>
              </w:rPr>
              <w:tab/>
            </w:r>
            <w:r w:rsidR="00262E9A">
              <w:rPr>
                <w:noProof/>
                <w:webHidden/>
              </w:rPr>
              <w:fldChar w:fldCharType="begin"/>
            </w:r>
            <w:r w:rsidR="00262E9A">
              <w:rPr>
                <w:noProof/>
                <w:webHidden/>
              </w:rPr>
              <w:instrText xml:space="preserve"> PAGEREF _Toc450316983 \h </w:instrText>
            </w:r>
            <w:r w:rsidR="00262E9A">
              <w:rPr>
                <w:noProof/>
                <w:webHidden/>
              </w:rPr>
            </w:r>
            <w:r w:rsidR="00262E9A">
              <w:rPr>
                <w:noProof/>
                <w:webHidden/>
              </w:rPr>
              <w:fldChar w:fldCharType="separate"/>
            </w:r>
            <w:r>
              <w:rPr>
                <w:noProof/>
                <w:webHidden/>
              </w:rPr>
              <w:t>295</w:t>
            </w:r>
            <w:r w:rsidR="00262E9A">
              <w:rPr>
                <w:noProof/>
                <w:webHidden/>
              </w:rPr>
              <w:fldChar w:fldCharType="end"/>
            </w:r>
          </w:hyperlink>
        </w:p>
        <w:p w14:paraId="0279C967" w14:textId="77777777" w:rsidR="00262E9A" w:rsidRDefault="0037702F">
          <w:pPr>
            <w:pStyle w:val="TOC3"/>
            <w:tabs>
              <w:tab w:val="right" w:leader="dot" w:pos="9396"/>
            </w:tabs>
            <w:rPr>
              <w:rFonts w:eastAsiaTheme="minorEastAsia"/>
              <w:noProof/>
              <w:sz w:val="22"/>
              <w:szCs w:val="22"/>
              <w:lang w:val="tr-TR" w:eastAsia="tr-TR"/>
            </w:rPr>
          </w:pPr>
          <w:hyperlink w:anchor="_Toc450316984" w:history="1">
            <w:r w:rsidR="00262E9A" w:rsidRPr="00272E4C">
              <w:rPr>
                <w:rStyle w:val="Hyperlink"/>
                <w:noProof/>
              </w:rPr>
              <w:t>2.2.2. Boşanma Arabuluculuğu</w:t>
            </w:r>
            <w:r w:rsidR="00262E9A">
              <w:rPr>
                <w:noProof/>
                <w:webHidden/>
              </w:rPr>
              <w:tab/>
            </w:r>
            <w:r w:rsidR="00262E9A">
              <w:rPr>
                <w:noProof/>
                <w:webHidden/>
              </w:rPr>
              <w:fldChar w:fldCharType="begin"/>
            </w:r>
            <w:r w:rsidR="00262E9A">
              <w:rPr>
                <w:noProof/>
                <w:webHidden/>
              </w:rPr>
              <w:instrText xml:space="preserve"> PAGEREF _Toc450316984 \h </w:instrText>
            </w:r>
            <w:r w:rsidR="00262E9A">
              <w:rPr>
                <w:noProof/>
                <w:webHidden/>
              </w:rPr>
            </w:r>
            <w:r w:rsidR="00262E9A">
              <w:rPr>
                <w:noProof/>
                <w:webHidden/>
              </w:rPr>
              <w:fldChar w:fldCharType="separate"/>
            </w:r>
            <w:r>
              <w:rPr>
                <w:noProof/>
                <w:webHidden/>
              </w:rPr>
              <w:t>295</w:t>
            </w:r>
            <w:r w:rsidR="00262E9A">
              <w:rPr>
                <w:noProof/>
                <w:webHidden/>
              </w:rPr>
              <w:fldChar w:fldCharType="end"/>
            </w:r>
          </w:hyperlink>
        </w:p>
        <w:p w14:paraId="1530389B" w14:textId="77777777" w:rsidR="00262E9A" w:rsidRDefault="0037702F">
          <w:pPr>
            <w:pStyle w:val="TOC4"/>
            <w:tabs>
              <w:tab w:val="right" w:leader="dot" w:pos="9396"/>
            </w:tabs>
            <w:rPr>
              <w:rFonts w:eastAsiaTheme="minorEastAsia"/>
              <w:noProof/>
              <w:sz w:val="22"/>
              <w:szCs w:val="22"/>
              <w:lang w:val="tr-TR" w:eastAsia="tr-TR"/>
            </w:rPr>
          </w:pPr>
          <w:hyperlink w:anchor="_Toc450316985" w:history="1">
            <w:r w:rsidR="00262E9A" w:rsidRPr="00272E4C">
              <w:rPr>
                <w:rStyle w:val="Hyperlink"/>
                <w:noProof/>
              </w:rPr>
              <w:t>2.2.2.1. Genel Olarak Arabuluculuk</w:t>
            </w:r>
            <w:r w:rsidR="00262E9A">
              <w:rPr>
                <w:noProof/>
                <w:webHidden/>
              </w:rPr>
              <w:tab/>
            </w:r>
            <w:r w:rsidR="00262E9A">
              <w:rPr>
                <w:noProof/>
                <w:webHidden/>
              </w:rPr>
              <w:fldChar w:fldCharType="begin"/>
            </w:r>
            <w:r w:rsidR="00262E9A">
              <w:rPr>
                <w:noProof/>
                <w:webHidden/>
              </w:rPr>
              <w:instrText xml:space="preserve"> PAGEREF _Toc450316985 \h </w:instrText>
            </w:r>
            <w:r w:rsidR="00262E9A">
              <w:rPr>
                <w:noProof/>
                <w:webHidden/>
              </w:rPr>
            </w:r>
            <w:r w:rsidR="00262E9A">
              <w:rPr>
                <w:noProof/>
                <w:webHidden/>
              </w:rPr>
              <w:fldChar w:fldCharType="separate"/>
            </w:r>
            <w:r>
              <w:rPr>
                <w:noProof/>
                <w:webHidden/>
              </w:rPr>
              <w:t>295</w:t>
            </w:r>
            <w:r w:rsidR="00262E9A">
              <w:rPr>
                <w:noProof/>
                <w:webHidden/>
              </w:rPr>
              <w:fldChar w:fldCharType="end"/>
            </w:r>
          </w:hyperlink>
        </w:p>
        <w:p w14:paraId="75F85106" w14:textId="77777777" w:rsidR="00262E9A" w:rsidRDefault="0037702F">
          <w:pPr>
            <w:pStyle w:val="TOC4"/>
            <w:tabs>
              <w:tab w:val="right" w:leader="dot" w:pos="9396"/>
            </w:tabs>
            <w:rPr>
              <w:rFonts w:eastAsiaTheme="minorEastAsia"/>
              <w:noProof/>
              <w:sz w:val="22"/>
              <w:szCs w:val="22"/>
              <w:lang w:val="tr-TR" w:eastAsia="tr-TR"/>
            </w:rPr>
          </w:pPr>
          <w:hyperlink w:anchor="_Toc450316986" w:history="1">
            <w:r w:rsidR="00262E9A" w:rsidRPr="00272E4C">
              <w:rPr>
                <w:rStyle w:val="Hyperlink"/>
                <w:noProof/>
              </w:rPr>
              <w:t>2.2.2.2. Koşulları</w:t>
            </w:r>
            <w:r w:rsidR="00262E9A">
              <w:rPr>
                <w:noProof/>
                <w:webHidden/>
              </w:rPr>
              <w:tab/>
            </w:r>
            <w:r w:rsidR="00262E9A">
              <w:rPr>
                <w:noProof/>
                <w:webHidden/>
              </w:rPr>
              <w:fldChar w:fldCharType="begin"/>
            </w:r>
            <w:r w:rsidR="00262E9A">
              <w:rPr>
                <w:noProof/>
                <w:webHidden/>
              </w:rPr>
              <w:instrText xml:space="preserve"> PAGEREF _Toc450316986 \h </w:instrText>
            </w:r>
            <w:r w:rsidR="00262E9A">
              <w:rPr>
                <w:noProof/>
                <w:webHidden/>
              </w:rPr>
            </w:r>
            <w:r w:rsidR="00262E9A">
              <w:rPr>
                <w:noProof/>
                <w:webHidden/>
              </w:rPr>
              <w:fldChar w:fldCharType="separate"/>
            </w:r>
            <w:r>
              <w:rPr>
                <w:noProof/>
                <w:webHidden/>
              </w:rPr>
              <w:t>296</w:t>
            </w:r>
            <w:r w:rsidR="00262E9A">
              <w:rPr>
                <w:noProof/>
                <w:webHidden/>
              </w:rPr>
              <w:fldChar w:fldCharType="end"/>
            </w:r>
          </w:hyperlink>
        </w:p>
        <w:p w14:paraId="5249454B" w14:textId="77777777" w:rsidR="00262E9A" w:rsidRDefault="0037702F">
          <w:pPr>
            <w:pStyle w:val="TOC4"/>
            <w:tabs>
              <w:tab w:val="right" w:leader="dot" w:pos="9396"/>
            </w:tabs>
            <w:rPr>
              <w:rFonts w:eastAsiaTheme="minorEastAsia"/>
              <w:noProof/>
              <w:sz w:val="22"/>
              <w:szCs w:val="22"/>
              <w:lang w:val="tr-TR" w:eastAsia="tr-TR"/>
            </w:rPr>
          </w:pPr>
          <w:hyperlink w:anchor="_Toc450316987" w:history="1">
            <w:r w:rsidR="00262E9A" w:rsidRPr="00272E4C">
              <w:rPr>
                <w:rStyle w:val="Hyperlink"/>
                <w:noProof/>
              </w:rPr>
              <w:t>2.2.2.3. Arabuluculuğa İlişkin Temel İlkeler</w:t>
            </w:r>
            <w:r w:rsidR="00262E9A">
              <w:rPr>
                <w:noProof/>
                <w:webHidden/>
              </w:rPr>
              <w:tab/>
            </w:r>
            <w:r w:rsidR="00262E9A">
              <w:rPr>
                <w:noProof/>
                <w:webHidden/>
              </w:rPr>
              <w:fldChar w:fldCharType="begin"/>
            </w:r>
            <w:r w:rsidR="00262E9A">
              <w:rPr>
                <w:noProof/>
                <w:webHidden/>
              </w:rPr>
              <w:instrText xml:space="preserve"> PAGEREF _Toc450316987 \h </w:instrText>
            </w:r>
            <w:r w:rsidR="00262E9A">
              <w:rPr>
                <w:noProof/>
                <w:webHidden/>
              </w:rPr>
            </w:r>
            <w:r w:rsidR="00262E9A">
              <w:rPr>
                <w:noProof/>
                <w:webHidden/>
              </w:rPr>
              <w:fldChar w:fldCharType="separate"/>
            </w:r>
            <w:r>
              <w:rPr>
                <w:noProof/>
                <w:webHidden/>
              </w:rPr>
              <w:t>296</w:t>
            </w:r>
            <w:r w:rsidR="00262E9A">
              <w:rPr>
                <w:noProof/>
                <w:webHidden/>
              </w:rPr>
              <w:fldChar w:fldCharType="end"/>
            </w:r>
          </w:hyperlink>
        </w:p>
        <w:p w14:paraId="5FF440A9" w14:textId="77777777" w:rsidR="00262E9A" w:rsidRDefault="0037702F">
          <w:pPr>
            <w:pStyle w:val="TOC4"/>
            <w:tabs>
              <w:tab w:val="right" w:leader="dot" w:pos="9396"/>
            </w:tabs>
            <w:rPr>
              <w:rFonts w:eastAsiaTheme="minorEastAsia"/>
              <w:noProof/>
              <w:sz w:val="22"/>
              <w:szCs w:val="22"/>
              <w:lang w:val="tr-TR" w:eastAsia="tr-TR"/>
            </w:rPr>
          </w:pPr>
          <w:hyperlink w:anchor="_Toc450316988" w:history="1">
            <w:r w:rsidR="00262E9A" w:rsidRPr="00272E4C">
              <w:rPr>
                <w:rStyle w:val="Hyperlink"/>
                <w:noProof/>
              </w:rPr>
              <w:t>2.2.2.3. İradilik</w:t>
            </w:r>
            <w:r w:rsidR="00262E9A">
              <w:rPr>
                <w:noProof/>
                <w:webHidden/>
              </w:rPr>
              <w:tab/>
            </w:r>
            <w:r w:rsidR="00262E9A">
              <w:rPr>
                <w:noProof/>
                <w:webHidden/>
              </w:rPr>
              <w:fldChar w:fldCharType="begin"/>
            </w:r>
            <w:r w:rsidR="00262E9A">
              <w:rPr>
                <w:noProof/>
                <w:webHidden/>
              </w:rPr>
              <w:instrText xml:space="preserve"> PAGEREF _Toc450316988 \h </w:instrText>
            </w:r>
            <w:r w:rsidR="00262E9A">
              <w:rPr>
                <w:noProof/>
                <w:webHidden/>
              </w:rPr>
            </w:r>
            <w:r w:rsidR="00262E9A">
              <w:rPr>
                <w:noProof/>
                <w:webHidden/>
              </w:rPr>
              <w:fldChar w:fldCharType="separate"/>
            </w:r>
            <w:r>
              <w:rPr>
                <w:noProof/>
                <w:webHidden/>
              </w:rPr>
              <w:t>296</w:t>
            </w:r>
            <w:r w:rsidR="00262E9A">
              <w:rPr>
                <w:noProof/>
                <w:webHidden/>
              </w:rPr>
              <w:fldChar w:fldCharType="end"/>
            </w:r>
          </w:hyperlink>
        </w:p>
        <w:p w14:paraId="38617B3F" w14:textId="77777777" w:rsidR="00262E9A" w:rsidRDefault="0037702F">
          <w:pPr>
            <w:pStyle w:val="TOC4"/>
            <w:tabs>
              <w:tab w:val="right" w:leader="dot" w:pos="9396"/>
            </w:tabs>
            <w:rPr>
              <w:rFonts w:eastAsiaTheme="minorEastAsia"/>
              <w:noProof/>
              <w:sz w:val="22"/>
              <w:szCs w:val="22"/>
              <w:lang w:val="tr-TR" w:eastAsia="tr-TR"/>
            </w:rPr>
          </w:pPr>
          <w:hyperlink w:anchor="_Toc450316989" w:history="1">
            <w:r w:rsidR="00262E9A" w:rsidRPr="00272E4C">
              <w:rPr>
                <w:rStyle w:val="Hyperlink"/>
                <w:noProof/>
              </w:rPr>
              <w:t>2.2.2.4. Eşitlik</w:t>
            </w:r>
            <w:r w:rsidR="00262E9A">
              <w:rPr>
                <w:noProof/>
                <w:webHidden/>
              </w:rPr>
              <w:tab/>
            </w:r>
            <w:r w:rsidR="00262E9A">
              <w:rPr>
                <w:noProof/>
                <w:webHidden/>
              </w:rPr>
              <w:fldChar w:fldCharType="begin"/>
            </w:r>
            <w:r w:rsidR="00262E9A">
              <w:rPr>
                <w:noProof/>
                <w:webHidden/>
              </w:rPr>
              <w:instrText xml:space="preserve"> PAGEREF _Toc450316989 \h </w:instrText>
            </w:r>
            <w:r w:rsidR="00262E9A">
              <w:rPr>
                <w:noProof/>
                <w:webHidden/>
              </w:rPr>
            </w:r>
            <w:r w:rsidR="00262E9A">
              <w:rPr>
                <w:noProof/>
                <w:webHidden/>
              </w:rPr>
              <w:fldChar w:fldCharType="separate"/>
            </w:r>
            <w:r>
              <w:rPr>
                <w:noProof/>
                <w:webHidden/>
              </w:rPr>
              <w:t>296</w:t>
            </w:r>
            <w:r w:rsidR="00262E9A">
              <w:rPr>
                <w:noProof/>
                <w:webHidden/>
              </w:rPr>
              <w:fldChar w:fldCharType="end"/>
            </w:r>
          </w:hyperlink>
        </w:p>
        <w:p w14:paraId="0EC1F04A" w14:textId="77777777" w:rsidR="00262E9A" w:rsidRDefault="0037702F">
          <w:pPr>
            <w:pStyle w:val="TOC4"/>
            <w:tabs>
              <w:tab w:val="right" w:leader="dot" w:pos="9396"/>
            </w:tabs>
            <w:rPr>
              <w:rFonts w:eastAsiaTheme="minorEastAsia"/>
              <w:noProof/>
              <w:sz w:val="22"/>
              <w:szCs w:val="22"/>
              <w:lang w:val="tr-TR" w:eastAsia="tr-TR"/>
            </w:rPr>
          </w:pPr>
          <w:hyperlink w:anchor="_Toc450316990" w:history="1">
            <w:r w:rsidR="00262E9A" w:rsidRPr="00272E4C">
              <w:rPr>
                <w:rStyle w:val="Hyperlink"/>
                <w:noProof/>
              </w:rPr>
              <w:t>2.2.2.5.Gizlilik</w:t>
            </w:r>
            <w:r w:rsidR="00262E9A">
              <w:rPr>
                <w:noProof/>
                <w:webHidden/>
              </w:rPr>
              <w:tab/>
            </w:r>
            <w:r w:rsidR="00262E9A">
              <w:rPr>
                <w:noProof/>
                <w:webHidden/>
              </w:rPr>
              <w:fldChar w:fldCharType="begin"/>
            </w:r>
            <w:r w:rsidR="00262E9A">
              <w:rPr>
                <w:noProof/>
                <w:webHidden/>
              </w:rPr>
              <w:instrText xml:space="preserve"> PAGEREF _Toc450316990 \h </w:instrText>
            </w:r>
            <w:r w:rsidR="00262E9A">
              <w:rPr>
                <w:noProof/>
                <w:webHidden/>
              </w:rPr>
            </w:r>
            <w:r w:rsidR="00262E9A">
              <w:rPr>
                <w:noProof/>
                <w:webHidden/>
              </w:rPr>
              <w:fldChar w:fldCharType="separate"/>
            </w:r>
            <w:r>
              <w:rPr>
                <w:noProof/>
                <w:webHidden/>
              </w:rPr>
              <w:t>297</w:t>
            </w:r>
            <w:r w:rsidR="00262E9A">
              <w:rPr>
                <w:noProof/>
                <w:webHidden/>
              </w:rPr>
              <w:fldChar w:fldCharType="end"/>
            </w:r>
          </w:hyperlink>
        </w:p>
        <w:p w14:paraId="412BF68A" w14:textId="77777777" w:rsidR="00262E9A" w:rsidRDefault="0037702F">
          <w:pPr>
            <w:pStyle w:val="TOC4"/>
            <w:tabs>
              <w:tab w:val="right" w:leader="dot" w:pos="9396"/>
            </w:tabs>
            <w:rPr>
              <w:rFonts w:eastAsiaTheme="minorEastAsia"/>
              <w:noProof/>
              <w:sz w:val="22"/>
              <w:szCs w:val="22"/>
              <w:lang w:val="tr-TR" w:eastAsia="tr-TR"/>
            </w:rPr>
          </w:pPr>
          <w:hyperlink w:anchor="_Toc450316991" w:history="1">
            <w:r w:rsidR="00262E9A" w:rsidRPr="00272E4C">
              <w:rPr>
                <w:rStyle w:val="Hyperlink"/>
                <w:noProof/>
              </w:rPr>
              <w:t>2.2.2.6. Arabulucuların Bağlı Oldukları Hukuksal Rejim</w:t>
            </w:r>
            <w:r w:rsidR="00262E9A">
              <w:rPr>
                <w:noProof/>
                <w:webHidden/>
              </w:rPr>
              <w:tab/>
            </w:r>
            <w:r w:rsidR="00262E9A">
              <w:rPr>
                <w:noProof/>
                <w:webHidden/>
              </w:rPr>
              <w:fldChar w:fldCharType="begin"/>
            </w:r>
            <w:r w:rsidR="00262E9A">
              <w:rPr>
                <w:noProof/>
                <w:webHidden/>
              </w:rPr>
              <w:instrText xml:space="preserve"> PAGEREF _Toc450316991 \h </w:instrText>
            </w:r>
            <w:r w:rsidR="00262E9A">
              <w:rPr>
                <w:noProof/>
                <w:webHidden/>
              </w:rPr>
            </w:r>
            <w:r w:rsidR="00262E9A">
              <w:rPr>
                <w:noProof/>
                <w:webHidden/>
              </w:rPr>
              <w:fldChar w:fldCharType="separate"/>
            </w:r>
            <w:r>
              <w:rPr>
                <w:noProof/>
                <w:webHidden/>
              </w:rPr>
              <w:t>297</w:t>
            </w:r>
            <w:r w:rsidR="00262E9A">
              <w:rPr>
                <w:noProof/>
                <w:webHidden/>
              </w:rPr>
              <w:fldChar w:fldCharType="end"/>
            </w:r>
          </w:hyperlink>
        </w:p>
        <w:p w14:paraId="4E9DD3B0" w14:textId="77777777" w:rsidR="00262E9A" w:rsidRDefault="0037702F">
          <w:pPr>
            <w:pStyle w:val="TOC4"/>
            <w:tabs>
              <w:tab w:val="right" w:leader="dot" w:pos="9396"/>
            </w:tabs>
            <w:rPr>
              <w:rFonts w:eastAsiaTheme="minorEastAsia"/>
              <w:noProof/>
              <w:sz w:val="22"/>
              <w:szCs w:val="22"/>
              <w:lang w:val="tr-TR" w:eastAsia="tr-TR"/>
            </w:rPr>
          </w:pPr>
          <w:hyperlink w:anchor="_Toc450316992" w:history="1">
            <w:r w:rsidR="00262E9A" w:rsidRPr="00272E4C">
              <w:rPr>
                <w:rStyle w:val="Hyperlink"/>
                <w:noProof/>
              </w:rPr>
              <w:t>2.2.2.7. Usul</w:t>
            </w:r>
            <w:r w:rsidR="00262E9A">
              <w:rPr>
                <w:noProof/>
                <w:webHidden/>
              </w:rPr>
              <w:tab/>
            </w:r>
            <w:r w:rsidR="00262E9A">
              <w:rPr>
                <w:noProof/>
                <w:webHidden/>
              </w:rPr>
              <w:fldChar w:fldCharType="begin"/>
            </w:r>
            <w:r w:rsidR="00262E9A">
              <w:rPr>
                <w:noProof/>
                <w:webHidden/>
              </w:rPr>
              <w:instrText xml:space="preserve"> PAGEREF _Toc450316992 \h </w:instrText>
            </w:r>
            <w:r w:rsidR="00262E9A">
              <w:rPr>
                <w:noProof/>
                <w:webHidden/>
              </w:rPr>
            </w:r>
            <w:r w:rsidR="00262E9A">
              <w:rPr>
                <w:noProof/>
                <w:webHidden/>
              </w:rPr>
              <w:fldChar w:fldCharType="separate"/>
            </w:r>
            <w:r>
              <w:rPr>
                <w:noProof/>
                <w:webHidden/>
              </w:rPr>
              <w:t>297</w:t>
            </w:r>
            <w:r w:rsidR="00262E9A">
              <w:rPr>
                <w:noProof/>
                <w:webHidden/>
              </w:rPr>
              <w:fldChar w:fldCharType="end"/>
            </w:r>
          </w:hyperlink>
        </w:p>
        <w:p w14:paraId="17CEF2B0" w14:textId="77777777" w:rsidR="00262E9A" w:rsidRDefault="0037702F">
          <w:pPr>
            <w:pStyle w:val="TOC5"/>
            <w:tabs>
              <w:tab w:val="right" w:leader="dot" w:pos="9396"/>
            </w:tabs>
            <w:rPr>
              <w:rFonts w:eastAsiaTheme="minorEastAsia"/>
              <w:noProof/>
              <w:sz w:val="22"/>
              <w:szCs w:val="22"/>
              <w:lang w:val="tr-TR" w:eastAsia="tr-TR"/>
            </w:rPr>
          </w:pPr>
          <w:hyperlink w:anchor="_Toc450316993" w:history="1">
            <w:r w:rsidR="00262E9A" w:rsidRPr="00272E4C">
              <w:rPr>
                <w:rStyle w:val="Hyperlink"/>
                <w:noProof/>
              </w:rPr>
              <w:t>2.2.2.7.1. Başvuru</w:t>
            </w:r>
            <w:r w:rsidR="00262E9A">
              <w:rPr>
                <w:noProof/>
                <w:webHidden/>
              </w:rPr>
              <w:tab/>
            </w:r>
            <w:r w:rsidR="00262E9A">
              <w:rPr>
                <w:noProof/>
                <w:webHidden/>
              </w:rPr>
              <w:fldChar w:fldCharType="begin"/>
            </w:r>
            <w:r w:rsidR="00262E9A">
              <w:rPr>
                <w:noProof/>
                <w:webHidden/>
              </w:rPr>
              <w:instrText xml:space="preserve"> PAGEREF _Toc450316993 \h </w:instrText>
            </w:r>
            <w:r w:rsidR="00262E9A">
              <w:rPr>
                <w:noProof/>
                <w:webHidden/>
              </w:rPr>
            </w:r>
            <w:r w:rsidR="00262E9A">
              <w:rPr>
                <w:noProof/>
                <w:webHidden/>
              </w:rPr>
              <w:fldChar w:fldCharType="separate"/>
            </w:r>
            <w:r>
              <w:rPr>
                <w:noProof/>
                <w:webHidden/>
              </w:rPr>
              <w:t>297</w:t>
            </w:r>
            <w:r w:rsidR="00262E9A">
              <w:rPr>
                <w:noProof/>
                <w:webHidden/>
              </w:rPr>
              <w:fldChar w:fldCharType="end"/>
            </w:r>
          </w:hyperlink>
        </w:p>
        <w:p w14:paraId="7941050E" w14:textId="77777777" w:rsidR="00262E9A" w:rsidRDefault="0037702F">
          <w:pPr>
            <w:pStyle w:val="TOC5"/>
            <w:tabs>
              <w:tab w:val="right" w:leader="dot" w:pos="9396"/>
            </w:tabs>
            <w:rPr>
              <w:rFonts w:eastAsiaTheme="minorEastAsia"/>
              <w:noProof/>
              <w:sz w:val="22"/>
              <w:szCs w:val="22"/>
              <w:lang w:val="tr-TR" w:eastAsia="tr-TR"/>
            </w:rPr>
          </w:pPr>
          <w:hyperlink w:anchor="_Toc450316994" w:history="1">
            <w:r w:rsidR="00262E9A" w:rsidRPr="00272E4C">
              <w:rPr>
                <w:rStyle w:val="Hyperlink"/>
                <w:noProof/>
              </w:rPr>
              <w:t>2.2.2.7.2. Arabulucunun Seçilmesi</w:t>
            </w:r>
            <w:r w:rsidR="00262E9A">
              <w:rPr>
                <w:noProof/>
                <w:webHidden/>
              </w:rPr>
              <w:tab/>
            </w:r>
            <w:r w:rsidR="00262E9A">
              <w:rPr>
                <w:noProof/>
                <w:webHidden/>
              </w:rPr>
              <w:fldChar w:fldCharType="begin"/>
            </w:r>
            <w:r w:rsidR="00262E9A">
              <w:rPr>
                <w:noProof/>
                <w:webHidden/>
              </w:rPr>
              <w:instrText xml:space="preserve"> PAGEREF _Toc450316994 \h </w:instrText>
            </w:r>
            <w:r w:rsidR="00262E9A">
              <w:rPr>
                <w:noProof/>
                <w:webHidden/>
              </w:rPr>
            </w:r>
            <w:r w:rsidR="00262E9A">
              <w:rPr>
                <w:noProof/>
                <w:webHidden/>
              </w:rPr>
              <w:fldChar w:fldCharType="separate"/>
            </w:r>
            <w:r>
              <w:rPr>
                <w:noProof/>
                <w:webHidden/>
              </w:rPr>
              <w:t>297</w:t>
            </w:r>
            <w:r w:rsidR="00262E9A">
              <w:rPr>
                <w:noProof/>
                <w:webHidden/>
              </w:rPr>
              <w:fldChar w:fldCharType="end"/>
            </w:r>
          </w:hyperlink>
        </w:p>
        <w:p w14:paraId="4E6BCFFD" w14:textId="77777777" w:rsidR="00262E9A" w:rsidRDefault="0037702F">
          <w:pPr>
            <w:pStyle w:val="TOC5"/>
            <w:tabs>
              <w:tab w:val="right" w:leader="dot" w:pos="9396"/>
            </w:tabs>
            <w:rPr>
              <w:rFonts w:eastAsiaTheme="minorEastAsia"/>
              <w:noProof/>
              <w:sz w:val="22"/>
              <w:szCs w:val="22"/>
              <w:lang w:val="tr-TR" w:eastAsia="tr-TR"/>
            </w:rPr>
          </w:pPr>
          <w:hyperlink w:anchor="_Toc450316995" w:history="1">
            <w:r w:rsidR="00262E9A" w:rsidRPr="00272E4C">
              <w:rPr>
                <w:rStyle w:val="Hyperlink"/>
                <w:noProof/>
              </w:rPr>
              <w:t>2.2.2.7.3. Arabuluculuk Faaliyetinin Yürütülmesi</w:t>
            </w:r>
            <w:r w:rsidR="00262E9A">
              <w:rPr>
                <w:noProof/>
                <w:webHidden/>
              </w:rPr>
              <w:tab/>
            </w:r>
            <w:r w:rsidR="00262E9A">
              <w:rPr>
                <w:noProof/>
                <w:webHidden/>
              </w:rPr>
              <w:fldChar w:fldCharType="begin"/>
            </w:r>
            <w:r w:rsidR="00262E9A">
              <w:rPr>
                <w:noProof/>
                <w:webHidden/>
              </w:rPr>
              <w:instrText xml:space="preserve"> PAGEREF _Toc450316995 \h </w:instrText>
            </w:r>
            <w:r w:rsidR="00262E9A">
              <w:rPr>
                <w:noProof/>
                <w:webHidden/>
              </w:rPr>
            </w:r>
            <w:r w:rsidR="00262E9A">
              <w:rPr>
                <w:noProof/>
                <w:webHidden/>
              </w:rPr>
              <w:fldChar w:fldCharType="separate"/>
            </w:r>
            <w:r>
              <w:rPr>
                <w:noProof/>
                <w:webHidden/>
              </w:rPr>
              <w:t>297</w:t>
            </w:r>
            <w:r w:rsidR="00262E9A">
              <w:rPr>
                <w:noProof/>
                <w:webHidden/>
              </w:rPr>
              <w:fldChar w:fldCharType="end"/>
            </w:r>
          </w:hyperlink>
        </w:p>
        <w:p w14:paraId="1916F7F3" w14:textId="77777777" w:rsidR="00262E9A" w:rsidRDefault="0037702F">
          <w:pPr>
            <w:pStyle w:val="TOC5"/>
            <w:tabs>
              <w:tab w:val="right" w:leader="dot" w:pos="9396"/>
            </w:tabs>
            <w:rPr>
              <w:rFonts w:eastAsiaTheme="minorEastAsia"/>
              <w:noProof/>
              <w:sz w:val="22"/>
              <w:szCs w:val="22"/>
              <w:lang w:val="tr-TR" w:eastAsia="tr-TR"/>
            </w:rPr>
          </w:pPr>
          <w:hyperlink w:anchor="_Toc450316996" w:history="1">
            <w:r w:rsidR="00262E9A" w:rsidRPr="00272E4C">
              <w:rPr>
                <w:rStyle w:val="Hyperlink"/>
                <w:noProof/>
              </w:rPr>
              <w:t>2.2.2.7.4. Arabuluculuğun Sona Ermesi</w:t>
            </w:r>
            <w:r w:rsidR="00262E9A">
              <w:rPr>
                <w:noProof/>
                <w:webHidden/>
              </w:rPr>
              <w:tab/>
            </w:r>
            <w:r w:rsidR="00262E9A">
              <w:rPr>
                <w:noProof/>
                <w:webHidden/>
              </w:rPr>
              <w:fldChar w:fldCharType="begin"/>
            </w:r>
            <w:r w:rsidR="00262E9A">
              <w:rPr>
                <w:noProof/>
                <w:webHidden/>
              </w:rPr>
              <w:instrText xml:space="preserve"> PAGEREF _Toc450316996 \h </w:instrText>
            </w:r>
            <w:r w:rsidR="00262E9A">
              <w:rPr>
                <w:noProof/>
                <w:webHidden/>
              </w:rPr>
            </w:r>
            <w:r w:rsidR="00262E9A">
              <w:rPr>
                <w:noProof/>
                <w:webHidden/>
              </w:rPr>
              <w:fldChar w:fldCharType="separate"/>
            </w:r>
            <w:r>
              <w:rPr>
                <w:noProof/>
                <w:webHidden/>
              </w:rPr>
              <w:t>298</w:t>
            </w:r>
            <w:r w:rsidR="00262E9A">
              <w:rPr>
                <w:noProof/>
                <w:webHidden/>
              </w:rPr>
              <w:fldChar w:fldCharType="end"/>
            </w:r>
          </w:hyperlink>
        </w:p>
        <w:p w14:paraId="2132F35B" w14:textId="77777777" w:rsidR="00262E9A" w:rsidRDefault="0037702F">
          <w:pPr>
            <w:pStyle w:val="TOC3"/>
            <w:tabs>
              <w:tab w:val="right" w:leader="dot" w:pos="9396"/>
            </w:tabs>
            <w:rPr>
              <w:rFonts w:eastAsiaTheme="minorEastAsia"/>
              <w:noProof/>
              <w:sz w:val="22"/>
              <w:szCs w:val="22"/>
              <w:lang w:val="tr-TR" w:eastAsia="tr-TR"/>
            </w:rPr>
          </w:pPr>
          <w:hyperlink w:anchor="_Toc450316997" w:history="1">
            <w:r w:rsidR="00262E9A" w:rsidRPr="00272E4C">
              <w:rPr>
                <w:rStyle w:val="Hyperlink"/>
                <w:noProof/>
              </w:rPr>
              <w:t>2.2.3. Boşanma Arabuluculuğu Sisteminin Değerlendirilmesi</w:t>
            </w:r>
            <w:r w:rsidR="00262E9A">
              <w:rPr>
                <w:noProof/>
                <w:webHidden/>
              </w:rPr>
              <w:tab/>
            </w:r>
            <w:r w:rsidR="00262E9A">
              <w:rPr>
                <w:noProof/>
                <w:webHidden/>
              </w:rPr>
              <w:fldChar w:fldCharType="begin"/>
            </w:r>
            <w:r w:rsidR="00262E9A">
              <w:rPr>
                <w:noProof/>
                <w:webHidden/>
              </w:rPr>
              <w:instrText xml:space="preserve"> PAGEREF _Toc450316997 \h </w:instrText>
            </w:r>
            <w:r w:rsidR="00262E9A">
              <w:rPr>
                <w:noProof/>
                <w:webHidden/>
              </w:rPr>
            </w:r>
            <w:r w:rsidR="00262E9A">
              <w:rPr>
                <w:noProof/>
                <w:webHidden/>
              </w:rPr>
              <w:fldChar w:fldCharType="separate"/>
            </w:r>
            <w:r>
              <w:rPr>
                <w:noProof/>
                <w:webHidden/>
              </w:rPr>
              <w:t>299</w:t>
            </w:r>
            <w:r w:rsidR="00262E9A">
              <w:rPr>
                <w:noProof/>
                <w:webHidden/>
              </w:rPr>
              <w:fldChar w:fldCharType="end"/>
            </w:r>
          </w:hyperlink>
        </w:p>
        <w:p w14:paraId="3AAEA7E0" w14:textId="77777777" w:rsidR="00262E9A" w:rsidRDefault="0037702F">
          <w:pPr>
            <w:pStyle w:val="TOC4"/>
            <w:tabs>
              <w:tab w:val="right" w:leader="dot" w:pos="9396"/>
            </w:tabs>
            <w:rPr>
              <w:rFonts w:eastAsiaTheme="minorEastAsia"/>
              <w:noProof/>
              <w:sz w:val="22"/>
              <w:szCs w:val="22"/>
              <w:lang w:val="tr-TR" w:eastAsia="tr-TR"/>
            </w:rPr>
          </w:pPr>
          <w:hyperlink w:anchor="_Toc450316998" w:history="1">
            <w:r w:rsidR="00262E9A" w:rsidRPr="00272E4C">
              <w:rPr>
                <w:rStyle w:val="Hyperlink"/>
                <w:noProof/>
              </w:rPr>
              <w:t>2.2.3.1. Genel Olarak Ailenin Korunması ve Sosyal Devlet Anlayışı</w:t>
            </w:r>
            <w:r w:rsidR="00262E9A">
              <w:rPr>
                <w:noProof/>
                <w:webHidden/>
              </w:rPr>
              <w:tab/>
            </w:r>
            <w:r w:rsidR="00262E9A">
              <w:rPr>
                <w:noProof/>
                <w:webHidden/>
              </w:rPr>
              <w:fldChar w:fldCharType="begin"/>
            </w:r>
            <w:r w:rsidR="00262E9A">
              <w:rPr>
                <w:noProof/>
                <w:webHidden/>
              </w:rPr>
              <w:instrText xml:space="preserve"> PAGEREF _Toc450316998 \h </w:instrText>
            </w:r>
            <w:r w:rsidR="00262E9A">
              <w:rPr>
                <w:noProof/>
                <w:webHidden/>
              </w:rPr>
            </w:r>
            <w:r w:rsidR="00262E9A">
              <w:rPr>
                <w:noProof/>
                <w:webHidden/>
              </w:rPr>
              <w:fldChar w:fldCharType="separate"/>
            </w:r>
            <w:r>
              <w:rPr>
                <w:noProof/>
                <w:webHidden/>
              </w:rPr>
              <w:t>299</w:t>
            </w:r>
            <w:r w:rsidR="00262E9A">
              <w:rPr>
                <w:noProof/>
                <w:webHidden/>
              </w:rPr>
              <w:fldChar w:fldCharType="end"/>
            </w:r>
          </w:hyperlink>
        </w:p>
        <w:p w14:paraId="596B1098" w14:textId="77777777" w:rsidR="00262E9A" w:rsidRDefault="0037702F">
          <w:pPr>
            <w:pStyle w:val="TOC4"/>
            <w:tabs>
              <w:tab w:val="right" w:leader="dot" w:pos="9396"/>
            </w:tabs>
            <w:rPr>
              <w:rFonts w:eastAsiaTheme="minorEastAsia"/>
              <w:noProof/>
              <w:sz w:val="22"/>
              <w:szCs w:val="22"/>
              <w:lang w:val="tr-TR" w:eastAsia="tr-TR"/>
            </w:rPr>
          </w:pPr>
          <w:hyperlink w:anchor="_Toc450316999" w:history="1">
            <w:r w:rsidR="00262E9A" w:rsidRPr="00272E4C">
              <w:rPr>
                <w:rStyle w:val="Hyperlink"/>
                <w:noProof/>
              </w:rPr>
              <w:t>2.2.3.2. Aile Uyuşmazlıklarında Arabuluculuk</w:t>
            </w:r>
            <w:r w:rsidR="00262E9A">
              <w:rPr>
                <w:noProof/>
                <w:webHidden/>
              </w:rPr>
              <w:tab/>
            </w:r>
            <w:r w:rsidR="00262E9A">
              <w:rPr>
                <w:noProof/>
                <w:webHidden/>
              </w:rPr>
              <w:fldChar w:fldCharType="begin"/>
            </w:r>
            <w:r w:rsidR="00262E9A">
              <w:rPr>
                <w:noProof/>
                <w:webHidden/>
              </w:rPr>
              <w:instrText xml:space="preserve"> PAGEREF _Toc450316999 \h </w:instrText>
            </w:r>
            <w:r w:rsidR="00262E9A">
              <w:rPr>
                <w:noProof/>
                <w:webHidden/>
              </w:rPr>
            </w:r>
            <w:r w:rsidR="00262E9A">
              <w:rPr>
                <w:noProof/>
                <w:webHidden/>
              </w:rPr>
              <w:fldChar w:fldCharType="separate"/>
            </w:r>
            <w:r>
              <w:rPr>
                <w:noProof/>
                <w:webHidden/>
              </w:rPr>
              <w:t>299</w:t>
            </w:r>
            <w:r w:rsidR="00262E9A">
              <w:rPr>
                <w:noProof/>
                <w:webHidden/>
              </w:rPr>
              <w:fldChar w:fldCharType="end"/>
            </w:r>
          </w:hyperlink>
        </w:p>
        <w:p w14:paraId="7B687759" w14:textId="77777777" w:rsidR="00262E9A" w:rsidRDefault="0037702F">
          <w:pPr>
            <w:pStyle w:val="TOC2"/>
            <w:tabs>
              <w:tab w:val="right" w:leader="dot" w:pos="9396"/>
            </w:tabs>
            <w:rPr>
              <w:rFonts w:eastAsiaTheme="minorEastAsia"/>
              <w:noProof/>
              <w:sz w:val="22"/>
              <w:szCs w:val="22"/>
              <w:lang w:val="tr-TR" w:eastAsia="tr-TR"/>
            </w:rPr>
          </w:pPr>
          <w:hyperlink w:anchor="_Toc450317000" w:history="1">
            <w:r w:rsidR="00262E9A" w:rsidRPr="00272E4C">
              <w:rPr>
                <w:rStyle w:val="Hyperlink"/>
                <w:rFonts w:ascii="Times New Roman" w:eastAsia="Times New Roman" w:hAnsi="Times New Roman" w:cs="Times New Roman"/>
                <w:b/>
                <w:bCs/>
                <w:noProof/>
                <w:lang w:eastAsia="tr-TR"/>
              </w:rPr>
              <w:t>2.3. MUVAZAALI (FİKTİF) BOŞANMA VE NEDENLERİ</w:t>
            </w:r>
            <w:r w:rsidR="00262E9A">
              <w:rPr>
                <w:noProof/>
                <w:webHidden/>
              </w:rPr>
              <w:tab/>
            </w:r>
            <w:r w:rsidR="00262E9A">
              <w:rPr>
                <w:noProof/>
                <w:webHidden/>
              </w:rPr>
              <w:fldChar w:fldCharType="begin"/>
            </w:r>
            <w:r w:rsidR="00262E9A">
              <w:rPr>
                <w:noProof/>
                <w:webHidden/>
              </w:rPr>
              <w:instrText xml:space="preserve"> PAGEREF _Toc450317000 \h </w:instrText>
            </w:r>
            <w:r w:rsidR="00262E9A">
              <w:rPr>
                <w:noProof/>
                <w:webHidden/>
              </w:rPr>
            </w:r>
            <w:r w:rsidR="00262E9A">
              <w:rPr>
                <w:noProof/>
                <w:webHidden/>
              </w:rPr>
              <w:fldChar w:fldCharType="separate"/>
            </w:r>
            <w:r>
              <w:rPr>
                <w:noProof/>
                <w:webHidden/>
              </w:rPr>
              <w:t>300</w:t>
            </w:r>
            <w:r w:rsidR="00262E9A">
              <w:rPr>
                <w:noProof/>
                <w:webHidden/>
              </w:rPr>
              <w:fldChar w:fldCharType="end"/>
            </w:r>
          </w:hyperlink>
        </w:p>
        <w:p w14:paraId="71B79341" w14:textId="77777777" w:rsidR="00262E9A" w:rsidRDefault="0037702F">
          <w:pPr>
            <w:pStyle w:val="TOC3"/>
            <w:tabs>
              <w:tab w:val="right" w:leader="dot" w:pos="9396"/>
            </w:tabs>
            <w:rPr>
              <w:rFonts w:eastAsiaTheme="minorEastAsia"/>
              <w:noProof/>
              <w:sz w:val="22"/>
              <w:szCs w:val="22"/>
              <w:lang w:val="tr-TR" w:eastAsia="tr-TR"/>
            </w:rPr>
          </w:pPr>
          <w:hyperlink w:anchor="_Toc450317001" w:history="1">
            <w:r w:rsidR="00262E9A" w:rsidRPr="00272E4C">
              <w:rPr>
                <w:rStyle w:val="Hyperlink"/>
                <w:noProof/>
                <w:lang w:val="tr-TR"/>
              </w:rPr>
              <w:t>2.3.1. Boşandığı Eşi ile Fiilen Birlikte Yaşama Durumu</w:t>
            </w:r>
            <w:r w:rsidR="00262E9A">
              <w:rPr>
                <w:noProof/>
                <w:webHidden/>
              </w:rPr>
              <w:tab/>
            </w:r>
            <w:r w:rsidR="00262E9A">
              <w:rPr>
                <w:noProof/>
                <w:webHidden/>
              </w:rPr>
              <w:fldChar w:fldCharType="begin"/>
            </w:r>
            <w:r w:rsidR="00262E9A">
              <w:rPr>
                <w:noProof/>
                <w:webHidden/>
              </w:rPr>
              <w:instrText xml:space="preserve"> PAGEREF _Toc450317001 \h </w:instrText>
            </w:r>
            <w:r w:rsidR="00262E9A">
              <w:rPr>
                <w:noProof/>
                <w:webHidden/>
              </w:rPr>
            </w:r>
            <w:r w:rsidR="00262E9A">
              <w:rPr>
                <w:noProof/>
                <w:webHidden/>
              </w:rPr>
              <w:fldChar w:fldCharType="separate"/>
            </w:r>
            <w:r>
              <w:rPr>
                <w:noProof/>
                <w:webHidden/>
              </w:rPr>
              <w:t>300</w:t>
            </w:r>
            <w:r w:rsidR="00262E9A">
              <w:rPr>
                <w:noProof/>
                <w:webHidden/>
              </w:rPr>
              <w:fldChar w:fldCharType="end"/>
            </w:r>
          </w:hyperlink>
        </w:p>
        <w:p w14:paraId="2A99239E" w14:textId="77777777" w:rsidR="00262E9A" w:rsidRDefault="0037702F">
          <w:pPr>
            <w:pStyle w:val="TOC3"/>
            <w:tabs>
              <w:tab w:val="right" w:leader="dot" w:pos="9396"/>
            </w:tabs>
            <w:rPr>
              <w:rFonts w:eastAsiaTheme="minorEastAsia"/>
              <w:noProof/>
              <w:sz w:val="22"/>
              <w:szCs w:val="22"/>
              <w:lang w:val="tr-TR" w:eastAsia="tr-TR"/>
            </w:rPr>
          </w:pPr>
          <w:hyperlink w:anchor="_Toc450317002" w:history="1">
            <w:r w:rsidR="00262E9A" w:rsidRPr="00272E4C">
              <w:rPr>
                <w:rStyle w:val="Hyperlink"/>
                <w:noProof/>
                <w:lang w:val="tr-TR"/>
              </w:rPr>
              <w:t>2.3.2. Boşandığı Eşinden Farklı Biri İle Fiilen Birlikte Yaşama Durumu</w:t>
            </w:r>
            <w:r w:rsidR="00262E9A">
              <w:rPr>
                <w:noProof/>
                <w:webHidden/>
              </w:rPr>
              <w:tab/>
            </w:r>
            <w:r w:rsidR="00262E9A">
              <w:rPr>
                <w:noProof/>
                <w:webHidden/>
              </w:rPr>
              <w:fldChar w:fldCharType="begin"/>
            </w:r>
            <w:r w:rsidR="00262E9A">
              <w:rPr>
                <w:noProof/>
                <w:webHidden/>
              </w:rPr>
              <w:instrText xml:space="preserve"> PAGEREF _Toc450317002 \h </w:instrText>
            </w:r>
            <w:r w:rsidR="00262E9A">
              <w:rPr>
                <w:noProof/>
                <w:webHidden/>
              </w:rPr>
            </w:r>
            <w:r w:rsidR="00262E9A">
              <w:rPr>
                <w:noProof/>
                <w:webHidden/>
              </w:rPr>
              <w:fldChar w:fldCharType="separate"/>
            </w:r>
            <w:r>
              <w:rPr>
                <w:noProof/>
                <w:webHidden/>
              </w:rPr>
              <w:t>301</w:t>
            </w:r>
            <w:r w:rsidR="00262E9A">
              <w:rPr>
                <w:noProof/>
                <w:webHidden/>
              </w:rPr>
              <w:fldChar w:fldCharType="end"/>
            </w:r>
          </w:hyperlink>
        </w:p>
        <w:p w14:paraId="4FF839BE" w14:textId="77777777" w:rsidR="00262E9A" w:rsidRDefault="0037702F">
          <w:pPr>
            <w:pStyle w:val="TOC3"/>
            <w:tabs>
              <w:tab w:val="right" w:leader="dot" w:pos="9396"/>
            </w:tabs>
            <w:rPr>
              <w:rFonts w:eastAsiaTheme="minorEastAsia"/>
              <w:noProof/>
              <w:sz w:val="22"/>
              <w:szCs w:val="22"/>
              <w:lang w:val="tr-TR" w:eastAsia="tr-TR"/>
            </w:rPr>
          </w:pPr>
          <w:hyperlink w:anchor="_Toc450317003" w:history="1">
            <w:r w:rsidR="00262E9A" w:rsidRPr="00272E4C">
              <w:rPr>
                <w:rStyle w:val="Hyperlink"/>
                <w:noProof/>
                <w:lang w:val="tr-TR"/>
              </w:rPr>
              <w:t>2.3.3.  Hiç Evlilik Yapmamış Kız Çocuklarının Fiilen Birlikte Yaşaması Durumu</w:t>
            </w:r>
            <w:r w:rsidR="00262E9A">
              <w:rPr>
                <w:noProof/>
                <w:webHidden/>
              </w:rPr>
              <w:tab/>
            </w:r>
            <w:r w:rsidR="00262E9A">
              <w:rPr>
                <w:noProof/>
                <w:webHidden/>
              </w:rPr>
              <w:fldChar w:fldCharType="begin"/>
            </w:r>
            <w:r w:rsidR="00262E9A">
              <w:rPr>
                <w:noProof/>
                <w:webHidden/>
              </w:rPr>
              <w:instrText xml:space="preserve"> PAGEREF _Toc450317003 \h </w:instrText>
            </w:r>
            <w:r w:rsidR="00262E9A">
              <w:rPr>
                <w:noProof/>
                <w:webHidden/>
              </w:rPr>
            </w:r>
            <w:r w:rsidR="00262E9A">
              <w:rPr>
                <w:noProof/>
                <w:webHidden/>
              </w:rPr>
              <w:fldChar w:fldCharType="separate"/>
            </w:r>
            <w:r>
              <w:rPr>
                <w:noProof/>
                <w:webHidden/>
              </w:rPr>
              <w:t>301</w:t>
            </w:r>
            <w:r w:rsidR="00262E9A">
              <w:rPr>
                <w:noProof/>
                <w:webHidden/>
              </w:rPr>
              <w:fldChar w:fldCharType="end"/>
            </w:r>
          </w:hyperlink>
        </w:p>
        <w:p w14:paraId="00CC0399" w14:textId="77777777" w:rsidR="00262E9A" w:rsidRDefault="0037702F">
          <w:pPr>
            <w:pStyle w:val="TOC3"/>
            <w:tabs>
              <w:tab w:val="right" w:leader="dot" w:pos="9396"/>
            </w:tabs>
            <w:rPr>
              <w:rFonts w:eastAsiaTheme="minorEastAsia"/>
              <w:noProof/>
              <w:sz w:val="22"/>
              <w:szCs w:val="22"/>
              <w:lang w:val="tr-TR" w:eastAsia="tr-TR"/>
            </w:rPr>
          </w:pPr>
          <w:hyperlink w:anchor="_Toc450317004" w:history="1">
            <w:r w:rsidR="00262E9A" w:rsidRPr="00272E4C">
              <w:rPr>
                <w:rStyle w:val="Hyperlink"/>
                <w:noProof/>
                <w:lang w:val="tr-TR"/>
              </w:rPr>
              <w:t>2.3.4. Denetim Süreci</w:t>
            </w:r>
            <w:r w:rsidR="00262E9A">
              <w:rPr>
                <w:noProof/>
                <w:webHidden/>
              </w:rPr>
              <w:tab/>
            </w:r>
            <w:r w:rsidR="00262E9A">
              <w:rPr>
                <w:noProof/>
                <w:webHidden/>
              </w:rPr>
              <w:fldChar w:fldCharType="begin"/>
            </w:r>
            <w:r w:rsidR="00262E9A">
              <w:rPr>
                <w:noProof/>
                <w:webHidden/>
              </w:rPr>
              <w:instrText xml:space="preserve"> PAGEREF _Toc450317004 \h </w:instrText>
            </w:r>
            <w:r w:rsidR="00262E9A">
              <w:rPr>
                <w:noProof/>
                <w:webHidden/>
              </w:rPr>
            </w:r>
            <w:r w:rsidR="00262E9A">
              <w:rPr>
                <w:noProof/>
                <w:webHidden/>
              </w:rPr>
              <w:fldChar w:fldCharType="separate"/>
            </w:r>
            <w:r>
              <w:rPr>
                <w:noProof/>
                <w:webHidden/>
              </w:rPr>
              <w:t>301</w:t>
            </w:r>
            <w:r w:rsidR="00262E9A">
              <w:rPr>
                <w:noProof/>
                <w:webHidden/>
              </w:rPr>
              <w:fldChar w:fldCharType="end"/>
            </w:r>
          </w:hyperlink>
        </w:p>
        <w:p w14:paraId="2DB2A254" w14:textId="77777777" w:rsidR="00262E9A" w:rsidRDefault="0037702F">
          <w:pPr>
            <w:pStyle w:val="TOC3"/>
            <w:tabs>
              <w:tab w:val="right" w:leader="dot" w:pos="9396"/>
            </w:tabs>
            <w:rPr>
              <w:rFonts w:eastAsiaTheme="minorEastAsia"/>
              <w:noProof/>
              <w:sz w:val="22"/>
              <w:szCs w:val="22"/>
              <w:lang w:val="tr-TR" w:eastAsia="tr-TR"/>
            </w:rPr>
          </w:pPr>
          <w:hyperlink w:anchor="_Toc450317005" w:history="1">
            <w:r w:rsidR="00262E9A" w:rsidRPr="00272E4C">
              <w:rPr>
                <w:rStyle w:val="Hyperlink"/>
                <w:noProof/>
                <w:lang w:val="tr-TR"/>
              </w:rPr>
              <w:t>2.3.5. Denetimlerin Sonuçlarına İlişkin Yargı Süreci</w:t>
            </w:r>
            <w:r w:rsidR="00262E9A">
              <w:rPr>
                <w:noProof/>
                <w:webHidden/>
              </w:rPr>
              <w:tab/>
            </w:r>
            <w:r w:rsidR="00262E9A">
              <w:rPr>
                <w:noProof/>
                <w:webHidden/>
              </w:rPr>
              <w:fldChar w:fldCharType="begin"/>
            </w:r>
            <w:r w:rsidR="00262E9A">
              <w:rPr>
                <w:noProof/>
                <w:webHidden/>
              </w:rPr>
              <w:instrText xml:space="preserve"> PAGEREF _Toc450317005 \h </w:instrText>
            </w:r>
            <w:r w:rsidR="00262E9A">
              <w:rPr>
                <w:noProof/>
                <w:webHidden/>
              </w:rPr>
            </w:r>
            <w:r w:rsidR="00262E9A">
              <w:rPr>
                <w:noProof/>
                <w:webHidden/>
              </w:rPr>
              <w:fldChar w:fldCharType="separate"/>
            </w:r>
            <w:r>
              <w:rPr>
                <w:noProof/>
                <w:webHidden/>
              </w:rPr>
              <w:t>303</w:t>
            </w:r>
            <w:r w:rsidR="00262E9A">
              <w:rPr>
                <w:noProof/>
                <w:webHidden/>
              </w:rPr>
              <w:fldChar w:fldCharType="end"/>
            </w:r>
          </w:hyperlink>
        </w:p>
        <w:p w14:paraId="390A4EA1" w14:textId="77777777" w:rsidR="00262E9A" w:rsidRDefault="0037702F">
          <w:pPr>
            <w:pStyle w:val="TOC2"/>
            <w:tabs>
              <w:tab w:val="right" w:leader="dot" w:pos="9396"/>
            </w:tabs>
            <w:rPr>
              <w:rFonts w:eastAsiaTheme="minorEastAsia"/>
              <w:noProof/>
              <w:sz w:val="22"/>
              <w:szCs w:val="22"/>
              <w:lang w:val="tr-TR" w:eastAsia="tr-TR"/>
            </w:rPr>
          </w:pPr>
          <w:hyperlink w:anchor="_Toc450317006" w:history="1">
            <w:r w:rsidR="00262E9A" w:rsidRPr="00272E4C">
              <w:rPr>
                <w:rStyle w:val="Hyperlink"/>
                <w:rFonts w:ascii="Times New Roman" w:eastAsia="Times New Roman" w:hAnsi="Times New Roman" w:cs="Times New Roman"/>
                <w:b/>
                <w:noProof/>
                <w:lang w:eastAsia="tr-TR"/>
              </w:rPr>
              <w:t>2</w:t>
            </w:r>
            <w:r w:rsidR="00262E9A" w:rsidRPr="00272E4C">
              <w:rPr>
                <w:rStyle w:val="Hyperlink"/>
                <w:rFonts w:ascii="Times New Roman" w:eastAsia="Times New Roman" w:hAnsi="Times New Roman" w:cs="Times New Roman"/>
                <w:b/>
                <w:bCs/>
                <w:noProof/>
                <w:lang w:eastAsia="tr-TR"/>
              </w:rPr>
              <w:t>.</w:t>
            </w:r>
            <w:r w:rsidR="00262E9A" w:rsidRPr="00272E4C">
              <w:rPr>
                <w:rStyle w:val="Hyperlink"/>
                <w:rFonts w:ascii="Times New Roman" w:eastAsia="Times New Roman" w:hAnsi="Times New Roman" w:cs="Times New Roman"/>
                <w:b/>
                <w:noProof/>
                <w:lang w:eastAsia="tr-TR"/>
              </w:rPr>
              <w:t>4</w:t>
            </w:r>
            <w:r w:rsidR="00262E9A" w:rsidRPr="00272E4C">
              <w:rPr>
                <w:rStyle w:val="Hyperlink"/>
                <w:rFonts w:ascii="Times New Roman" w:eastAsia="Times New Roman" w:hAnsi="Times New Roman" w:cs="Times New Roman"/>
                <w:b/>
                <w:bCs/>
                <w:noProof/>
                <w:lang w:eastAsia="tr-TR"/>
              </w:rPr>
              <w:t xml:space="preserve">. BOŞANMA </w:t>
            </w:r>
            <w:r w:rsidR="00262E9A" w:rsidRPr="00272E4C">
              <w:rPr>
                <w:rStyle w:val="Hyperlink"/>
                <w:rFonts w:ascii="Times New Roman" w:eastAsia="MS Gothic" w:hAnsi="Times New Roman" w:cs="Times New Roman"/>
                <w:b/>
                <w:bCs/>
                <w:noProof/>
              </w:rPr>
              <w:t>SÜRECİNDE</w:t>
            </w:r>
            <w:r w:rsidR="00262E9A" w:rsidRPr="00272E4C">
              <w:rPr>
                <w:rStyle w:val="Hyperlink"/>
                <w:rFonts w:ascii="Times New Roman" w:eastAsia="Times New Roman" w:hAnsi="Times New Roman" w:cs="Times New Roman"/>
                <w:b/>
                <w:bCs/>
                <w:noProof/>
                <w:lang w:eastAsia="tr-TR"/>
              </w:rPr>
              <w:t xml:space="preserve"> BİREYLERE SUNULAN HİZMETLER</w:t>
            </w:r>
            <w:r w:rsidR="00262E9A">
              <w:rPr>
                <w:noProof/>
                <w:webHidden/>
              </w:rPr>
              <w:tab/>
            </w:r>
            <w:r w:rsidR="00262E9A">
              <w:rPr>
                <w:noProof/>
                <w:webHidden/>
              </w:rPr>
              <w:fldChar w:fldCharType="begin"/>
            </w:r>
            <w:r w:rsidR="00262E9A">
              <w:rPr>
                <w:noProof/>
                <w:webHidden/>
              </w:rPr>
              <w:instrText xml:space="preserve"> PAGEREF _Toc450317006 \h </w:instrText>
            </w:r>
            <w:r w:rsidR="00262E9A">
              <w:rPr>
                <w:noProof/>
                <w:webHidden/>
              </w:rPr>
            </w:r>
            <w:r w:rsidR="00262E9A">
              <w:rPr>
                <w:noProof/>
                <w:webHidden/>
              </w:rPr>
              <w:fldChar w:fldCharType="separate"/>
            </w:r>
            <w:r>
              <w:rPr>
                <w:noProof/>
                <w:webHidden/>
              </w:rPr>
              <w:t>303</w:t>
            </w:r>
            <w:r w:rsidR="00262E9A">
              <w:rPr>
                <w:noProof/>
                <w:webHidden/>
              </w:rPr>
              <w:fldChar w:fldCharType="end"/>
            </w:r>
          </w:hyperlink>
        </w:p>
        <w:p w14:paraId="5B773ADC" w14:textId="77777777" w:rsidR="00262E9A" w:rsidRDefault="0037702F">
          <w:pPr>
            <w:pStyle w:val="TOC3"/>
            <w:tabs>
              <w:tab w:val="right" w:leader="dot" w:pos="9396"/>
            </w:tabs>
            <w:rPr>
              <w:rFonts w:eastAsiaTheme="minorEastAsia"/>
              <w:noProof/>
              <w:sz w:val="22"/>
              <w:szCs w:val="22"/>
              <w:lang w:val="tr-TR" w:eastAsia="tr-TR"/>
            </w:rPr>
          </w:pPr>
          <w:hyperlink w:anchor="_Toc450317007" w:history="1">
            <w:r w:rsidR="00262E9A" w:rsidRPr="00272E4C">
              <w:rPr>
                <w:rStyle w:val="Hyperlink"/>
                <w:rFonts w:ascii="Times New Roman" w:eastAsia="Calibri" w:hAnsi="Times New Roman" w:cs="Times New Roman"/>
                <w:b/>
                <w:bCs/>
                <w:noProof/>
                <w:lang w:eastAsia="tr-TR"/>
              </w:rPr>
              <w:t>2.4.1 Boşanma Süreci Danışmanlığı</w:t>
            </w:r>
            <w:r w:rsidR="00262E9A">
              <w:rPr>
                <w:noProof/>
                <w:webHidden/>
              </w:rPr>
              <w:tab/>
            </w:r>
            <w:r w:rsidR="00262E9A">
              <w:rPr>
                <w:noProof/>
                <w:webHidden/>
              </w:rPr>
              <w:fldChar w:fldCharType="begin"/>
            </w:r>
            <w:r w:rsidR="00262E9A">
              <w:rPr>
                <w:noProof/>
                <w:webHidden/>
              </w:rPr>
              <w:instrText xml:space="preserve"> PAGEREF _Toc450317007 \h </w:instrText>
            </w:r>
            <w:r w:rsidR="00262E9A">
              <w:rPr>
                <w:noProof/>
                <w:webHidden/>
              </w:rPr>
            </w:r>
            <w:r w:rsidR="00262E9A">
              <w:rPr>
                <w:noProof/>
                <w:webHidden/>
              </w:rPr>
              <w:fldChar w:fldCharType="separate"/>
            </w:r>
            <w:r>
              <w:rPr>
                <w:noProof/>
                <w:webHidden/>
              </w:rPr>
              <w:t>303</w:t>
            </w:r>
            <w:r w:rsidR="00262E9A">
              <w:rPr>
                <w:noProof/>
                <w:webHidden/>
              </w:rPr>
              <w:fldChar w:fldCharType="end"/>
            </w:r>
          </w:hyperlink>
        </w:p>
        <w:p w14:paraId="0819ED48" w14:textId="77777777" w:rsidR="00262E9A" w:rsidRDefault="0037702F">
          <w:pPr>
            <w:pStyle w:val="TOC4"/>
            <w:tabs>
              <w:tab w:val="right" w:leader="dot" w:pos="9396"/>
            </w:tabs>
            <w:rPr>
              <w:rFonts w:eastAsiaTheme="minorEastAsia"/>
              <w:noProof/>
              <w:sz w:val="22"/>
              <w:szCs w:val="22"/>
              <w:lang w:val="tr-TR" w:eastAsia="tr-TR"/>
            </w:rPr>
          </w:pPr>
          <w:hyperlink w:anchor="_Toc450317008" w:history="1">
            <w:r w:rsidR="00262E9A" w:rsidRPr="00272E4C">
              <w:rPr>
                <w:rStyle w:val="Hyperlink"/>
                <w:rFonts w:ascii="Times New Roman" w:eastAsia="Century Gothic" w:hAnsi="Times New Roman" w:cs="Times New Roman"/>
                <w:b/>
                <w:bCs/>
                <w:iCs/>
                <w:noProof/>
              </w:rPr>
              <w:t>2.4.1.1 Boşanma Süreci Danışmanlığının Gelişimi</w:t>
            </w:r>
            <w:r w:rsidR="00262E9A">
              <w:rPr>
                <w:noProof/>
                <w:webHidden/>
              </w:rPr>
              <w:tab/>
            </w:r>
            <w:r w:rsidR="00262E9A">
              <w:rPr>
                <w:noProof/>
                <w:webHidden/>
              </w:rPr>
              <w:fldChar w:fldCharType="begin"/>
            </w:r>
            <w:r w:rsidR="00262E9A">
              <w:rPr>
                <w:noProof/>
                <w:webHidden/>
              </w:rPr>
              <w:instrText xml:space="preserve"> PAGEREF _Toc450317008 \h </w:instrText>
            </w:r>
            <w:r w:rsidR="00262E9A">
              <w:rPr>
                <w:noProof/>
                <w:webHidden/>
              </w:rPr>
            </w:r>
            <w:r w:rsidR="00262E9A">
              <w:rPr>
                <w:noProof/>
                <w:webHidden/>
              </w:rPr>
              <w:fldChar w:fldCharType="separate"/>
            </w:r>
            <w:r>
              <w:rPr>
                <w:noProof/>
                <w:webHidden/>
              </w:rPr>
              <w:t>304</w:t>
            </w:r>
            <w:r w:rsidR="00262E9A">
              <w:rPr>
                <w:noProof/>
                <w:webHidden/>
              </w:rPr>
              <w:fldChar w:fldCharType="end"/>
            </w:r>
          </w:hyperlink>
        </w:p>
        <w:p w14:paraId="65B09116" w14:textId="77777777" w:rsidR="00262E9A" w:rsidRDefault="0037702F">
          <w:pPr>
            <w:pStyle w:val="TOC4"/>
            <w:tabs>
              <w:tab w:val="right" w:leader="dot" w:pos="9396"/>
            </w:tabs>
            <w:rPr>
              <w:rFonts w:eastAsiaTheme="minorEastAsia"/>
              <w:noProof/>
              <w:sz w:val="22"/>
              <w:szCs w:val="22"/>
              <w:lang w:val="tr-TR" w:eastAsia="tr-TR"/>
            </w:rPr>
          </w:pPr>
          <w:hyperlink w:anchor="_Toc450317009" w:history="1">
            <w:r w:rsidR="00262E9A" w:rsidRPr="00272E4C">
              <w:rPr>
                <w:rStyle w:val="Hyperlink"/>
                <w:rFonts w:ascii="Times New Roman" w:eastAsia="Century Gothic" w:hAnsi="Times New Roman" w:cs="Times New Roman"/>
                <w:b/>
                <w:bCs/>
                <w:i/>
                <w:iCs/>
                <w:noProof/>
              </w:rPr>
              <w:t>2.4.1.2. Boşanma Süreci Danışmanlığı Kapsamında Verilen Hizmetler</w:t>
            </w:r>
            <w:r w:rsidR="00262E9A">
              <w:rPr>
                <w:noProof/>
                <w:webHidden/>
              </w:rPr>
              <w:tab/>
            </w:r>
            <w:r w:rsidR="00262E9A">
              <w:rPr>
                <w:noProof/>
                <w:webHidden/>
              </w:rPr>
              <w:fldChar w:fldCharType="begin"/>
            </w:r>
            <w:r w:rsidR="00262E9A">
              <w:rPr>
                <w:noProof/>
                <w:webHidden/>
              </w:rPr>
              <w:instrText xml:space="preserve"> PAGEREF _Toc450317009 \h </w:instrText>
            </w:r>
            <w:r w:rsidR="00262E9A">
              <w:rPr>
                <w:noProof/>
                <w:webHidden/>
              </w:rPr>
            </w:r>
            <w:r w:rsidR="00262E9A">
              <w:rPr>
                <w:noProof/>
                <w:webHidden/>
              </w:rPr>
              <w:fldChar w:fldCharType="separate"/>
            </w:r>
            <w:r>
              <w:rPr>
                <w:noProof/>
                <w:webHidden/>
              </w:rPr>
              <w:t>304</w:t>
            </w:r>
            <w:r w:rsidR="00262E9A">
              <w:rPr>
                <w:noProof/>
                <w:webHidden/>
              </w:rPr>
              <w:fldChar w:fldCharType="end"/>
            </w:r>
          </w:hyperlink>
        </w:p>
        <w:p w14:paraId="41BAE018" w14:textId="77777777" w:rsidR="00262E9A" w:rsidRDefault="0037702F">
          <w:pPr>
            <w:pStyle w:val="TOC4"/>
            <w:tabs>
              <w:tab w:val="right" w:leader="dot" w:pos="9396"/>
            </w:tabs>
            <w:rPr>
              <w:rFonts w:eastAsiaTheme="minorEastAsia"/>
              <w:noProof/>
              <w:sz w:val="22"/>
              <w:szCs w:val="22"/>
              <w:lang w:val="tr-TR" w:eastAsia="tr-TR"/>
            </w:rPr>
          </w:pPr>
          <w:hyperlink w:anchor="_Toc450317010" w:history="1">
            <w:r w:rsidR="00262E9A" w:rsidRPr="00272E4C">
              <w:rPr>
                <w:rStyle w:val="Hyperlink"/>
                <w:rFonts w:ascii="Times New Roman" w:eastAsia="MS Gothic" w:hAnsi="Times New Roman" w:cs="Times New Roman"/>
                <w:b/>
                <w:bCs/>
                <w:i/>
                <w:iCs/>
                <w:noProof/>
              </w:rPr>
              <w:t>2.4.1.3</w:t>
            </w:r>
            <w:r w:rsidR="00262E9A" w:rsidRPr="00272E4C">
              <w:rPr>
                <w:rStyle w:val="Hyperlink"/>
                <w:rFonts w:ascii="Times New Roman" w:eastAsia="Century Gothic" w:hAnsi="Times New Roman" w:cs="Times New Roman"/>
                <w:b/>
                <w:bCs/>
                <w:i/>
                <w:iCs/>
                <w:noProof/>
              </w:rPr>
              <w:t xml:space="preserve"> Boşanma Süreci Danışmanlığı Kapsamında Verilen Eğitimler</w:t>
            </w:r>
            <w:r w:rsidR="00262E9A">
              <w:rPr>
                <w:noProof/>
                <w:webHidden/>
              </w:rPr>
              <w:tab/>
            </w:r>
            <w:r w:rsidR="00262E9A">
              <w:rPr>
                <w:noProof/>
                <w:webHidden/>
              </w:rPr>
              <w:fldChar w:fldCharType="begin"/>
            </w:r>
            <w:r w:rsidR="00262E9A">
              <w:rPr>
                <w:noProof/>
                <w:webHidden/>
              </w:rPr>
              <w:instrText xml:space="preserve"> PAGEREF _Toc450317010 \h </w:instrText>
            </w:r>
            <w:r w:rsidR="00262E9A">
              <w:rPr>
                <w:noProof/>
                <w:webHidden/>
              </w:rPr>
            </w:r>
            <w:r w:rsidR="00262E9A">
              <w:rPr>
                <w:noProof/>
                <w:webHidden/>
              </w:rPr>
              <w:fldChar w:fldCharType="separate"/>
            </w:r>
            <w:r>
              <w:rPr>
                <w:noProof/>
                <w:webHidden/>
              </w:rPr>
              <w:t>306</w:t>
            </w:r>
            <w:r w:rsidR="00262E9A">
              <w:rPr>
                <w:noProof/>
                <w:webHidden/>
              </w:rPr>
              <w:fldChar w:fldCharType="end"/>
            </w:r>
          </w:hyperlink>
        </w:p>
        <w:p w14:paraId="3933D029" w14:textId="77777777" w:rsidR="00262E9A" w:rsidRDefault="0037702F">
          <w:pPr>
            <w:pStyle w:val="TOC3"/>
            <w:tabs>
              <w:tab w:val="right" w:leader="dot" w:pos="9396"/>
            </w:tabs>
            <w:rPr>
              <w:rFonts w:eastAsiaTheme="minorEastAsia"/>
              <w:noProof/>
              <w:sz w:val="22"/>
              <w:szCs w:val="22"/>
              <w:lang w:val="tr-TR" w:eastAsia="tr-TR"/>
            </w:rPr>
          </w:pPr>
          <w:hyperlink w:anchor="_Toc450317011" w:history="1">
            <w:r w:rsidR="00262E9A" w:rsidRPr="00272E4C">
              <w:rPr>
                <w:rStyle w:val="Hyperlink"/>
                <w:rFonts w:ascii="Times New Roman" w:eastAsia="MS Gothic" w:hAnsi="Times New Roman" w:cs="Times New Roman"/>
                <w:b/>
                <w:bCs/>
                <w:noProof/>
              </w:rPr>
              <w:t>2.4.2. Boşanma Sonrası Süreçte İstihdam Hizmetleri</w:t>
            </w:r>
            <w:r w:rsidR="00262E9A">
              <w:rPr>
                <w:noProof/>
                <w:webHidden/>
              </w:rPr>
              <w:tab/>
            </w:r>
            <w:r w:rsidR="00262E9A">
              <w:rPr>
                <w:noProof/>
                <w:webHidden/>
              </w:rPr>
              <w:fldChar w:fldCharType="begin"/>
            </w:r>
            <w:r w:rsidR="00262E9A">
              <w:rPr>
                <w:noProof/>
                <w:webHidden/>
              </w:rPr>
              <w:instrText xml:space="preserve"> PAGEREF _Toc450317011 \h </w:instrText>
            </w:r>
            <w:r w:rsidR="00262E9A">
              <w:rPr>
                <w:noProof/>
                <w:webHidden/>
              </w:rPr>
            </w:r>
            <w:r w:rsidR="00262E9A">
              <w:rPr>
                <w:noProof/>
                <w:webHidden/>
              </w:rPr>
              <w:fldChar w:fldCharType="separate"/>
            </w:r>
            <w:r>
              <w:rPr>
                <w:noProof/>
                <w:webHidden/>
              </w:rPr>
              <w:t>307</w:t>
            </w:r>
            <w:r w:rsidR="00262E9A">
              <w:rPr>
                <w:noProof/>
                <w:webHidden/>
              </w:rPr>
              <w:fldChar w:fldCharType="end"/>
            </w:r>
          </w:hyperlink>
        </w:p>
        <w:p w14:paraId="13C58DC3" w14:textId="77777777" w:rsidR="00262E9A" w:rsidRDefault="0037702F">
          <w:pPr>
            <w:pStyle w:val="TOC1"/>
            <w:tabs>
              <w:tab w:val="right" w:leader="dot" w:pos="9396"/>
            </w:tabs>
            <w:rPr>
              <w:rFonts w:eastAsiaTheme="minorEastAsia"/>
              <w:noProof/>
              <w:sz w:val="22"/>
              <w:szCs w:val="22"/>
              <w:lang w:val="tr-TR" w:eastAsia="tr-TR"/>
            </w:rPr>
          </w:pPr>
          <w:hyperlink w:anchor="_Toc450317012" w:history="1">
            <w:r w:rsidR="00262E9A" w:rsidRPr="00272E4C">
              <w:rPr>
                <w:rStyle w:val="Hyperlink"/>
                <w:noProof/>
              </w:rPr>
              <w:t>ÜÇÜNCÜ BÖLÜM</w:t>
            </w:r>
            <w:r w:rsidR="00262E9A">
              <w:rPr>
                <w:noProof/>
                <w:webHidden/>
              </w:rPr>
              <w:tab/>
            </w:r>
            <w:r w:rsidR="00262E9A">
              <w:rPr>
                <w:noProof/>
                <w:webHidden/>
              </w:rPr>
              <w:fldChar w:fldCharType="begin"/>
            </w:r>
            <w:r w:rsidR="00262E9A">
              <w:rPr>
                <w:noProof/>
                <w:webHidden/>
              </w:rPr>
              <w:instrText xml:space="preserve"> PAGEREF _Toc450317012 \h </w:instrText>
            </w:r>
            <w:r w:rsidR="00262E9A">
              <w:rPr>
                <w:noProof/>
                <w:webHidden/>
              </w:rPr>
            </w:r>
            <w:r w:rsidR="00262E9A">
              <w:rPr>
                <w:noProof/>
                <w:webHidden/>
              </w:rPr>
              <w:fldChar w:fldCharType="separate"/>
            </w:r>
            <w:r>
              <w:rPr>
                <w:noProof/>
                <w:webHidden/>
              </w:rPr>
              <w:t>308</w:t>
            </w:r>
            <w:r w:rsidR="00262E9A">
              <w:rPr>
                <w:noProof/>
                <w:webHidden/>
              </w:rPr>
              <w:fldChar w:fldCharType="end"/>
            </w:r>
          </w:hyperlink>
        </w:p>
        <w:p w14:paraId="1CDC35A7" w14:textId="77777777" w:rsidR="00262E9A" w:rsidRDefault="0037702F">
          <w:pPr>
            <w:pStyle w:val="TOC1"/>
            <w:tabs>
              <w:tab w:val="right" w:leader="dot" w:pos="9396"/>
            </w:tabs>
            <w:rPr>
              <w:rFonts w:eastAsiaTheme="minorEastAsia"/>
              <w:noProof/>
              <w:sz w:val="22"/>
              <w:szCs w:val="22"/>
              <w:lang w:val="tr-TR" w:eastAsia="tr-TR"/>
            </w:rPr>
          </w:pPr>
          <w:hyperlink w:anchor="_Toc450317013" w:history="1">
            <w:r w:rsidR="00262E9A" w:rsidRPr="00272E4C">
              <w:rPr>
                <w:rStyle w:val="Hyperlink"/>
                <w:noProof/>
              </w:rPr>
              <w:t>AİLE BÜTÜNLÜĞÜNÜ ETKİLEYEN UNSURLAR VE SORUN ALANLARI</w:t>
            </w:r>
            <w:r w:rsidR="00262E9A">
              <w:rPr>
                <w:noProof/>
                <w:webHidden/>
              </w:rPr>
              <w:tab/>
            </w:r>
            <w:r w:rsidR="00262E9A">
              <w:rPr>
                <w:noProof/>
                <w:webHidden/>
              </w:rPr>
              <w:fldChar w:fldCharType="begin"/>
            </w:r>
            <w:r w:rsidR="00262E9A">
              <w:rPr>
                <w:noProof/>
                <w:webHidden/>
              </w:rPr>
              <w:instrText xml:space="preserve"> PAGEREF _Toc450317013 \h </w:instrText>
            </w:r>
            <w:r w:rsidR="00262E9A">
              <w:rPr>
                <w:noProof/>
                <w:webHidden/>
              </w:rPr>
            </w:r>
            <w:r w:rsidR="00262E9A">
              <w:rPr>
                <w:noProof/>
                <w:webHidden/>
              </w:rPr>
              <w:fldChar w:fldCharType="separate"/>
            </w:r>
            <w:r>
              <w:rPr>
                <w:noProof/>
                <w:webHidden/>
              </w:rPr>
              <w:t>308</w:t>
            </w:r>
            <w:r w:rsidR="00262E9A">
              <w:rPr>
                <w:noProof/>
                <w:webHidden/>
              </w:rPr>
              <w:fldChar w:fldCharType="end"/>
            </w:r>
          </w:hyperlink>
        </w:p>
        <w:p w14:paraId="470309E8" w14:textId="77777777" w:rsidR="00262E9A" w:rsidRDefault="0037702F">
          <w:pPr>
            <w:pStyle w:val="TOC2"/>
            <w:tabs>
              <w:tab w:val="right" w:leader="dot" w:pos="9396"/>
            </w:tabs>
            <w:rPr>
              <w:rFonts w:eastAsiaTheme="minorEastAsia"/>
              <w:noProof/>
              <w:sz w:val="22"/>
              <w:szCs w:val="22"/>
              <w:lang w:val="tr-TR" w:eastAsia="tr-TR"/>
            </w:rPr>
          </w:pPr>
          <w:hyperlink w:anchor="_Toc450317014" w:history="1">
            <w:r w:rsidR="00262E9A" w:rsidRPr="00272E4C">
              <w:rPr>
                <w:rStyle w:val="Hyperlink"/>
                <w:noProof/>
              </w:rPr>
              <w:t>3.1. AİLENİN ÇÖZÜM ÜRETME KAPASİTESİ</w:t>
            </w:r>
            <w:r w:rsidR="00262E9A">
              <w:rPr>
                <w:noProof/>
                <w:webHidden/>
              </w:rPr>
              <w:tab/>
            </w:r>
            <w:r w:rsidR="00262E9A">
              <w:rPr>
                <w:noProof/>
                <w:webHidden/>
              </w:rPr>
              <w:fldChar w:fldCharType="begin"/>
            </w:r>
            <w:r w:rsidR="00262E9A">
              <w:rPr>
                <w:noProof/>
                <w:webHidden/>
              </w:rPr>
              <w:instrText xml:space="preserve"> PAGEREF _Toc450317014 \h </w:instrText>
            </w:r>
            <w:r w:rsidR="00262E9A">
              <w:rPr>
                <w:noProof/>
                <w:webHidden/>
              </w:rPr>
            </w:r>
            <w:r w:rsidR="00262E9A">
              <w:rPr>
                <w:noProof/>
                <w:webHidden/>
              </w:rPr>
              <w:fldChar w:fldCharType="separate"/>
            </w:r>
            <w:r>
              <w:rPr>
                <w:noProof/>
                <w:webHidden/>
              </w:rPr>
              <w:t>308</w:t>
            </w:r>
            <w:r w:rsidR="00262E9A">
              <w:rPr>
                <w:noProof/>
                <w:webHidden/>
              </w:rPr>
              <w:fldChar w:fldCharType="end"/>
            </w:r>
          </w:hyperlink>
        </w:p>
        <w:p w14:paraId="5A9FD2A2" w14:textId="77777777" w:rsidR="00262E9A" w:rsidRDefault="0037702F">
          <w:pPr>
            <w:pStyle w:val="TOC2"/>
            <w:tabs>
              <w:tab w:val="right" w:leader="dot" w:pos="9396"/>
            </w:tabs>
            <w:rPr>
              <w:rFonts w:eastAsiaTheme="minorEastAsia"/>
              <w:noProof/>
              <w:sz w:val="22"/>
              <w:szCs w:val="22"/>
              <w:lang w:val="tr-TR" w:eastAsia="tr-TR"/>
            </w:rPr>
          </w:pPr>
          <w:hyperlink w:anchor="_Toc450317015" w:history="1">
            <w:r w:rsidR="00262E9A" w:rsidRPr="00272E4C">
              <w:rPr>
                <w:rStyle w:val="Hyperlink"/>
                <w:noProof/>
              </w:rPr>
              <w:t>3.2. EKONOMİK NEDENLER</w:t>
            </w:r>
            <w:r w:rsidR="00262E9A">
              <w:rPr>
                <w:noProof/>
                <w:webHidden/>
              </w:rPr>
              <w:tab/>
            </w:r>
            <w:r w:rsidR="00262E9A">
              <w:rPr>
                <w:noProof/>
                <w:webHidden/>
              </w:rPr>
              <w:fldChar w:fldCharType="begin"/>
            </w:r>
            <w:r w:rsidR="00262E9A">
              <w:rPr>
                <w:noProof/>
                <w:webHidden/>
              </w:rPr>
              <w:instrText xml:space="preserve"> PAGEREF _Toc450317015 \h </w:instrText>
            </w:r>
            <w:r w:rsidR="00262E9A">
              <w:rPr>
                <w:noProof/>
                <w:webHidden/>
              </w:rPr>
            </w:r>
            <w:r w:rsidR="00262E9A">
              <w:rPr>
                <w:noProof/>
                <w:webHidden/>
              </w:rPr>
              <w:fldChar w:fldCharType="separate"/>
            </w:r>
            <w:r>
              <w:rPr>
                <w:noProof/>
                <w:webHidden/>
              </w:rPr>
              <w:t>308</w:t>
            </w:r>
            <w:r w:rsidR="00262E9A">
              <w:rPr>
                <w:noProof/>
                <w:webHidden/>
              </w:rPr>
              <w:fldChar w:fldCharType="end"/>
            </w:r>
          </w:hyperlink>
        </w:p>
        <w:p w14:paraId="40608A63" w14:textId="77777777" w:rsidR="00262E9A" w:rsidRDefault="0037702F">
          <w:pPr>
            <w:pStyle w:val="TOC3"/>
            <w:tabs>
              <w:tab w:val="right" w:leader="dot" w:pos="9396"/>
            </w:tabs>
            <w:rPr>
              <w:rFonts w:eastAsiaTheme="minorEastAsia"/>
              <w:noProof/>
              <w:sz w:val="22"/>
              <w:szCs w:val="22"/>
              <w:lang w:val="tr-TR" w:eastAsia="tr-TR"/>
            </w:rPr>
          </w:pPr>
          <w:hyperlink w:anchor="_Toc450317016" w:history="1">
            <w:r w:rsidR="00262E9A" w:rsidRPr="00272E4C">
              <w:rPr>
                <w:rStyle w:val="Hyperlink"/>
                <w:noProof/>
              </w:rPr>
              <w:t>3.2.1. Yoksulluk Riski ve Diğer Ekonomik Nedenler</w:t>
            </w:r>
            <w:r w:rsidR="00262E9A">
              <w:rPr>
                <w:noProof/>
                <w:webHidden/>
              </w:rPr>
              <w:tab/>
            </w:r>
            <w:r w:rsidR="00262E9A">
              <w:rPr>
                <w:noProof/>
                <w:webHidden/>
              </w:rPr>
              <w:fldChar w:fldCharType="begin"/>
            </w:r>
            <w:r w:rsidR="00262E9A">
              <w:rPr>
                <w:noProof/>
                <w:webHidden/>
              </w:rPr>
              <w:instrText xml:space="preserve"> PAGEREF _Toc450317016 \h </w:instrText>
            </w:r>
            <w:r w:rsidR="00262E9A">
              <w:rPr>
                <w:noProof/>
                <w:webHidden/>
              </w:rPr>
            </w:r>
            <w:r w:rsidR="00262E9A">
              <w:rPr>
                <w:noProof/>
                <w:webHidden/>
              </w:rPr>
              <w:fldChar w:fldCharType="separate"/>
            </w:r>
            <w:r>
              <w:rPr>
                <w:noProof/>
                <w:webHidden/>
              </w:rPr>
              <w:t>309</w:t>
            </w:r>
            <w:r w:rsidR="00262E9A">
              <w:rPr>
                <w:noProof/>
                <w:webHidden/>
              </w:rPr>
              <w:fldChar w:fldCharType="end"/>
            </w:r>
          </w:hyperlink>
        </w:p>
        <w:p w14:paraId="52A9C344" w14:textId="77777777" w:rsidR="00262E9A" w:rsidRDefault="0037702F">
          <w:pPr>
            <w:pStyle w:val="TOC3"/>
            <w:tabs>
              <w:tab w:val="right" w:leader="dot" w:pos="9396"/>
            </w:tabs>
            <w:rPr>
              <w:rFonts w:eastAsiaTheme="minorEastAsia"/>
              <w:noProof/>
              <w:sz w:val="22"/>
              <w:szCs w:val="22"/>
              <w:lang w:val="tr-TR" w:eastAsia="tr-TR"/>
            </w:rPr>
          </w:pPr>
          <w:hyperlink w:anchor="_Toc450317017" w:history="1">
            <w:r w:rsidR="00262E9A" w:rsidRPr="00272E4C">
              <w:rPr>
                <w:rStyle w:val="Hyperlink"/>
                <w:noProof/>
              </w:rPr>
              <w:t>3.2.2. Çocuk İşçiliği</w:t>
            </w:r>
            <w:r w:rsidR="00262E9A">
              <w:rPr>
                <w:noProof/>
                <w:webHidden/>
              </w:rPr>
              <w:tab/>
            </w:r>
            <w:r w:rsidR="00262E9A">
              <w:rPr>
                <w:noProof/>
                <w:webHidden/>
              </w:rPr>
              <w:fldChar w:fldCharType="begin"/>
            </w:r>
            <w:r w:rsidR="00262E9A">
              <w:rPr>
                <w:noProof/>
                <w:webHidden/>
              </w:rPr>
              <w:instrText xml:space="preserve"> PAGEREF _Toc450317017 \h </w:instrText>
            </w:r>
            <w:r w:rsidR="00262E9A">
              <w:rPr>
                <w:noProof/>
                <w:webHidden/>
              </w:rPr>
            </w:r>
            <w:r w:rsidR="00262E9A">
              <w:rPr>
                <w:noProof/>
                <w:webHidden/>
              </w:rPr>
              <w:fldChar w:fldCharType="separate"/>
            </w:r>
            <w:r>
              <w:rPr>
                <w:noProof/>
                <w:webHidden/>
              </w:rPr>
              <w:t>312</w:t>
            </w:r>
            <w:r w:rsidR="00262E9A">
              <w:rPr>
                <w:noProof/>
                <w:webHidden/>
              </w:rPr>
              <w:fldChar w:fldCharType="end"/>
            </w:r>
          </w:hyperlink>
        </w:p>
        <w:p w14:paraId="55B4F699" w14:textId="77777777" w:rsidR="00262E9A" w:rsidRDefault="0037702F">
          <w:pPr>
            <w:pStyle w:val="TOC3"/>
            <w:tabs>
              <w:tab w:val="right" w:leader="dot" w:pos="9396"/>
            </w:tabs>
            <w:rPr>
              <w:rFonts w:eastAsiaTheme="minorEastAsia"/>
              <w:noProof/>
              <w:sz w:val="22"/>
              <w:szCs w:val="22"/>
              <w:lang w:val="tr-TR" w:eastAsia="tr-TR"/>
            </w:rPr>
          </w:pPr>
          <w:hyperlink w:anchor="_Toc450317018" w:history="1">
            <w:r w:rsidR="00262E9A" w:rsidRPr="00272E4C">
              <w:rPr>
                <w:rStyle w:val="Hyperlink"/>
                <w:noProof/>
              </w:rPr>
              <w:t>3.2.3. İşgücü Piyasasında Aile Bütünlüğünü Etkileyen Unsurlar</w:t>
            </w:r>
            <w:r w:rsidR="00262E9A">
              <w:rPr>
                <w:noProof/>
                <w:webHidden/>
              </w:rPr>
              <w:tab/>
            </w:r>
            <w:r w:rsidR="00262E9A">
              <w:rPr>
                <w:noProof/>
                <w:webHidden/>
              </w:rPr>
              <w:fldChar w:fldCharType="begin"/>
            </w:r>
            <w:r w:rsidR="00262E9A">
              <w:rPr>
                <w:noProof/>
                <w:webHidden/>
              </w:rPr>
              <w:instrText xml:space="preserve"> PAGEREF _Toc450317018 \h </w:instrText>
            </w:r>
            <w:r w:rsidR="00262E9A">
              <w:rPr>
                <w:noProof/>
                <w:webHidden/>
              </w:rPr>
            </w:r>
            <w:r w:rsidR="00262E9A">
              <w:rPr>
                <w:noProof/>
                <w:webHidden/>
              </w:rPr>
              <w:fldChar w:fldCharType="separate"/>
            </w:r>
            <w:r>
              <w:rPr>
                <w:noProof/>
                <w:webHidden/>
              </w:rPr>
              <w:t>312</w:t>
            </w:r>
            <w:r w:rsidR="00262E9A">
              <w:rPr>
                <w:noProof/>
                <w:webHidden/>
              </w:rPr>
              <w:fldChar w:fldCharType="end"/>
            </w:r>
          </w:hyperlink>
        </w:p>
        <w:p w14:paraId="1A651ED4" w14:textId="77777777" w:rsidR="00262E9A" w:rsidRDefault="0037702F">
          <w:pPr>
            <w:pStyle w:val="TOC4"/>
            <w:tabs>
              <w:tab w:val="right" w:leader="dot" w:pos="9396"/>
            </w:tabs>
            <w:rPr>
              <w:rFonts w:eastAsiaTheme="minorEastAsia"/>
              <w:noProof/>
              <w:sz w:val="22"/>
              <w:szCs w:val="22"/>
              <w:lang w:val="tr-TR" w:eastAsia="tr-TR"/>
            </w:rPr>
          </w:pPr>
          <w:hyperlink w:anchor="_Toc450317019" w:history="1">
            <w:r w:rsidR="00262E9A" w:rsidRPr="00272E4C">
              <w:rPr>
                <w:rStyle w:val="Hyperlink"/>
                <w:noProof/>
              </w:rPr>
              <w:t>3.2.3.1. İşsizlik Riski</w:t>
            </w:r>
            <w:r w:rsidR="00262E9A">
              <w:rPr>
                <w:noProof/>
                <w:webHidden/>
              </w:rPr>
              <w:tab/>
            </w:r>
            <w:r w:rsidR="00262E9A">
              <w:rPr>
                <w:noProof/>
                <w:webHidden/>
              </w:rPr>
              <w:fldChar w:fldCharType="begin"/>
            </w:r>
            <w:r w:rsidR="00262E9A">
              <w:rPr>
                <w:noProof/>
                <w:webHidden/>
              </w:rPr>
              <w:instrText xml:space="preserve"> PAGEREF _Toc450317019 \h </w:instrText>
            </w:r>
            <w:r w:rsidR="00262E9A">
              <w:rPr>
                <w:noProof/>
                <w:webHidden/>
              </w:rPr>
            </w:r>
            <w:r w:rsidR="00262E9A">
              <w:rPr>
                <w:noProof/>
                <w:webHidden/>
              </w:rPr>
              <w:fldChar w:fldCharType="separate"/>
            </w:r>
            <w:r>
              <w:rPr>
                <w:noProof/>
                <w:webHidden/>
              </w:rPr>
              <w:t>312</w:t>
            </w:r>
            <w:r w:rsidR="00262E9A">
              <w:rPr>
                <w:noProof/>
                <w:webHidden/>
              </w:rPr>
              <w:fldChar w:fldCharType="end"/>
            </w:r>
          </w:hyperlink>
        </w:p>
        <w:p w14:paraId="345C7D4A" w14:textId="77777777" w:rsidR="00262E9A" w:rsidRDefault="0037702F">
          <w:pPr>
            <w:pStyle w:val="TOC4"/>
            <w:tabs>
              <w:tab w:val="right" w:leader="dot" w:pos="9396"/>
            </w:tabs>
            <w:rPr>
              <w:rFonts w:eastAsiaTheme="minorEastAsia"/>
              <w:noProof/>
              <w:sz w:val="22"/>
              <w:szCs w:val="22"/>
              <w:lang w:val="tr-TR" w:eastAsia="tr-TR"/>
            </w:rPr>
          </w:pPr>
          <w:hyperlink w:anchor="_Toc450317020" w:history="1">
            <w:r w:rsidR="00262E9A" w:rsidRPr="00272E4C">
              <w:rPr>
                <w:rStyle w:val="Hyperlink"/>
                <w:noProof/>
              </w:rPr>
              <w:t>3.2.3.2. İşgücüne Katılım Oranı</w:t>
            </w:r>
            <w:r w:rsidR="00262E9A">
              <w:rPr>
                <w:noProof/>
                <w:webHidden/>
              </w:rPr>
              <w:tab/>
            </w:r>
            <w:r w:rsidR="00262E9A">
              <w:rPr>
                <w:noProof/>
                <w:webHidden/>
              </w:rPr>
              <w:fldChar w:fldCharType="begin"/>
            </w:r>
            <w:r w:rsidR="00262E9A">
              <w:rPr>
                <w:noProof/>
                <w:webHidden/>
              </w:rPr>
              <w:instrText xml:space="preserve"> PAGEREF _Toc450317020 \h </w:instrText>
            </w:r>
            <w:r w:rsidR="00262E9A">
              <w:rPr>
                <w:noProof/>
                <w:webHidden/>
              </w:rPr>
            </w:r>
            <w:r w:rsidR="00262E9A">
              <w:rPr>
                <w:noProof/>
                <w:webHidden/>
              </w:rPr>
              <w:fldChar w:fldCharType="separate"/>
            </w:r>
            <w:r>
              <w:rPr>
                <w:noProof/>
                <w:webHidden/>
              </w:rPr>
              <w:t>313</w:t>
            </w:r>
            <w:r w:rsidR="00262E9A">
              <w:rPr>
                <w:noProof/>
                <w:webHidden/>
              </w:rPr>
              <w:fldChar w:fldCharType="end"/>
            </w:r>
          </w:hyperlink>
        </w:p>
        <w:p w14:paraId="5B3F444A" w14:textId="77777777" w:rsidR="00262E9A" w:rsidRDefault="0037702F">
          <w:pPr>
            <w:pStyle w:val="TOC4"/>
            <w:tabs>
              <w:tab w:val="right" w:leader="dot" w:pos="9396"/>
            </w:tabs>
            <w:rPr>
              <w:rFonts w:eastAsiaTheme="minorEastAsia"/>
              <w:noProof/>
              <w:sz w:val="22"/>
              <w:szCs w:val="22"/>
              <w:lang w:val="tr-TR" w:eastAsia="tr-TR"/>
            </w:rPr>
          </w:pPr>
          <w:hyperlink w:anchor="_Toc450317021" w:history="1">
            <w:r w:rsidR="00262E9A" w:rsidRPr="00272E4C">
              <w:rPr>
                <w:rStyle w:val="Hyperlink"/>
                <w:noProof/>
              </w:rPr>
              <w:t>3.2.3.3. Toplumsal Roller</w:t>
            </w:r>
            <w:r w:rsidR="00262E9A">
              <w:rPr>
                <w:noProof/>
                <w:webHidden/>
              </w:rPr>
              <w:tab/>
            </w:r>
            <w:r w:rsidR="00262E9A">
              <w:rPr>
                <w:noProof/>
                <w:webHidden/>
              </w:rPr>
              <w:fldChar w:fldCharType="begin"/>
            </w:r>
            <w:r w:rsidR="00262E9A">
              <w:rPr>
                <w:noProof/>
                <w:webHidden/>
              </w:rPr>
              <w:instrText xml:space="preserve"> PAGEREF _Toc450317021 \h </w:instrText>
            </w:r>
            <w:r w:rsidR="00262E9A">
              <w:rPr>
                <w:noProof/>
                <w:webHidden/>
              </w:rPr>
            </w:r>
            <w:r w:rsidR="00262E9A">
              <w:rPr>
                <w:noProof/>
                <w:webHidden/>
              </w:rPr>
              <w:fldChar w:fldCharType="separate"/>
            </w:r>
            <w:r>
              <w:rPr>
                <w:noProof/>
                <w:webHidden/>
              </w:rPr>
              <w:t>315</w:t>
            </w:r>
            <w:r w:rsidR="00262E9A">
              <w:rPr>
                <w:noProof/>
                <w:webHidden/>
              </w:rPr>
              <w:fldChar w:fldCharType="end"/>
            </w:r>
          </w:hyperlink>
        </w:p>
        <w:p w14:paraId="252BC4DE" w14:textId="77777777" w:rsidR="00262E9A" w:rsidRDefault="0037702F">
          <w:pPr>
            <w:pStyle w:val="TOC3"/>
            <w:tabs>
              <w:tab w:val="right" w:leader="dot" w:pos="9396"/>
            </w:tabs>
            <w:rPr>
              <w:rFonts w:eastAsiaTheme="minorEastAsia"/>
              <w:noProof/>
              <w:sz w:val="22"/>
              <w:szCs w:val="22"/>
              <w:lang w:val="tr-TR" w:eastAsia="tr-TR"/>
            </w:rPr>
          </w:pPr>
          <w:hyperlink w:anchor="_Toc450317022" w:history="1">
            <w:r w:rsidR="00262E9A" w:rsidRPr="00272E4C">
              <w:rPr>
                <w:rStyle w:val="Hyperlink"/>
                <w:noProof/>
                <w:lang w:eastAsia="tr-TR"/>
              </w:rPr>
              <w:t>3.2.4. Yabancıların İstihdamı</w:t>
            </w:r>
            <w:r w:rsidR="00262E9A">
              <w:rPr>
                <w:noProof/>
                <w:webHidden/>
              </w:rPr>
              <w:tab/>
            </w:r>
            <w:r w:rsidR="00262E9A">
              <w:rPr>
                <w:noProof/>
                <w:webHidden/>
              </w:rPr>
              <w:fldChar w:fldCharType="begin"/>
            </w:r>
            <w:r w:rsidR="00262E9A">
              <w:rPr>
                <w:noProof/>
                <w:webHidden/>
              </w:rPr>
              <w:instrText xml:space="preserve"> PAGEREF _Toc450317022 \h </w:instrText>
            </w:r>
            <w:r w:rsidR="00262E9A">
              <w:rPr>
                <w:noProof/>
                <w:webHidden/>
              </w:rPr>
            </w:r>
            <w:r w:rsidR="00262E9A">
              <w:rPr>
                <w:noProof/>
                <w:webHidden/>
              </w:rPr>
              <w:fldChar w:fldCharType="separate"/>
            </w:r>
            <w:r>
              <w:rPr>
                <w:noProof/>
                <w:webHidden/>
              </w:rPr>
              <w:t>316</w:t>
            </w:r>
            <w:r w:rsidR="00262E9A">
              <w:rPr>
                <w:noProof/>
                <w:webHidden/>
              </w:rPr>
              <w:fldChar w:fldCharType="end"/>
            </w:r>
          </w:hyperlink>
        </w:p>
        <w:p w14:paraId="1B2C4767" w14:textId="77777777" w:rsidR="00262E9A" w:rsidRDefault="0037702F">
          <w:pPr>
            <w:pStyle w:val="TOC3"/>
            <w:tabs>
              <w:tab w:val="right" w:leader="dot" w:pos="9396"/>
            </w:tabs>
            <w:rPr>
              <w:rFonts w:eastAsiaTheme="minorEastAsia"/>
              <w:noProof/>
              <w:sz w:val="22"/>
              <w:szCs w:val="22"/>
              <w:lang w:val="tr-TR" w:eastAsia="tr-TR"/>
            </w:rPr>
          </w:pPr>
          <w:hyperlink w:anchor="_Toc450317023" w:history="1">
            <w:r w:rsidR="00262E9A" w:rsidRPr="00272E4C">
              <w:rPr>
                <w:rStyle w:val="Hyperlink"/>
                <w:noProof/>
              </w:rPr>
              <w:t>3.2.5. Engelli Bireylerin İstihdamına İlişkin ve İŞKUR Uygulamaları İle İlgili Sorunlar</w:t>
            </w:r>
            <w:r w:rsidR="00262E9A">
              <w:rPr>
                <w:noProof/>
                <w:webHidden/>
              </w:rPr>
              <w:tab/>
            </w:r>
            <w:r w:rsidR="00262E9A">
              <w:rPr>
                <w:noProof/>
                <w:webHidden/>
              </w:rPr>
              <w:fldChar w:fldCharType="begin"/>
            </w:r>
            <w:r w:rsidR="00262E9A">
              <w:rPr>
                <w:noProof/>
                <w:webHidden/>
              </w:rPr>
              <w:instrText xml:space="preserve"> PAGEREF _Toc450317023 \h </w:instrText>
            </w:r>
            <w:r w:rsidR="00262E9A">
              <w:rPr>
                <w:noProof/>
                <w:webHidden/>
              </w:rPr>
            </w:r>
            <w:r w:rsidR="00262E9A">
              <w:rPr>
                <w:noProof/>
                <w:webHidden/>
              </w:rPr>
              <w:fldChar w:fldCharType="separate"/>
            </w:r>
            <w:r>
              <w:rPr>
                <w:noProof/>
                <w:webHidden/>
              </w:rPr>
              <w:t>318</w:t>
            </w:r>
            <w:r w:rsidR="00262E9A">
              <w:rPr>
                <w:noProof/>
                <w:webHidden/>
              </w:rPr>
              <w:fldChar w:fldCharType="end"/>
            </w:r>
          </w:hyperlink>
        </w:p>
        <w:p w14:paraId="0CBBEA3A" w14:textId="77777777" w:rsidR="00262E9A" w:rsidRDefault="0037702F">
          <w:pPr>
            <w:pStyle w:val="TOC3"/>
            <w:tabs>
              <w:tab w:val="right" w:leader="dot" w:pos="9396"/>
            </w:tabs>
            <w:rPr>
              <w:rFonts w:eastAsiaTheme="minorEastAsia"/>
              <w:noProof/>
              <w:sz w:val="22"/>
              <w:szCs w:val="22"/>
              <w:lang w:val="tr-TR" w:eastAsia="tr-TR"/>
            </w:rPr>
          </w:pPr>
          <w:hyperlink w:anchor="_Toc450317024" w:history="1">
            <w:r w:rsidR="00262E9A" w:rsidRPr="00272E4C">
              <w:rPr>
                <w:rStyle w:val="Hyperlink"/>
                <w:noProof/>
              </w:rPr>
              <w:t>3.2.6.İşyerinde Psikolojik Taciz (Mobbing)</w:t>
            </w:r>
            <w:r w:rsidR="00262E9A">
              <w:rPr>
                <w:noProof/>
                <w:webHidden/>
              </w:rPr>
              <w:tab/>
            </w:r>
            <w:r w:rsidR="00262E9A">
              <w:rPr>
                <w:noProof/>
                <w:webHidden/>
              </w:rPr>
              <w:fldChar w:fldCharType="begin"/>
            </w:r>
            <w:r w:rsidR="00262E9A">
              <w:rPr>
                <w:noProof/>
                <w:webHidden/>
              </w:rPr>
              <w:instrText xml:space="preserve"> PAGEREF _Toc450317024 \h </w:instrText>
            </w:r>
            <w:r w:rsidR="00262E9A">
              <w:rPr>
                <w:noProof/>
                <w:webHidden/>
              </w:rPr>
            </w:r>
            <w:r w:rsidR="00262E9A">
              <w:rPr>
                <w:noProof/>
                <w:webHidden/>
              </w:rPr>
              <w:fldChar w:fldCharType="separate"/>
            </w:r>
            <w:r>
              <w:rPr>
                <w:noProof/>
                <w:webHidden/>
              </w:rPr>
              <w:t>319</w:t>
            </w:r>
            <w:r w:rsidR="00262E9A">
              <w:rPr>
                <w:noProof/>
                <w:webHidden/>
              </w:rPr>
              <w:fldChar w:fldCharType="end"/>
            </w:r>
          </w:hyperlink>
        </w:p>
        <w:p w14:paraId="20156234" w14:textId="77777777" w:rsidR="00262E9A" w:rsidRDefault="0037702F">
          <w:pPr>
            <w:pStyle w:val="TOC3"/>
            <w:tabs>
              <w:tab w:val="right" w:leader="dot" w:pos="9396"/>
            </w:tabs>
            <w:rPr>
              <w:rFonts w:eastAsiaTheme="minorEastAsia"/>
              <w:noProof/>
              <w:sz w:val="22"/>
              <w:szCs w:val="22"/>
              <w:lang w:val="tr-TR" w:eastAsia="tr-TR"/>
            </w:rPr>
          </w:pPr>
          <w:hyperlink w:anchor="_Toc450317025" w:history="1">
            <w:r w:rsidR="00262E9A" w:rsidRPr="00272E4C">
              <w:rPr>
                <w:rStyle w:val="Hyperlink"/>
                <w:noProof/>
              </w:rPr>
              <w:t>3.2.7. İş ve Aile Yaşamının Uyumlaştırılması</w:t>
            </w:r>
            <w:r w:rsidR="00262E9A">
              <w:rPr>
                <w:noProof/>
                <w:webHidden/>
              </w:rPr>
              <w:tab/>
            </w:r>
            <w:r w:rsidR="00262E9A">
              <w:rPr>
                <w:noProof/>
                <w:webHidden/>
              </w:rPr>
              <w:fldChar w:fldCharType="begin"/>
            </w:r>
            <w:r w:rsidR="00262E9A">
              <w:rPr>
                <w:noProof/>
                <w:webHidden/>
              </w:rPr>
              <w:instrText xml:space="preserve"> PAGEREF _Toc450317025 \h </w:instrText>
            </w:r>
            <w:r w:rsidR="00262E9A">
              <w:rPr>
                <w:noProof/>
                <w:webHidden/>
              </w:rPr>
            </w:r>
            <w:r w:rsidR="00262E9A">
              <w:rPr>
                <w:noProof/>
                <w:webHidden/>
              </w:rPr>
              <w:fldChar w:fldCharType="separate"/>
            </w:r>
            <w:r>
              <w:rPr>
                <w:noProof/>
                <w:webHidden/>
              </w:rPr>
              <w:t>319</w:t>
            </w:r>
            <w:r w:rsidR="00262E9A">
              <w:rPr>
                <w:noProof/>
                <w:webHidden/>
              </w:rPr>
              <w:fldChar w:fldCharType="end"/>
            </w:r>
          </w:hyperlink>
        </w:p>
        <w:p w14:paraId="6F652208" w14:textId="77777777" w:rsidR="00262E9A" w:rsidRDefault="0037702F">
          <w:pPr>
            <w:pStyle w:val="TOC2"/>
            <w:tabs>
              <w:tab w:val="right" w:leader="dot" w:pos="9396"/>
            </w:tabs>
            <w:rPr>
              <w:rFonts w:eastAsiaTheme="minorEastAsia"/>
              <w:noProof/>
              <w:sz w:val="22"/>
              <w:szCs w:val="22"/>
              <w:lang w:val="tr-TR" w:eastAsia="tr-TR"/>
            </w:rPr>
          </w:pPr>
          <w:hyperlink w:anchor="_Toc450317026" w:history="1">
            <w:r w:rsidR="00262E9A" w:rsidRPr="00272E4C">
              <w:rPr>
                <w:rStyle w:val="Hyperlink"/>
                <w:noProof/>
              </w:rPr>
              <w:t>3.3. BAĞIMLILIK</w:t>
            </w:r>
            <w:r w:rsidR="00262E9A">
              <w:rPr>
                <w:noProof/>
                <w:webHidden/>
              </w:rPr>
              <w:tab/>
            </w:r>
            <w:r w:rsidR="00262E9A">
              <w:rPr>
                <w:noProof/>
                <w:webHidden/>
              </w:rPr>
              <w:fldChar w:fldCharType="begin"/>
            </w:r>
            <w:r w:rsidR="00262E9A">
              <w:rPr>
                <w:noProof/>
                <w:webHidden/>
              </w:rPr>
              <w:instrText xml:space="preserve"> PAGEREF _Toc450317026 \h </w:instrText>
            </w:r>
            <w:r w:rsidR="00262E9A">
              <w:rPr>
                <w:noProof/>
                <w:webHidden/>
              </w:rPr>
            </w:r>
            <w:r w:rsidR="00262E9A">
              <w:rPr>
                <w:noProof/>
                <w:webHidden/>
              </w:rPr>
              <w:fldChar w:fldCharType="separate"/>
            </w:r>
            <w:r>
              <w:rPr>
                <w:noProof/>
                <w:webHidden/>
              </w:rPr>
              <w:t>320</w:t>
            </w:r>
            <w:r w:rsidR="00262E9A">
              <w:rPr>
                <w:noProof/>
                <w:webHidden/>
              </w:rPr>
              <w:fldChar w:fldCharType="end"/>
            </w:r>
          </w:hyperlink>
        </w:p>
        <w:p w14:paraId="15D76F24" w14:textId="77777777" w:rsidR="00262E9A" w:rsidRDefault="0037702F">
          <w:pPr>
            <w:pStyle w:val="TOC2"/>
            <w:tabs>
              <w:tab w:val="right" w:leader="dot" w:pos="9396"/>
            </w:tabs>
            <w:rPr>
              <w:rFonts w:eastAsiaTheme="minorEastAsia"/>
              <w:noProof/>
              <w:sz w:val="22"/>
              <w:szCs w:val="22"/>
              <w:lang w:val="tr-TR" w:eastAsia="tr-TR"/>
            </w:rPr>
          </w:pPr>
          <w:hyperlink w:anchor="_Toc450317027" w:history="1">
            <w:r w:rsidR="00262E9A" w:rsidRPr="00272E4C">
              <w:rPr>
                <w:rStyle w:val="Hyperlink"/>
                <w:noProof/>
              </w:rPr>
              <w:t>3.4. AİLEYİ ETKİLEYEN DİĞER SOSYAL NEDENLER</w:t>
            </w:r>
            <w:r w:rsidR="00262E9A">
              <w:rPr>
                <w:noProof/>
                <w:webHidden/>
              </w:rPr>
              <w:tab/>
            </w:r>
            <w:r w:rsidR="00262E9A">
              <w:rPr>
                <w:noProof/>
                <w:webHidden/>
              </w:rPr>
              <w:fldChar w:fldCharType="begin"/>
            </w:r>
            <w:r w:rsidR="00262E9A">
              <w:rPr>
                <w:noProof/>
                <w:webHidden/>
              </w:rPr>
              <w:instrText xml:space="preserve"> PAGEREF _Toc450317027 \h </w:instrText>
            </w:r>
            <w:r w:rsidR="00262E9A">
              <w:rPr>
                <w:noProof/>
                <w:webHidden/>
              </w:rPr>
            </w:r>
            <w:r w:rsidR="00262E9A">
              <w:rPr>
                <w:noProof/>
                <w:webHidden/>
              </w:rPr>
              <w:fldChar w:fldCharType="separate"/>
            </w:r>
            <w:r>
              <w:rPr>
                <w:noProof/>
                <w:webHidden/>
              </w:rPr>
              <w:t>322</w:t>
            </w:r>
            <w:r w:rsidR="00262E9A">
              <w:rPr>
                <w:noProof/>
                <w:webHidden/>
              </w:rPr>
              <w:fldChar w:fldCharType="end"/>
            </w:r>
          </w:hyperlink>
        </w:p>
        <w:p w14:paraId="04CF70A7" w14:textId="77777777" w:rsidR="00262E9A" w:rsidRDefault="0037702F">
          <w:pPr>
            <w:pStyle w:val="TOC3"/>
            <w:tabs>
              <w:tab w:val="right" w:leader="dot" w:pos="9396"/>
            </w:tabs>
            <w:rPr>
              <w:rFonts w:eastAsiaTheme="minorEastAsia"/>
              <w:noProof/>
              <w:sz w:val="22"/>
              <w:szCs w:val="22"/>
              <w:lang w:val="tr-TR" w:eastAsia="tr-TR"/>
            </w:rPr>
          </w:pPr>
          <w:hyperlink w:anchor="_Toc450317028" w:history="1">
            <w:r w:rsidR="00262E9A" w:rsidRPr="00272E4C">
              <w:rPr>
                <w:rStyle w:val="Hyperlink"/>
                <w:noProof/>
              </w:rPr>
              <w:t>3.4.1. Sosyo Kültürel Nedenler</w:t>
            </w:r>
            <w:r w:rsidR="00262E9A">
              <w:rPr>
                <w:noProof/>
                <w:webHidden/>
              </w:rPr>
              <w:tab/>
            </w:r>
            <w:r w:rsidR="00262E9A">
              <w:rPr>
                <w:noProof/>
                <w:webHidden/>
              </w:rPr>
              <w:fldChar w:fldCharType="begin"/>
            </w:r>
            <w:r w:rsidR="00262E9A">
              <w:rPr>
                <w:noProof/>
                <w:webHidden/>
              </w:rPr>
              <w:instrText xml:space="preserve"> PAGEREF _Toc450317028 \h </w:instrText>
            </w:r>
            <w:r w:rsidR="00262E9A">
              <w:rPr>
                <w:noProof/>
                <w:webHidden/>
              </w:rPr>
            </w:r>
            <w:r w:rsidR="00262E9A">
              <w:rPr>
                <w:noProof/>
                <w:webHidden/>
              </w:rPr>
              <w:fldChar w:fldCharType="separate"/>
            </w:r>
            <w:r>
              <w:rPr>
                <w:noProof/>
                <w:webHidden/>
              </w:rPr>
              <w:t>322</w:t>
            </w:r>
            <w:r w:rsidR="00262E9A">
              <w:rPr>
                <w:noProof/>
                <w:webHidden/>
              </w:rPr>
              <w:fldChar w:fldCharType="end"/>
            </w:r>
          </w:hyperlink>
        </w:p>
        <w:p w14:paraId="25216F77" w14:textId="77777777" w:rsidR="00262E9A" w:rsidRDefault="0037702F">
          <w:pPr>
            <w:pStyle w:val="TOC3"/>
            <w:tabs>
              <w:tab w:val="right" w:leader="dot" w:pos="9396"/>
            </w:tabs>
            <w:rPr>
              <w:rFonts w:eastAsiaTheme="minorEastAsia"/>
              <w:noProof/>
              <w:sz w:val="22"/>
              <w:szCs w:val="22"/>
              <w:lang w:val="tr-TR" w:eastAsia="tr-TR"/>
            </w:rPr>
          </w:pPr>
          <w:hyperlink w:anchor="_Toc450317029" w:history="1">
            <w:r w:rsidR="00262E9A" w:rsidRPr="00272E4C">
              <w:rPr>
                <w:rStyle w:val="Hyperlink"/>
                <w:noProof/>
              </w:rPr>
              <w:t>3.4.2. Erken Yaşta ve Zorla Evlilik</w:t>
            </w:r>
            <w:r w:rsidR="00262E9A">
              <w:rPr>
                <w:noProof/>
                <w:webHidden/>
              </w:rPr>
              <w:tab/>
            </w:r>
            <w:r w:rsidR="00262E9A">
              <w:rPr>
                <w:noProof/>
                <w:webHidden/>
              </w:rPr>
              <w:fldChar w:fldCharType="begin"/>
            </w:r>
            <w:r w:rsidR="00262E9A">
              <w:rPr>
                <w:noProof/>
                <w:webHidden/>
              </w:rPr>
              <w:instrText xml:space="preserve"> PAGEREF _Toc450317029 \h </w:instrText>
            </w:r>
            <w:r w:rsidR="00262E9A">
              <w:rPr>
                <w:noProof/>
                <w:webHidden/>
              </w:rPr>
            </w:r>
            <w:r w:rsidR="00262E9A">
              <w:rPr>
                <w:noProof/>
                <w:webHidden/>
              </w:rPr>
              <w:fldChar w:fldCharType="separate"/>
            </w:r>
            <w:r>
              <w:rPr>
                <w:noProof/>
                <w:webHidden/>
              </w:rPr>
              <w:t>324</w:t>
            </w:r>
            <w:r w:rsidR="00262E9A">
              <w:rPr>
                <w:noProof/>
                <w:webHidden/>
              </w:rPr>
              <w:fldChar w:fldCharType="end"/>
            </w:r>
          </w:hyperlink>
        </w:p>
        <w:p w14:paraId="0EBDF5EF" w14:textId="77777777" w:rsidR="00262E9A" w:rsidRDefault="0037702F">
          <w:pPr>
            <w:pStyle w:val="TOC3"/>
            <w:tabs>
              <w:tab w:val="right" w:leader="dot" w:pos="9396"/>
            </w:tabs>
            <w:rPr>
              <w:rFonts w:eastAsiaTheme="minorEastAsia"/>
              <w:noProof/>
              <w:sz w:val="22"/>
              <w:szCs w:val="22"/>
              <w:lang w:val="tr-TR" w:eastAsia="tr-TR"/>
            </w:rPr>
          </w:pPr>
          <w:hyperlink w:anchor="_Toc450317030" w:history="1">
            <w:r w:rsidR="00262E9A" w:rsidRPr="00272E4C">
              <w:rPr>
                <w:rStyle w:val="Hyperlink"/>
                <w:noProof/>
              </w:rPr>
              <w:t>3.4.3.Kadın ve Çocuğa Yönelik Şiddet</w:t>
            </w:r>
            <w:r w:rsidR="00262E9A">
              <w:rPr>
                <w:noProof/>
                <w:webHidden/>
              </w:rPr>
              <w:tab/>
            </w:r>
            <w:r w:rsidR="00262E9A">
              <w:rPr>
                <w:noProof/>
                <w:webHidden/>
              </w:rPr>
              <w:fldChar w:fldCharType="begin"/>
            </w:r>
            <w:r w:rsidR="00262E9A">
              <w:rPr>
                <w:noProof/>
                <w:webHidden/>
              </w:rPr>
              <w:instrText xml:space="preserve"> PAGEREF _Toc450317030 \h </w:instrText>
            </w:r>
            <w:r w:rsidR="00262E9A">
              <w:rPr>
                <w:noProof/>
                <w:webHidden/>
              </w:rPr>
            </w:r>
            <w:r w:rsidR="00262E9A">
              <w:rPr>
                <w:noProof/>
                <w:webHidden/>
              </w:rPr>
              <w:fldChar w:fldCharType="separate"/>
            </w:r>
            <w:r>
              <w:rPr>
                <w:noProof/>
                <w:webHidden/>
              </w:rPr>
              <w:t>325</w:t>
            </w:r>
            <w:r w:rsidR="00262E9A">
              <w:rPr>
                <w:noProof/>
                <w:webHidden/>
              </w:rPr>
              <w:fldChar w:fldCharType="end"/>
            </w:r>
          </w:hyperlink>
        </w:p>
        <w:p w14:paraId="2890932A" w14:textId="77777777" w:rsidR="00262E9A" w:rsidRDefault="0037702F">
          <w:pPr>
            <w:pStyle w:val="TOC3"/>
            <w:tabs>
              <w:tab w:val="right" w:leader="dot" w:pos="9396"/>
            </w:tabs>
            <w:rPr>
              <w:rFonts w:eastAsiaTheme="minorEastAsia"/>
              <w:noProof/>
              <w:sz w:val="22"/>
              <w:szCs w:val="22"/>
              <w:lang w:val="tr-TR" w:eastAsia="tr-TR"/>
            </w:rPr>
          </w:pPr>
          <w:hyperlink w:anchor="_Toc450317031" w:history="1">
            <w:r w:rsidR="00262E9A" w:rsidRPr="00272E4C">
              <w:rPr>
                <w:rStyle w:val="Hyperlink"/>
                <w:noProof/>
              </w:rPr>
              <w:t>3.4.4. İstismar ve İhmal</w:t>
            </w:r>
            <w:r w:rsidR="00262E9A">
              <w:rPr>
                <w:noProof/>
                <w:webHidden/>
              </w:rPr>
              <w:tab/>
            </w:r>
            <w:r w:rsidR="00262E9A">
              <w:rPr>
                <w:noProof/>
                <w:webHidden/>
              </w:rPr>
              <w:fldChar w:fldCharType="begin"/>
            </w:r>
            <w:r w:rsidR="00262E9A">
              <w:rPr>
                <w:noProof/>
                <w:webHidden/>
              </w:rPr>
              <w:instrText xml:space="preserve"> PAGEREF _Toc450317031 \h </w:instrText>
            </w:r>
            <w:r w:rsidR="00262E9A">
              <w:rPr>
                <w:noProof/>
                <w:webHidden/>
              </w:rPr>
            </w:r>
            <w:r w:rsidR="00262E9A">
              <w:rPr>
                <w:noProof/>
                <w:webHidden/>
              </w:rPr>
              <w:fldChar w:fldCharType="separate"/>
            </w:r>
            <w:r>
              <w:rPr>
                <w:noProof/>
                <w:webHidden/>
              </w:rPr>
              <w:t>326</w:t>
            </w:r>
            <w:r w:rsidR="00262E9A">
              <w:rPr>
                <w:noProof/>
                <w:webHidden/>
              </w:rPr>
              <w:fldChar w:fldCharType="end"/>
            </w:r>
          </w:hyperlink>
        </w:p>
        <w:p w14:paraId="4D6A74B8" w14:textId="77777777" w:rsidR="00262E9A" w:rsidRDefault="0037702F">
          <w:pPr>
            <w:pStyle w:val="TOC2"/>
            <w:tabs>
              <w:tab w:val="right" w:leader="dot" w:pos="9396"/>
            </w:tabs>
            <w:rPr>
              <w:rFonts w:eastAsiaTheme="minorEastAsia"/>
              <w:noProof/>
              <w:sz w:val="22"/>
              <w:szCs w:val="22"/>
              <w:lang w:val="tr-TR" w:eastAsia="tr-TR"/>
            </w:rPr>
          </w:pPr>
          <w:hyperlink w:anchor="_Toc450317032" w:history="1">
            <w:r w:rsidR="00262E9A" w:rsidRPr="00272E4C">
              <w:rPr>
                <w:rStyle w:val="Hyperlink"/>
                <w:noProof/>
                <w:lang w:eastAsia="tr-TR"/>
              </w:rPr>
              <w:t>3.5. MEDYA VE İLETIŞIM ARAÇLARININ AILE BÜTÜNLÜĞÜNE ETKISI (MEDYA BÖLÜMÜ KISALTILACAKTIR)</w:t>
            </w:r>
            <w:r w:rsidR="00262E9A">
              <w:rPr>
                <w:noProof/>
                <w:webHidden/>
              </w:rPr>
              <w:tab/>
            </w:r>
            <w:r w:rsidR="00262E9A">
              <w:rPr>
                <w:noProof/>
                <w:webHidden/>
              </w:rPr>
              <w:fldChar w:fldCharType="begin"/>
            </w:r>
            <w:r w:rsidR="00262E9A">
              <w:rPr>
                <w:noProof/>
                <w:webHidden/>
              </w:rPr>
              <w:instrText xml:space="preserve"> PAGEREF _Toc450317032 \h </w:instrText>
            </w:r>
            <w:r w:rsidR="00262E9A">
              <w:rPr>
                <w:noProof/>
                <w:webHidden/>
              </w:rPr>
            </w:r>
            <w:r w:rsidR="00262E9A">
              <w:rPr>
                <w:noProof/>
                <w:webHidden/>
              </w:rPr>
              <w:fldChar w:fldCharType="separate"/>
            </w:r>
            <w:r>
              <w:rPr>
                <w:noProof/>
                <w:webHidden/>
              </w:rPr>
              <w:t>327</w:t>
            </w:r>
            <w:r w:rsidR="00262E9A">
              <w:rPr>
                <w:noProof/>
                <w:webHidden/>
              </w:rPr>
              <w:fldChar w:fldCharType="end"/>
            </w:r>
          </w:hyperlink>
        </w:p>
        <w:p w14:paraId="080C951B" w14:textId="77777777" w:rsidR="00262E9A" w:rsidRDefault="0037702F">
          <w:pPr>
            <w:pStyle w:val="TOC3"/>
            <w:tabs>
              <w:tab w:val="right" w:leader="dot" w:pos="9396"/>
            </w:tabs>
            <w:rPr>
              <w:rFonts w:eastAsiaTheme="minorEastAsia"/>
              <w:noProof/>
              <w:sz w:val="22"/>
              <w:szCs w:val="22"/>
              <w:lang w:val="tr-TR" w:eastAsia="tr-TR"/>
            </w:rPr>
          </w:pPr>
          <w:hyperlink w:anchor="_Toc450317033" w:history="1">
            <w:r w:rsidR="00262E9A" w:rsidRPr="00272E4C">
              <w:rPr>
                <w:rStyle w:val="Hyperlink"/>
                <w:noProof/>
              </w:rPr>
              <w:t>3.5.1 Medyanın Toplum Üzerindeki Etkileri ve Sorumluluğu</w:t>
            </w:r>
            <w:r w:rsidR="00262E9A">
              <w:rPr>
                <w:noProof/>
                <w:webHidden/>
              </w:rPr>
              <w:tab/>
            </w:r>
            <w:r w:rsidR="00262E9A">
              <w:rPr>
                <w:noProof/>
                <w:webHidden/>
              </w:rPr>
              <w:fldChar w:fldCharType="begin"/>
            </w:r>
            <w:r w:rsidR="00262E9A">
              <w:rPr>
                <w:noProof/>
                <w:webHidden/>
              </w:rPr>
              <w:instrText xml:space="preserve"> PAGEREF _Toc450317033 \h </w:instrText>
            </w:r>
            <w:r w:rsidR="00262E9A">
              <w:rPr>
                <w:noProof/>
                <w:webHidden/>
              </w:rPr>
            </w:r>
            <w:r w:rsidR="00262E9A">
              <w:rPr>
                <w:noProof/>
                <w:webHidden/>
              </w:rPr>
              <w:fldChar w:fldCharType="separate"/>
            </w:r>
            <w:r>
              <w:rPr>
                <w:noProof/>
                <w:webHidden/>
              </w:rPr>
              <w:t>327</w:t>
            </w:r>
            <w:r w:rsidR="00262E9A">
              <w:rPr>
                <w:noProof/>
                <w:webHidden/>
              </w:rPr>
              <w:fldChar w:fldCharType="end"/>
            </w:r>
          </w:hyperlink>
        </w:p>
        <w:p w14:paraId="65C0F39D" w14:textId="77777777" w:rsidR="00262E9A" w:rsidRDefault="0037702F">
          <w:pPr>
            <w:pStyle w:val="TOC3"/>
            <w:tabs>
              <w:tab w:val="right" w:leader="dot" w:pos="9396"/>
            </w:tabs>
            <w:rPr>
              <w:rFonts w:eastAsiaTheme="minorEastAsia"/>
              <w:noProof/>
              <w:sz w:val="22"/>
              <w:szCs w:val="22"/>
              <w:lang w:val="tr-TR" w:eastAsia="tr-TR"/>
            </w:rPr>
          </w:pPr>
          <w:hyperlink w:anchor="_Toc450317034" w:history="1">
            <w:r w:rsidR="00262E9A" w:rsidRPr="00272E4C">
              <w:rPr>
                <w:rStyle w:val="Hyperlink"/>
                <w:noProof/>
                <w:lang w:eastAsia="tr-TR"/>
              </w:rPr>
              <w:t>3.5.2 Ailenin ve Aile Bireylerinin Televizyon İzleme Alışkanlıkları</w:t>
            </w:r>
            <w:r w:rsidR="00262E9A">
              <w:rPr>
                <w:noProof/>
                <w:webHidden/>
              </w:rPr>
              <w:tab/>
            </w:r>
            <w:r w:rsidR="00262E9A">
              <w:rPr>
                <w:noProof/>
                <w:webHidden/>
              </w:rPr>
              <w:fldChar w:fldCharType="begin"/>
            </w:r>
            <w:r w:rsidR="00262E9A">
              <w:rPr>
                <w:noProof/>
                <w:webHidden/>
              </w:rPr>
              <w:instrText xml:space="preserve"> PAGEREF _Toc450317034 \h </w:instrText>
            </w:r>
            <w:r w:rsidR="00262E9A">
              <w:rPr>
                <w:noProof/>
                <w:webHidden/>
              </w:rPr>
            </w:r>
            <w:r w:rsidR="00262E9A">
              <w:rPr>
                <w:noProof/>
                <w:webHidden/>
              </w:rPr>
              <w:fldChar w:fldCharType="separate"/>
            </w:r>
            <w:r>
              <w:rPr>
                <w:noProof/>
                <w:webHidden/>
              </w:rPr>
              <w:t>329</w:t>
            </w:r>
            <w:r w:rsidR="00262E9A">
              <w:rPr>
                <w:noProof/>
                <w:webHidden/>
              </w:rPr>
              <w:fldChar w:fldCharType="end"/>
            </w:r>
          </w:hyperlink>
        </w:p>
        <w:p w14:paraId="364EC0D4" w14:textId="77777777" w:rsidR="00262E9A" w:rsidRDefault="0037702F">
          <w:pPr>
            <w:pStyle w:val="TOC3"/>
            <w:tabs>
              <w:tab w:val="right" w:leader="dot" w:pos="9396"/>
            </w:tabs>
            <w:rPr>
              <w:rFonts w:eastAsiaTheme="minorEastAsia"/>
              <w:noProof/>
              <w:sz w:val="22"/>
              <w:szCs w:val="22"/>
              <w:lang w:val="tr-TR" w:eastAsia="tr-TR"/>
            </w:rPr>
          </w:pPr>
          <w:hyperlink w:anchor="_Toc450317035" w:history="1">
            <w:r w:rsidR="00262E9A" w:rsidRPr="00272E4C">
              <w:rPr>
                <w:rStyle w:val="Hyperlink"/>
                <w:noProof/>
              </w:rPr>
              <w:t>3.5.3 Medyanın Aileye Etkisi</w:t>
            </w:r>
            <w:r w:rsidR="00262E9A">
              <w:rPr>
                <w:noProof/>
                <w:webHidden/>
              </w:rPr>
              <w:tab/>
            </w:r>
            <w:r w:rsidR="00262E9A">
              <w:rPr>
                <w:noProof/>
                <w:webHidden/>
              </w:rPr>
              <w:fldChar w:fldCharType="begin"/>
            </w:r>
            <w:r w:rsidR="00262E9A">
              <w:rPr>
                <w:noProof/>
                <w:webHidden/>
              </w:rPr>
              <w:instrText xml:space="preserve"> PAGEREF _Toc450317035 \h </w:instrText>
            </w:r>
            <w:r w:rsidR="00262E9A">
              <w:rPr>
                <w:noProof/>
                <w:webHidden/>
              </w:rPr>
            </w:r>
            <w:r w:rsidR="00262E9A">
              <w:rPr>
                <w:noProof/>
                <w:webHidden/>
              </w:rPr>
              <w:fldChar w:fldCharType="separate"/>
            </w:r>
            <w:r>
              <w:rPr>
                <w:noProof/>
                <w:webHidden/>
              </w:rPr>
              <w:t>331</w:t>
            </w:r>
            <w:r w:rsidR="00262E9A">
              <w:rPr>
                <w:noProof/>
                <w:webHidden/>
              </w:rPr>
              <w:fldChar w:fldCharType="end"/>
            </w:r>
          </w:hyperlink>
        </w:p>
        <w:p w14:paraId="064842FC" w14:textId="77777777" w:rsidR="00262E9A" w:rsidRDefault="0037702F">
          <w:pPr>
            <w:pStyle w:val="TOC3"/>
            <w:tabs>
              <w:tab w:val="right" w:leader="dot" w:pos="9396"/>
            </w:tabs>
            <w:rPr>
              <w:rFonts w:eastAsiaTheme="minorEastAsia"/>
              <w:noProof/>
              <w:sz w:val="22"/>
              <w:szCs w:val="22"/>
              <w:lang w:val="tr-TR" w:eastAsia="tr-TR"/>
            </w:rPr>
          </w:pPr>
          <w:hyperlink w:anchor="_Toc450317036" w:history="1">
            <w:r w:rsidR="00262E9A" w:rsidRPr="00272E4C">
              <w:rPr>
                <w:rStyle w:val="Hyperlink"/>
                <w:noProof/>
                <w:lang w:eastAsia="tr-TR"/>
              </w:rPr>
              <w:t>3.5.4 Medyanın Kadın - Erkek İlişkisi Üzerindeki Etkisi</w:t>
            </w:r>
            <w:r w:rsidR="00262E9A">
              <w:rPr>
                <w:noProof/>
                <w:webHidden/>
              </w:rPr>
              <w:tab/>
            </w:r>
            <w:r w:rsidR="00262E9A">
              <w:rPr>
                <w:noProof/>
                <w:webHidden/>
              </w:rPr>
              <w:fldChar w:fldCharType="begin"/>
            </w:r>
            <w:r w:rsidR="00262E9A">
              <w:rPr>
                <w:noProof/>
                <w:webHidden/>
              </w:rPr>
              <w:instrText xml:space="preserve"> PAGEREF _Toc450317036 \h </w:instrText>
            </w:r>
            <w:r w:rsidR="00262E9A">
              <w:rPr>
                <w:noProof/>
                <w:webHidden/>
              </w:rPr>
            </w:r>
            <w:r w:rsidR="00262E9A">
              <w:rPr>
                <w:noProof/>
                <w:webHidden/>
              </w:rPr>
              <w:fldChar w:fldCharType="separate"/>
            </w:r>
            <w:r>
              <w:rPr>
                <w:noProof/>
                <w:webHidden/>
              </w:rPr>
              <w:t>335</w:t>
            </w:r>
            <w:r w:rsidR="00262E9A">
              <w:rPr>
                <w:noProof/>
                <w:webHidden/>
              </w:rPr>
              <w:fldChar w:fldCharType="end"/>
            </w:r>
          </w:hyperlink>
        </w:p>
        <w:p w14:paraId="1D3E7958" w14:textId="77777777" w:rsidR="00262E9A" w:rsidRDefault="0037702F">
          <w:pPr>
            <w:pStyle w:val="TOC3"/>
            <w:tabs>
              <w:tab w:val="right" w:leader="dot" w:pos="9396"/>
            </w:tabs>
            <w:rPr>
              <w:rFonts w:eastAsiaTheme="minorEastAsia"/>
              <w:noProof/>
              <w:sz w:val="22"/>
              <w:szCs w:val="22"/>
              <w:lang w:val="tr-TR" w:eastAsia="tr-TR"/>
            </w:rPr>
          </w:pPr>
          <w:hyperlink w:anchor="_Toc450317037" w:history="1">
            <w:r w:rsidR="00262E9A" w:rsidRPr="00272E4C">
              <w:rPr>
                <w:rStyle w:val="Hyperlink"/>
                <w:noProof/>
              </w:rPr>
              <w:t>3.5.5 Medyanın Çocuk ve Ergenler Üzerindeki Etkisi</w:t>
            </w:r>
            <w:r w:rsidR="00262E9A">
              <w:rPr>
                <w:noProof/>
                <w:webHidden/>
              </w:rPr>
              <w:tab/>
            </w:r>
            <w:r w:rsidR="00262E9A">
              <w:rPr>
                <w:noProof/>
                <w:webHidden/>
              </w:rPr>
              <w:fldChar w:fldCharType="begin"/>
            </w:r>
            <w:r w:rsidR="00262E9A">
              <w:rPr>
                <w:noProof/>
                <w:webHidden/>
              </w:rPr>
              <w:instrText xml:space="preserve"> PAGEREF _Toc450317037 \h </w:instrText>
            </w:r>
            <w:r w:rsidR="00262E9A">
              <w:rPr>
                <w:noProof/>
                <w:webHidden/>
              </w:rPr>
            </w:r>
            <w:r w:rsidR="00262E9A">
              <w:rPr>
                <w:noProof/>
                <w:webHidden/>
              </w:rPr>
              <w:fldChar w:fldCharType="separate"/>
            </w:r>
            <w:r>
              <w:rPr>
                <w:noProof/>
                <w:webHidden/>
              </w:rPr>
              <w:t>337</w:t>
            </w:r>
            <w:r w:rsidR="00262E9A">
              <w:rPr>
                <w:noProof/>
                <w:webHidden/>
              </w:rPr>
              <w:fldChar w:fldCharType="end"/>
            </w:r>
          </w:hyperlink>
        </w:p>
        <w:p w14:paraId="00C1D680" w14:textId="77777777" w:rsidR="00262E9A" w:rsidRDefault="0037702F">
          <w:pPr>
            <w:pStyle w:val="TOC3"/>
            <w:tabs>
              <w:tab w:val="right" w:leader="dot" w:pos="9396"/>
            </w:tabs>
            <w:rPr>
              <w:rFonts w:eastAsiaTheme="minorEastAsia"/>
              <w:noProof/>
              <w:sz w:val="22"/>
              <w:szCs w:val="22"/>
              <w:lang w:val="tr-TR" w:eastAsia="tr-TR"/>
            </w:rPr>
          </w:pPr>
          <w:hyperlink w:anchor="_Toc450317038" w:history="1">
            <w:r w:rsidR="00262E9A" w:rsidRPr="00272E4C">
              <w:rPr>
                <w:rStyle w:val="Hyperlink"/>
                <w:noProof/>
              </w:rPr>
              <w:t>3.5.6 Medyada Kadın / Anne Temsili</w:t>
            </w:r>
            <w:r w:rsidR="00262E9A">
              <w:rPr>
                <w:noProof/>
                <w:webHidden/>
              </w:rPr>
              <w:tab/>
            </w:r>
            <w:r w:rsidR="00262E9A">
              <w:rPr>
                <w:noProof/>
                <w:webHidden/>
              </w:rPr>
              <w:fldChar w:fldCharType="begin"/>
            </w:r>
            <w:r w:rsidR="00262E9A">
              <w:rPr>
                <w:noProof/>
                <w:webHidden/>
              </w:rPr>
              <w:instrText xml:space="preserve"> PAGEREF _Toc450317038 \h </w:instrText>
            </w:r>
            <w:r w:rsidR="00262E9A">
              <w:rPr>
                <w:noProof/>
                <w:webHidden/>
              </w:rPr>
            </w:r>
            <w:r w:rsidR="00262E9A">
              <w:rPr>
                <w:noProof/>
                <w:webHidden/>
              </w:rPr>
              <w:fldChar w:fldCharType="separate"/>
            </w:r>
            <w:r>
              <w:rPr>
                <w:noProof/>
                <w:webHidden/>
              </w:rPr>
              <w:t>342</w:t>
            </w:r>
            <w:r w:rsidR="00262E9A">
              <w:rPr>
                <w:noProof/>
                <w:webHidden/>
              </w:rPr>
              <w:fldChar w:fldCharType="end"/>
            </w:r>
          </w:hyperlink>
        </w:p>
        <w:p w14:paraId="274EA273" w14:textId="77777777" w:rsidR="00262E9A" w:rsidRDefault="0037702F">
          <w:pPr>
            <w:pStyle w:val="TOC3"/>
            <w:tabs>
              <w:tab w:val="right" w:leader="dot" w:pos="9396"/>
            </w:tabs>
            <w:rPr>
              <w:rFonts w:eastAsiaTheme="minorEastAsia"/>
              <w:noProof/>
              <w:sz w:val="22"/>
              <w:szCs w:val="22"/>
              <w:lang w:val="tr-TR" w:eastAsia="tr-TR"/>
            </w:rPr>
          </w:pPr>
          <w:hyperlink w:anchor="_Toc450317039" w:history="1">
            <w:r w:rsidR="00262E9A" w:rsidRPr="00272E4C">
              <w:rPr>
                <w:rStyle w:val="Hyperlink"/>
                <w:noProof/>
              </w:rPr>
              <w:t>3.5.7 Medyada Erkek / Baba Temsili</w:t>
            </w:r>
            <w:r w:rsidR="00262E9A">
              <w:rPr>
                <w:noProof/>
                <w:webHidden/>
              </w:rPr>
              <w:tab/>
            </w:r>
            <w:r w:rsidR="00262E9A">
              <w:rPr>
                <w:noProof/>
                <w:webHidden/>
              </w:rPr>
              <w:fldChar w:fldCharType="begin"/>
            </w:r>
            <w:r w:rsidR="00262E9A">
              <w:rPr>
                <w:noProof/>
                <w:webHidden/>
              </w:rPr>
              <w:instrText xml:space="preserve"> PAGEREF _Toc450317039 \h </w:instrText>
            </w:r>
            <w:r w:rsidR="00262E9A">
              <w:rPr>
                <w:noProof/>
                <w:webHidden/>
              </w:rPr>
            </w:r>
            <w:r w:rsidR="00262E9A">
              <w:rPr>
                <w:noProof/>
                <w:webHidden/>
              </w:rPr>
              <w:fldChar w:fldCharType="separate"/>
            </w:r>
            <w:r>
              <w:rPr>
                <w:noProof/>
                <w:webHidden/>
              </w:rPr>
              <w:t>342</w:t>
            </w:r>
            <w:r w:rsidR="00262E9A">
              <w:rPr>
                <w:noProof/>
                <w:webHidden/>
              </w:rPr>
              <w:fldChar w:fldCharType="end"/>
            </w:r>
          </w:hyperlink>
        </w:p>
        <w:p w14:paraId="0EBAE73B" w14:textId="77777777" w:rsidR="00262E9A" w:rsidRDefault="0037702F">
          <w:pPr>
            <w:pStyle w:val="TOC3"/>
            <w:tabs>
              <w:tab w:val="right" w:leader="dot" w:pos="9396"/>
            </w:tabs>
            <w:rPr>
              <w:rFonts w:eastAsiaTheme="minorEastAsia"/>
              <w:noProof/>
              <w:sz w:val="22"/>
              <w:szCs w:val="22"/>
              <w:lang w:val="tr-TR" w:eastAsia="tr-TR"/>
            </w:rPr>
          </w:pPr>
          <w:hyperlink w:anchor="_Toc450317040" w:history="1">
            <w:r w:rsidR="00262E9A" w:rsidRPr="00272E4C">
              <w:rPr>
                <w:rStyle w:val="Hyperlink"/>
                <w:noProof/>
              </w:rPr>
              <w:t>3.5.8 Medyada Çocukların Temsili</w:t>
            </w:r>
            <w:r w:rsidR="00262E9A">
              <w:rPr>
                <w:noProof/>
                <w:webHidden/>
              </w:rPr>
              <w:tab/>
            </w:r>
            <w:r w:rsidR="00262E9A">
              <w:rPr>
                <w:noProof/>
                <w:webHidden/>
              </w:rPr>
              <w:fldChar w:fldCharType="begin"/>
            </w:r>
            <w:r w:rsidR="00262E9A">
              <w:rPr>
                <w:noProof/>
                <w:webHidden/>
              </w:rPr>
              <w:instrText xml:space="preserve"> PAGEREF _Toc450317040 \h </w:instrText>
            </w:r>
            <w:r w:rsidR="00262E9A">
              <w:rPr>
                <w:noProof/>
                <w:webHidden/>
              </w:rPr>
            </w:r>
            <w:r w:rsidR="00262E9A">
              <w:rPr>
                <w:noProof/>
                <w:webHidden/>
              </w:rPr>
              <w:fldChar w:fldCharType="separate"/>
            </w:r>
            <w:r>
              <w:rPr>
                <w:noProof/>
                <w:webHidden/>
              </w:rPr>
              <w:t>344</w:t>
            </w:r>
            <w:r w:rsidR="00262E9A">
              <w:rPr>
                <w:noProof/>
                <w:webHidden/>
              </w:rPr>
              <w:fldChar w:fldCharType="end"/>
            </w:r>
          </w:hyperlink>
        </w:p>
        <w:p w14:paraId="33456C0F" w14:textId="77777777" w:rsidR="00262E9A" w:rsidRDefault="0037702F">
          <w:pPr>
            <w:pStyle w:val="TOC3"/>
            <w:tabs>
              <w:tab w:val="right" w:leader="dot" w:pos="9396"/>
            </w:tabs>
            <w:rPr>
              <w:rFonts w:eastAsiaTheme="minorEastAsia"/>
              <w:noProof/>
              <w:sz w:val="22"/>
              <w:szCs w:val="22"/>
              <w:lang w:val="tr-TR" w:eastAsia="tr-TR"/>
            </w:rPr>
          </w:pPr>
          <w:hyperlink w:anchor="_Toc450317041" w:history="1">
            <w:r w:rsidR="00262E9A" w:rsidRPr="00272E4C">
              <w:rPr>
                <w:rStyle w:val="Hyperlink"/>
                <w:noProof/>
              </w:rPr>
              <w:t>3.5.9 Televizyon ve Yaşlılar</w:t>
            </w:r>
            <w:r w:rsidR="00262E9A">
              <w:rPr>
                <w:noProof/>
                <w:webHidden/>
              </w:rPr>
              <w:tab/>
            </w:r>
            <w:r w:rsidR="00262E9A">
              <w:rPr>
                <w:noProof/>
                <w:webHidden/>
              </w:rPr>
              <w:fldChar w:fldCharType="begin"/>
            </w:r>
            <w:r w:rsidR="00262E9A">
              <w:rPr>
                <w:noProof/>
                <w:webHidden/>
              </w:rPr>
              <w:instrText xml:space="preserve"> PAGEREF _Toc450317041 \h </w:instrText>
            </w:r>
            <w:r w:rsidR="00262E9A">
              <w:rPr>
                <w:noProof/>
                <w:webHidden/>
              </w:rPr>
            </w:r>
            <w:r w:rsidR="00262E9A">
              <w:rPr>
                <w:noProof/>
                <w:webHidden/>
              </w:rPr>
              <w:fldChar w:fldCharType="separate"/>
            </w:r>
            <w:r>
              <w:rPr>
                <w:noProof/>
                <w:webHidden/>
              </w:rPr>
              <w:t>345</w:t>
            </w:r>
            <w:r w:rsidR="00262E9A">
              <w:rPr>
                <w:noProof/>
                <w:webHidden/>
              </w:rPr>
              <w:fldChar w:fldCharType="end"/>
            </w:r>
          </w:hyperlink>
        </w:p>
        <w:p w14:paraId="094F3E54" w14:textId="77777777" w:rsidR="00262E9A" w:rsidRDefault="0037702F">
          <w:pPr>
            <w:pStyle w:val="TOC3"/>
            <w:tabs>
              <w:tab w:val="right" w:leader="dot" w:pos="9396"/>
            </w:tabs>
            <w:rPr>
              <w:rFonts w:eastAsiaTheme="minorEastAsia"/>
              <w:noProof/>
              <w:sz w:val="22"/>
              <w:szCs w:val="22"/>
              <w:lang w:val="tr-TR" w:eastAsia="tr-TR"/>
            </w:rPr>
          </w:pPr>
          <w:hyperlink w:anchor="_Toc450317042" w:history="1">
            <w:r w:rsidR="00262E9A" w:rsidRPr="00272E4C">
              <w:rPr>
                <w:rStyle w:val="Hyperlink"/>
                <w:noProof/>
              </w:rPr>
              <w:t>3.5.10 Televizyon ve Engelliler</w:t>
            </w:r>
            <w:r w:rsidR="00262E9A">
              <w:rPr>
                <w:noProof/>
                <w:webHidden/>
              </w:rPr>
              <w:tab/>
            </w:r>
            <w:r w:rsidR="00262E9A">
              <w:rPr>
                <w:noProof/>
                <w:webHidden/>
              </w:rPr>
              <w:fldChar w:fldCharType="begin"/>
            </w:r>
            <w:r w:rsidR="00262E9A">
              <w:rPr>
                <w:noProof/>
                <w:webHidden/>
              </w:rPr>
              <w:instrText xml:space="preserve"> PAGEREF _Toc450317042 \h </w:instrText>
            </w:r>
            <w:r w:rsidR="00262E9A">
              <w:rPr>
                <w:noProof/>
                <w:webHidden/>
              </w:rPr>
            </w:r>
            <w:r w:rsidR="00262E9A">
              <w:rPr>
                <w:noProof/>
                <w:webHidden/>
              </w:rPr>
              <w:fldChar w:fldCharType="separate"/>
            </w:r>
            <w:r>
              <w:rPr>
                <w:noProof/>
                <w:webHidden/>
              </w:rPr>
              <w:t>346</w:t>
            </w:r>
            <w:r w:rsidR="00262E9A">
              <w:rPr>
                <w:noProof/>
                <w:webHidden/>
              </w:rPr>
              <w:fldChar w:fldCharType="end"/>
            </w:r>
          </w:hyperlink>
        </w:p>
        <w:p w14:paraId="4016C131" w14:textId="77777777" w:rsidR="00262E9A" w:rsidRDefault="0037702F">
          <w:pPr>
            <w:pStyle w:val="TOC3"/>
            <w:tabs>
              <w:tab w:val="right" w:leader="dot" w:pos="9396"/>
            </w:tabs>
            <w:rPr>
              <w:rFonts w:eastAsiaTheme="minorEastAsia"/>
              <w:noProof/>
              <w:sz w:val="22"/>
              <w:szCs w:val="22"/>
              <w:lang w:val="tr-TR" w:eastAsia="tr-TR"/>
            </w:rPr>
          </w:pPr>
          <w:hyperlink w:anchor="_Toc450317043" w:history="1">
            <w:r w:rsidR="00262E9A" w:rsidRPr="00272E4C">
              <w:rPr>
                <w:rStyle w:val="Hyperlink"/>
                <w:noProof/>
              </w:rPr>
              <w:t>3.5.11 Program Türleri ve Aile</w:t>
            </w:r>
            <w:r w:rsidR="00262E9A">
              <w:rPr>
                <w:noProof/>
                <w:webHidden/>
              </w:rPr>
              <w:tab/>
            </w:r>
            <w:r w:rsidR="00262E9A">
              <w:rPr>
                <w:noProof/>
                <w:webHidden/>
              </w:rPr>
              <w:fldChar w:fldCharType="begin"/>
            </w:r>
            <w:r w:rsidR="00262E9A">
              <w:rPr>
                <w:noProof/>
                <w:webHidden/>
              </w:rPr>
              <w:instrText xml:space="preserve"> PAGEREF _Toc450317043 \h </w:instrText>
            </w:r>
            <w:r w:rsidR="00262E9A">
              <w:rPr>
                <w:noProof/>
                <w:webHidden/>
              </w:rPr>
            </w:r>
            <w:r w:rsidR="00262E9A">
              <w:rPr>
                <w:noProof/>
                <w:webHidden/>
              </w:rPr>
              <w:fldChar w:fldCharType="separate"/>
            </w:r>
            <w:r>
              <w:rPr>
                <w:noProof/>
                <w:webHidden/>
              </w:rPr>
              <w:t>347</w:t>
            </w:r>
            <w:r w:rsidR="00262E9A">
              <w:rPr>
                <w:noProof/>
                <w:webHidden/>
              </w:rPr>
              <w:fldChar w:fldCharType="end"/>
            </w:r>
          </w:hyperlink>
        </w:p>
        <w:p w14:paraId="43FE5E7D" w14:textId="77777777" w:rsidR="00262E9A" w:rsidRDefault="0037702F">
          <w:pPr>
            <w:pStyle w:val="TOC4"/>
            <w:tabs>
              <w:tab w:val="right" w:leader="dot" w:pos="9396"/>
            </w:tabs>
            <w:rPr>
              <w:rFonts w:eastAsiaTheme="minorEastAsia"/>
              <w:noProof/>
              <w:sz w:val="22"/>
              <w:szCs w:val="22"/>
              <w:lang w:val="tr-TR" w:eastAsia="tr-TR"/>
            </w:rPr>
          </w:pPr>
          <w:hyperlink w:anchor="_Toc450317044" w:history="1">
            <w:r w:rsidR="00262E9A" w:rsidRPr="00272E4C">
              <w:rPr>
                <w:rStyle w:val="Hyperlink"/>
                <w:noProof/>
              </w:rPr>
              <w:t>3.5.11.1. Diziler</w:t>
            </w:r>
            <w:r w:rsidR="00262E9A">
              <w:rPr>
                <w:noProof/>
                <w:webHidden/>
              </w:rPr>
              <w:tab/>
            </w:r>
            <w:r w:rsidR="00262E9A">
              <w:rPr>
                <w:noProof/>
                <w:webHidden/>
              </w:rPr>
              <w:fldChar w:fldCharType="begin"/>
            </w:r>
            <w:r w:rsidR="00262E9A">
              <w:rPr>
                <w:noProof/>
                <w:webHidden/>
              </w:rPr>
              <w:instrText xml:space="preserve"> PAGEREF _Toc450317044 \h </w:instrText>
            </w:r>
            <w:r w:rsidR="00262E9A">
              <w:rPr>
                <w:noProof/>
                <w:webHidden/>
              </w:rPr>
            </w:r>
            <w:r w:rsidR="00262E9A">
              <w:rPr>
                <w:noProof/>
                <w:webHidden/>
              </w:rPr>
              <w:fldChar w:fldCharType="separate"/>
            </w:r>
            <w:r>
              <w:rPr>
                <w:noProof/>
                <w:webHidden/>
              </w:rPr>
              <w:t>347</w:t>
            </w:r>
            <w:r w:rsidR="00262E9A">
              <w:rPr>
                <w:noProof/>
                <w:webHidden/>
              </w:rPr>
              <w:fldChar w:fldCharType="end"/>
            </w:r>
          </w:hyperlink>
        </w:p>
        <w:p w14:paraId="107BAFF0" w14:textId="77777777" w:rsidR="00262E9A" w:rsidRDefault="0037702F">
          <w:pPr>
            <w:pStyle w:val="TOC4"/>
            <w:tabs>
              <w:tab w:val="right" w:leader="dot" w:pos="9396"/>
            </w:tabs>
            <w:rPr>
              <w:rFonts w:eastAsiaTheme="minorEastAsia"/>
              <w:noProof/>
              <w:sz w:val="22"/>
              <w:szCs w:val="22"/>
              <w:lang w:val="tr-TR" w:eastAsia="tr-TR"/>
            </w:rPr>
          </w:pPr>
          <w:hyperlink w:anchor="_Toc450317045" w:history="1">
            <w:r w:rsidR="00262E9A" w:rsidRPr="00272E4C">
              <w:rPr>
                <w:rStyle w:val="Hyperlink"/>
                <w:noProof/>
              </w:rPr>
              <w:t>3.5.11.2. Haberler</w:t>
            </w:r>
            <w:r w:rsidR="00262E9A">
              <w:rPr>
                <w:noProof/>
                <w:webHidden/>
              </w:rPr>
              <w:tab/>
            </w:r>
            <w:r w:rsidR="00262E9A">
              <w:rPr>
                <w:noProof/>
                <w:webHidden/>
              </w:rPr>
              <w:fldChar w:fldCharType="begin"/>
            </w:r>
            <w:r w:rsidR="00262E9A">
              <w:rPr>
                <w:noProof/>
                <w:webHidden/>
              </w:rPr>
              <w:instrText xml:space="preserve"> PAGEREF _Toc450317045 \h </w:instrText>
            </w:r>
            <w:r w:rsidR="00262E9A">
              <w:rPr>
                <w:noProof/>
                <w:webHidden/>
              </w:rPr>
            </w:r>
            <w:r w:rsidR="00262E9A">
              <w:rPr>
                <w:noProof/>
                <w:webHidden/>
              </w:rPr>
              <w:fldChar w:fldCharType="separate"/>
            </w:r>
            <w:r>
              <w:rPr>
                <w:noProof/>
                <w:webHidden/>
              </w:rPr>
              <w:t>351</w:t>
            </w:r>
            <w:r w:rsidR="00262E9A">
              <w:rPr>
                <w:noProof/>
                <w:webHidden/>
              </w:rPr>
              <w:fldChar w:fldCharType="end"/>
            </w:r>
          </w:hyperlink>
        </w:p>
        <w:p w14:paraId="74194B72" w14:textId="77777777" w:rsidR="00262E9A" w:rsidRDefault="0037702F">
          <w:pPr>
            <w:pStyle w:val="TOC4"/>
            <w:tabs>
              <w:tab w:val="right" w:leader="dot" w:pos="9396"/>
            </w:tabs>
            <w:rPr>
              <w:rFonts w:eastAsiaTheme="minorEastAsia"/>
              <w:noProof/>
              <w:sz w:val="22"/>
              <w:szCs w:val="22"/>
              <w:lang w:val="tr-TR" w:eastAsia="tr-TR"/>
            </w:rPr>
          </w:pPr>
          <w:hyperlink w:anchor="_Toc450317046" w:history="1">
            <w:r w:rsidR="00262E9A" w:rsidRPr="00272E4C">
              <w:rPr>
                <w:rStyle w:val="Hyperlink"/>
                <w:noProof/>
              </w:rPr>
              <w:t>3.5.11.3. Dini Programlar</w:t>
            </w:r>
            <w:r w:rsidR="00262E9A">
              <w:rPr>
                <w:noProof/>
                <w:webHidden/>
              </w:rPr>
              <w:tab/>
            </w:r>
            <w:r w:rsidR="00262E9A">
              <w:rPr>
                <w:noProof/>
                <w:webHidden/>
              </w:rPr>
              <w:fldChar w:fldCharType="begin"/>
            </w:r>
            <w:r w:rsidR="00262E9A">
              <w:rPr>
                <w:noProof/>
                <w:webHidden/>
              </w:rPr>
              <w:instrText xml:space="preserve"> PAGEREF _Toc450317046 \h </w:instrText>
            </w:r>
            <w:r w:rsidR="00262E9A">
              <w:rPr>
                <w:noProof/>
                <w:webHidden/>
              </w:rPr>
            </w:r>
            <w:r w:rsidR="00262E9A">
              <w:rPr>
                <w:noProof/>
                <w:webHidden/>
              </w:rPr>
              <w:fldChar w:fldCharType="separate"/>
            </w:r>
            <w:r>
              <w:rPr>
                <w:noProof/>
                <w:webHidden/>
              </w:rPr>
              <w:t>353</w:t>
            </w:r>
            <w:r w:rsidR="00262E9A">
              <w:rPr>
                <w:noProof/>
                <w:webHidden/>
              </w:rPr>
              <w:fldChar w:fldCharType="end"/>
            </w:r>
          </w:hyperlink>
        </w:p>
        <w:p w14:paraId="09705CA3" w14:textId="77777777" w:rsidR="00262E9A" w:rsidRDefault="0037702F">
          <w:pPr>
            <w:pStyle w:val="TOC4"/>
            <w:tabs>
              <w:tab w:val="right" w:leader="dot" w:pos="9396"/>
            </w:tabs>
            <w:rPr>
              <w:rFonts w:eastAsiaTheme="minorEastAsia"/>
              <w:noProof/>
              <w:sz w:val="22"/>
              <w:szCs w:val="22"/>
              <w:lang w:val="tr-TR" w:eastAsia="tr-TR"/>
            </w:rPr>
          </w:pPr>
          <w:hyperlink w:anchor="_Toc450317047" w:history="1">
            <w:r w:rsidR="00262E9A" w:rsidRPr="00272E4C">
              <w:rPr>
                <w:rStyle w:val="Hyperlink"/>
                <w:noProof/>
              </w:rPr>
              <w:t>3.5.11.4. Kadın Kuşak Programları</w:t>
            </w:r>
            <w:r w:rsidR="00262E9A">
              <w:rPr>
                <w:noProof/>
                <w:webHidden/>
              </w:rPr>
              <w:tab/>
            </w:r>
            <w:r w:rsidR="00262E9A">
              <w:rPr>
                <w:noProof/>
                <w:webHidden/>
              </w:rPr>
              <w:fldChar w:fldCharType="begin"/>
            </w:r>
            <w:r w:rsidR="00262E9A">
              <w:rPr>
                <w:noProof/>
                <w:webHidden/>
              </w:rPr>
              <w:instrText xml:space="preserve"> PAGEREF _Toc450317047 \h </w:instrText>
            </w:r>
            <w:r w:rsidR="00262E9A">
              <w:rPr>
                <w:noProof/>
                <w:webHidden/>
              </w:rPr>
            </w:r>
            <w:r w:rsidR="00262E9A">
              <w:rPr>
                <w:noProof/>
                <w:webHidden/>
              </w:rPr>
              <w:fldChar w:fldCharType="separate"/>
            </w:r>
            <w:r>
              <w:rPr>
                <w:noProof/>
                <w:webHidden/>
              </w:rPr>
              <w:t>354</w:t>
            </w:r>
            <w:r w:rsidR="00262E9A">
              <w:rPr>
                <w:noProof/>
                <w:webHidden/>
              </w:rPr>
              <w:fldChar w:fldCharType="end"/>
            </w:r>
          </w:hyperlink>
        </w:p>
        <w:p w14:paraId="369E9562" w14:textId="77777777" w:rsidR="00262E9A" w:rsidRDefault="0037702F">
          <w:pPr>
            <w:pStyle w:val="TOC4"/>
            <w:tabs>
              <w:tab w:val="right" w:leader="dot" w:pos="9396"/>
            </w:tabs>
            <w:rPr>
              <w:rFonts w:eastAsiaTheme="minorEastAsia"/>
              <w:noProof/>
              <w:sz w:val="22"/>
              <w:szCs w:val="22"/>
              <w:lang w:val="tr-TR" w:eastAsia="tr-TR"/>
            </w:rPr>
          </w:pPr>
          <w:hyperlink w:anchor="_Toc450317048" w:history="1">
            <w:r w:rsidR="00262E9A" w:rsidRPr="00272E4C">
              <w:rPr>
                <w:rStyle w:val="Hyperlink"/>
                <w:noProof/>
              </w:rPr>
              <w:t>3.5.11.5. Evlilik Programları</w:t>
            </w:r>
            <w:r w:rsidR="00262E9A">
              <w:rPr>
                <w:noProof/>
                <w:webHidden/>
              </w:rPr>
              <w:tab/>
            </w:r>
            <w:r w:rsidR="00262E9A">
              <w:rPr>
                <w:noProof/>
                <w:webHidden/>
              </w:rPr>
              <w:fldChar w:fldCharType="begin"/>
            </w:r>
            <w:r w:rsidR="00262E9A">
              <w:rPr>
                <w:noProof/>
                <w:webHidden/>
              </w:rPr>
              <w:instrText xml:space="preserve"> PAGEREF _Toc450317048 \h </w:instrText>
            </w:r>
            <w:r w:rsidR="00262E9A">
              <w:rPr>
                <w:noProof/>
                <w:webHidden/>
              </w:rPr>
            </w:r>
            <w:r w:rsidR="00262E9A">
              <w:rPr>
                <w:noProof/>
                <w:webHidden/>
              </w:rPr>
              <w:fldChar w:fldCharType="separate"/>
            </w:r>
            <w:r>
              <w:rPr>
                <w:noProof/>
                <w:webHidden/>
              </w:rPr>
              <w:t>357</w:t>
            </w:r>
            <w:r w:rsidR="00262E9A">
              <w:rPr>
                <w:noProof/>
                <w:webHidden/>
              </w:rPr>
              <w:fldChar w:fldCharType="end"/>
            </w:r>
          </w:hyperlink>
        </w:p>
        <w:p w14:paraId="7CD5A4F8" w14:textId="77777777" w:rsidR="00262E9A" w:rsidRDefault="0037702F">
          <w:pPr>
            <w:pStyle w:val="TOC4"/>
            <w:tabs>
              <w:tab w:val="right" w:leader="dot" w:pos="9396"/>
            </w:tabs>
            <w:rPr>
              <w:rFonts w:eastAsiaTheme="minorEastAsia"/>
              <w:noProof/>
              <w:sz w:val="22"/>
              <w:szCs w:val="22"/>
              <w:lang w:val="tr-TR" w:eastAsia="tr-TR"/>
            </w:rPr>
          </w:pPr>
          <w:hyperlink w:anchor="_Toc450317049" w:history="1">
            <w:r w:rsidR="00262E9A" w:rsidRPr="00272E4C">
              <w:rPr>
                <w:rStyle w:val="Hyperlink"/>
                <w:noProof/>
              </w:rPr>
              <w:t>3.5.11.6. Magazin Programları</w:t>
            </w:r>
            <w:r w:rsidR="00262E9A">
              <w:rPr>
                <w:noProof/>
                <w:webHidden/>
              </w:rPr>
              <w:tab/>
            </w:r>
            <w:r w:rsidR="00262E9A">
              <w:rPr>
                <w:noProof/>
                <w:webHidden/>
              </w:rPr>
              <w:fldChar w:fldCharType="begin"/>
            </w:r>
            <w:r w:rsidR="00262E9A">
              <w:rPr>
                <w:noProof/>
                <w:webHidden/>
              </w:rPr>
              <w:instrText xml:space="preserve"> PAGEREF _Toc450317049 \h </w:instrText>
            </w:r>
            <w:r w:rsidR="00262E9A">
              <w:rPr>
                <w:noProof/>
                <w:webHidden/>
              </w:rPr>
            </w:r>
            <w:r w:rsidR="00262E9A">
              <w:rPr>
                <w:noProof/>
                <w:webHidden/>
              </w:rPr>
              <w:fldChar w:fldCharType="separate"/>
            </w:r>
            <w:r>
              <w:rPr>
                <w:noProof/>
                <w:webHidden/>
              </w:rPr>
              <w:t>363</w:t>
            </w:r>
            <w:r w:rsidR="00262E9A">
              <w:rPr>
                <w:noProof/>
                <w:webHidden/>
              </w:rPr>
              <w:fldChar w:fldCharType="end"/>
            </w:r>
          </w:hyperlink>
        </w:p>
        <w:p w14:paraId="2B26AC2A" w14:textId="77777777" w:rsidR="00262E9A" w:rsidRDefault="0037702F">
          <w:pPr>
            <w:pStyle w:val="TOC4"/>
            <w:tabs>
              <w:tab w:val="right" w:leader="dot" w:pos="9396"/>
            </w:tabs>
            <w:rPr>
              <w:rFonts w:eastAsiaTheme="minorEastAsia"/>
              <w:noProof/>
              <w:sz w:val="22"/>
              <w:szCs w:val="22"/>
              <w:lang w:val="tr-TR" w:eastAsia="tr-TR"/>
            </w:rPr>
          </w:pPr>
          <w:hyperlink w:anchor="_Toc450317050" w:history="1">
            <w:r w:rsidR="00262E9A" w:rsidRPr="00272E4C">
              <w:rPr>
                <w:rStyle w:val="Hyperlink"/>
                <w:noProof/>
              </w:rPr>
              <w:t>3.5.11.7. Reklamlar</w:t>
            </w:r>
            <w:r w:rsidR="00262E9A">
              <w:rPr>
                <w:noProof/>
                <w:webHidden/>
              </w:rPr>
              <w:tab/>
            </w:r>
            <w:r w:rsidR="00262E9A">
              <w:rPr>
                <w:noProof/>
                <w:webHidden/>
              </w:rPr>
              <w:fldChar w:fldCharType="begin"/>
            </w:r>
            <w:r w:rsidR="00262E9A">
              <w:rPr>
                <w:noProof/>
                <w:webHidden/>
              </w:rPr>
              <w:instrText xml:space="preserve"> PAGEREF _Toc450317050 \h </w:instrText>
            </w:r>
            <w:r w:rsidR="00262E9A">
              <w:rPr>
                <w:noProof/>
                <w:webHidden/>
              </w:rPr>
            </w:r>
            <w:r w:rsidR="00262E9A">
              <w:rPr>
                <w:noProof/>
                <w:webHidden/>
              </w:rPr>
              <w:fldChar w:fldCharType="separate"/>
            </w:r>
            <w:r>
              <w:rPr>
                <w:noProof/>
                <w:webHidden/>
              </w:rPr>
              <w:t>365</w:t>
            </w:r>
            <w:r w:rsidR="00262E9A">
              <w:rPr>
                <w:noProof/>
                <w:webHidden/>
              </w:rPr>
              <w:fldChar w:fldCharType="end"/>
            </w:r>
          </w:hyperlink>
        </w:p>
        <w:p w14:paraId="05A79AA8" w14:textId="77777777" w:rsidR="00262E9A" w:rsidRDefault="0037702F">
          <w:pPr>
            <w:pStyle w:val="TOC3"/>
            <w:tabs>
              <w:tab w:val="right" w:leader="dot" w:pos="9396"/>
            </w:tabs>
            <w:rPr>
              <w:rFonts w:eastAsiaTheme="minorEastAsia"/>
              <w:noProof/>
              <w:sz w:val="22"/>
              <w:szCs w:val="22"/>
              <w:lang w:val="tr-TR" w:eastAsia="tr-TR"/>
            </w:rPr>
          </w:pPr>
          <w:hyperlink w:anchor="_Toc450317051" w:history="1">
            <w:r w:rsidR="00262E9A" w:rsidRPr="00272E4C">
              <w:rPr>
                <w:rStyle w:val="Hyperlink"/>
                <w:noProof/>
                <w:lang w:eastAsia="tr-TR"/>
              </w:rPr>
              <w:t>3.5.12. Medya ve Reyting Olgusu</w:t>
            </w:r>
            <w:r w:rsidR="00262E9A">
              <w:rPr>
                <w:noProof/>
                <w:webHidden/>
              </w:rPr>
              <w:tab/>
            </w:r>
            <w:r w:rsidR="00262E9A">
              <w:rPr>
                <w:noProof/>
                <w:webHidden/>
              </w:rPr>
              <w:fldChar w:fldCharType="begin"/>
            </w:r>
            <w:r w:rsidR="00262E9A">
              <w:rPr>
                <w:noProof/>
                <w:webHidden/>
              </w:rPr>
              <w:instrText xml:space="preserve"> PAGEREF _Toc450317051 \h </w:instrText>
            </w:r>
            <w:r w:rsidR="00262E9A">
              <w:rPr>
                <w:noProof/>
                <w:webHidden/>
              </w:rPr>
            </w:r>
            <w:r w:rsidR="00262E9A">
              <w:rPr>
                <w:noProof/>
                <w:webHidden/>
              </w:rPr>
              <w:fldChar w:fldCharType="separate"/>
            </w:r>
            <w:r>
              <w:rPr>
                <w:noProof/>
                <w:webHidden/>
              </w:rPr>
              <w:t>366</w:t>
            </w:r>
            <w:r w:rsidR="00262E9A">
              <w:rPr>
                <w:noProof/>
                <w:webHidden/>
              </w:rPr>
              <w:fldChar w:fldCharType="end"/>
            </w:r>
          </w:hyperlink>
        </w:p>
        <w:p w14:paraId="09E4D8E1" w14:textId="77777777" w:rsidR="00262E9A" w:rsidRDefault="0037702F">
          <w:pPr>
            <w:pStyle w:val="TOC4"/>
            <w:tabs>
              <w:tab w:val="right" w:leader="dot" w:pos="9396"/>
            </w:tabs>
            <w:rPr>
              <w:rFonts w:eastAsiaTheme="minorEastAsia"/>
              <w:noProof/>
              <w:sz w:val="22"/>
              <w:szCs w:val="22"/>
              <w:lang w:val="tr-TR" w:eastAsia="tr-TR"/>
            </w:rPr>
          </w:pPr>
          <w:hyperlink w:anchor="_Toc450317052" w:history="1">
            <w:r w:rsidR="00262E9A" w:rsidRPr="00272E4C">
              <w:rPr>
                <w:rStyle w:val="Hyperlink"/>
                <w:noProof/>
                <w:lang w:eastAsia="tr-TR"/>
              </w:rPr>
              <w:t>3.5.12.1. Yazılı Basın</w:t>
            </w:r>
            <w:r w:rsidR="00262E9A">
              <w:rPr>
                <w:noProof/>
                <w:webHidden/>
              </w:rPr>
              <w:tab/>
            </w:r>
            <w:r w:rsidR="00262E9A">
              <w:rPr>
                <w:noProof/>
                <w:webHidden/>
              </w:rPr>
              <w:fldChar w:fldCharType="begin"/>
            </w:r>
            <w:r w:rsidR="00262E9A">
              <w:rPr>
                <w:noProof/>
                <w:webHidden/>
              </w:rPr>
              <w:instrText xml:space="preserve"> PAGEREF _Toc450317052 \h </w:instrText>
            </w:r>
            <w:r w:rsidR="00262E9A">
              <w:rPr>
                <w:noProof/>
                <w:webHidden/>
              </w:rPr>
            </w:r>
            <w:r w:rsidR="00262E9A">
              <w:rPr>
                <w:noProof/>
                <w:webHidden/>
              </w:rPr>
              <w:fldChar w:fldCharType="separate"/>
            </w:r>
            <w:r>
              <w:rPr>
                <w:noProof/>
                <w:webHidden/>
              </w:rPr>
              <w:t>368</w:t>
            </w:r>
            <w:r w:rsidR="00262E9A">
              <w:rPr>
                <w:noProof/>
                <w:webHidden/>
              </w:rPr>
              <w:fldChar w:fldCharType="end"/>
            </w:r>
          </w:hyperlink>
        </w:p>
        <w:p w14:paraId="2B60EBE8" w14:textId="77777777" w:rsidR="00262E9A" w:rsidRDefault="0037702F">
          <w:pPr>
            <w:pStyle w:val="TOC4"/>
            <w:tabs>
              <w:tab w:val="right" w:leader="dot" w:pos="9396"/>
            </w:tabs>
            <w:rPr>
              <w:rFonts w:eastAsiaTheme="minorEastAsia"/>
              <w:noProof/>
              <w:sz w:val="22"/>
              <w:szCs w:val="22"/>
              <w:lang w:val="tr-TR" w:eastAsia="tr-TR"/>
            </w:rPr>
          </w:pPr>
          <w:hyperlink w:anchor="_Toc450317053" w:history="1">
            <w:r w:rsidR="00262E9A" w:rsidRPr="00272E4C">
              <w:rPr>
                <w:rStyle w:val="Hyperlink"/>
                <w:noProof/>
                <w:lang w:eastAsia="tr-TR"/>
              </w:rPr>
              <w:t>3.5.12.2. Meslek Etik İlkeleri</w:t>
            </w:r>
            <w:r w:rsidR="00262E9A">
              <w:rPr>
                <w:noProof/>
                <w:webHidden/>
              </w:rPr>
              <w:tab/>
            </w:r>
            <w:r w:rsidR="00262E9A">
              <w:rPr>
                <w:noProof/>
                <w:webHidden/>
              </w:rPr>
              <w:fldChar w:fldCharType="begin"/>
            </w:r>
            <w:r w:rsidR="00262E9A">
              <w:rPr>
                <w:noProof/>
                <w:webHidden/>
              </w:rPr>
              <w:instrText xml:space="preserve"> PAGEREF _Toc450317053 \h </w:instrText>
            </w:r>
            <w:r w:rsidR="00262E9A">
              <w:rPr>
                <w:noProof/>
                <w:webHidden/>
              </w:rPr>
            </w:r>
            <w:r w:rsidR="00262E9A">
              <w:rPr>
                <w:noProof/>
                <w:webHidden/>
              </w:rPr>
              <w:fldChar w:fldCharType="separate"/>
            </w:r>
            <w:r>
              <w:rPr>
                <w:noProof/>
                <w:webHidden/>
              </w:rPr>
              <w:t>370</w:t>
            </w:r>
            <w:r w:rsidR="00262E9A">
              <w:rPr>
                <w:noProof/>
                <w:webHidden/>
              </w:rPr>
              <w:fldChar w:fldCharType="end"/>
            </w:r>
          </w:hyperlink>
        </w:p>
        <w:p w14:paraId="4046F7A7" w14:textId="77777777" w:rsidR="00262E9A" w:rsidRDefault="0037702F">
          <w:pPr>
            <w:pStyle w:val="TOC4"/>
            <w:tabs>
              <w:tab w:val="right" w:leader="dot" w:pos="9396"/>
            </w:tabs>
            <w:rPr>
              <w:rFonts w:eastAsiaTheme="minorEastAsia"/>
              <w:noProof/>
              <w:sz w:val="22"/>
              <w:szCs w:val="22"/>
              <w:lang w:val="tr-TR" w:eastAsia="tr-TR"/>
            </w:rPr>
          </w:pPr>
          <w:hyperlink w:anchor="_Toc450317054" w:history="1">
            <w:r w:rsidR="00262E9A" w:rsidRPr="00272E4C">
              <w:rPr>
                <w:rStyle w:val="Hyperlink"/>
                <w:noProof/>
                <w:lang w:eastAsia="tr-TR"/>
              </w:rPr>
              <w:t>3.5.12.3. Yerel Basın</w:t>
            </w:r>
            <w:r w:rsidR="00262E9A">
              <w:rPr>
                <w:noProof/>
                <w:webHidden/>
              </w:rPr>
              <w:tab/>
            </w:r>
            <w:r w:rsidR="00262E9A">
              <w:rPr>
                <w:noProof/>
                <w:webHidden/>
              </w:rPr>
              <w:fldChar w:fldCharType="begin"/>
            </w:r>
            <w:r w:rsidR="00262E9A">
              <w:rPr>
                <w:noProof/>
                <w:webHidden/>
              </w:rPr>
              <w:instrText xml:space="preserve"> PAGEREF _Toc450317054 \h </w:instrText>
            </w:r>
            <w:r w:rsidR="00262E9A">
              <w:rPr>
                <w:noProof/>
                <w:webHidden/>
              </w:rPr>
            </w:r>
            <w:r w:rsidR="00262E9A">
              <w:rPr>
                <w:noProof/>
                <w:webHidden/>
              </w:rPr>
              <w:fldChar w:fldCharType="separate"/>
            </w:r>
            <w:r>
              <w:rPr>
                <w:noProof/>
                <w:webHidden/>
              </w:rPr>
              <w:t>371</w:t>
            </w:r>
            <w:r w:rsidR="00262E9A">
              <w:rPr>
                <w:noProof/>
                <w:webHidden/>
              </w:rPr>
              <w:fldChar w:fldCharType="end"/>
            </w:r>
          </w:hyperlink>
        </w:p>
        <w:p w14:paraId="7D97895F" w14:textId="77777777" w:rsidR="00262E9A" w:rsidRDefault="0037702F">
          <w:pPr>
            <w:pStyle w:val="TOC4"/>
            <w:tabs>
              <w:tab w:val="right" w:leader="dot" w:pos="9396"/>
            </w:tabs>
            <w:rPr>
              <w:rFonts w:eastAsiaTheme="minorEastAsia"/>
              <w:noProof/>
              <w:sz w:val="22"/>
              <w:szCs w:val="22"/>
              <w:lang w:val="tr-TR" w:eastAsia="tr-TR"/>
            </w:rPr>
          </w:pPr>
          <w:hyperlink w:anchor="_Toc450317055" w:history="1">
            <w:r w:rsidR="00262E9A" w:rsidRPr="00272E4C">
              <w:rPr>
                <w:rStyle w:val="Hyperlink"/>
                <w:noProof/>
                <w:lang w:eastAsia="tr-TR"/>
              </w:rPr>
              <w:t>3.5.12.4. Ulusal Basın</w:t>
            </w:r>
            <w:r w:rsidR="00262E9A">
              <w:rPr>
                <w:noProof/>
                <w:webHidden/>
              </w:rPr>
              <w:tab/>
            </w:r>
            <w:r w:rsidR="00262E9A">
              <w:rPr>
                <w:noProof/>
                <w:webHidden/>
              </w:rPr>
              <w:fldChar w:fldCharType="begin"/>
            </w:r>
            <w:r w:rsidR="00262E9A">
              <w:rPr>
                <w:noProof/>
                <w:webHidden/>
              </w:rPr>
              <w:instrText xml:space="preserve"> PAGEREF _Toc450317055 \h </w:instrText>
            </w:r>
            <w:r w:rsidR="00262E9A">
              <w:rPr>
                <w:noProof/>
                <w:webHidden/>
              </w:rPr>
            </w:r>
            <w:r w:rsidR="00262E9A">
              <w:rPr>
                <w:noProof/>
                <w:webHidden/>
              </w:rPr>
              <w:fldChar w:fldCharType="separate"/>
            </w:r>
            <w:r>
              <w:rPr>
                <w:noProof/>
                <w:webHidden/>
              </w:rPr>
              <w:t>371</w:t>
            </w:r>
            <w:r w:rsidR="00262E9A">
              <w:rPr>
                <w:noProof/>
                <w:webHidden/>
              </w:rPr>
              <w:fldChar w:fldCharType="end"/>
            </w:r>
          </w:hyperlink>
        </w:p>
        <w:p w14:paraId="397DFB32" w14:textId="77777777" w:rsidR="00262E9A" w:rsidRDefault="0037702F">
          <w:pPr>
            <w:pStyle w:val="TOC4"/>
            <w:tabs>
              <w:tab w:val="right" w:leader="dot" w:pos="9396"/>
            </w:tabs>
            <w:rPr>
              <w:rFonts w:eastAsiaTheme="minorEastAsia"/>
              <w:noProof/>
              <w:sz w:val="22"/>
              <w:szCs w:val="22"/>
              <w:lang w:val="tr-TR" w:eastAsia="tr-TR"/>
            </w:rPr>
          </w:pPr>
          <w:hyperlink w:anchor="_Toc450317056" w:history="1">
            <w:r w:rsidR="00262E9A" w:rsidRPr="00272E4C">
              <w:rPr>
                <w:rStyle w:val="Hyperlink"/>
                <w:noProof/>
                <w:lang w:eastAsia="tr-TR"/>
              </w:rPr>
              <w:t>3.5.12.5. Sinema</w:t>
            </w:r>
            <w:r w:rsidR="00262E9A">
              <w:rPr>
                <w:noProof/>
                <w:webHidden/>
              </w:rPr>
              <w:tab/>
            </w:r>
            <w:r w:rsidR="00262E9A">
              <w:rPr>
                <w:noProof/>
                <w:webHidden/>
              </w:rPr>
              <w:fldChar w:fldCharType="begin"/>
            </w:r>
            <w:r w:rsidR="00262E9A">
              <w:rPr>
                <w:noProof/>
                <w:webHidden/>
              </w:rPr>
              <w:instrText xml:space="preserve"> PAGEREF _Toc450317056 \h </w:instrText>
            </w:r>
            <w:r w:rsidR="00262E9A">
              <w:rPr>
                <w:noProof/>
                <w:webHidden/>
              </w:rPr>
            </w:r>
            <w:r w:rsidR="00262E9A">
              <w:rPr>
                <w:noProof/>
                <w:webHidden/>
              </w:rPr>
              <w:fldChar w:fldCharType="separate"/>
            </w:r>
            <w:r>
              <w:rPr>
                <w:noProof/>
                <w:webHidden/>
              </w:rPr>
              <w:t>373</w:t>
            </w:r>
            <w:r w:rsidR="00262E9A">
              <w:rPr>
                <w:noProof/>
                <w:webHidden/>
              </w:rPr>
              <w:fldChar w:fldCharType="end"/>
            </w:r>
          </w:hyperlink>
        </w:p>
        <w:p w14:paraId="311A8668" w14:textId="77777777" w:rsidR="00262E9A" w:rsidRDefault="0037702F">
          <w:pPr>
            <w:pStyle w:val="TOC3"/>
            <w:tabs>
              <w:tab w:val="right" w:leader="dot" w:pos="9396"/>
            </w:tabs>
            <w:rPr>
              <w:rFonts w:eastAsiaTheme="minorEastAsia"/>
              <w:noProof/>
              <w:sz w:val="22"/>
              <w:szCs w:val="22"/>
              <w:lang w:val="tr-TR" w:eastAsia="tr-TR"/>
            </w:rPr>
          </w:pPr>
          <w:hyperlink w:anchor="_Toc450317057" w:history="1">
            <w:r w:rsidR="00262E9A" w:rsidRPr="00272E4C">
              <w:rPr>
                <w:rStyle w:val="Hyperlink"/>
                <w:noProof/>
              </w:rPr>
              <w:t>3.5.13. Aile Bireylerinin Sosyal Medya Kullanımı (Gözden geçirilecektir. Video oyunları eklenecektir)</w:t>
            </w:r>
            <w:r w:rsidR="00262E9A">
              <w:rPr>
                <w:noProof/>
                <w:webHidden/>
              </w:rPr>
              <w:tab/>
            </w:r>
            <w:r w:rsidR="00262E9A">
              <w:rPr>
                <w:noProof/>
                <w:webHidden/>
              </w:rPr>
              <w:fldChar w:fldCharType="begin"/>
            </w:r>
            <w:r w:rsidR="00262E9A">
              <w:rPr>
                <w:noProof/>
                <w:webHidden/>
              </w:rPr>
              <w:instrText xml:space="preserve"> PAGEREF _Toc450317057 \h </w:instrText>
            </w:r>
            <w:r w:rsidR="00262E9A">
              <w:rPr>
                <w:noProof/>
                <w:webHidden/>
              </w:rPr>
            </w:r>
            <w:r w:rsidR="00262E9A">
              <w:rPr>
                <w:noProof/>
                <w:webHidden/>
              </w:rPr>
              <w:fldChar w:fldCharType="separate"/>
            </w:r>
            <w:r>
              <w:rPr>
                <w:noProof/>
                <w:webHidden/>
              </w:rPr>
              <w:t>374</w:t>
            </w:r>
            <w:r w:rsidR="00262E9A">
              <w:rPr>
                <w:noProof/>
                <w:webHidden/>
              </w:rPr>
              <w:fldChar w:fldCharType="end"/>
            </w:r>
          </w:hyperlink>
        </w:p>
        <w:p w14:paraId="61A30411" w14:textId="77777777" w:rsidR="00262E9A" w:rsidRDefault="0037702F">
          <w:pPr>
            <w:pStyle w:val="TOC4"/>
            <w:tabs>
              <w:tab w:val="right" w:leader="dot" w:pos="9396"/>
            </w:tabs>
            <w:rPr>
              <w:rFonts w:eastAsiaTheme="minorEastAsia"/>
              <w:noProof/>
              <w:sz w:val="22"/>
              <w:szCs w:val="22"/>
              <w:lang w:val="tr-TR" w:eastAsia="tr-TR"/>
            </w:rPr>
          </w:pPr>
          <w:hyperlink w:anchor="_Toc450317058" w:history="1">
            <w:r w:rsidR="00262E9A" w:rsidRPr="00272E4C">
              <w:rPr>
                <w:rStyle w:val="Hyperlink"/>
                <w:noProof/>
              </w:rPr>
              <w:t>3.5.13.1. İnternetle Gelen Sorunlar</w:t>
            </w:r>
            <w:r w:rsidR="00262E9A">
              <w:rPr>
                <w:noProof/>
                <w:webHidden/>
              </w:rPr>
              <w:tab/>
            </w:r>
            <w:r w:rsidR="00262E9A">
              <w:rPr>
                <w:noProof/>
                <w:webHidden/>
              </w:rPr>
              <w:fldChar w:fldCharType="begin"/>
            </w:r>
            <w:r w:rsidR="00262E9A">
              <w:rPr>
                <w:noProof/>
                <w:webHidden/>
              </w:rPr>
              <w:instrText xml:space="preserve"> PAGEREF _Toc450317058 \h </w:instrText>
            </w:r>
            <w:r w:rsidR="00262E9A">
              <w:rPr>
                <w:noProof/>
                <w:webHidden/>
              </w:rPr>
            </w:r>
            <w:r w:rsidR="00262E9A">
              <w:rPr>
                <w:noProof/>
                <w:webHidden/>
              </w:rPr>
              <w:fldChar w:fldCharType="separate"/>
            </w:r>
            <w:r>
              <w:rPr>
                <w:noProof/>
                <w:webHidden/>
              </w:rPr>
              <w:t>375</w:t>
            </w:r>
            <w:r w:rsidR="00262E9A">
              <w:rPr>
                <w:noProof/>
                <w:webHidden/>
              </w:rPr>
              <w:fldChar w:fldCharType="end"/>
            </w:r>
          </w:hyperlink>
        </w:p>
        <w:p w14:paraId="45DFFA89" w14:textId="77777777" w:rsidR="00262E9A" w:rsidRDefault="0037702F">
          <w:pPr>
            <w:pStyle w:val="TOC5"/>
            <w:tabs>
              <w:tab w:val="right" w:leader="dot" w:pos="9396"/>
            </w:tabs>
            <w:rPr>
              <w:rFonts w:eastAsiaTheme="minorEastAsia"/>
              <w:noProof/>
              <w:sz w:val="22"/>
              <w:szCs w:val="22"/>
              <w:lang w:val="tr-TR" w:eastAsia="tr-TR"/>
            </w:rPr>
          </w:pPr>
          <w:hyperlink w:anchor="_Toc450317059" w:history="1">
            <w:r w:rsidR="00262E9A" w:rsidRPr="00272E4C">
              <w:rPr>
                <w:rStyle w:val="Hyperlink"/>
                <w:noProof/>
              </w:rPr>
              <w:t>3.5.13.1.1. İçerik Riskleri</w:t>
            </w:r>
            <w:r w:rsidR="00262E9A">
              <w:rPr>
                <w:noProof/>
                <w:webHidden/>
              </w:rPr>
              <w:tab/>
            </w:r>
            <w:r w:rsidR="00262E9A">
              <w:rPr>
                <w:noProof/>
                <w:webHidden/>
              </w:rPr>
              <w:fldChar w:fldCharType="begin"/>
            </w:r>
            <w:r w:rsidR="00262E9A">
              <w:rPr>
                <w:noProof/>
                <w:webHidden/>
              </w:rPr>
              <w:instrText xml:space="preserve"> PAGEREF _Toc450317059 \h </w:instrText>
            </w:r>
            <w:r w:rsidR="00262E9A">
              <w:rPr>
                <w:noProof/>
                <w:webHidden/>
              </w:rPr>
            </w:r>
            <w:r w:rsidR="00262E9A">
              <w:rPr>
                <w:noProof/>
                <w:webHidden/>
              </w:rPr>
              <w:fldChar w:fldCharType="separate"/>
            </w:r>
            <w:r>
              <w:rPr>
                <w:noProof/>
                <w:webHidden/>
              </w:rPr>
              <w:t>376</w:t>
            </w:r>
            <w:r w:rsidR="00262E9A">
              <w:rPr>
                <w:noProof/>
                <w:webHidden/>
              </w:rPr>
              <w:fldChar w:fldCharType="end"/>
            </w:r>
          </w:hyperlink>
        </w:p>
        <w:p w14:paraId="3C9B2500" w14:textId="77777777" w:rsidR="00262E9A" w:rsidRDefault="0037702F">
          <w:pPr>
            <w:pStyle w:val="TOC5"/>
            <w:tabs>
              <w:tab w:val="right" w:leader="dot" w:pos="9396"/>
            </w:tabs>
            <w:rPr>
              <w:rFonts w:eastAsiaTheme="minorEastAsia"/>
              <w:noProof/>
              <w:sz w:val="22"/>
              <w:szCs w:val="22"/>
              <w:lang w:val="tr-TR" w:eastAsia="tr-TR"/>
            </w:rPr>
          </w:pPr>
          <w:hyperlink w:anchor="_Toc450317060" w:history="1">
            <w:r w:rsidR="00262E9A" w:rsidRPr="00272E4C">
              <w:rPr>
                <w:rStyle w:val="Hyperlink"/>
                <w:noProof/>
              </w:rPr>
              <w:t>3.5.13.1.2. Temas Riskleri</w:t>
            </w:r>
            <w:r w:rsidR="00262E9A">
              <w:rPr>
                <w:noProof/>
                <w:webHidden/>
              </w:rPr>
              <w:tab/>
            </w:r>
            <w:r w:rsidR="00262E9A">
              <w:rPr>
                <w:noProof/>
                <w:webHidden/>
              </w:rPr>
              <w:fldChar w:fldCharType="begin"/>
            </w:r>
            <w:r w:rsidR="00262E9A">
              <w:rPr>
                <w:noProof/>
                <w:webHidden/>
              </w:rPr>
              <w:instrText xml:space="preserve"> PAGEREF _Toc450317060 \h </w:instrText>
            </w:r>
            <w:r w:rsidR="00262E9A">
              <w:rPr>
                <w:noProof/>
                <w:webHidden/>
              </w:rPr>
            </w:r>
            <w:r w:rsidR="00262E9A">
              <w:rPr>
                <w:noProof/>
                <w:webHidden/>
              </w:rPr>
              <w:fldChar w:fldCharType="separate"/>
            </w:r>
            <w:r>
              <w:rPr>
                <w:noProof/>
                <w:webHidden/>
              </w:rPr>
              <w:t>376</w:t>
            </w:r>
            <w:r w:rsidR="00262E9A">
              <w:rPr>
                <w:noProof/>
                <w:webHidden/>
              </w:rPr>
              <w:fldChar w:fldCharType="end"/>
            </w:r>
          </w:hyperlink>
        </w:p>
        <w:p w14:paraId="26E73290" w14:textId="77777777" w:rsidR="00262E9A" w:rsidRDefault="0037702F">
          <w:pPr>
            <w:pStyle w:val="TOC5"/>
            <w:tabs>
              <w:tab w:val="right" w:leader="dot" w:pos="9396"/>
            </w:tabs>
            <w:rPr>
              <w:rFonts w:eastAsiaTheme="minorEastAsia"/>
              <w:noProof/>
              <w:sz w:val="22"/>
              <w:szCs w:val="22"/>
              <w:lang w:val="tr-TR" w:eastAsia="tr-TR"/>
            </w:rPr>
          </w:pPr>
          <w:hyperlink w:anchor="_Toc450317061" w:history="1">
            <w:r w:rsidR="00262E9A" w:rsidRPr="00272E4C">
              <w:rPr>
                <w:rStyle w:val="Hyperlink"/>
                <w:noProof/>
              </w:rPr>
              <w:t>3.5.13.1.3. Ticari Riskler</w:t>
            </w:r>
            <w:r w:rsidR="00262E9A">
              <w:rPr>
                <w:noProof/>
                <w:webHidden/>
              </w:rPr>
              <w:tab/>
            </w:r>
            <w:r w:rsidR="00262E9A">
              <w:rPr>
                <w:noProof/>
                <w:webHidden/>
              </w:rPr>
              <w:fldChar w:fldCharType="begin"/>
            </w:r>
            <w:r w:rsidR="00262E9A">
              <w:rPr>
                <w:noProof/>
                <w:webHidden/>
              </w:rPr>
              <w:instrText xml:space="preserve"> PAGEREF _Toc450317061 \h </w:instrText>
            </w:r>
            <w:r w:rsidR="00262E9A">
              <w:rPr>
                <w:noProof/>
                <w:webHidden/>
              </w:rPr>
            </w:r>
            <w:r w:rsidR="00262E9A">
              <w:rPr>
                <w:noProof/>
                <w:webHidden/>
              </w:rPr>
              <w:fldChar w:fldCharType="separate"/>
            </w:r>
            <w:r>
              <w:rPr>
                <w:noProof/>
                <w:webHidden/>
              </w:rPr>
              <w:t>377</w:t>
            </w:r>
            <w:r w:rsidR="00262E9A">
              <w:rPr>
                <w:noProof/>
                <w:webHidden/>
              </w:rPr>
              <w:fldChar w:fldCharType="end"/>
            </w:r>
          </w:hyperlink>
        </w:p>
        <w:p w14:paraId="0E8B95AF" w14:textId="77777777" w:rsidR="00262E9A" w:rsidRDefault="0037702F">
          <w:pPr>
            <w:pStyle w:val="TOC4"/>
            <w:tabs>
              <w:tab w:val="right" w:leader="dot" w:pos="9396"/>
            </w:tabs>
            <w:rPr>
              <w:rFonts w:eastAsiaTheme="minorEastAsia"/>
              <w:noProof/>
              <w:sz w:val="22"/>
              <w:szCs w:val="22"/>
              <w:lang w:val="tr-TR" w:eastAsia="tr-TR"/>
            </w:rPr>
          </w:pPr>
          <w:hyperlink w:anchor="_Toc450317062" w:history="1">
            <w:r w:rsidR="00262E9A" w:rsidRPr="00272E4C">
              <w:rPr>
                <w:rStyle w:val="Hyperlink"/>
                <w:noProof/>
              </w:rPr>
              <w:t>3.5.13.2. Yasal Çerçeve</w:t>
            </w:r>
            <w:r w:rsidR="00262E9A">
              <w:rPr>
                <w:noProof/>
                <w:webHidden/>
              </w:rPr>
              <w:tab/>
            </w:r>
            <w:r w:rsidR="00262E9A">
              <w:rPr>
                <w:noProof/>
                <w:webHidden/>
              </w:rPr>
              <w:fldChar w:fldCharType="begin"/>
            </w:r>
            <w:r w:rsidR="00262E9A">
              <w:rPr>
                <w:noProof/>
                <w:webHidden/>
              </w:rPr>
              <w:instrText xml:space="preserve"> PAGEREF _Toc450317062 \h </w:instrText>
            </w:r>
            <w:r w:rsidR="00262E9A">
              <w:rPr>
                <w:noProof/>
                <w:webHidden/>
              </w:rPr>
            </w:r>
            <w:r w:rsidR="00262E9A">
              <w:rPr>
                <w:noProof/>
                <w:webHidden/>
              </w:rPr>
              <w:fldChar w:fldCharType="separate"/>
            </w:r>
            <w:r>
              <w:rPr>
                <w:noProof/>
                <w:webHidden/>
              </w:rPr>
              <w:t>378</w:t>
            </w:r>
            <w:r w:rsidR="00262E9A">
              <w:rPr>
                <w:noProof/>
                <w:webHidden/>
              </w:rPr>
              <w:fldChar w:fldCharType="end"/>
            </w:r>
          </w:hyperlink>
        </w:p>
        <w:p w14:paraId="1BFA061C" w14:textId="77777777" w:rsidR="00262E9A" w:rsidRDefault="0037702F">
          <w:pPr>
            <w:pStyle w:val="TOC2"/>
            <w:tabs>
              <w:tab w:val="right" w:leader="dot" w:pos="9396"/>
            </w:tabs>
            <w:rPr>
              <w:rFonts w:eastAsiaTheme="minorEastAsia"/>
              <w:noProof/>
              <w:sz w:val="22"/>
              <w:szCs w:val="22"/>
              <w:lang w:val="tr-TR" w:eastAsia="tr-TR"/>
            </w:rPr>
          </w:pPr>
          <w:hyperlink w:anchor="_Toc450317063" w:history="1">
            <w:r w:rsidR="00262E9A" w:rsidRPr="00272E4C">
              <w:rPr>
                <w:rStyle w:val="Hyperlink"/>
                <w:noProof/>
              </w:rPr>
              <w:t>3.6. ENGELLİ VE YAŞLI  AİLE BİREYLERİNİN YAŞADIĞI GÜÇLÜKLERİN AİLEYE ETKİSİ</w:t>
            </w:r>
            <w:r w:rsidR="00262E9A">
              <w:rPr>
                <w:noProof/>
                <w:webHidden/>
              </w:rPr>
              <w:tab/>
            </w:r>
            <w:r w:rsidR="00262E9A">
              <w:rPr>
                <w:noProof/>
                <w:webHidden/>
              </w:rPr>
              <w:fldChar w:fldCharType="begin"/>
            </w:r>
            <w:r w:rsidR="00262E9A">
              <w:rPr>
                <w:noProof/>
                <w:webHidden/>
              </w:rPr>
              <w:instrText xml:space="preserve"> PAGEREF _Toc450317063 \h </w:instrText>
            </w:r>
            <w:r w:rsidR="00262E9A">
              <w:rPr>
                <w:noProof/>
                <w:webHidden/>
              </w:rPr>
            </w:r>
            <w:r w:rsidR="00262E9A">
              <w:rPr>
                <w:noProof/>
                <w:webHidden/>
              </w:rPr>
              <w:fldChar w:fldCharType="separate"/>
            </w:r>
            <w:r>
              <w:rPr>
                <w:noProof/>
                <w:webHidden/>
              </w:rPr>
              <w:t>382</w:t>
            </w:r>
            <w:r w:rsidR="00262E9A">
              <w:rPr>
                <w:noProof/>
                <w:webHidden/>
              </w:rPr>
              <w:fldChar w:fldCharType="end"/>
            </w:r>
          </w:hyperlink>
        </w:p>
        <w:p w14:paraId="61C9281A" w14:textId="77777777" w:rsidR="00262E9A" w:rsidRDefault="0037702F">
          <w:pPr>
            <w:pStyle w:val="TOC3"/>
            <w:tabs>
              <w:tab w:val="right" w:leader="dot" w:pos="9396"/>
            </w:tabs>
            <w:rPr>
              <w:rFonts w:eastAsiaTheme="minorEastAsia"/>
              <w:noProof/>
              <w:sz w:val="22"/>
              <w:szCs w:val="22"/>
              <w:lang w:val="tr-TR" w:eastAsia="tr-TR"/>
            </w:rPr>
          </w:pPr>
          <w:hyperlink w:anchor="_Toc450317064" w:history="1">
            <w:r w:rsidR="00262E9A" w:rsidRPr="00272E4C">
              <w:rPr>
                <w:rStyle w:val="Hyperlink"/>
                <w:noProof/>
              </w:rPr>
              <w:t xml:space="preserve">3.6.1. Özel Gereksinimli Bireye Sahip Olan Ailelerde Yaşanan Sorunlar </w:t>
            </w:r>
            <w:r w:rsidR="00262E9A" w:rsidRPr="00272E4C">
              <w:rPr>
                <w:rStyle w:val="Hyperlink"/>
                <w:noProof/>
                <w:highlight w:val="yellow"/>
              </w:rPr>
              <w:t>(bu bölüm yeniden düzenlenmektedir)</w:t>
            </w:r>
            <w:r w:rsidR="00262E9A">
              <w:rPr>
                <w:noProof/>
                <w:webHidden/>
              </w:rPr>
              <w:tab/>
            </w:r>
            <w:r w:rsidR="00262E9A">
              <w:rPr>
                <w:noProof/>
                <w:webHidden/>
              </w:rPr>
              <w:fldChar w:fldCharType="begin"/>
            </w:r>
            <w:r w:rsidR="00262E9A">
              <w:rPr>
                <w:noProof/>
                <w:webHidden/>
              </w:rPr>
              <w:instrText xml:space="preserve"> PAGEREF _Toc450317064 \h </w:instrText>
            </w:r>
            <w:r w:rsidR="00262E9A">
              <w:rPr>
                <w:noProof/>
                <w:webHidden/>
              </w:rPr>
            </w:r>
            <w:r w:rsidR="00262E9A">
              <w:rPr>
                <w:noProof/>
                <w:webHidden/>
              </w:rPr>
              <w:fldChar w:fldCharType="separate"/>
            </w:r>
            <w:r>
              <w:rPr>
                <w:noProof/>
                <w:webHidden/>
              </w:rPr>
              <w:t>382</w:t>
            </w:r>
            <w:r w:rsidR="00262E9A">
              <w:rPr>
                <w:noProof/>
                <w:webHidden/>
              </w:rPr>
              <w:fldChar w:fldCharType="end"/>
            </w:r>
          </w:hyperlink>
        </w:p>
        <w:p w14:paraId="7D1455AB" w14:textId="77777777" w:rsidR="00262E9A" w:rsidRDefault="0037702F">
          <w:pPr>
            <w:pStyle w:val="TOC4"/>
            <w:tabs>
              <w:tab w:val="right" w:leader="dot" w:pos="9396"/>
            </w:tabs>
            <w:rPr>
              <w:rFonts w:eastAsiaTheme="minorEastAsia"/>
              <w:noProof/>
              <w:sz w:val="22"/>
              <w:szCs w:val="22"/>
              <w:lang w:val="tr-TR" w:eastAsia="tr-TR"/>
            </w:rPr>
          </w:pPr>
          <w:hyperlink w:anchor="_Toc450317065" w:history="1">
            <w:r w:rsidR="00262E9A" w:rsidRPr="00272E4C">
              <w:rPr>
                <w:rStyle w:val="Hyperlink"/>
                <w:noProof/>
              </w:rPr>
              <w:t>3.6.1.1. Psikolojik ve Duygusal Sorunlar</w:t>
            </w:r>
            <w:r w:rsidR="00262E9A">
              <w:rPr>
                <w:noProof/>
                <w:webHidden/>
              </w:rPr>
              <w:tab/>
            </w:r>
            <w:r w:rsidR="00262E9A">
              <w:rPr>
                <w:noProof/>
                <w:webHidden/>
              </w:rPr>
              <w:fldChar w:fldCharType="begin"/>
            </w:r>
            <w:r w:rsidR="00262E9A">
              <w:rPr>
                <w:noProof/>
                <w:webHidden/>
              </w:rPr>
              <w:instrText xml:space="preserve"> PAGEREF _Toc450317065 \h </w:instrText>
            </w:r>
            <w:r w:rsidR="00262E9A">
              <w:rPr>
                <w:noProof/>
                <w:webHidden/>
              </w:rPr>
            </w:r>
            <w:r w:rsidR="00262E9A">
              <w:rPr>
                <w:noProof/>
                <w:webHidden/>
              </w:rPr>
              <w:fldChar w:fldCharType="separate"/>
            </w:r>
            <w:r>
              <w:rPr>
                <w:noProof/>
                <w:webHidden/>
              </w:rPr>
              <w:t>382</w:t>
            </w:r>
            <w:r w:rsidR="00262E9A">
              <w:rPr>
                <w:noProof/>
                <w:webHidden/>
              </w:rPr>
              <w:fldChar w:fldCharType="end"/>
            </w:r>
          </w:hyperlink>
        </w:p>
        <w:p w14:paraId="1027745D" w14:textId="77777777" w:rsidR="00262E9A" w:rsidRDefault="0037702F">
          <w:pPr>
            <w:pStyle w:val="TOC4"/>
            <w:tabs>
              <w:tab w:val="right" w:leader="dot" w:pos="9396"/>
            </w:tabs>
            <w:rPr>
              <w:rFonts w:eastAsiaTheme="minorEastAsia"/>
              <w:noProof/>
              <w:sz w:val="22"/>
              <w:szCs w:val="22"/>
              <w:lang w:val="tr-TR" w:eastAsia="tr-TR"/>
            </w:rPr>
          </w:pPr>
          <w:hyperlink w:anchor="_Toc450317066" w:history="1">
            <w:r w:rsidR="00262E9A" w:rsidRPr="00272E4C">
              <w:rPr>
                <w:rStyle w:val="Hyperlink"/>
                <w:noProof/>
              </w:rPr>
              <w:t>3.6.1.2. Ekonomik Sorunlar</w:t>
            </w:r>
            <w:r w:rsidR="00262E9A">
              <w:rPr>
                <w:noProof/>
                <w:webHidden/>
              </w:rPr>
              <w:tab/>
            </w:r>
            <w:r w:rsidR="00262E9A">
              <w:rPr>
                <w:noProof/>
                <w:webHidden/>
              </w:rPr>
              <w:fldChar w:fldCharType="begin"/>
            </w:r>
            <w:r w:rsidR="00262E9A">
              <w:rPr>
                <w:noProof/>
                <w:webHidden/>
              </w:rPr>
              <w:instrText xml:space="preserve"> PAGEREF _Toc450317066 \h </w:instrText>
            </w:r>
            <w:r w:rsidR="00262E9A">
              <w:rPr>
                <w:noProof/>
                <w:webHidden/>
              </w:rPr>
            </w:r>
            <w:r w:rsidR="00262E9A">
              <w:rPr>
                <w:noProof/>
                <w:webHidden/>
              </w:rPr>
              <w:fldChar w:fldCharType="separate"/>
            </w:r>
            <w:r>
              <w:rPr>
                <w:noProof/>
                <w:webHidden/>
              </w:rPr>
              <w:t>383</w:t>
            </w:r>
            <w:r w:rsidR="00262E9A">
              <w:rPr>
                <w:noProof/>
                <w:webHidden/>
              </w:rPr>
              <w:fldChar w:fldCharType="end"/>
            </w:r>
          </w:hyperlink>
        </w:p>
        <w:p w14:paraId="54A7D559" w14:textId="77777777" w:rsidR="00262E9A" w:rsidRDefault="0037702F">
          <w:pPr>
            <w:pStyle w:val="TOC4"/>
            <w:tabs>
              <w:tab w:val="right" w:leader="dot" w:pos="9396"/>
            </w:tabs>
            <w:rPr>
              <w:rFonts w:eastAsiaTheme="minorEastAsia"/>
              <w:noProof/>
              <w:sz w:val="22"/>
              <w:szCs w:val="22"/>
              <w:lang w:val="tr-TR" w:eastAsia="tr-TR"/>
            </w:rPr>
          </w:pPr>
          <w:hyperlink w:anchor="_Toc450317067" w:history="1">
            <w:r w:rsidR="00262E9A" w:rsidRPr="00272E4C">
              <w:rPr>
                <w:rStyle w:val="Hyperlink"/>
                <w:noProof/>
              </w:rPr>
              <w:t>3.6.1.3. Sosyal Sorunlar</w:t>
            </w:r>
            <w:r w:rsidR="00262E9A">
              <w:rPr>
                <w:noProof/>
                <w:webHidden/>
              </w:rPr>
              <w:tab/>
            </w:r>
            <w:r w:rsidR="00262E9A">
              <w:rPr>
                <w:noProof/>
                <w:webHidden/>
              </w:rPr>
              <w:fldChar w:fldCharType="begin"/>
            </w:r>
            <w:r w:rsidR="00262E9A">
              <w:rPr>
                <w:noProof/>
                <w:webHidden/>
              </w:rPr>
              <w:instrText xml:space="preserve"> PAGEREF _Toc450317067 \h </w:instrText>
            </w:r>
            <w:r w:rsidR="00262E9A">
              <w:rPr>
                <w:noProof/>
                <w:webHidden/>
              </w:rPr>
            </w:r>
            <w:r w:rsidR="00262E9A">
              <w:rPr>
                <w:noProof/>
                <w:webHidden/>
              </w:rPr>
              <w:fldChar w:fldCharType="separate"/>
            </w:r>
            <w:r>
              <w:rPr>
                <w:noProof/>
                <w:webHidden/>
              </w:rPr>
              <w:t>383</w:t>
            </w:r>
            <w:r w:rsidR="00262E9A">
              <w:rPr>
                <w:noProof/>
                <w:webHidden/>
              </w:rPr>
              <w:fldChar w:fldCharType="end"/>
            </w:r>
          </w:hyperlink>
        </w:p>
        <w:p w14:paraId="45B08EB3" w14:textId="77777777" w:rsidR="00262E9A" w:rsidRDefault="0037702F">
          <w:pPr>
            <w:pStyle w:val="TOC4"/>
            <w:tabs>
              <w:tab w:val="right" w:leader="dot" w:pos="9396"/>
            </w:tabs>
            <w:rPr>
              <w:rFonts w:eastAsiaTheme="minorEastAsia"/>
              <w:noProof/>
              <w:sz w:val="22"/>
              <w:szCs w:val="22"/>
              <w:lang w:val="tr-TR" w:eastAsia="tr-TR"/>
            </w:rPr>
          </w:pPr>
          <w:hyperlink w:anchor="_Toc450317068" w:history="1">
            <w:r w:rsidR="00262E9A" w:rsidRPr="00272E4C">
              <w:rPr>
                <w:rStyle w:val="Hyperlink"/>
                <w:noProof/>
                <w:shd w:val="clear" w:color="auto" w:fill="FFFFFF"/>
              </w:rPr>
              <w:t>3.6.1.4. Engelliliğin Önlenmesine Yönelik Koruyucu Tedbirlere İlişkin Sorunlar</w:t>
            </w:r>
            <w:r w:rsidR="00262E9A">
              <w:rPr>
                <w:noProof/>
                <w:webHidden/>
              </w:rPr>
              <w:tab/>
            </w:r>
            <w:r w:rsidR="00262E9A">
              <w:rPr>
                <w:noProof/>
                <w:webHidden/>
              </w:rPr>
              <w:fldChar w:fldCharType="begin"/>
            </w:r>
            <w:r w:rsidR="00262E9A">
              <w:rPr>
                <w:noProof/>
                <w:webHidden/>
              </w:rPr>
              <w:instrText xml:space="preserve"> PAGEREF _Toc450317068 \h </w:instrText>
            </w:r>
            <w:r w:rsidR="00262E9A">
              <w:rPr>
                <w:noProof/>
                <w:webHidden/>
              </w:rPr>
            </w:r>
            <w:r w:rsidR="00262E9A">
              <w:rPr>
                <w:noProof/>
                <w:webHidden/>
              </w:rPr>
              <w:fldChar w:fldCharType="separate"/>
            </w:r>
            <w:r>
              <w:rPr>
                <w:noProof/>
                <w:webHidden/>
              </w:rPr>
              <w:t>384</w:t>
            </w:r>
            <w:r w:rsidR="00262E9A">
              <w:rPr>
                <w:noProof/>
                <w:webHidden/>
              </w:rPr>
              <w:fldChar w:fldCharType="end"/>
            </w:r>
          </w:hyperlink>
        </w:p>
        <w:p w14:paraId="215F3AED" w14:textId="77777777" w:rsidR="00262E9A" w:rsidRDefault="0037702F">
          <w:pPr>
            <w:pStyle w:val="TOC4"/>
            <w:tabs>
              <w:tab w:val="right" w:leader="dot" w:pos="9396"/>
            </w:tabs>
            <w:rPr>
              <w:rFonts w:eastAsiaTheme="minorEastAsia"/>
              <w:noProof/>
              <w:sz w:val="22"/>
              <w:szCs w:val="22"/>
              <w:lang w:val="tr-TR" w:eastAsia="tr-TR"/>
            </w:rPr>
          </w:pPr>
          <w:hyperlink w:anchor="_Toc450317069" w:history="1">
            <w:r w:rsidR="00262E9A" w:rsidRPr="00272E4C">
              <w:rPr>
                <w:rStyle w:val="Hyperlink"/>
                <w:noProof/>
                <w:shd w:val="clear" w:color="auto" w:fill="FFFFFF"/>
              </w:rPr>
              <w:t>3.6.1.5. İstihdama Yönelik Sorunlar</w:t>
            </w:r>
            <w:r w:rsidR="00262E9A">
              <w:rPr>
                <w:noProof/>
                <w:webHidden/>
              </w:rPr>
              <w:tab/>
            </w:r>
            <w:r w:rsidR="00262E9A">
              <w:rPr>
                <w:noProof/>
                <w:webHidden/>
              </w:rPr>
              <w:fldChar w:fldCharType="begin"/>
            </w:r>
            <w:r w:rsidR="00262E9A">
              <w:rPr>
                <w:noProof/>
                <w:webHidden/>
              </w:rPr>
              <w:instrText xml:space="preserve"> PAGEREF _Toc450317069 \h </w:instrText>
            </w:r>
            <w:r w:rsidR="00262E9A">
              <w:rPr>
                <w:noProof/>
                <w:webHidden/>
              </w:rPr>
            </w:r>
            <w:r w:rsidR="00262E9A">
              <w:rPr>
                <w:noProof/>
                <w:webHidden/>
              </w:rPr>
              <w:fldChar w:fldCharType="separate"/>
            </w:r>
            <w:r>
              <w:rPr>
                <w:noProof/>
                <w:webHidden/>
              </w:rPr>
              <w:t>384</w:t>
            </w:r>
            <w:r w:rsidR="00262E9A">
              <w:rPr>
                <w:noProof/>
                <w:webHidden/>
              </w:rPr>
              <w:fldChar w:fldCharType="end"/>
            </w:r>
          </w:hyperlink>
        </w:p>
        <w:p w14:paraId="5D645E07" w14:textId="77777777" w:rsidR="00262E9A" w:rsidRDefault="0037702F">
          <w:pPr>
            <w:pStyle w:val="TOC4"/>
            <w:tabs>
              <w:tab w:val="right" w:leader="dot" w:pos="9396"/>
            </w:tabs>
            <w:rPr>
              <w:rFonts w:eastAsiaTheme="minorEastAsia"/>
              <w:noProof/>
              <w:sz w:val="22"/>
              <w:szCs w:val="22"/>
              <w:lang w:val="tr-TR" w:eastAsia="tr-TR"/>
            </w:rPr>
          </w:pPr>
          <w:hyperlink w:anchor="_Toc450317070" w:history="1">
            <w:r w:rsidR="00262E9A" w:rsidRPr="00272E4C">
              <w:rPr>
                <w:rStyle w:val="Hyperlink"/>
                <w:noProof/>
              </w:rPr>
              <w:t>3.6.1.6. Mevzuat Uygulamasında Yaşanan Sorunların Tanımı</w:t>
            </w:r>
            <w:r w:rsidR="00262E9A">
              <w:rPr>
                <w:noProof/>
                <w:webHidden/>
              </w:rPr>
              <w:tab/>
            </w:r>
            <w:r w:rsidR="00262E9A">
              <w:rPr>
                <w:noProof/>
                <w:webHidden/>
              </w:rPr>
              <w:fldChar w:fldCharType="begin"/>
            </w:r>
            <w:r w:rsidR="00262E9A">
              <w:rPr>
                <w:noProof/>
                <w:webHidden/>
              </w:rPr>
              <w:instrText xml:space="preserve"> PAGEREF _Toc450317070 \h </w:instrText>
            </w:r>
            <w:r w:rsidR="00262E9A">
              <w:rPr>
                <w:noProof/>
                <w:webHidden/>
              </w:rPr>
            </w:r>
            <w:r w:rsidR="00262E9A">
              <w:rPr>
                <w:noProof/>
                <w:webHidden/>
              </w:rPr>
              <w:fldChar w:fldCharType="separate"/>
            </w:r>
            <w:r>
              <w:rPr>
                <w:noProof/>
                <w:webHidden/>
              </w:rPr>
              <w:t>384</w:t>
            </w:r>
            <w:r w:rsidR="00262E9A">
              <w:rPr>
                <w:noProof/>
                <w:webHidden/>
              </w:rPr>
              <w:fldChar w:fldCharType="end"/>
            </w:r>
          </w:hyperlink>
        </w:p>
        <w:p w14:paraId="6E781AC4" w14:textId="77777777" w:rsidR="00262E9A" w:rsidRDefault="0037702F">
          <w:pPr>
            <w:pStyle w:val="TOC2"/>
            <w:tabs>
              <w:tab w:val="right" w:leader="dot" w:pos="9396"/>
            </w:tabs>
            <w:rPr>
              <w:rFonts w:eastAsiaTheme="minorEastAsia"/>
              <w:noProof/>
              <w:sz w:val="22"/>
              <w:szCs w:val="22"/>
              <w:lang w:val="tr-TR" w:eastAsia="tr-TR"/>
            </w:rPr>
          </w:pPr>
          <w:hyperlink w:anchor="_Toc450317071" w:history="1">
            <w:r w:rsidR="00262E9A" w:rsidRPr="00272E4C">
              <w:rPr>
                <w:rStyle w:val="Hyperlink"/>
                <w:noProof/>
                <w:lang w:eastAsia="tr-TR"/>
              </w:rPr>
              <w:t>3.7. Yaşlılık Dönemine İlişkin Sorun Alanları (Bu alan genişletilecektir)</w:t>
            </w:r>
            <w:r w:rsidR="00262E9A">
              <w:rPr>
                <w:noProof/>
                <w:webHidden/>
              </w:rPr>
              <w:tab/>
            </w:r>
            <w:r w:rsidR="00262E9A">
              <w:rPr>
                <w:noProof/>
                <w:webHidden/>
              </w:rPr>
              <w:fldChar w:fldCharType="begin"/>
            </w:r>
            <w:r w:rsidR="00262E9A">
              <w:rPr>
                <w:noProof/>
                <w:webHidden/>
              </w:rPr>
              <w:instrText xml:space="preserve"> PAGEREF _Toc450317071 \h </w:instrText>
            </w:r>
            <w:r w:rsidR="00262E9A">
              <w:rPr>
                <w:noProof/>
                <w:webHidden/>
              </w:rPr>
            </w:r>
            <w:r w:rsidR="00262E9A">
              <w:rPr>
                <w:noProof/>
                <w:webHidden/>
              </w:rPr>
              <w:fldChar w:fldCharType="separate"/>
            </w:r>
            <w:r>
              <w:rPr>
                <w:noProof/>
                <w:webHidden/>
              </w:rPr>
              <w:t>387</w:t>
            </w:r>
            <w:r w:rsidR="00262E9A">
              <w:rPr>
                <w:noProof/>
                <w:webHidden/>
              </w:rPr>
              <w:fldChar w:fldCharType="end"/>
            </w:r>
          </w:hyperlink>
        </w:p>
        <w:p w14:paraId="10A7C472" w14:textId="77777777" w:rsidR="00262E9A" w:rsidRDefault="0037702F">
          <w:pPr>
            <w:pStyle w:val="TOC3"/>
            <w:tabs>
              <w:tab w:val="right" w:leader="dot" w:pos="9396"/>
            </w:tabs>
            <w:rPr>
              <w:rFonts w:eastAsiaTheme="minorEastAsia"/>
              <w:noProof/>
              <w:sz w:val="22"/>
              <w:szCs w:val="22"/>
              <w:lang w:val="tr-TR" w:eastAsia="tr-TR"/>
            </w:rPr>
          </w:pPr>
          <w:hyperlink w:anchor="_Toc450317072" w:history="1">
            <w:r w:rsidR="00262E9A" w:rsidRPr="00272E4C">
              <w:rPr>
                <w:rStyle w:val="Hyperlink"/>
                <w:noProof/>
                <w:lang w:eastAsia="tr-TR"/>
              </w:rPr>
              <w:t>3.7.1. Yaşlı Bakımı</w:t>
            </w:r>
            <w:r w:rsidR="00262E9A">
              <w:rPr>
                <w:noProof/>
                <w:webHidden/>
              </w:rPr>
              <w:tab/>
            </w:r>
            <w:r w:rsidR="00262E9A">
              <w:rPr>
                <w:noProof/>
                <w:webHidden/>
              </w:rPr>
              <w:fldChar w:fldCharType="begin"/>
            </w:r>
            <w:r w:rsidR="00262E9A">
              <w:rPr>
                <w:noProof/>
                <w:webHidden/>
              </w:rPr>
              <w:instrText xml:space="preserve"> PAGEREF _Toc450317072 \h </w:instrText>
            </w:r>
            <w:r w:rsidR="00262E9A">
              <w:rPr>
                <w:noProof/>
                <w:webHidden/>
              </w:rPr>
            </w:r>
            <w:r w:rsidR="00262E9A">
              <w:rPr>
                <w:noProof/>
                <w:webHidden/>
              </w:rPr>
              <w:fldChar w:fldCharType="separate"/>
            </w:r>
            <w:r>
              <w:rPr>
                <w:noProof/>
                <w:webHidden/>
              </w:rPr>
              <w:t>387</w:t>
            </w:r>
            <w:r w:rsidR="00262E9A">
              <w:rPr>
                <w:noProof/>
                <w:webHidden/>
              </w:rPr>
              <w:fldChar w:fldCharType="end"/>
            </w:r>
          </w:hyperlink>
        </w:p>
        <w:p w14:paraId="0F280AFB" w14:textId="77777777" w:rsidR="00262E9A" w:rsidRDefault="0037702F">
          <w:pPr>
            <w:pStyle w:val="TOC3"/>
            <w:tabs>
              <w:tab w:val="right" w:leader="dot" w:pos="9396"/>
            </w:tabs>
            <w:rPr>
              <w:rFonts w:eastAsiaTheme="minorEastAsia"/>
              <w:noProof/>
              <w:sz w:val="22"/>
              <w:szCs w:val="22"/>
              <w:lang w:val="tr-TR" w:eastAsia="tr-TR"/>
            </w:rPr>
          </w:pPr>
          <w:hyperlink w:anchor="_Toc450317073" w:history="1">
            <w:r w:rsidR="00262E9A" w:rsidRPr="00272E4C">
              <w:rPr>
                <w:rStyle w:val="Hyperlink"/>
                <w:noProof/>
                <w:lang w:eastAsia="tr-TR"/>
              </w:rPr>
              <w:t>3.7.2. Yaşlının Sosyal Yaşama Katılımı ve Sosyal Entegrasyonu</w:t>
            </w:r>
            <w:r w:rsidR="00262E9A">
              <w:rPr>
                <w:noProof/>
                <w:webHidden/>
              </w:rPr>
              <w:tab/>
            </w:r>
            <w:r w:rsidR="00262E9A">
              <w:rPr>
                <w:noProof/>
                <w:webHidden/>
              </w:rPr>
              <w:fldChar w:fldCharType="begin"/>
            </w:r>
            <w:r w:rsidR="00262E9A">
              <w:rPr>
                <w:noProof/>
                <w:webHidden/>
              </w:rPr>
              <w:instrText xml:space="preserve"> PAGEREF _Toc450317073 \h </w:instrText>
            </w:r>
            <w:r w:rsidR="00262E9A">
              <w:rPr>
                <w:noProof/>
                <w:webHidden/>
              </w:rPr>
            </w:r>
            <w:r w:rsidR="00262E9A">
              <w:rPr>
                <w:noProof/>
                <w:webHidden/>
              </w:rPr>
              <w:fldChar w:fldCharType="separate"/>
            </w:r>
            <w:r>
              <w:rPr>
                <w:noProof/>
                <w:webHidden/>
              </w:rPr>
              <w:t>387</w:t>
            </w:r>
            <w:r w:rsidR="00262E9A">
              <w:rPr>
                <w:noProof/>
                <w:webHidden/>
              </w:rPr>
              <w:fldChar w:fldCharType="end"/>
            </w:r>
          </w:hyperlink>
        </w:p>
        <w:p w14:paraId="0E39F031" w14:textId="77777777" w:rsidR="00262E9A" w:rsidRDefault="0037702F">
          <w:pPr>
            <w:pStyle w:val="TOC3"/>
            <w:tabs>
              <w:tab w:val="right" w:leader="dot" w:pos="9396"/>
            </w:tabs>
            <w:rPr>
              <w:rFonts w:eastAsiaTheme="minorEastAsia"/>
              <w:noProof/>
              <w:sz w:val="22"/>
              <w:szCs w:val="22"/>
              <w:lang w:val="tr-TR" w:eastAsia="tr-TR"/>
            </w:rPr>
          </w:pPr>
          <w:hyperlink w:anchor="_Toc450317074" w:history="1">
            <w:r w:rsidR="00262E9A" w:rsidRPr="00272E4C">
              <w:rPr>
                <w:rStyle w:val="Hyperlink"/>
                <w:noProof/>
                <w:lang w:eastAsia="tr-TR"/>
              </w:rPr>
              <w:t>3.7.3. Yaşlı Yoksulluğu</w:t>
            </w:r>
            <w:r w:rsidR="00262E9A">
              <w:rPr>
                <w:noProof/>
                <w:webHidden/>
              </w:rPr>
              <w:tab/>
            </w:r>
            <w:r w:rsidR="00262E9A">
              <w:rPr>
                <w:noProof/>
                <w:webHidden/>
              </w:rPr>
              <w:fldChar w:fldCharType="begin"/>
            </w:r>
            <w:r w:rsidR="00262E9A">
              <w:rPr>
                <w:noProof/>
                <w:webHidden/>
              </w:rPr>
              <w:instrText xml:space="preserve"> PAGEREF _Toc450317074 \h </w:instrText>
            </w:r>
            <w:r w:rsidR="00262E9A">
              <w:rPr>
                <w:noProof/>
                <w:webHidden/>
              </w:rPr>
            </w:r>
            <w:r w:rsidR="00262E9A">
              <w:rPr>
                <w:noProof/>
                <w:webHidden/>
              </w:rPr>
              <w:fldChar w:fldCharType="separate"/>
            </w:r>
            <w:r>
              <w:rPr>
                <w:noProof/>
                <w:webHidden/>
              </w:rPr>
              <w:t>388</w:t>
            </w:r>
            <w:r w:rsidR="00262E9A">
              <w:rPr>
                <w:noProof/>
                <w:webHidden/>
              </w:rPr>
              <w:fldChar w:fldCharType="end"/>
            </w:r>
          </w:hyperlink>
        </w:p>
        <w:p w14:paraId="5FC03355" w14:textId="77777777" w:rsidR="00262E9A" w:rsidRDefault="0037702F">
          <w:pPr>
            <w:pStyle w:val="TOC2"/>
            <w:tabs>
              <w:tab w:val="right" w:leader="dot" w:pos="9396"/>
            </w:tabs>
            <w:rPr>
              <w:rFonts w:eastAsiaTheme="minorEastAsia"/>
              <w:noProof/>
              <w:sz w:val="22"/>
              <w:szCs w:val="22"/>
              <w:lang w:val="tr-TR" w:eastAsia="tr-TR"/>
            </w:rPr>
          </w:pPr>
          <w:hyperlink w:anchor="_Toc450317075" w:history="1">
            <w:r w:rsidR="00262E9A" w:rsidRPr="00272E4C">
              <w:rPr>
                <w:rStyle w:val="Hyperlink"/>
                <w:noProof/>
              </w:rPr>
              <w:t>3.8. AİLE DANIŞMANLIĞI UYGULAMASINDA YAŞANAN SORUNLAR</w:t>
            </w:r>
            <w:r w:rsidR="00262E9A">
              <w:rPr>
                <w:noProof/>
                <w:webHidden/>
              </w:rPr>
              <w:tab/>
            </w:r>
            <w:r w:rsidR="00262E9A">
              <w:rPr>
                <w:noProof/>
                <w:webHidden/>
              </w:rPr>
              <w:fldChar w:fldCharType="begin"/>
            </w:r>
            <w:r w:rsidR="00262E9A">
              <w:rPr>
                <w:noProof/>
                <w:webHidden/>
              </w:rPr>
              <w:instrText xml:space="preserve"> PAGEREF _Toc450317075 \h </w:instrText>
            </w:r>
            <w:r w:rsidR="00262E9A">
              <w:rPr>
                <w:noProof/>
                <w:webHidden/>
              </w:rPr>
            </w:r>
            <w:r w:rsidR="00262E9A">
              <w:rPr>
                <w:noProof/>
                <w:webHidden/>
              </w:rPr>
              <w:fldChar w:fldCharType="separate"/>
            </w:r>
            <w:r>
              <w:rPr>
                <w:noProof/>
                <w:webHidden/>
              </w:rPr>
              <w:t>388</w:t>
            </w:r>
            <w:r w:rsidR="00262E9A">
              <w:rPr>
                <w:noProof/>
                <w:webHidden/>
              </w:rPr>
              <w:fldChar w:fldCharType="end"/>
            </w:r>
          </w:hyperlink>
        </w:p>
        <w:p w14:paraId="6B7E322C" w14:textId="77777777" w:rsidR="00262E9A" w:rsidRDefault="0037702F">
          <w:pPr>
            <w:pStyle w:val="TOC3"/>
            <w:tabs>
              <w:tab w:val="right" w:leader="dot" w:pos="9396"/>
            </w:tabs>
            <w:rPr>
              <w:rFonts w:eastAsiaTheme="minorEastAsia"/>
              <w:noProof/>
              <w:sz w:val="22"/>
              <w:szCs w:val="22"/>
              <w:lang w:val="tr-TR" w:eastAsia="tr-TR"/>
            </w:rPr>
          </w:pPr>
          <w:hyperlink w:anchor="_Toc450317076" w:history="1">
            <w:r w:rsidR="00262E9A" w:rsidRPr="00272E4C">
              <w:rPr>
                <w:rStyle w:val="Hyperlink"/>
                <w:noProof/>
                <w:lang w:eastAsia="tr-TR"/>
              </w:rPr>
              <w:t>3.8.1. Fiziksel Mekândan Kaynaklanan Sorunlar</w:t>
            </w:r>
            <w:r w:rsidR="00262E9A">
              <w:rPr>
                <w:noProof/>
                <w:webHidden/>
              </w:rPr>
              <w:tab/>
            </w:r>
            <w:r w:rsidR="00262E9A">
              <w:rPr>
                <w:noProof/>
                <w:webHidden/>
              </w:rPr>
              <w:fldChar w:fldCharType="begin"/>
            </w:r>
            <w:r w:rsidR="00262E9A">
              <w:rPr>
                <w:noProof/>
                <w:webHidden/>
              </w:rPr>
              <w:instrText xml:space="preserve"> PAGEREF _Toc450317076 \h </w:instrText>
            </w:r>
            <w:r w:rsidR="00262E9A">
              <w:rPr>
                <w:noProof/>
                <w:webHidden/>
              </w:rPr>
            </w:r>
            <w:r w:rsidR="00262E9A">
              <w:rPr>
                <w:noProof/>
                <w:webHidden/>
              </w:rPr>
              <w:fldChar w:fldCharType="separate"/>
            </w:r>
            <w:r>
              <w:rPr>
                <w:noProof/>
                <w:webHidden/>
              </w:rPr>
              <w:t>388</w:t>
            </w:r>
            <w:r w:rsidR="00262E9A">
              <w:rPr>
                <w:noProof/>
                <w:webHidden/>
              </w:rPr>
              <w:fldChar w:fldCharType="end"/>
            </w:r>
          </w:hyperlink>
        </w:p>
        <w:p w14:paraId="6357AA35" w14:textId="77777777" w:rsidR="00262E9A" w:rsidRDefault="0037702F">
          <w:pPr>
            <w:pStyle w:val="TOC3"/>
            <w:tabs>
              <w:tab w:val="right" w:leader="dot" w:pos="9396"/>
            </w:tabs>
            <w:rPr>
              <w:rFonts w:eastAsiaTheme="minorEastAsia"/>
              <w:noProof/>
              <w:sz w:val="22"/>
              <w:szCs w:val="22"/>
              <w:lang w:val="tr-TR" w:eastAsia="tr-TR"/>
            </w:rPr>
          </w:pPr>
          <w:hyperlink w:anchor="_Toc450317077" w:history="1">
            <w:r w:rsidR="00262E9A" w:rsidRPr="00272E4C">
              <w:rPr>
                <w:rStyle w:val="Hyperlink"/>
                <w:noProof/>
                <w:lang w:eastAsia="tr-TR"/>
              </w:rPr>
              <w:t>3.8.2. Mesleki Yeterlilikte Yaşanan Sorunlar</w:t>
            </w:r>
            <w:r w:rsidR="00262E9A">
              <w:rPr>
                <w:noProof/>
                <w:webHidden/>
              </w:rPr>
              <w:tab/>
            </w:r>
            <w:r w:rsidR="00262E9A">
              <w:rPr>
                <w:noProof/>
                <w:webHidden/>
              </w:rPr>
              <w:fldChar w:fldCharType="begin"/>
            </w:r>
            <w:r w:rsidR="00262E9A">
              <w:rPr>
                <w:noProof/>
                <w:webHidden/>
              </w:rPr>
              <w:instrText xml:space="preserve"> PAGEREF _Toc450317077 \h </w:instrText>
            </w:r>
            <w:r w:rsidR="00262E9A">
              <w:rPr>
                <w:noProof/>
                <w:webHidden/>
              </w:rPr>
            </w:r>
            <w:r w:rsidR="00262E9A">
              <w:rPr>
                <w:noProof/>
                <w:webHidden/>
              </w:rPr>
              <w:fldChar w:fldCharType="separate"/>
            </w:r>
            <w:r>
              <w:rPr>
                <w:noProof/>
                <w:webHidden/>
              </w:rPr>
              <w:t>389</w:t>
            </w:r>
            <w:r w:rsidR="00262E9A">
              <w:rPr>
                <w:noProof/>
                <w:webHidden/>
              </w:rPr>
              <w:fldChar w:fldCharType="end"/>
            </w:r>
          </w:hyperlink>
        </w:p>
        <w:p w14:paraId="3529A692" w14:textId="77777777" w:rsidR="00262E9A" w:rsidRDefault="0037702F">
          <w:pPr>
            <w:pStyle w:val="TOC3"/>
            <w:tabs>
              <w:tab w:val="right" w:leader="dot" w:pos="9396"/>
            </w:tabs>
            <w:rPr>
              <w:rFonts w:eastAsiaTheme="minorEastAsia"/>
              <w:noProof/>
              <w:sz w:val="22"/>
              <w:szCs w:val="22"/>
              <w:lang w:val="tr-TR" w:eastAsia="tr-TR"/>
            </w:rPr>
          </w:pPr>
          <w:hyperlink w:anchor="_Toc450317078" w:history="1">
            <w:r w:rsidR="00262E9A" w:rsidRPr="00272E4C">
              <w:rPr>
                <w:rStyle w:val="Hyperlink"/>
                <w:noProof/>
                <w:lang w:eastAsia="tr-TR"/>
              </w:rPr>
              <w:t xml:space="preserve">3.8.3. </w:t>
            </w:r>
            <w:r w:rsidR="00262E9A" w:rsidRPr="00272E4C">
              <w:rPr>
                <w:rStyle w:val="Hyperlink"/>
                <w:noProof/>
              </w:rPr>
              <w:t>İş Yükü Sorunlarından Kaynaklanan Sorunlar</w:t>
            </w:r>
            <w:r w:rsidR="00262E9A">
              <w:rPr>
                <w:noProof/>
                <w:webHidden/>
              </w:rPr>
              <w:tab/>
            </w:r>
            <w:r w:rsidR="00262E9A">
              <w:rPr>
                <w:noProof/>
                <w:webHidden/>
              </w:rPr>
              <w:fldChar w:fldCharType="begin"/>
            </w:r>
            <w:r w:rsidR="00262E9A">
              <w:rPr>
                <w:noProof/>
                <w:webHidden/>
              </w:rPr>
              <w:instrText xml:space="preserve"> PAGEREF _Toc450317078 \h </w:instrText>
            </w:r>
            <w:r w:rsidR="00262E9A">
              <w:rPr>
                <w:noProof/>
                <w:webHidden/>
              </w:rPr>
            </w:r>
            <w:r w:rsidR="00262E9A">
              <w:rPr>
                <w:noProof/>
                <w:webHidden/>
              </w:rPr>
              <w:fldChar w:fldCharType="separate"/>
            </w:r>
            <w:r>
              <w:rPr>
                <w:noProof/>
                <w:webHidden/>
              </w:rPr>
              <w:t>389</w:t>
            </w:r>
            <w:r w:rsidR="00262E9A">
              <w:rPr>
                <w:noProof/>
                <w:webHidden/>
              </w:rPr>
              <w:fldChar w:fldCharType="end"/>
            </w:r>
          </w:hyperlink>
        </w:p>
        <w:p w14:paraId="19E7F76C" w14:textId="77777777" w:rsidR="00262E9A" w:rsidRDefault="0037702F">
          <w:pPr>
            <w:pStyle w:val="TOC3"/>
            <w:tabs>
              <w:tab w:val="right" w:leader="dot" w:pos="9396"/>
            </w:tabs>
            <w:rPr>
              <w:rFonts w:eastAsiaTheme="minorEastAsia"/>
              <w:noProof/>
              <w:sz w:val="22"/>
              <w:szCs w:val="22"/>
              <w:lang w:val="tr-TR" w:eastAsia="tr-TR"/>
            </w:rPr>
          </w:pPr>
          <w:hyperlink w:anchor="_Toc450317079" w:history="1">
            <w:r w:rsidR="00262E9A" w:rsidRPr="00272E4C">
              <w:rPr>
                <w:rStyle w:val="Hyperlink"/>
                <w:noProof/>
                <w:lang w:eastAsia="tr-TR"/>
              </w:rPr>
              <w:t xml:space="preserve">3.8.4. </w:t>
            </w:r>
            <w:r w:rsidR="00262E9A" w:rsidRPr="00272E4C">
              <w:rPr>
                <w:rStyle w:val="Hyperlink"/>
                <w:noProof/>
              </w:rPr>
              <w:t>Ekonomik Sebeplerden Kaynaklan Sorunlar</w:t>
            </w:r>
            <w:r w:rsidR="00262E9A">
              <w:rPr>
                <w:noProof/>
                <w:webHidden/>
              </w:rPr>
              <w:tab/>
            </w:r>
            <w:r w:rsidR="00262E9A">
              <w:rPr>
                <w:noProof/>
                <w:webHidden/>
              </w:rPr>
              <w:fldChar w:fldCharType="begin"/>
            </w:r>
            <w:r w:rsidR="00262E9A">
              <w:rPr>
                <w:noProof/>
                <w:webHidden/>
              </w:rPr>
              <w:instrText xml:space="preserve"> PAGEREF _Toc450317079 \h </w:instrText>
            </w:r>
            <w:r w:rsidR="00262E9A">
              <w:rPr>
                <w:noProof/>
                <w:webHidden/>
              </w:rPr>
            </w:r>
            <w:r w:rsidR="00262E9A">
              <w:rPr>
                <w:noProof/>
                <w:webHidden/>
              </w:rPr>
              <w:fldChar w:fldCharType="separate"/>
            </w:r>
            <w:r>
              <w:rPr>
                <w:noProof/>
                <w:webHidden/>
              </w:rPr>
              <w:t>389</w:t>
            </w:r>
            <w:r w:rsidR="00262E9A">
              <w:rPr>
                <w:noProof/>
                <w:webHidden/>
              </w:rPr>
              <w:fldChar w:fldCharType="end"/>
            </w:r>
          </w:hyperlink>
        </w:p>
        <w:p w14:paraId="730BAF8A" w14:textId="77777777" w:rsidR="00262E9A" w:rsidRDefault="0037702F">
          <w:pPr>
            <w:pStyle w:val="TOC2"/>
            <w:tabs>
              <w:tab w:val="right" w:leader="dot" w:pos="9396"/>
            </w:tabs>
            <w:rPr>
              <w:rFonts w:eastAsiaTheme="minorEastAsia"/>
              <w:noProof/>
              <w:sz w:val="22"/>
              <w:szCs w:val="22"/>
              <w:lang w:val="tr-TR" w:eastAsia="tr-TR"/>
            </w:rPr>
          </w:pPr>
          <w:hyperlink w:anchor="_Toc450317080" w:history="1">
            <w:r w:rsidR="00262E9A" w:rsidRPr="00272E4C">
              <w:rPr>
                <w:rStyle w:val="Hyperlink"/>
                <w:noProof/>
              </w:rPr>
              <w:t>3.9. HUKUKSAL UYGULAMALARDAN KAYNAKLANAN SORUNLAR</w:t>
            </w:r>
            <w:r w:rsidR="00262E9A">
              <w:rPr>
                <w:noProof/>
                <w:webHidden/>
              </w:rPr>
              <w:tab/>
            </w:r>
            <w:r w:rsidR="00262E9A">
              <w:rPr>
                <w:noProof/>
                <w:webHidden/>
              </w:rPr>
              <w:fldChar w:fldCharType="begin"/>
            </w:r>
            <w:r w:rsidR="00262E9A">
              <w:rPr>
                <w:noProof/>
                <w:webHidden/>
              </w:rPr>
              <w:instrText xml:space="preserve"> PAGEREF _Toc450317080 \h </w:instrText>
            </w:r>
            <w:r w:rsidR="00262E9A">
              <w:rPr>
                <w:noProof/>
                <w:webHidden/>
              </w:rPr>
            </w:r>
            <w:r w:rsidR="00262E9A">
              <w:rPr>
                <w:noProof/>
                <w:webHidden/>
              </w:rPr>
              <w:fldChar w:fldCharType="separate"/>
            </w:r>
            <w:r>
              <w:rPr>
                <w:noProof/>
                <w:webHidden/>
              </w:rPr>
              <w:t>390</w:t>
            </w:r>
            <w:r w:rsidR="00262E9A">
              <w:rPr>
                <w:noProof/>
                <w:webHidden/>
              </w:rPr>
              <w:fldChar w:fldCharType="end"/>
            </w:r>
          </w:hyperlink>
        </w:p>
        <w:p w14:paraId="225A4203" w14:textId="77777777" w:rsidR="00262E9A" w:rsidRDefault="0037702F">
          <w:pPr>
            <w:pStyle w:val="TOC3"/>
            <w:tabs>
              <w:tab w:val="right" w:leader="dot" w:pos="9396"/>
            </w:tabs>
            <w:rPr>
              <w:rFonts w:eastAsiaTheme="minorEastAsia"/>
              <w:noProof/>
              <w:sz w:val="22"/>
              <w:szCs w:val="22"/>
              <w:lang w:val="tr-TR" w:eastAsia="tr-TR"/>
            </w:rPr>
          </w:pPr>
          <w:hyperlink w:anchor="_Toc450317081" w:history="1">
            <w:r w:rsidR="00262E9A" w:rsidRPr="00272E4C">
              <w:rPr>
                <w:rStyle w:val="Hyperlink"/>
                <w:noProof/>
              </w:rPr>
              <w:t>3.9.1. Adli ve Yasal Uygulamalardan Kaynaklanan Sorunlar</w:t>
            </w:r>
            <w:r w:rsidR="00262E9A">
              <w:rPr>
                <w:noProof/>
                <w:webHidden/>
              </w:rPr>
              <w:tab/>
            </w:r>
            <w:r w:rsidR="00262E9A">
              <w:rPr>
                <w:noProof/>
                <w:webHidden/>
              </w:rPr>
              <w:fldChar w:fldCharType="begin"/>
            </w:r>
            <w:r w:rsidR="00262E9A">
              <w:rPr>
                <w:noProof/>
                <w:webHidden/>
              </w:rPr>
              <w:instrText xml:space="preserve"> PAGEREF _Toc450317081 \h </w:instrText>
            </w:r>
            <w:r w:rsidR="00262E9A">
              <w:rPr>
                <w:noProof/>
                <w:webHidden/>
              </w:rPr>
            </w:r>
            <w:r w:rsidR="00262E9A">
              <w:rPr>
                <w:noProof/>
                <w:webHidden/>
              </w:rPr>
              <w:fldChar w:fldCharType="separate"/>
            </w:r>
            <w:r>
              <w:rPr>
                <w:noProof/>
                <w:webHidden/>
              </w:rPr>
              <w:t>390</w:t>
            </w:r>
            <w:r w:rsidR="00262E9A">
              <w:rPr>
                <w:noProof/>
                <w:webHidden/>
              </w:rPr>
              <w:fldChar w:fldCharType="end"/>
            </w:r>
          </w:hyperlink>
        </w:p>
        <w:p w14:paraId="7BA330BF" w14:textId="77777777" w:rsidR="00262E9A" w:rsidRDefault="0037702F">
          <w:pPr>
            <w:pStyle w:val="TOC4"/>
            <w:tabs>
              <w:tab w:val="right" w:leader="dot" w:pos="9396"/>
            </w:tabs>
            <w:rPr>
              <w:rFonts w:eastAsiaTheme="minorEastAsia"/>
              <w:noProof/>
              <w:sz w:val="22"/>
              <w:szCs w:val="22"/>
              <w:lang w:val="tr-TR" w:eastAsia="tr-TR"/>
            </w:rPr>
          </w:pPr>
          <w:hyperlink w:anchor="_Toc450317082" w:history="1">
            <w:r w:rsidR="00262E9A" w:rsidRPr="00272E4C">
              <w:rPr>
                <w:rStyle w:val="Hyperlink"/>
                <w:noProof/>
              </w:rPr>
              <w:t>3.9.1.1. 4721 Sayılı Türk Medeni Kanununa Yönelik Sorunlar</w:t>
            </w:r>
            <w:r w:rsidR="00262E9A">
              <w:rPr>
                <w:noProof/>
                <w:webHidden/>
              </w:rPr>
              <w:tab/>
            </w:r>
            <w:r w:rsidR="00262E9A">
              <w:rPr>
                <w:noProof/>
                <w:webHidden/>
              </w:rPr>
              <w:fldChar w:fldCharType="begin"/>
            </w:r>
            <w:r w:rsidR="00262E9A">
              <w:rPr>
                <w:noProof/>
                <w:webHidden/>
              </w:rPr>
              <w:instrText xml:space="preserve"> PAGEREF _Toc450317082 \h </w:instrText>
            </w:r>
            <w:r w:rsidR="00262E9A">
              <w:rPr>
                <w:noProof/>
                <w:webHidden/>
              </w:rPr>
            </w:r>
            <w:r w:rsidR="00262E9A">
              <w:rPr>
                <w:noProof/>
                <w:webHidden/>
              </w:rPr>
              <w:fldChar w:fldCharType="separate"/>
            </w:r>
            <w:r>
              <w:rPr>
                <w:noProof/>
                <w:webHidden/>
              </w:rPr>
              <w:t>390</w:t>
            </w:r>
            <w:r w:rsidR="00262E9A">
              <w:rPr>
                <w:noProof/>
                <w:webHidden/>
              </w:rPr>
              <w:fldChar w:fldCharType="end"/>
            </w:r>
          </w:hyperlink>
        </w:p>
        <w:p w14:paraId="3E92106A" w14:textId="77777777" w:rsidR="00262E9A" w:rsidRDefault="0037702F">
          <w:pPr>
            <w:pStyle w:val="TOC4"/>
            <w:tabs>
              <w:tab w:val="right" w:leader="dot" w:pos="9396"/>
            </w:tabs>
            <w:rPr>
              <w:rFonts w:eastAsiaTheme="minorEastAsia"/>
              <w:noProof/>
              <w:sz w:val="22"/>
              <w:szCs w:val="22"/>
              <w:lang w:val="tr-TR" w:eastAsia="tr-TR"/>
            </w:rPr>
          </w:pPr>
          <w:hyperlink w:anchor="_Toc450317083" w:history="1">
            <w:r w:rsidR="00262E9A" w:rsidRPr="00272E4C">
              <w:rPr>
                <w:rStyle w:val="Hyperlink"/>
                <w:noProof/>
              </w:rPr>
              <w:t>3.9.1.2. 6284 Sayılı Kanuna Yönelik Sorunlar</w:t>
            </w:r>
            <w:r w:rsidR="00262E9A">
              <w:rPr>
                <w:noProof/>
                <w:webHidden/>
              </w:rPr>
              <w:tab/>
            </w:r>
            <w:r w:rsidR="00262E9A">
              <w:rPr>
                <w:noProof/>
                <w:webHidden/>
              </w:rPr>
              <w:fldChar w:fldCharType="begin"/>
            </w:r>
            <w:r w:rsidR="00262E9A">
              <w:rPr>
                <w:noProof/>
                <w:webHidden/>
              </w:rPr>
              <w:instrText xml:space="preserve"> PAGEREF _Toc450317083 \h </w:instrText>
            </w:r>
            <w:r w:rsidR="00262E9A">
              <w:rPr>
                <w:noProof/>
                <w:webHidden/>
              </w:rPr>
            </w:r>
            <w:r w:rsidR="00262E9A">
              <w:rPr>
                <w:noProof/>
                <w:webHidden/>
              </w:rPr>
              <w:fldChar w:fldCharType="separate"/>
            </w:r>
            <w:r>
              <w:rPr>
                <w:noProof/>
                <w:webHidden/>
              </w:rPr>
              <w:t>394</w:t>
            </w:r>
            <w:r w:rsidR="00262E9A">
              <w:rPr>
                <w:noProof/>
                <w:webHidden/>
              </w:rPr>
              <w:fldChar w:fldCharType="end"/>
            </w:r>
          </w:hyperlink>
        </w:p>
        <w:p w14:paraId="048C8442" w14:textId="77777777" w:rsidR="00262E9A" w:rsidRDefault="0037702F">
          <w:pPr>
            <w:pStyle w:val="TOC4"/>
            <w:tabs>
              <w:tab w:val="right" w:leader="dot" w:pos="9396"/>
            </w:tabs>
            <w:rPr>
              <w:rFonts w:eastAsiaTheme="minorEastAsia"/>
              <w:noProof/>
              <w:sz w:val="22"/>
              <w:szCs w:val="22"/>
              <w:lang w:val="tr-TR" w:eastAsia="tr-TR"/>
            </w:rPr>
          </w:pPr>
          <w:hyperlink w:anchor="_Toc450317084" w:history="1">
            <w:r w:rsidR="00262E9A" w:rsidRPr="00272E4C">
              <w:rPr>
                <w:rStyle w:val="Hyperlink"/>
                <w:noProof/>
              </w:rPr>
              <w:t>3.9.1.4. 6100 Sayılı Hukuk Muhakemeleri Kanununa İlişkin sorunlar</w:t>
            </w:r>
            <w:r w:rsidR="00262E9A">
              <w:rPr>
                <w:noProof/>
                <w:webHidden/>
              </w:rPr>
              <w:tab/>
            </w:r>
            <w:r w:rsidR="00262E9A">
              <w:rPr>
                <w:noProof/>
                <w:webHidden/>
              </w:rPr>
              <w:fldChar w:fldCharType="begin"/>
            </w:r>
            <w:r w:rsidR="00262E9A">
              <w:rPr>
                <w:noProof/>
                <w:webHidden/>
              </w:rPr>
              <w:instrText xml:space="preserve"> PAGEREF _Toc450317084 \h </w:instrText>
            </w:r>
            <w:r w:rsidR="00262E9A">
              <w:rPr>
                <w:noProof/>
                <w:webHidden/>
              </w:rPr>
            </w:r>
            <w:r w:rsidR="00262E9A">
              <w:rPr>
                <w:noProof/>
                <w:webHidden/>
              </w:rPr>
              <w:fldChar w:fldCharType="separate"/>
            </w:r>
            <w:r>
              <w:rPr>
                <w:noProof/>
                <w:webHidden/>
              </w:rPr>
              <w:t>394</w:t>
            </w:r>
            <w:r w:rsidR="00262E9A">
              <w:rPr>
                <w:noProof/>
                <w:webHidden/>
              </w:rPr>
              <w:fldChar w:fldCharType="end"/>
            </w:r>
          </w:hyperlink>
        </w:p>
        <w:p w14:paraId="1DBA91F9" w14:textId="77777777" w:rsidR="00262E9A" w:rsidRDefault="0037702F">
          <w:pPr>
            <w:pStyle w:val="TOC4"/>
            <w:tabs>
              <w:tab w:val="right" w:leader="dot" w:pos="9396"/>
            </w:tabs>
            <w:rPr>
              <w:rFonts w:eastAsiaTheme="minorEastAsia"/>
              <w:noProof/>
              <w:sz w:val="22"/>
              <w:szCs w:val="22"/>
              <w:lang w:val="tr-TR" w:eastAsia="tr-TR"/>
            </w:rPr>
          </w:pPr>
          <w:hyperlink w:anchor="_Toc450317085" w:history="1">
            <w:r w:rsidR="00262E9A" w:rsidRPr="00272E4C">
              <w:rPr>
                <w:rStyle w:val="Hyperlink"/>
                <w:noProof/>
              </w:rPr>
              <w:t>3.9.1.5. Diğer İlgili Mevzuat ve Uygulamalardan Kaynaklanan Sorunlar</w:t>
            </w:r>
            <w:r w:rsidR="00262E9A">
              <w:rPr>
                <w:noProof/>
                <w:webHidden/>
              </w:rPr>
              <w:tab/>
            </w:r>
            <w:r w:rsidR="00262E9A">
              <w:rPr>
                <w:noProof/>
                <w:webHidden/>
              </w:rPr>
              <w:fldChar w:fldCharType="begin"/>
            </w:r>
            <w:r w:rsidR="00262E9A">
              <w:rPr>
                <w:noProof/>
                <w:webHidden/>
              </w:rPr>
              <w:instrText xml:space="preserve"> PAGEREF _Toc450317085 \h </w:instrText>
            </w:r>
            <w:r w:rsidR="00262E9A">
              <w:rPr>
                <w:noProof/>
                <w:webHidden/>
              </w:rPr>
            </w:r>
            <w:r w:rsidR="00262E9A">
              <w:rPr>
                <w:noProof/>
                <w:webHidden/>
              </w:rPr>
              <w:fldChar w:fldCharType="separate"/>
            </w:r>
            <w:r>
              <w:rPr>
                <w:noProof/>
                <w:webHidden/>
              </w:rPr>
              <w:t>395</w:t>
            </w:r>
            <w:r w:rsidR="00262E9A">
              <w:rPr>
                <w:noProof/>
                <w:webHidden/>
              </w:rPr>
              <w:fldChar w:fldCharType="end"/>
            </w:r>
          </w:hyperlink>
        </w:p>
        <w:p w14:paraId="197EC790" w14:textId="77777777" w:rsidR="00262E9A" w:rsidRDefault="0037702F">
          <w:pPr>
            <w:pStyle w:val="TOC2"/>
            <w:tabs>
              <w:tab w:val="right" w:leader="dot" w:pos="9396"/>
            </w:tabs>
            <w:rPr>
              <w:rFonts w:eastAsiaTheme="minorEastAsia"/>
              <w:noProof/>
              <w:sz w:val="22"/>
              <w:szCs w:val="22"/>
              <w:lang w:val="tr-TR" w:eastAsia="tr-TR"/>
            </w:rPr>
          </w:pPr>
          <w:hyperlink w:anchor="_Toc450317086" w:history="1">
            <w:r w:rsidR="00262E9A" w:rsidRPr="00272E4C">
              <w:rPr>
                <w:rStyle w:val="Hyperlink"/>
                <w:rFonts w:eastAsia="Calibri"/>
                <w:noProof/>
              </w:rPr>
              <w:t xml:space="preserve">3.10. </w:t>
            </w:r>
            <w:r w:rsidR="00262E9A" w:rsidRPr="00272E4C">
              <w:rPr>
                <w:rStyle w:val="Hyperlink"/>
                <w:noProof/>
              </w:rPr>
              <w:t>KAMU PERSONEL SISTEMINDE AILE BIRLIĞI MAZERETINE BAĞLI YER DEĞIŞIKLIĞINE İLIŞKIN SORUNLAR</w:t>
            </w:r>
            <w:r w:rsidR="00262E9A">
              <w:rPr>
                <w:noProof/>
                <w:webHidden/>
              </w:rPr>
              <w:tab/>
            </w:r>
            <w:r w:rsidR="00262E9A">
              <w:rPr>
                <w:noProof/>
                <w:webHidden/>
              </w:rPr>
              <w:fldChar w:fldCharType="begin"/>
            </w:r>
            <w:r w:rsidR="00262E9A">
              <w:rPr>
                <w:noProof/>
                <w:webHidden/>
              </w:rPr>
              <w:instrText xml:space="preserve"> PAGEREF _Toc450317086 \h </w:instrText>
            </w:r>
            <w:r w:rsidR="00262E9A">
              <w:rPr>
                <w:noProof/>
                <w:webHidden/>
              </w:rPr>
            </w:r>
            <w:r w:rsidR="00262E9A">
              <w:rPr>
                <w:noProof/>
                <w:webHidden/>
              </w:rPr>
              <w:fldChar w:fldCharType="separate"/>
            </w:r>
            <w:r>
              <w:rPr>
                <w:noProof/>
                <w:webHidden/>
              </w:rPr>
              <w:t>395</w:t>
            </w:r>
            <w:r w:rsidR="00262E9A">
              <w:rPr>
                <w:noProof/>
                <w:webHidden/>
              </w:rPr>
              <w:fldChar w:fldCharType="end"/>
            </w:r>
          </w:hyperlink>
        </w:p>
        <w:p w14:paraId="2FBAAB71" w14:textId="77777777" w:rsidR="00262E9A" w:rsidRDefault="0037702F">
          <w:pPr>
            <w:pStyle w:val="TOC3"/>
            <w:tabs>
              <w:tab w:val="right" w:leader="dot" w:pos="9396"/>
            </w:tabs>
            <w:rPr>
              <w:rFonts w:eastAsiaTheme="minorEastAsia"/>
              <w:noProof/>
              <w:sz w:val="22"/>
              <w:szCs w:val="22"/>
              <w:lang w:val="tr-TR" w:eastAsia="tr-TR"/>
            </w:rPr>
          </w:pPr>
          <w:hyperlink w:anchor="_Toc450317087" w:history="1">
            <w:r w:rsidR="00262E9A" w:rsidRPr="00272E4C">
              <w:rPr>
                <w:rStyle w:val="Hyperlink"/>
                <w:noProof/>
              </w:rPr>
              <w:t>3.10.1 Genel Kamu Personel Mevzuatı</w:t>
            </w:r>
            <w:r w:rsidR="00262E9A">
              <w:rPr>
                <w:noProof/>
                <w:webHidden/>
              </w:rPr>
              <w:tab/>
            </w:r>
            <w:r w:rsidR="00262E9A">
              <w:rPr>
                <w:noProof/>
                <w:webHidden/>
              </w:rPr>
              <w:fldChar w:fldCharType="begin"/>
            </w:r>
            <w:r w:rsidR="00262E9A">
              <w:rPr>
                <w:noProof/>
                <w:webHidden/>
              </w:rPr>
              <w:instrText xml:space="preserve"> PAGEREF _Toc450317087 \h </w:instrText>
            </w:r>
            <w:r w:rsidR="00262E9A">
              <w:rPr>
                <w:noProof/>
                <w:webHidden/>
              </w:rPr>
            </w:r>
            <w:r w:rsidR="00262E9A">
              <w:rPr>
                <w:noProof/>
                <w:webHidden/>
              </w:rPr>
              <w:fldChar w:fldCharType="separate"/>
            </w:r>
            <w:r>
              <w:rPr>
                <w:noProof/>
                <w:webHidden/>
              </w:rPr>
              <w:t>395</w:t>
            </w:r>
            <w:r w:rsidR="00262E9A">
              <w:rPr>
                <w:noProof/>
                <w:webHidden/>
              </w:rPr>
              <w:fldChar w:fldCharType="end"/>
            </w:r>
          </w:hyperlink>
        </w:p>
        <w:p w14:paraId="274FD682" w14:textId="77777777" w:rsidR="00262E9A" w:rsidRDefault="0037702F">
          <w:pPr>
            <w:pStyle w:val="TOC4"/>
            <w:tabs>
              <w:tab w:val="right" w:leader="dot" w:pos="9396"/>
            </w:tabs>
            <w:rPr>
              <w:rFonts w:eastAsiaTheme="minorEastAsia"/>
              <w:noProof/>
              <w:sz w:val="22"/>
              <w:szCs w:val="22"/>
              <w:lang w:val="tr-TR" w:eastAsia="tr-TR"/>
            </w:rPr>
          </w:pPr>
          <w:hyperlink w:anchor="_Toc450317088" w:history="1">
            <w:r w:rsidR="00262E9A" w:rsidRPr="00272E4C">
              <w:rPr>
                <w:rStyle w:val="Hyperlink"/>
                <w:noProof/>
              </w:rPr>
              <w:t>3.10.1.1. Devlet Memurları</w:t>
            </w:r>
            <w:r w:rsidR="00262E9A">
              <w:rPr>
                <w:noProof/>
                <w:webHidden/>
              </w:rPr>
              <w:tab/>
            </w:r>
            <w:r w:rsidR="00262E9A">
              <w:rPr>
                <w:noProof/>
                <w:webHidden/>
              </w:rPr>
              <w:fldChar w:fldCharType="begin"/>
            </w:r>
            <w:r w:rsidR="00262E9A">
              <w:rPr>
                <w:noProof/>
                <w:webHidden/>
              </w:rPr>
              <w:instrText xml:space="preserve"> PAGEREF _Toc450317088 \h </w:instrText>
            </w:r>
            <w:r w:rsidR="00262E9A">
              <w:rPr>
                <w:noProof/>
                <w:webHidden/>
              </w:rPr>
            </w:r>
            <w:r w:rsidR="00262E9A">
              <w:rPr>
                <w:noProof/>
                <w:webHidden/>
              </w:rPr>
              <w:fldChar w:fldCharType="separate"/>
            </w:r>
            <w:r>
              <w:rPr>
                <w:noProof/>
                <w:webHidden/>
              </w:rPr>
              <w:t>397</w:t>
            </w:r>
            <w:r w:rsidR="00262E9A">
              <w:rPr>
                <w:noProof/>
                <w:webHidden/>
              </w:rPr>
              <w:fldChar w:fldCharType="end"/>
            </w:r>
          </w:hyperlink>
        </w:p>
        <w:p w14:paraId="3CE50581" w14:textId="77777777" w:rsidR="00262E9A" w:rsidRDefault="0037702F">
          <w:pPr>
            <w:pStyle w:val="TOC4"/>
            <w:tabs>
              <w:tab w:val="right" w:leader="dot" w:pos="9396"/>
            </w:tabs>
            <w:rPr>
              <w:rFonts w:eastAsiaTheme="minorEastAsia"/>
              <w:noProof/>
              <w:sz w:val="22"/>
              <w:szCs w:val="22"/>
              <w:lang w:val="tr-TR" w:eastAsia="tr-TR"/>
            </w:rPr>
          </w:pPr>
          <w:hyperlink w:anchor="_Toc450317089" w:history="1">
            <w:r w:rsidR="00262E9A" w:rsidRPr="00272E4C">
              <w:rPr>
                <w:rStyle w:val="Hyperlink"/>
                <w:noProof/>
              </w:rPr>
              <w:t>3.10.1.2. Sözleşmeli Personel (657 sayılı Kanun-4/B)</w:t>
            </w:r>
            <w:r w:rsidR="00262E9A">
              <w:rPr>
                <w:noProof/>
                <w:webHidden/>
              </w:rPr>
              <w:tab/>
            </w:r>
            <w:r w:rsidR="00262E9A">
              <w:rPr>
                <w:noProof/>
                <w:webHidden/>
              </w:rPr>
              <w:fldChar w:fldCharType="begin"/>
            </w:r>
            <w:r w:rsidR="00262E9A">
              <w:rPr>
                <w:noProof/>
                <w:webHidden/>
              </w:rPr>
              <w:instrText xml:space="preserve"> PAGEREF _Toc450317089 \h </w:instrText>
            </w:r>
            <w:r w:rsidR="00262E9A">
              <w:rPr>
                <w:noProof/>
                <w:webHidden/>
              </w:rPr>
            </w:r>
            <w:r w:rsidR="00262E9A">
              <w:rPr>
                <w:noProof/>
                <w:webHidden/>
              </w:rPr>
              <w:fldChar w:fldCharType="separate"/>
            </w:r>
            <w:r>
              <w:rPr>
                <w:noProof/>
                <w:webHidden/>
              </w:rPr>
              <w:t>397</w:t>
            </w:r>
            <w:r w:rsidR="00262E9A">
              <w:rPr>
                <w:noProof/>
                <w:webHidden/>
              </w:rPr>
              <w:fldChar w:fldCharType="end"/>
            </w:r>
          </w:hyperlink>
        </w:p>
        <w:p w14:paraId="3910FC42" w14:textId="77777777" w:rsidR="00262E9A" w:rsidRDefault="0037702F">
          <w:pPr>
            <w:pStyle w:val="TOC4"/>
            <w:tabs>
              <w:tab w:val="right" w:leader="dot" w:pos="9396"/>
            </w:tabs>
            <w:rPr>
              <w:rFonts w:eastAsiaTheme="minorEastAsia"/>
              <w:noProof/>
              <w:sz w:val="22"/>
              <w:szCs w:val="22"/>
              <w:lang w:val="tr-TR" w:eastAsia="tr-TR"/>
            </w:rPr>
          </w:pPr>
          <w:hyperlink w:anchor="_Toc450317090" w:history="1">
            <w:r w:rsidR="00262E9A" w:rsidRPr="00272E4C">
              <w:rPr>
                <w:rStyle w:val="Hyperlink"/>
                <w:noProof/>
              </w:rPr>
              <w:t>3.10.1.3. Geçici Personel (657 sayılı Kanun-4/C)</w:t>
            </w:r>
            <w:r w:rsidR="00262E9A">
              <w:rPr>
                <w:noProof/>
                <w:webHidden/>
              </w:rPr>
              <w:tab/>
            </w:r>
            <w:r w:rsidR="00262E9A">
              <w:rPr>
                <w:noProof/>
                <w:webHidden/>
              </w:rPr>
              <w:fldChar w:fldCharType="begin"/>
            </w:r>
            <w:r w:rsidR="00262E9A">
              <w:rPr>
                <w:noProof/>
                <w:webHidden/>
              </w:rPr>
              <w:instrText xml:space="preserve"> PAGEREF _Toc450317090 \h </w:instrText>
            </w:r>
            <w:r w:rsidR="00262E9A">
              <w:rPr>
                <w:noProof/>
                <w:webHidden/>
              </w:rPr>
            </w:r>
            <w:r w:rsidR="00262E9A">
              <w:rPr>
                <w:noProof/>
                <w:webHidden/>
              </w:rPr>
              <w:fldChar w:fldCharType="separate"/>
            </w:r>
            <w:r>
              <w:rPr>
                <w:noProof/>
                <w:webHidden/>
              </w:rPr>
              <w:t>398</w:t>
            </w:r>
            <w:r w:rsidR="00262E9A">
              <w:rPr>
                <w:noProof/>
                <w:webHidden/>
              </w:rPr>
              <w:fldChar w:fldCharType="end"/>
            </w:r>
          </w:hyperlink>
        </w:p>
        <w:p w14:paraId="5BAA3403" w14:textId="77777777" w:rsidR="00262E9A" w:rsidRDefault="0037702F">
          <w:pPr>
            <w:pStyle w:val="TOC3"/>
            <w:tabs>
              <w:tab w:val="right" w:leader="dot" w:pos="9396"/>
            </w:tabs>
            <w:rPr>
              <w:rFonts w:eastAsiaTheme="minorEastAsia"/>
              <w:noProof/>
              <w:sz w:val="22"/>
              <w:szCs w:val="22"/>
              <w:lang w:val="tr-TR" w:eastAsia="tr-TR"/>
            </w:rPr>
          </w:pPr>
          <w:hyperlink w:anchor="_Toc450317091" w:history="1">
            <w:r w:rsidR="00262E9A" w:rsidRPr="00272E4C">
              <w:rPr>
                <w:rStyle w:val="Hyperlink"/>
                <w:noProof/>
              </w:rPr>
              <w:t>3.10.2 Kamu Personel Yer Değişikliği Sistemindeki Başlıca Sorunlar</w:t>
            </w:r>
            <w:r w:rsidR="00262E9A">
              <w:rPr>
                <w:noProof/>
                <w:webHidden/>
              </w:rPr>
              <w:tab/>
            </w:r>
            <w:r w:rsidR="00262E9A">
              <w:rPr>
                <w:noProof/>
                <w:webHidden/>
              </w:rPr>
              <w:fldChar w:fldCharType="begin"/>
            </w:r>
            <w:r w:rsidR="00262E9A">
              <w:rPr>
                <w:noProof/>
                <w:webHidden/>
              </w:rPr>
              <w:instrText xml:space="preserve"> PAGEREF _Toc450317091 \h </w:instrText>
            </w:r>
            <w:r w:rsidR="00262E9A">
              <w:rPr>
                <w:noProof/>
                <w:webHidden/>
              </w:rPr>
            </w:r>
            <w:r w:rsidR="00262E9A">
              <w:rPr>
                <w:noProof/>
                <w:webHidden/>
              </w:rPr>
              <w:fldChar w:fldCharType="separate"/>
            </w:r>
            <w:r>
              <w:rPr>
                <w:noProof/>
                <w:webHidden/>
              </w:rPr>
              <w:t>398</w:t>
            </w:r>
            <w:r w:rsidR="00262E9A">
              <w:rPr>
                <w:noProof/>
                <w:webHidden/>
              </w:rPr>
              <w:fldChar w:fldCharType="end"/>
            </w:r>
          </w:hyperlink>
        </w:p>
        <w:p w14:paraId="2B9A2E3C" w14:textId="77777777" w:rsidR="00262E9A" w:rsidRDefault="0037702F">
          <w:pPr>
            <w:pStyle w:val="TOC4"/>
            <w:tabs>
              <w:tab w:val="right" w:leader="dot" w:pos="9396"/>
            </w:tabs>
            <w:rPr>
              <w:rFonts w:eastAsiaTheme="minorEastAsia"/>
              <w:noProof/>
              <w:sz w:val="22"/>
              <w:szCs w:val="22"/>
              <w:lang w:val="tr-TR" w:eastAsia="tr-TR"/>
            </w:rPr>
          </w:pPr>
          <w:hyperlink w:anchor="_Toc450317092" w:history="1">
            <w:r w:rsidR="00262E9A" w:rsidRPr="00272E4C">
              <w:rPr>
                <w:rStyle w:val="Hyperlink"/>
                <w:noProof/>
              </w:rPr>
              <w:t>3.10.2.1. Kapsam Sorunu</w:t>
            </w:r>
            <w:r w:rsidR="00262E9A">
              <w:rPr>
                <w:noProof/>
                <w:webHidden/>
              </w:rPr>
              <w:tab/>
            </w:r>
            <w:r w:rsidR="00262E9A">
              <w:rPr>
                <w:noProof/>
                <w:webHidden/>
              </w:rPr>
              <w:fldChar w:fldCharType="begin"/>
            </w:r>
            <w:r w:rsidR="00262E9A">
              <w:rPr>
                <w:noProof/>
                <w:webHidden/>
              </w:rPr>
              <w:instrText xml:space="preserve"> PAGEREF _Toc450317092 \h </w:instrText>
            </w:r>
            <w:r w:rsidR="00262E9A">
              <w:rPr>
                <w:noProof/>
                <w:webHidden/>
              </w:rPr>
            </w:r>
            <w:r w:rsidR="00262E9A">
              <w:rPr>
                <w:noProof/>
                <w:webHidden/>
              </w:rPr>
              <w:fldChar w:fldCharType="separate"/>
            </w:r>
            <w:r>
              <w:rPr>
                <w:noProof/>
                <w:webHidden/>
              </w:rPr>
              <w:t>398</w:t>
            </w:r>
            <w:r w:rsidR="00262E9A">
              <w:rPr>
                <w:noProof/>
                <w:webHidden/>
              </w:rPr>
              <w:fldChar w:fldCharType="end"/>
            </w:r>
          </w:hyperlink>
        </w:p>
        <w:p w14:paraId="54EC70CA" w14:textId="77777777" w:rsidR="00262E9A" w:rsidRDefault="0037702F">
          <w:pPr>
            <w:pStyle w:val="TOC4"/>
            <w:tabs>
              <w:tab w:val="right" w:leader="dot" w:pos="9396"/>
            </w:tabs>
            <w:rPr>
              <w:rFonts w:eastAsiaTheme="minorEastAsia"/>
              <w:noProof/>
              <w:sz w:val="22"/>
              <w:szCs w:val="22"/>
              <w:lang w:val="tr-TR" w:eastAsia="tr-TR"/>
            </w:rPr>
          </w:pPr>
          <w:hyperlink w:anchor="_Toc450317093" w:history="1">
            <w:r w:rsidR="00262E9A" w:rsidRPr="00272E4C">
              <w:rPr>
                <w:rStyle w:val="Hyperlink"/>
                <w:noProof/>
              </w:rPr>
              <w:t>3.10</w:t>
            </w:r>
            <w:r w:rsidR="00262E9A" w:rsidRPr="00272E4C">
              <w:rPr>
                <w:rStyle w:val="Hyperlink"/>
                <w:noProof/>
                <w:lang w:eastAsia="tr-TR"/>
              </w:rPr>
              <w:t xml:space="preserve">.2.2. </w:t>
            </w:r>
            <w:r w:rsidR="00262E9A" w:rsidRPr="00272E4C">
              <w:rPr>
                <w:rStyle w:val="Hyperlink"/>
                <w:noProof/>
                <w:shd w:val="clear" w:color="auto" w:fill="FFFFFF"/>
                <w:lang w:eastAsia="tr-TR"/>
              </w:rPr>
              <w:t>Eş Durumu Atamasında Norm Düzenlemesi Sorunu</w:t>
            </w:r>
            <w:r w:rsidR="00262E9A">
              <w:rPr>
                <w:noProof/>
                <w:webHidden/>
              </w:rPr>
              <w:tab/>
            </w:r>
            <w:r w:rsidR="00262E9A">
              <w:rPr>
                <w:noProof/>
                <w:webHidden/>
              </w:rPr>
              <w:fldChar w:fldCharType="begin"/>
            </w:r>
            <w:r w:rsidR="00262E9A">
              <w:rPr>
                <w:noProof/>
                <w:webHidden/>
              </w:rPr>
              <w:instrText xml:space="preserve"> PAGEREF _Toc450317093 \h </w:instrText>
            </w:r>
            <w:r w:rsidR="00262E9A">
              <w:rPr>
                <w:noProof/>
                <w:webHidden/>
              </w:rPr>
            </w:r>
            <w:r w:rsidR="00262E9A">
              <w:rPr>
                <w:noProof/>
                <w:webHidden/>
              </w:rPr>
              <w:fldChar w:fldCharType="separate"/>
            </w:r>
            <w:r>
              <w:rPr>
                <w:noProof/>
                <w:webHidden/>
              </w:rPr>
              <w:t>398</w:t>
            </w:r>
            <w:r w:rsidR="00262E9A">
              <w:rPr>
                <w:noProof/>
                <w:webHidden/>
              </w:rPr>
              <w:fldChar w:fldCharType="end"/>
            </w:r>
          </w:hyperlink>
        </w:p>
        <w:p w14:paraId="0DAFC9AE" w14:textId="77777777" w:rsidR="00262E9A" w:rsidRDefault="0037702F">
          <w:pPr>
            <w:pStyle w:val="TOC4"/>
            <w:tabs>
              <w:tab w:val="right" w:leader="dot" w:pos="9396"/>
            </w:tabs>
            <w:rPr>
              <w:rFonts w:eastAsiaTheme="minorEastAsia"/>
              <w:noProof/>
              <w:sz w:val="22"/>
              <w:szCs w:val="22"/>
              <w:lang w:val="tr-TR" w:eastAsia="tr-TR"/>
            </w:rPr>
          </w:pPr>
          <w:hyperlink w:anchor="_Toc450317094" w:history="1">
            <w:r w:rsidR="00262E9A" w:rsidRPr="00272E4C">
              <w:rPr>
                <w:rStyle w:val="Hyperlink"/>
                <w:noProof/>
              </w:rPr>
              <w:t>3.10.2.3. Üniversitelerdeki Yer Değişikliği Sorunları</w:t>
            </w:r>
            <w:r w:rsidR="00262E9A">
              <w:rPr>
                <w:noProof/>
                <w:webHidden/>
              </w:rPr>
              <w:tab/>
            </w:r>
            <w:r w:rsidR="00262E9A">
              <w:rPr>
                <w:noProof/>
                <w:webHidden/>
              </w:rPr>
              <w:fldChar w:fldCharType="begin"/>
            </w:r>
            <w:r w:rsidR="00262E9A">
              <w:rPr>
                <w:noProof/>
                <w:webHidden/>
              </w:rPr>
              <w:instrText xml:space="preserve"> PAGEREF _Toc450317094 \h </w:instrText>
            </w:r>
            <w:r w:rsidR="00262E9A">
              <w:rPr>
                <w:noProof/>
                <w:webHidden/>
              </w:rPr>
            </w:r>
            <w:r w:rsidR="00262E9A">
              <w:rPr>
                <w:noProof/>
                <w:webHidden/>
              </w:rPr>
              <w:fldChar w:fldCharType="separate"/>
            </w:r>
            <w:r>
              <w:rPr>
                <w:noProof/>
                <w:webHidden/>
              </w:rPr>
              <w:t>398</w:t>
            </w:r>
            <w:r w:rsidR="00262E9A">
              <w:rPr>
                <w:noProof/>
                <w:webHidden/>
              </w:rPr>
              <w:fldChar w:fldCharType="end"/>
            </w:r>
          </w:hyperlink>
        </w:p>
        <w:p w14:paraId="2BD8D8F3" w14:textId="77777777" w:rsidR="00262E9A" w:rsidRDefault="0037702F">
          <w:pPr>
            <w:pStyle w:val="TOC4"/>
            <w:tabs>
              <w:tab w:val="right" w:leader="dot" w:pos="9396"/>
            </w:tabs>
            <w:rPr>
              <w:rFonts w:eastAsiaTheme="minorEastAsia"/>
              <w:noProof/>
              <w:sz w:val="22"/>
              <w:szCs w:val="22"/>
              <w:lang w:val="tr-TR" w:eastAsia="tr-TR"/>
            </w:rPr>
          </w:pPr>
          <w:hyperlink w:anchor="_Toc450317095" w:history="1">
            <w:r w:rsidR="00262E9A" w:rsidRPr="00272E4C">
              <w:rPr>
                <w:rStyle w:val="Hyperlink"/>
                <w:noProof/>
              </w:rPr>
              <w:t>3.10.2.4. Kurumlar Arası Koordinasyon Sorunu</w:t>
            </w:r>
            <w:r w:rsidR="00262E9A">
              <w:rPr>
                <w:noProof/>
                <w:webHidden/>
              </w:rPr>
              <w:tab/>
            </w:r>
            <w:r w:rsidR="00262E9A">
              <w:rPr>
                <w:noProof/>
                <w:webHidden/>
              </w:rPr>
              <w:fldChar w:fldCharType="begin"/>
            </w:r>
            <w:r w:rsidR="00262E9A">
              <w:rPr>
                <w:noProof/>
                <w:webHidden/>
              </w:rPr>
              <w:instrText xml:space="preserve"> PAGEREF _Toc450317095 \h </w:instrText>
            </w:r>
            <w:r w:rsidR="00262E9A">
              <w:rPr>
                <w:noProof/>
                <w:webHidden/>
              </w:rPr>
            </w:r>
            <w:r w:rsidR="00262E9A">
              <w:rPr>
                <w:noProof/>
                <w:webHidden/>
              </w:rPr>
              <w:fldChar w:fldCharType="separate"/>
            </w:r>
            <w:r>
              <w:rPr>
                <w:noProof/>
                <w:webHidden/>
              </w:rPr>
              <w:t>399</w:t>
            </w:r>
            <w:r w:rsidR="00262E9A">
              <w:rPr>
                <w:noProof/>
                <w:webHidden/>
              </w:rPr>
              <w:fldChar w:fldCharType="end"/>
            </w:r>
          </w:hyperlink>
        </w:p>
        <w:p w14:paraId="3907B9B8" w14:textId="77777777" w:rsidR="00262E9A" w:rsidRDefault="0037702F">
          <w:pPr>
            <w:pStyle w:val="TOC4"/>
            <w:tabs>
              <w:tab w:val="right" w:leader="dot" w:pos="9396"/>
            </w:tabs>
            <w:rPr>
              <w:rFonts w:eastAsiaTheme="minorEastAsia"/>
              <w:noProof/>
              <w:sz w:val="22"/>
              <w:szCs w:val="22"/>
              <w:lang w:val="tr-TR" w:eastAsia="tr-TR"/>
            </w:rPr>
          </w:pPr>
          <w:hyperlink w:anchor="_Toc450317096" w:history="1">
            <w:r w:rsidR="00262E9A" w:rsidRPr="00272E4C">
              <w:rPr>
                <w:rStyle w:val="Hyperlink"/>
                <w:noProof/>
              </w:rPr>
              <w:t>3.10.2.5. Engelli Memurların Sorunları</w:t>
            </w:r>
            <w:r w:rsidR="00262E9A">
              <w:rPr>
                <w:noProof/>
                <w:webHidden/>
              </w:rPr>
              <w:tab/>
            </w:r>
            <w:r w:rsidR="00262E9A">
              <w:rPr>
                <w:noProof/>
                <w:webHidden/>
              </w:rPr>
              <w:fldChar w:fldCharType="begin"/>
            </w:r>
            <w:r w:rsidR="00262E9A">
              <w:rPr>
                <w:noProof/>
                <w:webHidden/>
              </w:rPr>
              <w:instrText xml:space="preserve"> PAGEREF _Toc450317096 \h </w:instrText>
            </w:r>
            <w:r w:rsidR="00262E9A">
              <w:rPr>
                <w:noProof/>
                <w:webHidden/>
              </w:rPr>
            </w:r>
            <w:r w:rsidR="00262E9A">
              <w:rPr>
                <w:noProof/>
                <w:webHidden/>
              </w:rPr>
              <w:fldChar w:fldCharType="separate"/>
            </w:r>
            <w:r>
              <w:rPr>
                <w:noProof/>
                <w:webHidden/>
              </w:rPr>
              <w:t>399</w:t>
            </w:r>
            <w:r w:rsidR="00262E9A">
              <w:rPr>
                <w:noProof/>
                <w:webHidden/>
              </w:rPr>
              <w:fldChar w:fldCharType="end"/>
            </w:r>
          </w:hyperlink>
        </w:p>
        <w:p w14:paraId="786CA0B5" w14:textId="77777777" w:rsidR="00262E9A" w:rsidRDefault="0037702F">
          <w:pPr>
            <w:pStyle w:val="TOC4"/>
            <w:tabs>
              <w:tab w:val="right" w:leader="dot" w:pos="9396"/>
            </w:tabs>
            <w:rPr>
              <w:rFonts w:eastAsiaTheme="minorEastAsia"/>
              <w:noProof/>
              <w:sz w:val="22"/>
              <w:szCs w:val="22"/>
              <w:lang w:val="tr-TR" w:eastAsia="tr-TR"/>
            </w:rPr>
          </w:pPr>
          <w:hyperlink w:anchor="_Toc450317097" w:history="1">
            <w:r w:rsidR="00262E9A" w:rsidRPr="00272E4C">
              <w:rPr>
                <w:rStyle w:val="Hyperlink"/>
                <w:noProof/>
              </w:rPr>
              <w:t>3.10.2.6. Kamu Personeli Olmayan Eşin Durumu</w:t>
            </w:r>
            <w:r w:rsidR="00262E9A">
              <w:rPr>
                <w:noProof/>
                <w:webHidden/>
              </w:rPr>
              <w:tab/>
            </w:r>
            <w:r w:rsidR="00262E9A">
              <w:rPr>
                <w:noProof/>
                <w:webHidden/>
              </w:rPr>
              <w:fldChar w:fldCharType="begin"/>
            </w:r>
            <w:r w:rsidR="00262E9A">
              <w:rPr>
                <w:noProof/>
                <w:webHidden/>
              </w:rPr>
              <w:instrText xml:space="preserve"> PAGEREF _Toc450317097 \h </w:instrText>
            </w:r>
            <w:r w:rsidR="00262E9A">
              <w:rPr>
                <w:noProof/>
                <w:webHidden/>
              </w:rPr>
            </w:r>
            <w:r w:rsidR="00262E9A">
              <w:rPr>
                <w:noProof/>
                <w:webHidden/>
              </w:rPr>
              <w:fldChar w:fldCharType="separate"/>
            </w:r>
            <w:r>
              <w:rPr>
                <w:noProof/>
                <w:webHidden/>
              </w:rPr>
              <w:t>400</w:t>
            </w:r>
            <w:r w:rsidR="00262E9A">
              <w:rPr>
                <w:noProof/>
                <w:webHidden/>
              </w:rPr>
              <w:fldChar w:fldCharType="end"/>
            </w:r>
          </w:hyperlink>
        </w:p>
        <w:p w14:paraId="7A5E29ED" w14:textId="77777777" w:rsidR="00262E9A" w:rsidRDefault="0037702F">
          <w:pPr>
            <w:pStyle w:val="TOC4"/>
            <w:tabs>
              <w:tab w:val="right" w:leader="dot" w:pos="9396"/>
            </w:tabs>
            <w:rPr>
              <w:rFonts w:eastAsiaTheme="minorEastAsia"/>
              <w:noProof/>
              <w:sz w:val="22"/>
              <w:szCs w:val="22"/>
              <w:lang w:val="tr-TR" w:eastAsia="tr-TR"/>
            </w:rPr>
          </w:pPr>
          <w:hyperlink w:anchor="_Toc450317098" w:history="1">
            <w:r w:rsidR="00262E9A" w:rsidRPr="00272E4C">
              <w:rPr>
                <w:rStyle w:val="Hyperlink"/>
                <w:noProof/>
              </w:rPr>
              <w:t>3.10.2.7. Sağlık Bakanlığı Personeli</w:t>
            </w:r>
            <w:r w:rsidR="00262E9A">
              <w:rPr>
                <w:noProof/>
                <w:webHidden/>
              </w:rPr>
              <w:tab/>
            </w:r>
            <w:r w:rsidR="00262E9A">
              <w:rPr>
                <w:noProof/>
                <w:webHidden/>
              </w:rPr>
              <w:fldChar w:fldCharType="begin"/>
            </w:r>
            <w:r w:rsidR="00262E9A">
              <w:rPr>
                <w:noProof/>
                <w:webHidden/>
              </w:rPr>
              <w:instrText xml:space="preserve"> PAGEREF _Toc450317098 \h </w:instrText>
            </w:r>
            <w:r w:rsidR="00262E9A">
              <w:rPr>
                <w:noProof/>
                <w:webHidden/>
              </w:rPr>
            </w:r>
            <w:r w:rsidR="00262E9A">
              <w:rPr>
                <w:noProof/>
                <w:webHidden/>
              </w:rPr>
              <w:fldChar w:fldCharType="separate"/>
            </w:r>
            <w:r>
              <w:rPr>
                <w:noProof/>
                <w:webHidden/>
              </w:rPr>
              <w:t>400</w:t>
            </w:r>
            <w:r w:rsidR="00262E9A">
              <w:rPr>
                <w:noProof/>
                <w:webHidden/>
              </w:rPr>
              <w:fldChar w:fldCharType="end"/>
            </w:r>
          </w:hyperlink>
        </w:p>
        <w:p w14:paraId="097B51C7" w14:textId="77777777" w:rsidR="00262E9A" w:rsidRDefault="0037702F">
          <w:pPr>
            <w:pStyle w:val="TOC4"/>
            <w:tabs>
              <w:tab w:val="right" w:leader="dot" w:pos="9396"/>
            </w:tabs>
            <w:rPr>
              <w:rFonts w:eastAsiaTheme="minorEastAsia"/>
              <w:noProof/>
              <w:sz w:val="22"/>
              <w:szCs w:val="22"/>
              <w:lang w:val="tr-TR" w:eastAsia="tr-TR"/>
            </w:rPr>
          </w:pPr>
          <w:hyperlink w:anchor="_Toc450317099" w:history="1">
            <w:r w:rsidR="00262E9A" w:rsidRPr="00272E4C">
              <w:rPr>
                <w:rStyle w:val="Hyperlink"/>
                <w:noProof/>
              </w:rPr>
              <w:t>3.10.2.8. Ulaşım Sorunu</w:t>
            </w:r>
            <w:r w:rsidR="00262E9A">
              <w:rPr>
                <w:noProof/>
                <w:webHidden/>
              </w:rPr>
              <w:tab/>
            </w:r>
            <w:r w:rsidR="00262E9A">
              <w:rPr>
                <w:noProof/>
                <w:webHidden/>
              </w:rPr>
              <w:fldChar w:fldCharType="begin"/>
            </w:r>
            <w:r w:rsidR="00262E9A">
              <w:rPr>
                <w:noProof/>
                <w:webHidden/>
              </w:rPr>
              <w:instrText xml:space="preserve"> PAGEREF _Toc450317099 \h </w:instrText>
            </w:r>
            <w:r w:rsidR="00262E9A">
              <w:rPr>
                <w:noProof/>
                <w:webHidden/>
              </w:rPr>
            </w:r>
            <w:r w:rsidR="00262E9A">
              <w:rPr>
                <w:noProof/>
                <w:webHidden/>
              </w:rPr>
              <w:fldChar w:fldCharType="separate"/>
            </w:r>
            <w:r>
              <w:rPr>
                <w:noProof/>
                <w:webHidden/>
              </w:rPr>
              <w:t>400</w:t>
            </w:r>
            <w:r w:rsidR="00262E9A">
              <w:rPr>
                <w:noProof/>
                <w:webHidden/>
              </w:rPr>
              <w:fldChar w:fldCharType="end"/>
            </w:r>
          </w:hyperlink>
        </w:p>
        <w:p w14:paraId="5AFCE954" w14:textId="77777777" w:rsidR="00262E9A" w:rsidRDefault="0037702F">
          <w:pPr>
            <w:pStyle w:val="TOC4"/>
            <w:tabs>
              <w:tab w:val="right" w:leader="dot" w:pos="9396"/>
            </w:tabs>
            <w:rPr>
              <w:rFonts w:eastAsiaTheme="minorEastAsia"/>
              <w:noProof/>
              <w:sz w:val="22"/>
              <w:szCs w:val="22"/>
              <w:lang w:val="tr-TR" w:eastAsia="tr-TR"/>
            </w:rPr>
          </w:pPr>
          <w:hyperlink w:anchor="_Toc450317100" w:history="1">
            <w:r w:rsidR="00262E9A" w:rsidRPr="00272E4C">
              <w:rPr>
                <w:rStyle w:val="Hyperlink"/>
                <w:noProof/>
              </w:rPr>
              <w:t>3.10.2.9. Yönetmelik Birliğinin Sağlanamaması</w:t>
            </w:r>
            <w:r w:rsidR="00262E9A">
              <w:rPr>
                <w:noProof/>
                <w:webHidden/>
              </w:rPr>
              <w:tab/>
            </w:r>
            <w:r w:rsidR="00262E9A">
              <w:rPr>
                <w:noProof/>
                <w:webHidden/>
              </w:rPr>
              <w:fldChar w:fldCharType="begin"/>
            </w:r>
            <w:r w:rsidR="00262E9A">
              <w:rPr>
                <w:noProof/>
                <w:webHidden/>
              </w:rPr>
              <w:instrText xml:space="preserve"> PAGEREF _Toc450317100 \h </w:instrText>
            </w:r>
            <w:r w:rsidR="00262E9A">
              <w:rPr>
                <w:noProof/>
                <w:webHidden/>
              </w:rPr>
            </w:r>
            <w:r w:rsidR="00262E9A">
              <w:rPr>
                <w:noProof/>
                <w:webHidden/>
              </w:rPr>
              <w:fldChar w:fldCharType="separate"/>
            </w:r>
            <w:r>
              <w:rPr>
                <w:noProof/>
                <w:webHidden/>
              </w:rPr>
              <w:t>400</w:t>
            </w:r>
            <w:r w:rsidR="00262E9A">
              <w:rPr>
                <w:noProof/>
                <w:webHidden/>
              </w:rPr>
              <w:fldChar w:fldCharType="end"/>
            </w:r>
          </w:hyperlink>
        </w:p>
        <w:p w14:paraId="33901189" w14:textId="77777777" w:rsidR="00262E9A" w:rsidRDefault="0037702F">
          <w:pPr>
            <w:pStyle w:val="TOC2"/>
            <w:tabs>
              <w:tab w:val="right" w:leader="dot" w:pos="9396"/>
            </w:tabs>
            <w:rPr>
              <w:rFonts w:eastAsiaTheme="minorEastAsia"/>
              <w:noProof/>
              <w:sz w:val="22"/>
              <w:szCs w:val="22"/>
              <w:lang w:val="tr-TR" w:eastAsia="tr-TR"/>
            </w:rPr>
          </w:pPr>
          <w:hyperlink w:anchor="_Toc450317101" w:history="1">
            <w:r w:rsidR="00262E9A" w:rsidRPr="00272E4C">
              <w:rPr>
                <w:rStyle w:val="Hyperlink"/>
                <w:noProof/>
              </w:rPr>
              <w:t>3.11. YURT DIŞINDA YAŞAYAN TÜRK VATANDAŞLARININ KARŞILAŞTIKLARI AILE BÜTÜNLÜĞÜYLE İLGILI SORUNLAR</w:t>
            </w:r>
            <w:r w:rsidR="00262E9A">
              <w:rPr>
                <w:noProof/>
                <w:webHidden/>
              </w:rPr>
              <w:tab/>
            </w:r>
            <w:r w:rsidR="00262E9A">
              <w:rPr>
                <w:noProof/>
                <w:webHidden/>
              </w:rPr>
              <w:fldChar w:fldCharType="begin"/>
            </w:r>
            <w:r w:rsidR="00262E9A">
              <w:rPr>
                <w:noProof/>
                <w:webHidden/>
              </w:rPr>
              <w:instrText xml:space="preserve"> PAGEREF _Toc450317101 \h </w:instrText>
            </w:r>
            <w:r w:rsidR="00262E9A">
              <w:rPr>
                <w:noProof/>
                <w:webHidden/>
              </w:rPr>
            </w:r>
            <w:r w:rsidR="00262E9A">
              <w:rPr>
                <w:noProof/>
                <w:webHidden/>
              </w:rPr>
              <w:fldChar w:fldCharType="separate"/>
            </w:r>
            <w:r>
              <w:rPr>
                <w:noProof/>
                <w:webHidden/>
              </w:rPr>
              <w:t>401</w:t>
            </w:r>
            <w:r w:rsidR="00262E9A">
              <w:rPr>
                <w:noProof/>
                <w:webHidden/>
              </w:rPr>
              <w:fldChar w:fldCharType="end"/>
            </w:r>
          </w:hyperlink>
        </w:p>
        <w:p w14:paraId="38FD7C54" w14:textId="77777777" w:rsidR="00262E9A" w:rsidRDefault="0037702F">
          <w:pPr>
            <w:pStyle w:val="TOC3"/>
            <w:tabs>
              <w:tab w:val="right" w:leader="dot" w:pos="9396"/>
            </w:tabs>
            <w:rPr>
              <w:rFonts w:eastAsiaTheme="minorEastAsia"/>
              <w:noProof/>
              <w:sz w:val="22"/>
              <w:szCs w:val="22"/>
              <w:lang w:val="tr-TR" w:eastAsia="tr-TR"/>
            </w:rPr>
          </w:pPr>
          <w:hyperlink w:anchor="_Toc450317102" w:history="1">
            <w:r w:rsidR="00262E9A" w:rsidRPr="00272E4C">
              <w:rPr>
                <w:rStyle w:val="Hyperlink"/>
                <w:noProof/>
              </w:rPr>
              <w:t>3.10.1. Göçmen Türk Aile Yapısı</w:t>
            </w:r>
            <w:r w:rsidR="00262E9A">
              <w:rPr>
                <w:noProof/>
                <w:webHidden/>
              </w:rPr>
              <w:tab/>
            </w:r>
            <w:r w:rsidR="00262E9A">
              <w:rPr>
                <w:noProof/>
                <w:webHidden/>
              </w:rPr>
              <w:fldChar w:fldCharType="begin"/>
            </w:r>
            <w:r w:rsidR="00262E9A">
              <w:rPr>
                <w:noProof/>
                <w:webHidden/>
              </w:rPr>
              <w:instrText xml:space="preserve"> PAGEREF _Toc450317102 \h </w:instrText>
            </w:r>
            <w:r w:rsidR="00262E9A">
              <w:rPr>
                <w:noProof/>
                <w:webHidden/>
              </w:rPr>
            </w:r>
            <w:r w:rsidR="00262E9A">
              <w:rPr>
                <w:noProof/>
                <w:webHidden/>
              </w:rPr>
              <w:fldChar w:fldCharType="separate"/>
            </w:r>
            <w:r>
              <w:rPr>
                <w:noProof/>
                <w:webHidden/>
              </w:rPr>
              <w:t>401</w:t>
            </w:r>
            <w:r w:rsidR="00262E9A">
              <w:rPr>
                <w:noProof/>
                <w:webHidden/>
              </w:rPr>
              <w:fldChar w:fldCharType="end"/>
            </w:r>
          </w:hyperlink>
        </w:p>
        <w:p w14:paraId="6F9767E6" w14:textId="77777777" w:rsidR="00262E9A" w:rsidRDefault="0037702F">
          <w:pPr>
            <w:pStyle w:val="TOC3"/>
            <w:tabs>
              <w:tab w:val="right" w:leader="dot" w:pos="9396"/>
            </w:tabs>
            <w:rPr>
              <w:rFonts w:eastAsiaTheme="minorEastAsia"/>
              <w:noProof/>
              <w:sz w:val="22"/>
              <w:szCs w:val="22"/>
              <w:lang w:val="tr-TR" w:eastAsia="tr-TR"/>
            </w:rPr>
          </w:pPr>
          <w:hyperlink w:anchor="_Toc450317103" w:history="1">
            <w:r w:rsidR="00262E9A" w:rsidRPr="00272E4C">
              <w:rPr>
                <w:rStyle w:val="Hyperlink"/>
                <w:noProof/>
              </w:rPr>
              <w:t>3.10.2. Göçmen Ailelerin Temel Özellikleri ve Yaşanan Değişimler</w:t>
            </w:r>
            <w:r w:rsidR="00262E9A">
              <w:rPr>
                <w:noProof/>
                <w:webHidden/>
              </w:rPr>
              <w:tab/>
            </w:r>
            <w:r w:rsidR="00262E9A">
              <w:rPr>
                <w:noProof/>
                <w:webHidden/>
              </w:rPr>
              <w:fldChar w:fldCharType="begin"/>
            </w:r>
            <w:r w:rsidR="00262E9A">
              <w:rPr>
                <w:noProof/>
                <w:webHidden/>
              </w:rPr>
              <w:instrText xml:space="preserve"> PAGEREF _Toc450317103 \h </w:instrText>
            </w:r>
            <w:r w:rsidR="00262E9A">
              <w:rPr>
                <w:noProof/>
                <w:webHidden/>
              </w:rPr>
            </w:r>
            <w:r w:rsidR="00262E9A">
              <w:rPr>
                <w:noProof/>
                <w:webHidden/>
              </w:rPr>
              <w:fldChar w:fldCharType="separate"/>
            </w:r>
            <w:r>
              <w:rPr>
                <w:noProof/>
                <w:webHidden/>
              </w:rPr>
              <w:t>401</w:t>
            </w:r>
            <w:r w:rsidR="00262E9A">
              <w:rPr>
                <w:noProof/>
                <w:webHidden/>
              </w:rPr>
              <w:fldChar w:fldCharType="end"/>
            </w:r>
          </w:hyperlink>
        </w:p>
        <w:p w14:paraId="1E79C40A" w14:textId="77777777" w:rsidR="00262E9A" w:rsidRDefault="0037702F">
          <w:pPr>
            <w:pStyle w:val="TOC4"/>
            <w:tabs>
              <w:tab w:val="right" w:leader="dot" w:pos="9396"/>
            </w:tabs>
            <w:rPr>
              <w:rFonts w:eastAsiaTheme="minorEastAsia"/>
              <w:noProof/>
              <w:sz w:val="22"/>
              <w:szCs w:val="22"/>
              <w:lang w:val="tr-TR" w:eastAsia="tr-TR"/>
            </w:rPr>
          </w:pPr>
          <w:hyperlink w:anchor="_Toc450317104" w:history="1">
            <w:r w:rsidR="00262E9A" w:rsidRPr="00272E4C">
              <w:rPr>
                <w:rStyle w:val="Hyperlink"/>
                <w:noProof/>
                <w:lang w:eastAsia="tr-TR"/>
              </w:rPr>
              <w:t xml:space="preserve">3.10.2.1. </w:t>
            </w:r>
            <w:r w:rsidR="00262E9A" w:rsidRPr="00272E4C">
              <w:rPr>
                <w:rStyle w:val="Hyperlink"/>
                <w:noProof/>
              </w:rPr>
              <w:t>Göçmen</w:t>
            </w:r>
            <w:r w:rsidR="00262E9A" w:rsidRPr="00272E4C">
              <w:rPr>
                <w:rStyle w:val="Hyperlink"/>
                <w:noProof/>
                <w:lang w:eastAsia="tr-TR"/>
              </w:rPr>
              <w:t xml:space="preserve"> Aileler Motivasyonları Ve İnsani Değerleri Açısından Hakim Toplumdan Farklılıklar Göstermektedir</w:t>
            </w:r>
            <w:r w:rsidR="00262E9A">
              <w:rPr>
                <w:noProof/>
                <w:webHidden/>
              </w:rPr>
              <w:tab/>
            </w:r>
            <w:r w:rsidR="00262E9A">
              <w:rPr>
                <w:noProof/>
                <w:webHidden/>
              </w:rPr>
              <w:fldChar w:fldCharType="begin"/>
            </w:r>
            <w:r w:rsidR="00262E9A">
              <w:rPr>
                <w:noProof/>
                <w:webHidden/>
              </w:rPr>
              <w:instrText xml:space="preserve"> PAGEREF _Toc450317104 \h </w:instrText>
            </w:r>
            <w:r w:rsidR="00262E9A">
              <w:rPr>
                <w:noProof/>
                <w:webHidden/>
              </w:rPr>
            </w:r>
            <w:r w:rsidR="00262E9A">
              <w:rPr>
                <w:noProof/>
                <w:webHidden/>
              </w:rPr>
              <w:fldChar w:fldCharType="separate"/>
            </w:r>
            <w:r>
              <w:rPr>
                <w:noProof/>
                <w:webHidden/>
              </w:rPr>
              <w:t>402</w:t>
            </w:r>
            <w:r w:rsidR="00262E9A">
              <w:rPr>
                <w:noProof/>
                <w:webHidden/>
              </w:rPr>
              <w:fldChar w:fldCharType="end"/>
            </w:r>
          </w:hyperlink>
        </w:p>
        <w:p w14:paraId="4062733F" w14:textId="77777777" w:rsidR="00262E9A" w:rsidRDefault="0037702F">
          <w:pPr>
            <w:pStyle w:val="TOC4"/>
            <w:tabs>
              <w:tab w:val="right" w:leader="dot" w:pos="9396"/>
            </w:tabs>
            <w:rPr>
              <w:rFonts w:eastAsiaTheme="minorEastAsia"/>
              <w:noProof/>
              <w:sz w:val="22"/>
              <w:szCs w:val="22"/>
              <w:lang w:val="tr-TR" w:eastAsia="tr-TR"/>
            </w:rPr>
          </w:pPr>
          <w:hyperlink w:anchor="_Toc450317105" w:history="1">
            <w:r w:rsidR="00262E9A" w:rsidRPr="00272E4C">
              <w:rPr>
                <w:rStyle w:val="Hyperlink"/>
                <w:noProof/>
                <w:lang w:eastAsia="tr-TR"/>
              </w:rPr>
              <w:t>3.10.2.2. Göçmen Aileler Yerli Toplumun Aksine Akrabalık Bağlarını Korumakta Ve Gözetmektedir</w:t>
            </w:r>
            <w:r w:rsidR="00262E9A">
              <w:rPr>
                <w:noProof/>
                <w:webHidden/>
              </w:rPr>
              <w:tab/>
            </w:r>
            <w:r w:rsidR="00262E9A">
              <w:rPr>
                <w:noProof/>
                <w:webHidden/>
              </w:rPr>
              <w:fldChar w:fldCharType="begin"/>
            </w:r>
            <w:r w:rsidR="00262E9A">
              <w:rPr>
                <w:noProof/>
                <w:webHidden/>
              </w:rPr>
              <w:instrText xml:space="preserve"> PAGEREF _Toc450317105 \h </w:instrText>
            </w:r>
            <w:r w:rsidR="00262E9A">
              <w:rPr>
                <w:noProof/>
                <w:webHidden/>
              </w:rPr>
            </w:r>
            <w:r w:rsidR="00262E9A">
              <w:rPr>
                <w:noProof/>
                <w:webHidden/>
              </w:rPr>
              <w:fldChar w:fldCharType="separate"/>
            </w:r>
            <w:r>
              <w:rPr>
                <w:noProof/>
                <w:webHidden/>
              </w:rPr>
              <w:t>402</w:t>
            </w:r>
            <w:r w:rsidR="00262E9A">
              <w:rPr>
                <w:noProof/>
                <w:webHidden/>
              </w:rPr>
              <w:fldChar w:fldCharType="end"/>
            </w:r>
          </w:hyperlink>
        </w:p>
        <w:p w14:paraId="1BEC19E5" w14:textId="77777777" w:rsidR="00262E9A" w:rsidRDefault="0037702F">
          <w:pPr>
            <w:pStyle w:val="TOC4"/>
            <w:tabs>
              <w:tab w:val="right" w:leader="dot" w:pos="9396"/>
            </w:tabs>
            <w:rPr>
              <w:rFonts w:eastAsiaTheme="minorEastAsia"/>
              <w:noProof/>
              <w:sz w:val="22"/>
              <w:szCs w:val="22"/>
              <w:lang w:val="tr-TR" w:eastAsia="tr-TR"/>
            </w:rPr>
          </w:pPr>
          <w:hyperlink w:anchor="_Toc450317106" w:history="1">
            <w:r w:rsidR="00262E9A" w:rsidRPr="00272E4C">
              <w:rPr>
                <w:rStyle w:val="Hyperlink"/>
                <w:noProof/>
                <w:lang w:eastAsia="tr-TR"/>
              </w:rPr>
              <w:t>3.10.2.3. Göçmen Ailesi Kültürlerarası Birçok Soru İşaretinin Ve Bu Bağlamda Tartışmaların Ortaya Çıktığı Bir Yapıdır</w:t>
            </w:r>
            <w:r w:rsidR="00262E9A">
              <w:rPr>
                <w:noProof/>
                <w:webHidden/>
              </w:rPr>
              <w:tab/>
            </w:r>
            <w:r w:rsidR="00262E9A">
              <w:rPr>
                <w:noProof/>
                <w:webHidden/>
              </w:rPr>
              <w:fldChar w:fldCharType="begin"/>
            </w:r>
            <w:r w:rsidR="00262E9A">
              <w:rPr>
                <w:noProof/>
                <w:webHidden/>
              </w:rPr>
              <w:instrText xml:space="preserve"> PAGEREF _Toc450317106 \h </w:instrText>
            </w:r>
            <w:r w:rsidR="00262E9A">
              <w:rPr>
                <w:noProof/>
                <w:webHidden/>
              </w:rPr>
            </w:r>
            <w:r w:rsidR="00262E9A">
              <w:rPr>
                <w:noProof/>
                <w:webHidden/>
              </w:rPr>
              <w:fldChar w:fldCharType="separate"/>
            </w:r>
            <w:r>
              <w:rPr>
                <w:noProof/>
                <w:webHidden/>
              </w:rPr>
              <w:t>402</w:t>
            </w:r>
            <w:r w:rsidR="00262E9A">
              <w:rPr>
                <w:noProof/>
                <w:webHidden/>
              </w:rPr>
              <w:fldChar w:fldCharType="end"/>
            </w:r>
          </w:hyperlink>
        </w:p>
        <w:p w14:paraId="4BAA3025" w14:textId="77777777" w:rsidR="00262E9A" w:rsidRDefault="0037702F">
          <w:pPr>
            <w:pStyle w:val="TOC4"/>
            <w:tabs>
              <w:tab w:val="right" w:leader="dot" w:pos="9396"/>
            </w:tabs>
            <w:rPr>
              <w:rFonts w:eastAsiaTheme="minorEastAsia"/>
              <w:noProof/>
              <w:sz w:val="22"/>
              <w:szCs w:val="22"/>
              <w:lang w:val="tr-TR" w:eastAsia="tr-TR"/>
            </w:rPr>
          </w:pPr>
          <w:hyperlink w:anchor="_Toc450317107" w:history="1">
            <w:r w:rsidR="00262E9A" w:rsidRPr="00272E4C">
              <w:rPr>
                <w:rStyle w:val="Hyperlink"/>
                <w:noProof/>
                <w:lang w:eastAsia="tr-TR"/>
              </w:rPr>
              <w:t>3.10.2.4. Göçmen Aileler Günlük Hayatlarının Birçok Alanında Irkçılıkla Karşılaşmakta Ve Yabancı Kökenli Olmanın Dezavantajlarını Yaşamaktadır</w:t>
            </w:r>
            <w:r w:rsidR="00262E9A">
              <w:rPr>
                <w:noProof/>
                <w:webHidden/>
              </w:rPr>
              <w:tab/>
            </w:r>
            <w:r w:rsidR="00262E9A">
              <w:rPr>
                <w:noProof/>
                <w:webHidden/>
              </w:rPr>
              <w:fldChar w:fldCharType="begin"/>
            </w:r>
            <w:r w:rsidR="00262E9A">
              <w:rPr>
                <w:noProof/>
                <w:webHidden/>
              </w:rPr>
              <w:instrText xml:space="preserve"> PAGEREF _Toc450317107 \h </w:instrText>
            </w:r>
            <w:r w:rsidR="00262E9A">
              <w:rPr>
                <w:noProof/>
                <w:webHidden/>
              </w:rPr>
            </w:r>
            <w:r w:rsidR="00262E9A">
              <w:rPr>
                <w:noProof/>
                <w:webHidden/>
              </w:rPr>
              <w:fldChar w:fldCharType="separate"/>
            </w:r>
            <w:r>
              <w:rPr>
                <w:noProof/>
                <w:webHidden/>
              </w:rPr>
              <w:t>402</w:t>
            </w:r>
            <w:r w:rsidR="00262E9A">
              <w:rPr>
                <w:noProof/>
                <w:webHidden/>
              </w:rPr>
              <w:fldChar w:fldCharType="end"/>
            </w:r>
          </w:hyperlink>
        </w:p>
        <w:p w14:paraId="5B05DFFE" w14:textId="77777777" w:rsidR="00262E9A" w:rsidRDefault="0037702F">
          <w:pPr>
            <w:pStyle w:val="TOC4"/>
            <w:tabs>
              <w:tab w:val="right" w:leader="dot" w:pos="9396"/>
            </w:tabs>
            <w:rPr>
              <w:rFonts w:eastAsiaTheme="minorEastAsia"/>
              <w:noProof/>
              <w:sz w:val="22"/>
              <w:szCs w:val="22"/>
              <w:lang w:val="tr-TR" w:eastAsia="tr-TR"/>
            </w:rPr>
          </w:pPr>
          <w:hyperlink w:anchor="_Toc450317108" w:history="1">
            <w:r w:rsidR="00262E9A" w:rsidRPr="00272E4C">
              <w:rPr>
                <w:rStyle w:val="Hyperlink"/>
                <w:noProof/>
                <w:lang w:eastAsia="tr-TR"/>
              </w:rPr>
              <w:t>3.10.2.5. Bulundukları Yere Ait Olduklarından Her Gün Şüphe Edilmesi Göçmen Ailelerin Motivasyonunu Kırmaktadır</w:t>
            </w:r>
            <w:r w:rsidR="00262E9A">
              <w:rPr>
                <w:noProof/>
                <w:webHidden/>
              </w:rPr>
              <w:tab/>
            </w:r>
            <w:r w:rsidR="00262E9A">
              <w:rPr>
                <w:noProof/>
                <w:webHidden/>
              </w:rPr>
              <w:fldChar w:fldCharType="begin"/>
            </w:r>
            <w:r w:rsidR="00262E9A">
              <w:rPr>
                <w:noProof/>
                <w:webHidden/>
              </w:rPr>
              <w:instrText xml:space="preserve"> PAGEREF _Toc450317108 \h </w:instrText>
            </w:r>
            <w:r w:rsidR="00262E9A">
              <w:rPr>
                <w:noProof/>
                <w:webHidden/>
              </w:rPr>
            </w:r>
            <w:r w:rsidR="00262E9A">
              <w:rPr>
                <w:noProof/>
                <w:webHidden/>
              </w:rPr>
              <w:fldChar w:fldCharType="separate"/>
            </w:r>
            <w:r>
              <w:rPr>
                <w:noProof/>
                <w:webHidden/>
              </w:rPr>
              <w:t>403</w:t>
            </w:r>
            <w:r w:rsidR="00262E9A">
              <w:rPr>
                <w:noProof/>
                <w:webHidden/>
              </w:rPr>
              <w:fldChar w:fldCharType="end"/>
            </w:r>
          </w:hyperlink>
        </w:p>
        <w:p w14:paraId="0B6F0A57" w14:textId="77777777" w:rsidR="00262E9A" w:rsidRDefault="0037702F">
          <w:pPr>
            <w:pStyle w:val="TOC4"/>
            <w:tabs>
              <w:tab w:val="right" w:leader="dot" w:pos="9396"/>
            </w:tabs>
            <w:rPr>
              <w:rFonts w:eastAsiaTheme="minorEastAsia"/>
              <w:noProof/>
              <w:sz w:val="22"/>
              <w:szCs w:val="22"/>
              <w:lang w:val="tr-TR" w:eastAsia="tr-TR"/>
            </w:rPr>
          </w:pPr>
          <w:hyperlink w:anchor="_Toc450317109" w:history="1">
            <w:r w:rsidR="00262E9A" w:rsidRPr="00272E4C">
              <w:rPr>
                <w:rStyle w:val="Hyperlink"/>
                <w:noProof/>
                <w:lang w:eastAsia="tr-TR"/>
              </w:rPr>
              <w:t>3.10.2.6. Hakim Kültürün Bakış Açısına Göre Göçmen Aileler Toplumun Alt Sosyal Tabakasını Oluşturmaktadır</w:t>
            </w:r>
            <w:r w:rsidR="00262E9A">
              <w:rPr>
                <w:noProof/>
                <w:webHidden/>
              </w:rPr>
              <w:tab/>
            </w:r>
            <w:r w:rsidR="00262E9A">
              <w:rPr>
                <w:noProof/>
                <w:webHidden/>
              </w:rPr>
              <w:fldChar w:fldCharType="begin"/>
            </w:r>
            <w:r w:rsidR="00262E9A">
              <w:rPr>
                <w:noProof/>
                <w:webHidden/>
              </w:rPr>
              <w:instrText xml:space="preserve"> PAGEREF _Toc450317109 \h </w:instrText>
            </w:r>
            <w:r w:rsidR="00262E9A">
              <w:rPr>
                <w:noProof/>
                <w:webHidden/>
              </w:rPr>
            </w:r>
            <w:r w:rsidR="00262E9A">
              <w:rPr>
                <w:noProof/>
                <w:webHidden/>
              </w:rPr>
              <w:fldChar w:fldCharType="separate"/>
            </w:r>
            <w:r>
              <w:rPr>
                <w:noProof/>
                <w:webHidden/>
              </w:rPr>
              <w:t>403</w:t>
            </w:r>
            <w:r w:rsidR="00262E9A">
              <w:rPr>
                <w:noProof/>
                <w:webHidden/>
              </w:rPr>
              <w:fldChar w:fldCharType="end"/>
            </w:r>
          </w:hyperlink>
        </w:p>
        <w:p w14:paraId="3DEC50C5" w14:textId="77777777" w:rsidR="00262E9A" w:rsidRDefault="0037702F">
          <w:pPr>
            <w:pStyle w:val="TOC4"/>
            <w:tabs>
              <w:tab w:val="right" w:leader="dot" w:pos="9396"/>
            </w:tabs>
            <w:rPr>
              <w:rFonts w:eastAsiaTheme="minorEastAsia"/>
              <w:noProof/>
              <w:sz w:val="22"/>
              <w:szCs w:val="22"/>
              <w:lang w:val="tr-TR" w:eastAsia="tr-TR"/>
            </w:rPr>
          </w:pPr>
          <w:hyperlink w:anchor="_Toc450317110" w:history="1">
            <w:r w:rsidR="00262E9A" w:rsidRPr="00272E4C">
              <w:rPr>
                <w:rStyle w:val="Hyperlink"/>
                <w:noProof/>
                <w:lang w:eastAsia="tr-TR"/>
              </w:rPr>
              <w:t>3.10.2.7. Eğitim Seviyesi Yükselmiştir</w:t>
            </w:r>
            <w:r w:rsidR="00262E9A">
              <w:rPr>
                <w:noProof/>
                <w:webHidden/>
              </w:rPr>
              <w:tab/>
            </w:r>
            <w:r w:rsidR="00262E9A">
              <w:rPr>
                <w:noProof/>
                <w:webHidden/>
              </w:rPr>
              <w:fldChar w:fldCharType="begin"/>
            </w:r>
            <w:r w:rsidR="00262E9A">
              <w:rPr>
                <w:noProof/>
                <w:webHidden/>
              </w:rPr>
              <w:instrText xml:space="preserve"> PAGEREF _Toc450317110 \h </w:instrText>
            </w:r>
            <w:r w:rsidR="00262E9A">
              <w:rPr>
                <w:noProof/>
                <w:webHidden/>
              </w:rPr>
            </w:r>
            <w:r w:rsidR="00262E9A">
              <w:rPr>
                <w:noProof/>
                <w:webHidden/>
              </w:rPr>
              <w:fldChar w:fldCharType="separate"/>
            </w:r>
            <w:r>
              <w:rPr>
                <w:noProof/>
                <w:webHidden/>
              </w:rPr>
              <w:t>404</w:t>
            </w:r>
            <w:r w:rsidR="00262E9A">
              <w:rPr>
                <w:noProof/>
                <w:webHidden/>
              </w:rPr>
              <w:fldChar w:fldCharType="end"/>
            </w:r>
          </w:hyperlink>
        </w:p>
        <w:p w14:paraId="2DE37301" w14:textId="77777777" w:rsidR="00262E9A" w:rsidRDefault="0037702F">
          <w:pPr>
            <w:pStyle w:val="TOC4"/>
            <w:tabs>
              <w:tab w:val="right" w:leader="dot" w:pos="9396"/>
            </w:tabs>
            <w:rPr>
              <w:rFonts w:eastAsiaTheme="minorEastAsia"/>
              <w:noProof/>
              <w:sz w:val="22"/>
              <w:szCs w:val="22"/>
              <w:lang w:val="tr-TR" w:eastAsia="tr-TR"/>
            </w:rPr>
          </w:pPr>
          <w:hyperlink w:anchor="_Toc450317111" w:history="1">
            <w:r w:rsidR="00262E9A" w:rsidRPr="00272E4C">
              <w:rPr>
                <w:rStyle w:val="Hyperlink"/>
                <w:noProof/>
                <w:lang w:eastAsia="tr-TR"/>
              </w:rPr>
              <w:t>3.10.2.8. Dil Konusunda Yaşanan Sıkıntıların Şekli Değişmiştir</w:t>
            </w:r>
            <w:r w:rsidR="00262E9A">
              <w:rPr>
                <w:noProof/>
                <w:webHidden/>
              </w:rPr>
              <w:tab/>
            </w:r>
            <w:r w:rsidR="00262E9A">
              <w:rPr>
                <w:noProof/>
                <w:webHidden/>
              </w:rPr>
              <w:fldChar w:fldCharType="begin"/>
            </w:r>
            <w:r w:rsidR="00262E9A">
              <w:rPr>
                <w:noProof/>
                <w:webHidden/>
              </w:rPr>
              <w:instrText xml:space="preserve"> PAGEREF _Toc450317111 \h </w:instrText>
            </w:r>
            <w:r w:rsidR="00262E9A">
              <w:rPr>
                <w:noProof/>
                <w:webHidden/>
              </w:rPr>
            </w:r>
            <w:r w:rsidR="00262E9A">
              <w:rPr>
                <w:noProof/>
                <w:webHidden/>
              </w:rPr>
              <w:fldChar w:fldCharType="separate"/>
            </w:r>
            <w:r>
              <w:rPr>
                <w:noProof/>
                <w:webHidden/>
              </w:rPr>
              <w:t>404</w:t>
            </w:r>
            <w:r w:rsidR="00262E9A">
              <w:rPr>
                <w:noProof/>
                <w:webHidden/>
              </w:rPr>
              <w:fldChar w:fldCharType="end"/>
            </w:r>
          </w:hyperlink>
        </w:p>
        <w:p w14:paraId="09BFB440" w14:textId="77777777" w:rsidR="00262E9A" w:rsidRDefault="0037702F">
          <w:pPr>
            <w:pStyle w:val="TOC4"/>
            <w:tabs>
              <w:tab w:val="right" w:leader="dot" w:pos="9396"/>
            </w:tabs>
            <w:rPr>
              <w:rFonts w:eastAsiaTheme="minorEastAsia"/>
              <w:noProof/>
              <w:sz w:val="22"/>
              <w:szCs w:val="22"/>
              <w:lang w:val="tr-TR" w:eastAsia="tr-TR"/>
            </w:rPr>
          </w:pPr>
          <w:hyperlink w:anchor="_Toc450317112" w:history="1">
            <w:r w:rsidR="00262E9A" w:rsidRPr="00272E4C">
              <w:rPr>
                <w:rStyle w:val="Hyperlink"/>
                <w:noProof/>
                <w:lang w:eastAsia="tr-TR"/>
              </w:rPr>
              <w:t>3.10.2.9. Göçmen Ailelerde Yetişen Gençler Aidiyet Ve Kimlik Konusuyla Meşgul Olup Bu Anlamdaki Soru İşaretleriyle Erken Yaşlarda Muhatap Olmaktadır</w:t>
            </w:r>
            <w:r w:rsidR="00262E9A">
              <w:rPr>
                <w:noProof/>
                <w:webHidden/>
              </w:rPr>
              <w:tab/>
            </w:r>
            <w:r w:rsidR="00262E9A">
              <w:rPr>
                <w:noProof/>
                <w:webHidden/>
              </w:rPr>
              <w:fldChar w:fldCharType="begin"/>
            </w:r>
            <w:r w:rsidR="00262E9A">
              <w:rPr>
                <w:noProof/>
                <w:webHidden/>
              </w:rPr>
              <w:instrText xml:space="preserve"> PAGEREF _Toc450317112 \h </w:instrText>
            </w:r>
            <w:r w:rsidR="00262E9A">
              <w:rPr>
                <w:noProof/>
                <w:webHidden/>
              </w:rPr>
            </w:r>
            <w:r w:rsidR="00262E9A">
              <w:rPr>
                <w:noProof/>
                <w:webHidden/>
              </w:rPr>
              <w:fldChar w:fldCharType="separate"/>
            </w:r>
            <w:r>
              <w:rPr>
                <w:noProof/>
                <w:webHidden/>
              </w:rPr>
              <w:t>404</w:t>
            </w:r>
            <w:r w:rsidR="00262E9A">
              <w:rPr>
                <w:noProof/>
                <w:webHidden/>
              </w:rPr>
              <w:fldChar w:fldCharType="end"/>
            </w:r>
          </w:hyperlink>
        </w:p>
        <w:p w14:paraId="1A72A849" w14:textId="77777777" w:rsidR="00262E9A" w:rsidRDefault="0037702F">
          <w:pPr>
            <w:pStyle w:val="TOC4"/>
            <w:tabs>
              <w:tab w:val="right" w:leader="dot" w:pos="9396"/>
            </w:tabs>
            <w:rPr>
              <w:rFonts w:eastAsiaTheme="minorEastAsia"/>
              <w:noProof/>
              <w:sz w:val="22"/>
              <w:szCs w:val="22"/>
              <w:lang w:val="tr-TR" w:eastAsia="tr-TR"/>
            </w:rPr>
          </w:pPr>
          <w:hyperlink w:anchor="_Toc450317113" w:history="1">
            <w:r w:rsidR="00262E9A" w:rsidRPr="00272E4C">
              <w:rPr>
                <w:rStyle w:val="Hyperlink"/>
                <w:noProof/>
                <w:lang w:eastAsia="tr-TR"/>
              </w:rPr>
              <w:t>3.10.2.10. Aileler Küçülmekte Ve Doğum Oranları Düşmektedir. Ebeveyn Çocuk İlişkisi Değişime Uğramaktadır</w:t>
            </w:r>
            <w:r w:rsidR="00262E9A">
              <w:rPr>
                <w:noProof/>
                <w:webHidden/>
              </w:rPr>
              <w:tab/>
            </w:r>
            <w:r w:rsidR="00262E9A">
              <w:rPr>
                <w:noProof/>
                <w:webHidden/>
              </w:rPr>
              <w:fldChar w:fldCharType="begin"/>
            </w:r>
            <w:r w:rsidR="00262E9A">
              <w:rPr>
                <w:noProof/>
                <w:webHidden/>
              </w:rPr>
              <w:instrText xml:space="preserve"> PAGEREF _Toc450317113 \h </w:instrText>
            </w:r>
            <w:r w:rsidR="00262E9A">
              <w:rPr>
                <w:noProof/>
                <w:webHidden/>
              </w:rPr>
            </w:r>
            <w:r w:rsidR="00262E9A">
              <w:rPr>
                <w:noProof/>
                <w:webHidden/>
              </w:rPr>
              <w:fldChar w:fldCharType="separate"/>
            </w:r>
            <w:r>
              <w:rPr>
                <w:noProof/>
                <w:webHidden/>
              </w:rPr>
              <w:t>404</w:t>
            </w:r>
            <w:r w:rsidR="00262E9A">
              <w:rPr>
                <w:noProof/>
                <w:webHidden/>
              </w:rPr>
              <w:fldChar w:fldCharType="end"/>
            </w:r>
          </w:hyperlink>
        </w:p>
        <w:p w14:paraId="3BAEB25D" w14:textId="77777777" w:rsidR="00262E9A" w:rsidRDefault="0037702F">
          <w:pPr>
            <w:pStyle w:val="TOC4"/>
            <w:tabs>
              <w:tab w:val="right" w:leader="dot" w:pos="9396"/>
            </w:tabs>
            <w:rPr>
              <w:rFonts w:eastAsiaTheme="minorEastAsia"/>
              <w:noProof/>
              <w:sz w:val="22"/>
              <w:szCs w:val="22"/>
              <w:lang w:val="tr-TR" w:eastAsia="tr-TR"/>
            </w:rPr>
          </w:pPr>
          <w:hyperlink w:anchor="_Toc450317114" w:history="1">
            <w:r w:rsidR="00262E9A" w:rsidRPr="00272E4C">
              <w:rPr>
                <w:rStyle w:val="Hyperlink"/>
                <w:noProof/>
                <w:lang w:eastAsia="tr-TR"/>
              </w:rPr>
              <w:t>3.10.2.11. İkinci Nesil Göçmen Ailelerde Tek Çocuk Oranı Birinci Nesille Kıyaslandığında 4 Katına Çıkmıştır</w:t>
            </w:r>
            <w:r w:rsidR="00262E9A">
              <w:rPr>
                <w:noProof/>
                <w:webHidden/>
              </w:rPr>
              <w:tab/>
            </w:r>
            <w:r w:rsidR="00262E9A">
              <w:rPr>
                <w:noProof/>
                <w:webHidden/>
              </w:rPr>
              <w:fldChar w:fldCharType="begin"/>
            </w:r>
            <w:r w:rsidR="00262E9A">
              <w:rPr>
                <w:noProof/>
                <w:webHidden/>
              </w:rPr>
              <w:instrText xml:space="preserve"> PAGEREF _Toc450317114 \h </w:instrText>
            </w:r>
            <w:r w:rsidR="00262E9A">
              <w:rPr>
                <w:noProof/>
                <w:webHidden/>
              </w:rPr>
            </w:r>
            <w:r w:rsidR="00262E9A">
              <w:rPr>
                <w:noProof/>
                <w:webHidden/>
              </w:rPr>
              <w:fldChar w:fldCharType="separate"/>
            </w:r>
            <w:r>
              <w:rPr>
                <w:noProof/>
                <w:webHidden/>
              </w:rPr>
              <w:t>405</w:t>
            </w:r>
            <w:r w:rsidR="00262E9A">
              <w:rPr>
                <w:noProof/>
                <w:webHidden/>
              </w:rPr>
              <w:fldChar w:fldCharType="end"/>
            </w:r>
          </w:hyperlink>
        </w:p>
        <w:p w14:paraId="37FD7C51" w14:textId="77777777" w:rsidR="00262E9A" w:rsidRDefault="0037702F">
          <w:pPr>
            <w:pStyle w:val="TOC4"/>
            <w:tabs>
              <w:tab w:val="right" w:leader="dot" w:pos="9396"/>
            </w:tabs>
            <w:rPr>
              <w:rFonts w:eastAsiaTheme="minorEastAsia"/>
              <w:noProof/>
              <w:sz w:val="22"/>
              <w:szCs w:val="22"/>
              <w:lang w:val="tr-TR" w:eastAsia="tr-TR"/>
            </w:rPr>
          </w:pPr>
          <w:hyperlink w:anchor="_Toc450317115" w:history="1">
            <w:r w:rsidR="00262E9A" w:rsidRPr="00272E4C">
              <w:rPr>
                <w:rStyle w:val="Hyperlink"/>
                <w:noProof/>
                <w:lang w:eastAsia="tr-TR"/>
              </w:rPr>
              <w:t>3.10.2.12. Özellikle İkinci Nesil Göçmenlerin Büyük Çoğunluğunun Eşini Türkiye’den, Hatta Türkiye’de Yaşayan Akrabaları Arasından Seçtiği Görülmektedir (İthal Gelin, İthal Damat)</w:t>
            </w:r>
            <w:r w:rsidR="00262E9A">
              <w:rPr>
                <w:noProof/>
                <w:webHidden/>
              </w:rPr>
              <w:tab/>
            </w:r>
            <w:r w:rsidR="00262E9A">
              <w:rPr>
                <w:noProof/>
                <w:webHidden/>
              </w:rPr>
              <w:fldChar w:fldCharType="begin"/>
            </w:r>
            <w:r w:rsidR="00262E9A">
              <w:rPr>
                <w:noProof/>
                <w:webHidden/>
              </w:rPr>
              <w:instrText xml:space="preserve"> PAGEREF _Toc450317115 \h </w:instrText>
            </w:r>
            <w:r w:rsidR="00262E9A">
              <w:rPr>
                <w:noProof/>
                <w:webHidden/>
              </w:rPr>
            </w:r>
            <w:r w:rsidR="00262E9A">
              <w:rPr>
                <w:noProof/>
                <w:webHidden/>
              </w:rPr>
              <w:fldChar w:fldCharType="separate"/>
            </w:r>
            <w:r>
              <w:rPr>
                <w:noProof/>
                <w:webHidden/>
              </w:rPr>
              <w:t>405</w:t>
            </w:r>
            <w:r w:rsidR="00262E9A">
              <w:rPr>
                <w:noProof/>
                <w:webHidden/>
              </w:rPr>
              <w:fldChar w:fldCharType="end"/>
            </w:r>
          </w:hyperlink>
        </w:p>
        <w:p w14:paraId="129703CC" w14:textId="77777777" w:rsidR="00262E9A" w:rsidRDefault="0037702F">
          <w:pPr>
            <w:pStyle w:val="TOC3"/>
            <w:tabs>
              <w:tab w:val="right" w:leader="dot" w:pos="9396"/>
            </w:tabs>
            <w:rPr>
              <w:rFonts w:eastAsiaTheme="minorEastAsia"/>
              <w:noProof/>
              <w:sz w:val="22"/>
              <w:szCs w:val="22"/>
              <w:lang w:val="tr-TR" w:eastAsia="tr-TR"/>
            </w:rPr>
          </w:pPr>
          <w:hyperlink w:anchor="_Toc450317116" w:history="1">
            <w:r w:rsidR="00262E9A" w:rsidRPr="00272E4C">
              <w:rPr>
                <w:rStyle w:val="Hyperlink"/>
                <w:noProof/>
              </w:rPr>
              <w:t>3.10.3. Yurt Dışındaki Türklerin Aile Eksenindeki Sorunları</w:t>
            </w:r>
            <w:r w:rsidR="00262E9A">
              <w:rPr>
                <w:noProof/>
                <w:webHidden/>
              </w:rPr>
              <w:tab/>
            </w:r>
            <w:r w:rsidR="00262E9A">
              <w:rPr>
                <w:noProof/>
                <w:webHidden/>
              </w:rPr>
              <w:fldChar w:fldCharType="begin"/>
            </w:r>
            <w:r w:rsidR="00262E9A">
              <w:rPr>
                <w:noProof/>
                <w:webHidden/>
              </w:rPr>
              <w:instrText xml:space="preserve"> PAGEREF _Toc450317116 \h </w:instrText>
            </w:r>
            <w:r w:rsidR="00262E9A">
              <w:rPr>
                <w:noProof/>
                <w:webHidden/>
              </w:rPr>
            </w:r>
            <w:r w:rsidR="00262E9A">
              <w:rPr>
                <w:noProof/>
                <w:webHidden/>
              </w:rPr>
              <w:fldChar w:fldCharType="separate"/>
            </w:r>
            <w:r>
              <w:rPr>
                <w:noProof/>
                <w:webHidden/>
              </w:rPr>
              <w:t>405</w:t>
            </w:r>
            <w:r w:rsidR="00262E9A">
              <w:rPr>
                <w:noProof/>
                <w:webHidden/>
              </w:rPr>
              <w:fldChar w:fldCharType="end"/>
            </w:r>
          </w:hyperlink>
        </w:p>
        <w:p w14:paraId="467970D1" w14:textId="77777777" w:rsidR="00262E9A" w:rsidRDefault="0037702F">
          <w:pPr>
            <w:pStyle w:val="TOC4"/>
            <w:tabs>
              <w:tab w:val="right" w:leader="dot" w:pos="9396"/>
            </w:tabs>
            <w:rPr>
              <w:rFonts w:eastAsiaTheme="minorEastAsia"/>
              <w:noProof/>
              <w:sz w:val="22"/>
              <w:szCs w:val="22"/>
              <w:lang w:val="tr-TR" w:eastAsia="tr-TR"/>
            </w:rPr>
          </w:pPr>
          <w:hyperlink w:anchor="_Toc450317117" w:history="1">
            <w:r w:rsidR="00262E9A" w:rsidRPr="00272E4C">
              <w:rPr>
                <w:rStyle w:val="Hyperlink"/>
                <w:noProof/>
              </w:rPr>
              <w:t>3.10.3.1. Aile Ataşeliklerinin Eksikliği</w:t>
            </w:r>
            <w:r w:rsidR="00262E9A">
              <w:rPr>
                <w:noProof/>
                <w:webHidden/>
              </w:rPr>
              <w:tab/>
            </w:r>
            <w:r w:rsidR="00262E9A">
              <w:rPr>
                <w:noProof/>
                <w:webHidden/>
              </w:rPr>
              <w:fldChar w:fldCharType="begin"/>
            </w:r>
            <w:r w:rsidR="00262E9A">
              <w:rPr>
                <w:noProof/>
                <w:webHidden/>
              </w:rPr>
              <w:instrText xml:space="preserve"> PAGEREF _Toc450317117 \h </w:instrText>
            </w:r>
            <w:r w:rsidR="00262E9A">
              <w:rPr>
                <w:noProof/>
                <w:webHidden/>
              </w:rPr>
            </w:r>
            <w:r w:rsidR="00262E9A">
              <w:rPr>
                <w:noProof/>
                <w:webHidden/>
              </w:rPr>
              <w:fldChar w:fldCharType="separate"/>
            </w:r>
            <w:r>
              <w:rPr>
                <w:noProof/>
                <w:webHidden/>
              </w:rPr>
              <w:t>405</w:t>
            </w:r>
            <w:r w:rsidR="00262E9A">
              <w:rPr>
                <w:noProof/>
                <w:webHidden/>
              </w:rPr>
              <w:fldChar w:fldCharType="end"/>
            </w:r>
          </w:hyperlink>
        </w:p>
        <w:p w14:paraId="3BE9D53F" w14:textId="77777777" w:rsidR="00262E9A" w:rsidRDefault="0037702F">
          <w:pPr>
            <w:pStyle w:val="TOC4"/>
            <w:tabs>
              <w:tab w:val="right" w:leader="dot" w:pos="9396"/>
            </w:tabs>
            <w:rPr>
              <w:rFonts w:eastAsiaTheme="minorEastAsia"/>
              <w:noProof/>
              <w:sz w:val="22"/>
              <w:szCs w:val="22"/>
              <w:lang w:val="tr-TR" w:eastAsia="tr-TR"/>
            </w:rPr>
          </w:pPr>
          <w:hyperlink w:anchor="_Toc450317118" w:history="1">
            <w:r w:rsidR="00262E9A" w:rsidRPr="00272E4C">
              <w:rPr>
                <w:rStyle w:val="Hyperlink"/>
                <w:noProof/>
              </w:rPr>
              <w:t>3.10.3.2. Yurtdışında Yaşayan Vatandaşlarımızla İlgili Bilimsel Araştırmaların Eksikliği Sorunu</w:t>
            </w:r>
            <w:r w:rsidR="00262E9A">
              <w:rPr>
                <w:noProof/>
                <w:webHidden/>
              </w:rPr>
              <w:tab/>
            </w:r>
            <w:r w:rsidR="00262E9A">
              <w:rPr>
                <w:noProof/>
                <w:webHidden/>
              </w:rPr>
              <w:fldChar w:fldCharType="begin"/>
            </w:r>
            <w:r w:rsidR="00262E9A">
              <w:rPr>
                <w:noProof/>
                <w:webHidden/>
              </w:rPr>
              <w:instrText xml:space="preserve"> PAGEREF _Toc450317118 \h </w:instrText>
            </w:r>
            <w:r w:rsidR="00262E9A">
              <w:rPr>
                <w:noProof/>
                <w:webHidden/>
              </w:rPr>
            </w:r>
            <w:r w:rsidR="00262E9A">
              <w:rPr>
                <w:noProof/>
                <w:webHidden/>
              </w:rPr>
              <w:fldChar w:fldCharType="separate"/>
            </w:r>
            <w:r>
              <w:rPr>
                <w:noProof/>
                <w:webHidden/>
              </w:rPr>
              <w:t>405</w:t>
            </w:r>
            <w:r w:rsidR="00262E9A">
              <w:rPr>
                <w:noProof/>
                <w:webHidden/>
              </w:rPr>
              <w:fldChar w:fldCharType="end"/>
            </w:r>
          </w:hyperlink>
        </w:p>
        <w:p w14:paraId="14A6AB21" w14:textId="77777777" w:rsidR="00262E9A" w:rsidRDefault="0037702F">
          <w:pPr>
            <w:pStyle w:val="TOC4"/>
            <w:tabs>
              <w:tab w:val="right" w:leader="dot" w:pos="9396"/>
            </w:tabs>
            <w:rPr>
              <w:rFonts w:eastAsiaTheme="minorEastAsia"/>
              <w:noProof/>
              <w:sz w:val="22"/>
              <w:szCs w:val="22"/>
              <w:lang w:val="tr-TR" w:eastAsia="tr-TR"/>
            </w:rPr>
          </w:pPr>
          <w:hyperlink w:anchor="_Toc450317119" w:history="1">
            <w:r w:rsidR="00262E9A" w:rsidRPr="00272E4C">
              <w:rPr>
                <w:rStyle w:val="Hyperlink"/>
                <w:noProof/>
              </w:rPr>
              <w:t>3.10.3.3. Bazı Uygulamaları İtibariyle Aile Bütünlüğünü Tehdit Eden Gençlik Dairelerinden Kaynaklı Sorunlar</w:t>
            </w:r>
            <w:r w:rsidR="00262E9A">
              <w:rPr>
                <w:noProof/>
                <w:webHidden/>
              </w:rPr>
              <w:tab/>
            </w:r>
            <w:r w:rsidR="00262E9A">
              <w:rPr>
                <w:noProof/>
                <w:webHidden/>
              </w:rPr>
              <w:fldChar w:fldCharType="begin"/>
            </w:r>
            <w:r w:rsidR="00262E9A">
              <w:rPr>
                <w:noProof/>
                <w:webHidden/>
              </w:rPr>
              <w:instrText xml:space="preserve"> PAGEREF _Toc450317119 \h </w:instrText>
            </w:r>
            <w:r w:rsidR="00262E9A">
              <w:rPr>
                <w:noProof/>
                <w:webHidden/>
              </w:rPr>
            </w:r>
            <w:r w:rsidR="00262E9A">
              <w:rPr>
                <w:noProof/>
                <w:webHidden/>
              </w:rPr>
              <w:fldChar w:fldCharType="separate"/>
            </w:r>
            <w:r>
              <w:rPr>
                <w:noProof/>
                <w:webHidden/>
              </w:rPr>
              <w:t>406</w:t>
            </w:r>
            <w:r w:rsidR="00262E9A">
              <w:rPr>
                <w:noProof/>
                <w:webHidden/>
              </w:rPr>
              <w:fldChar w:fldCharType="end"/>
            </w:r>
          </w:hyperlink>
        </w:p>
        <w:p w14:paraId="58FFD147" w14:textId="77777777" w:rsidR="00262E9A" w:rsidRDefault="0037702F">
          <w:pPr>
            <w:pStyle w:val="TOC4"/>
            <w:tabs>
              <w:tab w:val="right" w:leader="dot" w:pos="9396"/>
            </w:tabs>
            <w:rPr>
              <w:rFonts w:eastAsiaTheme="minorEastAsia"/>
              <w:noProof/>
              <w:sz w:val="22"/>
              <w:szCs w:val="22"/>
              <w:lang w:val="tr-TR" w:eastAsia="tr-TR"/>
            </w:rPr>
          </w:pPr>
          <w:hyperlink w:anchor="_Toc450317120" w:history="1">
            <w:r w:rsidR="00262E9A" w:rsidRPr="00272E4C">
              <w:rPr>
                <w:rStyle w:val="Hyperlink"/>
                <w:noProof/>
              </w:rPr>
              <w:t>3.10.3.4. Tanıma ve Tenfiz Konusu</w:t>
            </w:r>
            <w:r w:rsidR="00262E9A">
              <w:rPr>
                <w:noProof/>
                <w:webHidden/>
              </w:rPr>
              <w:tab/>
            </w:r>
            <w:r w:rsidR="00262E9A">
              <w:rPr>
                <w:noProof/>
                <w:webHidden/>
              </w:rPr>
              <w:fldChar w:fldCharType="begin"/>
            </w:r>
            <w:r w:rsidR="00262E9A">
              <w:rPr>
                <w:noProof/>
                <w:webHidden/>
              </w:rPr>
              <w:instrText xml:space="preserve"> PAGEREF _Toc450317120 \h </w:instrText>
            </w:r>
            <w:r w:rsidR="00262E9A">
              <w:rPr>
                <w:noProof/>
                <w:webHidden/>
              </w:rPr>
            </w:r>
            <w:r w:rsidR="00262E9A">
              <w:rPr>
                <w:noProof/>
                <w:webHidden/>
              </w:rPr>
              <w:fldChar w:fldCharType="separate"/>
            </w:r>
            <w:r>
              <w:rPr>
                <w:noProof/>
                <w:webHidden/>
              </w:rPr>
              <w:t>407</w:t>
            </w:r>
            <w:r w:rsidR="00262E9A">
              <w:rPr>
                <w:noProof/>
                <w:webHidden/>
              </w:rPr>
              <w:fldChar w:fldCharType="end"/>
            </w:r>
          </w:hyperlink>
        </w:p>
        <w:p w14:paraId="690C64C9" w14:textId="77777777" w:rsidR="00262E9A" w:rsidRDefault="0037702F">
          <w:pPr>
            <w:pStyle w:val="TOC4"/>
            <w:tabs>
              <w:tab w:val="right" w:leader="dot" w:pos="9396"/>
            </w:tabs>
            <w:rPr>
              <w:rFonts w:eastAsiaTheme="minorEastAsia"/>
              <w:noProof/>
              <w:sz w:val="22"/>
              <w:szCs w:val="22"/>
              <w:lang w:val="tr-TR" w:eastAsia="tr-TR"/>
            </w:rPr>
          </w:pPr>
          <w:hyperlink w:anchor="_Toc450317121" w:history="1">
            <w:r w:rsidR="00262E9A" w:rsidRPr="00272E4C">
              <w:rPr>
                <w:rStyle w:val="Hyperlink"/>
                <w:noProof/>
              </w:rPr>
              <w:t>3.10.3.5. Ayrımcı Uygulamalarla Karşılaşılması Sorunu</w:t>
            </w:r>
            <w:r w:rsidR="00262E9A">
              <w:rPr>
                <w:noProof/>
                <w:webHidden/>
              </w:rPr>
              <w:tab/>
            </w:r>
            <w:r w:rsidR="00262E9A">
              <w:rPr>
                <w:noProof/>
                <w:webHidden/>
              </w:rPr>
              <w:fldChar w:fldCharType="begin"/>
            </w:r>
            <w:r w:rsidR="00262E9A">
              <w:rPr>
                <w:noProof/>
                <w:webHidden/>
              </w:rPr>
              <w:instrText xml:space="preserve"> PAGEREF _Toc450317121 \h </w:instrText>
            </w:r>
            <w:r w:rsidR="00262E9A">
              <w:rPr>
                <w:noProof/>
                <w:webHidden/>
              </w:rPr>
            </w:r>
            <w:r w:rsidR="00262E9A">
              <w:rPr>
                <w:noProof/>
                <w:webHidden/>
              </w:rPr>
              <w:fldChar w:fldCharType="separate"/>
            </w:r>
            <w:r>
              <w:rPr>
                <w:noProof/>
                <w:webHidden/>
              </w:rPr>
              <w:t>407</w:t>
            </w:r>
            <w:r w:rsidR="00262E9A">
              <w:rPr>
                <w:noProof/>
                <w:webHidden/>
              </w:rPr>
              <w:fldChar w:fldCharType="end"/>
            </w:r>
          </w:hyperlink>
        </w:p>
        <w:p w14:paraId="1B83649D" w14:textId="77777777" w:rsidR="00262E9A" w:rsidRDefault="0037702F">
          <w:pPr>
            <w:pStyle w:val="TOC4"/>
            <w:tabs>
              <w:tab w:val="right" w:leader="dot" w:pos="9396"/>
            </w:tabs>
            <w:rPr>
              <w:rFonts w:eastAsiaTheme="minorEastAsia"/>
              <w:noProof/>
              <w:sz w:val="22"/>
              <w:szCs w:val="22"/>
              <w:lang w:val="tr-TR" w:eastAsia="tr-TR"/>
            </w:rPr>
          </w:pPr>
          <w:hyperlink w:anchor="_Toc450317122" w:history="1">
            <w:r w:rsidR="00262E9A" w:rsidRPr="00272E4C">
              <w:rPr>
                <w:rStyle w:val="Hyperlink"/>
                <w:noProof/>
              </w:rPr>
              <w:t>3.10.3.6. Alkol ve Bağımlılık Yapıcı Madde Kullanımı Alışkanlığı ile Kumar Gibi Zararlı Alışkanlıklardan Türk Toplumunun Korunması Sorunu</w:t>
            </w:r>
            <w:r w:rsidR="00262E9A">
              <w:rPr>
                <w:noProof/>
                <w:webHidden/>
              </w:rPr>
              <w:tab/>
            </w:r>
            <w:r w:rsidR="00262E9A">
              <w:rPr>
                <w:noProof/>
                <w:webHidden/>
              </w:rPr>
              <w:fldChar w:fldCharType="begin"/>
            </w:r>
            <w:r w:rsidR="00262E9A">
              <w:rPr>
                <w:noProof/>
                <w:webHidden/>
              </w:rPr>
              <w:instrText xml:space="preserve"> PAGEREF _Toc450317122 \h </w:instrText>
            </w:r>
            <w:r w:rsidR="00262E9A">
              <w:rPr>
                <w:noProof/>
                <w:webHidden/>
              </w:rPr>
            </w:r>
            <w:r w:rsidR="00262E9A">
              <w:rPr>
                <w:noProof/>
                <w:webHidden/>
              </w:rPr>
              <w:fldChar w:fldCharType="separate"/>
            </w:r>
            <w:r>
              <w:rPr>
                <w:noProof/>
                <w:webHidden/>
              </w:rPr>
              <w:t>407</w:t>
            </w:r>
            <w:r w:rsidR="00262E9A">
              <w:rPr>
                <w:noProof/>
                <w:webHidden/>
              </w:rPr>
              <w:fldChar w:fldCharType="end"/>
            </w:r>
          </w:hyperlink>
        </w:p>
        <w:p w14:paraId="1AB79C9A" w14:textId="77777777" w:rsidR="00262E9A" w:rsidRDefault="0037702F">
          <w:pPr>
            <w:pStyle w:val="TOC4"/>
            <w:tabs>
              <w:tab w:val="right" w:leader="dot" w:pos="9396"/>
            </w:tabs>
            <w:rPr>
              <w:rFonts w:eastAsiaTheme="minorEastAsia"/>
              <w:noProof/>
              <w:sz w:val="22"/>
              <w:szCs w:val="22"/>
              <w:lang w:val="tr-TR" w:eastAsia="tr-TR"/>
            </w:rPr>
          </w:pPr>
          <w:hyperlink w:anchor="_Toc450317123" w:history="1">
            <w:r w:rsidR="00262E9A" w:rsidRPr="00272E4C">
              <w:rPr>
                <w:rStyle w:val="Hyperlink"/>
                <w:noProof/>
              </w:rPr>
              <w:t>3.10.3.7. Dil ve Eğitim Sorunu</w:t>
            </w:r>
            <w:r w:rsidR="00262E9A">
              <w:rPr>
                <w:noProof/>
                <w:webHidden/>
              </w:rPr>
              <w:tab/>
            </w:r>
            <w:r w:rsidR="00262E9A">
              <w:rPr>
                <w:noProof/>
                <w:webHidden/>
              </w:rPr>
              <w:fldChar w:fldCharType="begin"/>
            </w:r>
            <w:r w:rsidR="00262E9A">
              <w:rPr>
                <w:noProof/>
                <w:webHidden/>
              </w:rPr>
              <w:instrText xml:space="preserve"> PAGEREF _Toc450317123 \h </w:instrText>
            </w:r>
            <w:r w:rsidR="00262E9A">
              <w:rPr>
                <w:noProof/>
                <w:webHidden/>
              </w:rPr>
            </w:r>
            <w:r w:rsidR="00262E9A">
              <w:rPr>
                <w:noProof/>
                <w:webHidden/>
              </w:rPr>
              <w:fldChar w:fldCharType="separate"/>
            </w:r>
            <w:r>
              <w:rPr>
                <w:noProof/>
                <w:webHidden/>
              </w:rPr>
              <w:t>407</w:t>
            </w:r>
            <w:r w:rsidR="00262E9A">
              <w:rPr>
                <w:noProof/>
                <w:webHidden/>
              </w:rPr>
              <w:fldChar w:fldCharType="end"/>
            </w:r>
          </w:hyperlink>
        </w:p>
        <w:p w14:paraId="10FF70F4" w14:textId="77777777" w:rsidR="00262E9A" w:rsidRDefault="0037702F">
          <w:pPr>
            <w:pStyle w:val="TOC4"/>
            <w:tabs>
              <w:tab w:val="right" w:leader="dot" w:pos="9396"/>
            </w:tabs>
            <w:rPr>
              <w:rFonts w:eastAsiaTheme="minorEastAsia"/>
              <w:noProof/>
              <w:sz w:val="22"/>
              <w:szCs w:val="22"/>
              <w:lang w:val="tr-TR" w:eastAsia="tr-TR"/>
            </w:rPr>
          </w:pPr>
          <w:hyperlink w:anchor="_Toc450317124" w:history="1">
            <w:r w:rsidR="00262E9A" w:rsidRPr="00272E4C">
              <w:rPr>
                <w:rStyle w:val="Hyperlink"/>
                <w:noProof/>
              </w:rPr>
              <w:t>3.10.3.8. Aileye Yaklaşımdaki Kültürel Farklılıklar ve Türk Uzman İhtiyacı</w:t>
            </w:r>
            <w:r w:rsidR="00262E9A">
              <w:rPr>
                <w:noProof/>
                <w:webHidden/>
              </w:rPr>
              <w:tab/>
            </w:r>
            <w:r w:rsidR="00262E9A">
              <w:rPr>
                <w:noProof/>
                <w:webHidden/>
              </w:rPr>
              <w:fldChar w:fldCharType="begin"/>
            </w:r>
            <w:r w:rsidR="00262E9A">
              <w:rPr>
                <w:noProof/>
                <w:webHidden/>
              </w:rPr>
              <w:instrText xml:space="preserve"> PAGEREF _Toc450317124 \h </w:instrText>
            </w:r>
            <w:r w:rsidR="00262E9A">
              <w:rPr>
                <w:noProof/>
                <w:webHidden/>
              </w:rPr>
            </w:r>
            <w:r w:rsidR="00262E9A">
              <w:rPr>
                <w:noProof/>
                <w:webHidden/>
              </w:rPr>
              <w:fldChar w:fldCharType="separate"/>
            </w:r>
            <w:r>
              <w:rPr>
                <w:noProof/>
                <w:webHidden/>
              </w:rPr>
              <w:t>408</w:t>
            </w:r>
            <w:r w:rsidR="00262E9A">
              <w:rPr>
                <w:noProof/>
                <w:webHidden/>
              </w:rPr>
              <w:fldChar w:fldCharType="end"/>
            </w:r>
          </w:hyperlink>
        </w:p>
        <w:p w14:paraId="329CEC2D" w14:textId="77777777" w:rsidR="00262E9A" w:rsidRDefault="0037702F">
          <w:pPr>
            <w:pStyle w:val="TOC4"/>
            <w:tabs>
              <w:tab w:val="right" w:leader="dot" w:pos="9396"/>
            </w:tabs>
            <w:rPr>
              <w:rFonts w:eastAsiaTheme="minorEastAsia"/>
              <w:noProof/>
              <w:sz w:val="22"/>
              <w:szCs w:val="22"/>
              <w:lang w:val="tr-TR" w:eastAsia="tr-TR"/>
            </w:rPr>
          </w:pPr>
          <w:hyperlink w:anchor="_Toc450317125" w:history="1">
            <w:r w:rsidR="00262E9A" w:rsidRPr="00272E4C">
              <w:rPr>
                <w:rStyle w:val="Hyperlink"/>
                <w:noProof/>
              </w:rPr>
              <w:t>3.10.3.9. Medyanın Toplum Değerlerini Aşındırıcı Etkisi</w:t>
            </w:r>
            <w:r w:rsidR="00262E9A">
              <w:rPr>
                <w:noProof/>
                <w:webHidden/>
              </w:rPr>
              <w:tab/>
            </w:r>
            <w:r w:rsidR="00262E9A">
              <w:rPr>
                <w:noProof/>
                <w:webHidden/>
              </w:rPr>
              <w:fldChar w:fldCharType="begin"/>
            </w:r>
            <w:r w:rsidR="00262E9A">
              <w:rPr>
                <w:noProof/>
                <w:webHidden/>
              </w:rPr>
              <w:instrText xml:space="preserve"> PAGEREF _Toc450317125 \h </w:instrText>
            </w:r>
            <w:r w:rsidR="00262E9A">
              <w:rPr>
                <w:noProof/>
                <w:webHidden/>
              </w:rPr>
            </w:r>
            <w:r w:rsidR="00262E9A">
              <w:rPr>
                <w:noProof/>
                <w:webHidden/>
              </w:rPr>
              <w:fldChar w:fldCharType="separate"/>
            </w:r>
            <w:r>
              <w:rPr>
                <w:noProof/>
                <w:webHidden/>
              </w:rPr>
              <w:t>408</w:t>
            </w:r>
            <w:r w:rsidR="00262E9A">
              <w:rPr>
                <w:noProof/>
                <w:webHidden/>
              </w:rPr>
              <w:fldChar w:fldCharType="end"/>
            </w:r>
          </w:hyperlink>
        </w:p>
        <w:p w14:paraId="491D4247" w14:textId="77777777" w:rsidR="00262E9A" w:rsidRDefault="0037702F">
          <w:pPr>
            <w:pStyle w:val="TOC4"/>
            <w:tabs>
              <w:tab w:val="right" w:leader="dot" w:pos="9396"/>
            </w:tabs>
            <w:rPr>
              <w:rFonts w:eastAsiaTheme="minorEastAsia"/>
              <w:noProof/>
              <w:sz w:val="22"/>
              <w:szCs w:val="22"/>
              <w:lang w:val="tr-TR" w:eastAsia="tr-TR"/>
            </w:rPr>
          </w:pPr>
          <w:hyperlink w:anchor="_Toc450317126" w:history="1">
            <w:r w:rsidR="00262E9A" w:rsidRPr="00272E4C">
              <w:rPr>
                <w:rStyle w:val="Hyperlink"/>
                <w:noProof/>
              </w:rPr>
              <w:t>3.10.3.10. STK’ların Sorunları ve Sosyal Yardım Çalışmaları Gerçekleştiren Çatı Kuruluşu İhtiyacı</w:t>
            </w:r>
            <w:r w:rsidR="00262E9A">
              <w:rPr>
                <w:noProof/>
                <w:webHidden/>
              </w:rPr>
              <w:tab/>
            </w:r>
            <w:r w:rsidR="00262E9A">
              <w:rPr>
                <w:noProof/>
                <w:webHidden/>
              </w:rPr>
              <w:fldChar w:fldCharType="begin"/>
            </w:r>
            <w:r w:rsidR="00262E9A">
              <w:rPr>
                <w:noProof/>
                <w:webHidden/>
              </w:rPr>
              <w:instrText xml:space="preserve"> PAGEREF _Toc450317126 \h </w:instrText>
            </w:r>
            <w:r w:rsidR="00262E9A">
              <w:rPr>
                <w:noProof/>
                <w:webHidden/>
              </w:rPr>
            </w:r>
            <w:r w:rsidR="00262E9A">
              <w:rPr>
                <w:noProof/>
                <w:webHidden/>
              </w:rPr>
              <w:fldChar w:fldCharType="separate"/>
            </w:r>
            <w:r>
              <w:rPr>
                <w:noProof/>
                <w:webHidden/>
              </w:rPr>
              <w:t>409</w:t>
            </w:r>
            <w:r w:rsidR="00262E9A">
              <w:rPr>
                <w:noProof/>
                <w:webHidden/>
              </w:rPr>
              <w:fldChar w:fldCharType="end"/>
            </w:r>
          </w:hyperlink>
        </w:p>
        <w:p w14:paraId="02848606" w14:textId="77777777" w:rsidR="00262E9A" w:rsidRDefault="0037702F">
          <w:pPr>
            <w:pStyle w:val="TOC2"/>
            <w:tabs>
              <w:tab w:val="right" w:leader="dot" w:pos="9396"/>
            </w:tabs>
            <w:rPr>
              <w:rFonts w:eastAsiaTheme="minorEastAsia"/>
              <w:noProof/>
              <w:sz w:val="22"/>
              <w:szCs w:val="22"/>
              <w:lang w:val="tr-TR" w:eastAsia="tr-TR"/>
            </w:rPr>
          </w:pPr>
          <w:hyperlink w:anchor="_Toc450317127" w:history="1">
            <w:r w:rsidR="00262E9A" w:rsidRPr="00272E4C">
              <w:rPr>
                <w:rStyle w:val="Hyperlink"/>
                <w:noProof/>
              </w:rPr>
              <w:t>3.12. CUMHURİYETTEN GÜNÜMÜZE AİLE VE KENT İLİŞKİSİ</w:t>
            </w:r>
            <w:r w:rsidR="00262E9A">
              <w:rPr>
                <w:noProof/>
                <w:webHidden/>
              </w:rPr>
              <w:tab/>
            </w:r>
            <w:r w:rsidR="00262E9A">
              <w:rPr>
                <w:noProof/>
                <w:webHidden/>
              </w:rPr>
              <w:fldChar w:fldCharType="begin"/>
            </w:r>
            <w:r w:rsidR="00262E9A">
              <w:rPr>
                <w:noProof/>
                <w:webHidden/>
              </w:rPr>
              <w:instrText xml:space="preserve"> PAGEREF _Toc450317127 \h </w:instrText>
            </w:r>
            <w:r w:rsidR="00262E9A">
              <w:rPr>
                <w:noProof/>
                <w:webHidden/>
              </w:rPr>
            </w:r>
            <w:r w:rsidR="00262E9A">
              <w:rPr>
                <w:noProof/>
                <w:webHidden/>
              </w:rPr>
              <w:fldChar w:fldCharType="separate"/>
            </w:r>
            <w:r>
              <w:rPr>
                <w:noProof/>
                <w:webHidden/>
              </w:rPr>
              <w:t>409</w:t>
            </w:r>
            <w:r w:rsidR="00262E9A">
              <w:rPr>
                <w:noProof/>
                <w:webHidden/>
              </w:rPr>
              <w:fldChar w:fldCharType="end"/>
            </w:r>
          </w:hyperlink>
        </w:p>
        <w:p w14:paraId="31163AB2" w14:textId="77777777" w:rsidR="00262E9A" w:rsidRDefault="0037702F">
          <w:pPr>
            <w:pStyle w:val="TOC3"/>
            <w:tabs>
              <w:tab w:val="right" w:leader="dot" w:pos="9396"/>
            </w:tabs>
            <w:rPr>
              <w:rFonts w:eastAsiaTheme="minorEastAsia"/>
              <w:noProof/>
              <w:sz w:val="22"/>
              <w:szCs w:val="22"/>
              <w:lang w:val="tr-TR" w:eastAsia="tr-TR"/>
            </w:rPr>
          </w:pPr>
          <w:hyperlink w:anchor="_Toc450317128" w:history="1">
            <w:r w:rsidR="00262E9A" w:rsidRPr="00272E4C">
              <w:rPr>
                <w:rStyle w:val="Hyperlink"/>
                <w:noProof/>
              </w:rPr>
              <w:t>3.12.1. Cumhuriyetten Günümüze Kentleşme</w:t>
            </w:r>
            <w:r w:rsidR="00262E9A">
              <w:rPr>
                <w:noProof/>
                <w:webHidden/>
              </w:rPr>
              <w:tab/>
            </w:r>
            <w:r w:rsidR="00262E9A">
              <w:rPr>
                <w:noProof/>
                <w:webHidden/>
              </w:rPr>
              <w:fldChar w:fldCharType="begin"/>
            </w:r>
            <w:r w:rsidR="00262E9A">
              <w:rPr>
                <w:noProof/>
                <w:webHidden/>
              </w:rPr>
              <w:instrText xml:space="preserve"> PAGEREF _Toc450317128 \h </w:instrText>
            </w:r>
            <w:r w:rsidR="00262E9A">
              <w:rPr>
                <w:noProof/>
                <w:webHidden/>
              </w:rPr>
            </w:r>
            <w:r w:rsidR="00262E9A">
              <w:rPr>
                <w:noProof/>
                <w:webHidden/>
              </w:rPr>
              <w:fldChar w:fldCharType="separate"/>
            </w:r>
            <w:r>
              <w:rPr>
                <w:noProof/>
                <w:webHidden/>
              </w:rPr>
              <w:t>409</w:t>
            </w:r>
            <w:r w:rsidR="00262E9A">
              <w:rPr>
                <w:noProof/>
                <w:webHidden/>
              </w:rPr>
              <w:fldChar w:fldCharType="end"/>
            </w:r>
          </w:hyperlink>
        </w:p>
        <w:p w14:paraId="3CD68014" w14:textId="77777777" w:rsidR="00262E9A" w:rsidRDefault="0037702F">
          <w:pPr>
            <w:pStyle w:val="TOC3"/>
            <w:tabs>
              <w:tab w:val="right" w:leader="dot" w:pos="9396"/>
            </w:tabs>
            <w:rPr>
              <w:rFonts w:eastAsiaTheme="minorEastAsia"/>
              <w:noProof/>
              <w:sz w:val="22"/>
              <w:szCs w:val="22"/>
              <w:lang w:val="tr-TR" w:eastAsia="tr-TR"/>
            </w:rPr>
          </w:pPr>
          <w:hyperlink w:anchor="_Toc450317129" w:history="1">
            <w:r w:rsidR="00262E9A" w:rsidRPr="00272E4C">
              <w:rPr>
                <w:rStyle w:val="Hyperlink"/>
                <w:noProof/>
              </w:rPr>
              <w:t>3.12.2 Aile Dostu Kentlerin İmkanı</w:t>
            </w:r>
            <w:r w:rsidR="00262E9A">
              <w:rPr>
                <w:noProof/>
                <w:webHidden/>
              </w:rPr>
              <w:tab/>
            </w:r>
            <w:r w:rsidR="00262E9A">
              <w:rPr>
                <w:noProof/>
                <w:webHidden/>
              </w:rPr>
              <w:fldChar w:fldCharType="begin"/>
            </w:r>
            <w:r w:rsidR="00262E9A">
              <w:rPr>
                <w:noProof/>
                <w:webHidden/>
              </w:rPr>
              <w:instrText xml:space="preserve"> PAGEREF _Toc450317129 \h </w:instrText>
            </w:r>
            <w:r w:rsidR="00262E9A">
              <w:rPr>
                <w:noProof/>
                <w:webHidden/>
              </w:rPr>
            </w:r>
            <w:r w:rsidR="00262E9A">
              <w:rPr>
                <w:noProof/>
                <w:webHidden/>
              </w:rPr>
              <w:fldChar w:fldCharType="separate"/>
            </w:r>
            <w:r>
              <w:rPr>
                <w:noProof/>
                <w:webHidden/>
              </w:rPr>
              <w:t>411</w:t>
            </w:r>
            <w:r w:rsidR="00262E9A">
              <w:rPr>
                <w:noProof/>
                <w:webHidden/>
              </w:rPr>
              <w:fldChar w:fldCharType="end"/>
            </w:r>
          </w:hyperlink>
        </w:p>
        <w:p w14:paraId="0BFC5FB4" w14:textId="77777777" w:rsidR="00262E9A" w:rsidRDefault="0037702F">
          <w:pPr>
            <w:pStyle w:val="TOC2"/>
            <w:tabs>
              <w:tab w:val="right" w:leader="dot" w:pos="9396"/>
            </w:tabs>
            <w:rPr>
              <w:rFonts w:eastAsiaTheme="minorEastAsia"/>
              <w:noProof/>
              <w:sz w:val="22"/>
              <w:szCs w:val="22"/>
              <w:lang w:val="tr-TR" w:eastAsia="tr-TR"/>
            </w:rPr>
          </w:pPr>
          <w:hyperlink w:anchor="_Toc450317130" w:history="1">
            <w:r w:rsidR="00262E9A" w:rsidRPr="00272E4C">
              <w:rPr>
                <w:rStyle w:val="Hyperlink"/>
                <w:noProof/>
                <w:lang w:eastAsia="tr-TR"/>
              </w:rPr>
              <w:t>3.13. AİLEYE YÖNELİK KAMU POLİTİKALARININ KOORDİNASYONUNUN ÖNÜNDEKİ ENGELLER</w:t>
            </w:r>
            <w:r w:rsidR="00262E9A">
              <w:rPr>
                <w:noProof/>
                <w:webHidden/>
              </w:rPr>
              <w:tab/>
            </w:r>
            <w:r w:rsidR="00262E9A">
              <w:rPr>
                <w:noProof/>
                <w:webHidden/>
              </w:rPr>
              <w:fldChar w:fldCharType="begin"/>
            </w:r>
            <w:r w:rsidR="00262E9A">
              <w:rPr>
                <w:noProof/>
                <w:webHidden/>
              </w:rPr>
              <w:instrText xml:space="preserve"> PAGEREF _Toc450317130 \h </w:instrText>
            </w:r>
            <w:r w:rsidR="00262E9A">
              <w:rPr>
                <w:noProof/>
                <w:webHidden/>
              </w:rPr>
            </w:r>
            <w:r w:rsidR="00262E9A">
              <w:rPr>
                <w:noProof/>
                <w:webHidden/>
              </w:rPr>
              <w:fldChar w:fldCharType="separate"/>
            </w:r>
            <w:r>
              <w:rPr>
                <w:noProof/>
                <w:webHidden/>
              </w:rPr>
              <w:t>412</w:t>
            </w:r>
            <w:r w:rsidR="00262E9A">
              <w:rPr>
                <w:noProof/>
                <w:webHidden/>
              </w:rPr>
              <w:fldChar w:fldCharType="end"/>
            </w:r>
          </w:hyperlink>
        </w:p>
        <w:p w14:paraId="6BF02719" w14:textId="77777777" w:rsidR="00262E9A" w:rsidRDefault="0037702F">
          <w:pPr>
            <w:pStyle w:val="TOC3"/>
            <w:tabs>
              <w:tab w:val="right" w:leader="dot" w:pos="9396"/>
            </w:tabs>
            <w:rPr>
              <w:rFonts w:eastAsiaTheme="minorEastAsia"/>
              <w:noProof/>
              <w:sz w:val="22"/>
              <w:szCs w:val="22"/>
              <w:lang w:val="tr-TR" w:eastAsia="tr-TR"/>
            </w:rPr>
          </w:pPr>
          <w:hyperlink w:anchor="_Toc450317131" w:history="1">
            <w:r w:rsidR="00262E9A" w:rsidRPr="00272E4C">
              <w:rPr>
                <w:rStyle w:val="Hyperlink"/>
                <w:noProof/>
              </w:rPr>
              <w:t>3.13.1. Kamu Politikalarının Koordinasyonu</w:t>
            </w:r>
            <w:r w:rsidR="00262E9A">
              <w:rPr>
                <w:noProof/>
                <w:webHidden/>
              </w:rPr>
              <w:tab/>
            </w:r>
            <w:r w:rsidR="00262E9A">
              <w:rPr>
                <w:noProof/>
                <w:webHidden/>
              </w:rPr>
              <w:fldChar w:fldCharType="begin"/>
            </w:r>
            <w:r w:rsidR="00262E9A">
              <w:rPr>
                <w:noProof/>
                <w:webHidden/>
              </w:rPr>
              <w:instrText xml:space="preserve"> PAGEREF _Toc450317131 \h </w:instrText>
            </w:r>
            <w:r w:rsidR="00262E9A">
              <w:rPr>
                <w:noProof/>
                <w:webHidden/>
              </w:rPr>
            </w:r>
            <w:r w:rsidR="00262E9A">
              <w:rPr>
                <w:noProof/>
                <w:webHidden/>
              </w:rPr>
              <w:fldChar w:fldCharType="separate"/>
            </w:r>
            <w:r>
              <w:rPr>
                <w:noProof/>
                <w:webHidden/>
              </w:rPr>
              <w:t>412</w:t>
            </w:r>
            <w:r w:rsidR="00262E9A">
              <w:rPr>
                <w:noProof/>
                <w:webHidden/>
              </w:rPr>
              <w:fldChar w:fldCharType="end"/>
            </w:r>
          </w:hyperlink>
        </w:p>
        <w:p w14:paraId="7718D873" w14:textId="77777777" w:rsidR="00262E9A" w:rsidRDefault="0037702F">
          <w:pPr>
            <w:pStyle w:val="TOC3"/>
            <w:tabs>
              <w:tab w:val="right" w:leader="dot" w:pos="9396"/>
            </w:tabs>
            <w:rPr>
              <w:rFonts w:eastAsiaTheme="minorEastAsia"/>
              <w:noProof/>
              <w:sz w:val="22"/>
              <w:szCs w:val="22"/>
              <w:lang w:val="tr-TR" w:eastAsia="tr-TR"/>
            </w:rPr>
          </w:pPr>
          <w:hyperlink w:anchor="_Toc450317132" w:history="1">
            <w:r w:rsidR="00262E9A" w:rsidRPr="00272E4C">
              <w:rPr>
                <w:rStyle w:val="Hyperlink"/>
                <w:noProof/>
              </w:rPr>
              <w:t>3.13.2. Aileye Yönelik Kamu Politikalarının Koordinasyonunda Yaşanan Sorunlar</w:t>
            </w:r>
            <w:r w:rsidR="00262E9A">
              <w:rPr>
                <w:noProof/>
                <w:webHidden/>
              </w:rPr>
              <w:tab/>
            </w:r>
            <w:r w:rsidR="00262E9A">
              <w:rPr>
                <w:noProof/>
                <w:webHidden/>
              </w:rPr>
              <w:fldChar w:fldCharType="begin"/>
            </w:r>
            <w:r w:rsidR="00262E9A">
              <w:rPr>
                <w:noProof/>
                <w:webHidden/>
              </w:rPr>
              <w:instrText xml:space="preserve"> PAGEREF _Toc450317132 \h </w:instrText>
            </w:r>
            <w:r w:rsidR="00262E9A">
              <w:rPr>
                <w:noProof/>
                <w:webHidden/>
              </w:rPr>
            </w:r>
            <w:r w:rsidR="00262E9A">
              <w:rPr>
                <w:noProof/>
                <w:webHidden/>
              </w:rPr>
              <w:fldChar w:fldCharType="separate"/>
            </w:r>
            <w:r>
              <w:rPr>
                <w:noProof/>
                <w:webHidden/>
              </w:rPr>
              <w:t>413</w:t>
            </w:r>
            <w:r w:rsidR="00262E9A">
              <w:rPr>
                <w:noProof/>
                <w:webHidden/>
              </w:rPr>
              <w:fldChar w:fldCharType="end"/>
            </w:r>
          </w:hyperlink>
        </w:p>
        <w:p w14:paraId="0F34A30D" w14:textId="77777777" w:rsidR="00262E9A" w:rsidRDefault="0037702F">
          <w:pPr>
            <w:pStyle w:val="TOC1"/>
            <w:tabs>
              <w:tab w:val="right" w:leader="dot" w:pos="9396"/>
            </w:tabs>
            <w:rPr>
              <w:rFonts w:eastAsiaTheme="minorEastAsia"/>
              <w:noProof/>
              <w:sz w:val="22"/>
              <w:szCs w:val="22"/>
              <w:lang w:val="tr-TR" w:eastAsia="tr-TR"/>
            </w:rPr>
          </w:pPr>
          <w:hyperlink w:anchor="_Toc450317133" w:history="1">
            <w:r w:rsidR="00262E9A" w:rsidRPr="00272E4C">
              <w:rPr>
                <w:rStyle w:val="Hyperlink"/>
                <w:rFonts w:ascii="Times New Roman" w:eastAsiaTheme="majorEastAsia" w:hAnsi="Times New Roman" w:cs="Times New Roman"/>
                <w:b/>
                <w:bCs/>
                <w:noProof/>
                <w:lang w:val="tr-TR"/>
              </w:rPr>
              <w:t>DÖRDÜNCÜ BÖLÜM</w:t>
            </w:r>
            <w:r w:rsidR="00262E9A">
              <w:rPr>
                <w:noProof/>
                <w:webHidden/>
              </w:rPr>
              <w:tab/>
            </w:r>
            <w:r w:rsidR="00262E9A">
              <w:rPr>
                <w:noProof/>
                <w:webHidden/>
              </w:rPr>
              <w:fldChar w:fldCharType="begin"/>
            </w:r>
            <w:r w:rsidR="00262E9A">
              <w:rPr>
                <w:noProof/>
                <w:webHidden/>
              </w:rPr>
              <w:instrText xml:space="preserve"> PAGEREF _Toc450317133 \h </w:instrText>
            </w:r>
            <w:r w:rsidR="00262E9A">
              <w:rPr>
                <w:noProof/>
                <w:webHidden/>
              </w:rPr>
            </w:r>
            <w:r w:rsidR="00262E9A">
              <w:rPr>
                <w:noProof/>
                <w:webHidden/>
              </w:rPr>
              <w:fldChar w:fldCharType="separate"/>
            </w:r>
            <w:r>
              <w:rPr>
                <w:noProof/>
                <w:webHidden/>
              </w:rPr>
              <w:t>415</w:t>
            </w:r>
            <w:r w:rsidR="00262E9A">
              <w:rPr>
                <w:noProof/>
                <w:webHidden/>
              </w:rPr>
              <w:fldChar w:fldCharType="end"/>
            </w:r>
          </w:hyperlink>
        </w:p>
        <w:p w14:paraId="715FD328" w14:textId="77777777" w:rsidR="00262E9A" w:rsidRDefault="0037702F">
          <w:pPr>
            <w:pStyle w:val="TOC1"/>
            <w:tabs>
              <w:tab w:val="right" w:leader="dot" w:pos="9396"/>
            </w:tabs>
            <w:rPr>
              <w:rFonts w:eastAsiaTheme="minorEastAsia"/>
              <w:noProof/>
              <w:sz w:val="22"/>
              <w:szCs w:val="22"/>
              <w:lang w:val="tr-TR" w:eastAsia="tr-TR"/>
            </w:rPr>
          </w:pPr>
          <w:hyperlink w:anchor="_Toc450317134" w:history="1">
            <w:r w:rsidR="00262E9A" w:rsidRPr="00272E4C">
              <w:rPr>
                <w:rStyle w:val="Hyperlink"/>
                <w:rFonts w:eastAsia="Times New Roman" w:cs="Times New Roman"/>
                <w:noProof/>
                <w:lang w:val="tr-TR" w:eastAsia="tr-TR"/>
              </w:rPr>
              <w:t>AİLE KURUMUNUN BÜTÜNLÜĞÜNÜN KORUNMASINA VE ÇÖZÜM ÜRETME KAPASİTESİNİN GÜÇLENDİRİLMESİNE YÖNELİK TESPİT VE ÖNERİLER</w:t>
            </w:r>
            <w:r w:rsidR="00262E9A">
              <w:rPr>
                <w:noProof/>
                <w:webHidden/>
              </w:rPr>
              <w:tab/>
            </w:r>
            <w:r w:rsidR="00262E9A">
              <w:rPr>
                <w:noProof/>
                <w:webHidden/>
              </w:rPr>
              <w:fldChar w:fldCharType="begin"/>
            </w:r>
            <w:r w:rsidR="00262E9A">
              <w:rPr>
                <w:noProof/>
                <w:webHidden/>
              </w:rPr>
              <w:instrText xml:space="preserve"> PAGEREF _Toc450317134 \h </w:instrText>
            </w:r>
            <w:r w:rsidR="00262E9A">
              <w:rPr>
                <w:noProof/>
                <w:webHidden/>
              </w:rPr>
            </w:r>
            <w:r w:rsidR="00262E9A">
              <w:rPr>
                <w:noProof/>
                <w:webHidden/>
              </w:rPr>
              <w:fldChar w:fldCharType="separate"/>
            </w:r>
            <w:r>
              <w:rPr>
                <w:noProof/>
                <w:webHidden/>
              </w:rPr>
              <w:t>415</w:t>
            </w:r>
            <w:r w:rsidR="00262E9A">
              <w:rPr>
                <w:noProof/>
                <w:webHidden/>
              </w:rPr>
              <w:fldChar w:fldCharType="end"/>
            </w:r>
          </w:hyperlink>
        </w:p>
        <w:p w14:paraId="04349088" w14:textId="77777777" w:rsidR="00262E9A" w:rsidRDefault="0037702F">
          <w:pPr>
            <w:pStyle w:val="TOC2"/>
            <w:tabs>
              <w:tab w:val="right" w:leader="dot" w:pos="9396"/>
            </w:tabs>
            <w:rPr>
              <w:rFonts w:eastAsiaTheme="minorEastAsia"/>
              <w:noProof/>
              <w:sz w:val="22"/>
              <w:szCs w:val="22"/>
              <w:lang w:val="tr-TR" w:eastAsia="tr-TR"/>
            </w:rPr>
          </w:pPr>
          <w:hyperlink w:anchor="_Toc450317135" w:history="1">
            <w:r w:rsidR="00262E9A" w:rsidRPr="00272E4C">
              <w:rPr>
                <w:rStyle w:val="Hyperlink"/>
                <w:rFonts w:eastAsia="Times New Roman" w:cs="Times New Roman"/>
                <w:noProof/>
                <w:lang w:val="tr-TR" w:eastAsia="tr-TR"/>
              </w:rPr>
              <w:t>4.1. FARKINDALIK VE ZİHNİYET DÖNÜŞÜMÜ</w:t>
            </w:r>
            <w:r w:rsidR="00262E9A">
              <w:rPr>
                <w:noProof/>
                <w:webHidden/>
              </w:rPr>
              <w:tab/>
            </w:r>
            <w:r w:rsidR="00262E9A">
              <w:rPr>
                <w:noProof/>
                <w:webHidden/>
              </w:rPr>
              <w:fldChar w:fldCharType="begin"/>
            </w:r>
            <w:r w:rsidR="00262E9A">
              <w:rPr>
                <w:noProof/>
                <w:webHidden/>
              </w:rPr>
              <w:instrText xml:space="preserve"> PAGEREF _Toc450317135 \h </w:instrText>
            </w:r>
            <w:r w:rsidR="00262E9A">
              <w:rPr>
                <w:noProof/>
                <w:webHidden/>
              </w:rPr>
            </w:r>
            <w:r w:rsidR="00262E9A">
              <w:rPr>
                <w:noProof/>
                <w:webHidden/>
              </w:rPr>
              <w:fldChar w:fldCharType="separate"/>
            </w:r>
            <w:r>
              <w:rPr>
                <w:noProof/>
                <w:webHidden/>
              </w:rPr>
              <w:t>415</w:t>
            </w:r>
            <w:r w:rsidR="00262E9A">
              <w:rPr>
                <w:noProof/>
                <w:webHidden/>
              </w:rPr>
              <w:fldChar w:fldCharType="end"/>
            </w:r>
          </w:hyperlink>
        </w:p>
        <w:p w14:paraId="6F997391" w14:textId="77777777" w:rsidR="00262E9A" w:rsidRDefault="0037702F">
          <w:pPr>
            <w:pStyle w:val="TOC2"/>
            <w:tabs>
              <w:tab w:val="right" w:leader="dot" w:pos="9396"/>
            </w:tabs>
            <w:rPr>
              <w:rFonts w:eastAsiaTheme="minorEastAsia"/>
              <w:noProof/>
              <w:sz w:val="22"/>
              <w:szCs w:val="22"/>
              <w:lang w:val="tr-TR" w:eastAsia="tr-TR"/>
            </w:rPr>
          </w:pPr>
          <w:hyperlink w:anchor="_Toc450317136" w:history="1">
            <w:r w:rsidR="00262E9A" w:rsidRPr="00272E4C">
              <w:rPr>
                <w:rStyle w:val="Hyperlink"/>
                <w:rFonts w:cs="Times New Roman"/>
                <w:noProof/>
              </w:rPr>
              <w:t>4.2. KAMU HİZMETLERİNE YÖNELİK ÖNERİLER</w:t>
            </w:r>
            <w:r w:rsidR="00262E9A">
              <w:rPr>
                <w:noProof/>
                <w:webHidden/>
              </w:rPr>
              <w:tab/>
            </w:r>
            <w:r w:rsidR="00262E9A">
              <w:rPr>
                <w:noProof/>
                <w:webHidden/>
              </w:rPr>
              <w:fldChar w:fldCharType="begin"/>
            </w:r>
            <w:r w:rsidR="00262E9A">
              <w:rPr>
                <w:noProof/>
                <w:webHidden/>
              </w:rPr>
              <w:instrText xml:space="preserve"> PAGEREF _Toc450317136 \h </w:instrText>
            </w:r>
            <w:r w:rsidR="00262E9A">
              <w:rPr>
                <w:noProof/>
                <w:webHidden/>
              </w:rPr>
            </w:r>
            <w:r w:rsidR="00262E9A">
              <w:rPr>
                <w:noProof/>
                <w:webHidden/>
              </w:rPr>
              <w:fldChar w:fldCharType="separate"/>
            </w:r>
            <w:r>
              <w:rPr>
                <w:noProof/>
                <w:webHidden/>
              </w:rPr>
              <w:t>416</w:t>
            </w:r>
            <w:r w:rsidR="00262E9A">
              <w:rPr>
                <w:noProof/>
                <w:webHidden/>
              </w:rPr>
              <w:fldChar w:fldCharType="end"/>
            </w:r>
          </w:hyperlink>
        </w:p>
        <w:p w14:paraId="6CF36A6C" w14:textId="77777777" w:rsidR="00262E9A" w:rsidRDefault="0037702F">
          <w:pPr>
            <w:pStyle w:val="TOC3"/>
            <w:tabs>
              <w:tab w:val="right" w:leader="dot" w:pos="9396"/>
            </w:tabs>
            <w:rPr>
              <w:rFonts w:eastAsiaTheme="minorEastAsia"/>
              <w:noProof/>
              <w:sz w:val="22"/>
              <w:szCs w:val="22"/>
              <w:lang w:val="tr-TR" w:eastAsia="tr-TR"/>
            </w:rPr>
          </w:pPr>
          <w:hyperlink w:anchor="_Toc450317137" w:history="1">
            <w:r w:rsidR="00262E9A" w:rsidRPr="00272E4C">
              <w:rPr>
                <w:rStyle w:val="Hyperlink"/>
                <w:rFonts w:cs="Times New Roman"/>
                <w:noProof/>
              </w:rPr>
              <w:t>4.2.1. Sosyal Yardım Sistemine Yönelik Öneriler</w:t>
            </w:r>
            <w:r w:rsidR="00262E9A">
              <w:rPr>
                <w:noProof/>
                <w:webHidden/>
              </w:rPr>
              <w:tab/>
            </w:r>
            <w:r w:rsidR="00262E9A">
              <w:rPr>
                <w:noProof/>
                <w:webHidden/>
              </w:rPr>
              <w:fldChar w:fldCharType="begin"/>
            </w:r>
            <w:r w:rsidR="00262E9A">
              <w:rPr>
                <w:noProof/>
                <w:webHidden/>
              </w:rPr>
              <w:instrText xml:space="preserve"> PAGEREF _Toc450317137 \h </w:instrText>
            </w:r>
            <w:r w:rsidR="00262E9A">
              <w:rPr>
                <w:noProof/>
                <w:webHidden/>
              </w:rPr>
            </w:r>
            <w:r w:rsidR="00262E9A">
              <w:rPr>
                <w:noProof/>
                <w:webHidden/>
              </w:rPr>
              <w:fldChar w:fldCharType="separate"/>
            </w:r>
            <w:r>
              <w:rPr>
                <w:noProof/>
                <w:webHidden/>
              </w:rPr>
              <w:t>416</w:t>
            </w:r>
            <w:r w:rsidR="00262E9A">
              <w:rPr>
                <w:noProof/>
                <w:webHidden/>
              </w:rPr>
              <w:fldChar w:fldCharType="end"/>
            </w:r>
          </w:hyperlink>
        </w:p>
        <w:p w14:paraId="5146AF0A" w14:textId="77777777" w:rsidR="00262E9A" w:rsidRDefault="0037702F">
          <w:pPr>
            <w:pStyle w:val="TOC3"/>
            <w:tabs>
              <w:tab w:val="right" w:leader="dot" w:pos="9396"/>
            </w:tabs>
            <w:rPr>
              <w:rFonts w:eastAsiaTheme="minorEastAsia"/>
              <w:noProof/>
              <w:sz w:val="22"/>
              <w:szCs w:val="22"/>
              <w:lang w:val="tr-TR" w:eastAsia="tr-TR"/>
            </w:rPr>
          </w:pPr>
          <w:hyperlink w:anchor="_Toc450317138" w:history="1">
            <w:r w:rsidR="00262E9A" w:rsidRPr="00272E4C">
              <w:rPr>
                <w:rStyle w:val="Hyperlink"/>
                <w:rFonts w:cs="Times New Roman"/>
                <w:noProof/>
              </w:rPr>
              <w:t>4.2.2. Doğrudan Aile Bütünlüğünü Korumaya Dönük İstihdam Politika ve Uygulamalarına Geçiş</w:t>
            </w:r>
            <w:r w:rsidR="00262E9A">
              <w:rPr>
                <w:noProof/>
                <w:webHidden/>
              </w:rPr>
              <w:tab/>
            </w:r>
            <w:r w:rsidR="00262E9A">
              <w:rPr>
                <w:noProof/>
                <w:webHidden/>
              </w:rPr>
              <w:fldChar w:fldCharType="begin"/>
            </w:r>
            <w:r w:rsidR="00262E9A">
              <w:rPr>
                <w:noProof/>
                <w:webHidden/>
              </w:rPr>
              <w:instrText xml:space="preserve"> PAGEREF _Toc450317138 \h </w:instrText>
            </w:r>
            <w:r w:rsidR="00262E9A">
              <w:rPr>
                <w:noProof/>
                <w:webHidden/>
              </w:rPr>
            </w:r>
            <w:r w:rsidR="00262E9A">
              <w:rPr>
                <w:noProof/>
                <w:webHidden/>
              </w:rPr>
              <w:fldChar w:fldCharType="separate"/>
            </w:r>
            <w:r>
              <w:rPr>
                <w:noProof/>
                <w:webHidden/>
              </w:rPr>
              <w:t>416</w:t>
            </w:r>
            <w:r w:rsidR="00262E9A">
              <w:rPr>
                <w:noProof/>
                <w:webHidden/>
              </w:rPr>
              <w:fldChar w:fldCharType="end"/>
            </w:r>
          </w:hyperlink>
        </w:p>
        <w:p w14:paraId="1FB5EB93" w14:textId="77777777" w:rsidR="00262E9A" w:rsidRDefault="0037702F">
          <w:pPr>
            <w:pStyle w:val="TOC3"/>
            <w:tabs>
              <w:tab w:val="right" w:leader="dot" w:pos="9396"/>
            </w:tabs>
            <w:rPr>
              <w:rFonts w:eastAsiaTheme="minorEastAsia"/>
              <w:noProof/>
              <w:sz w:val="22"/>
              <w:szCs w:val="22"/>
              <w:lang w:val="tr-TR" w:eastAsia="tr-TR"/>
            </w:rPr>
          </w:pPr>
          <w:hyperlink w:anchor="_Toc450317139" w:history="1">
            <w:r w:rsidR="00262E9A" w:rsidRPr="00272E4C">
              <w:rPr>
                <w:rStyle w:val="Hyperlink"/>
                <w:noProof/>
              </w:rPr>
              <w:t>4.2.3. Eğitim ve Rehberlik Hizmetleri</w:t>
            </w:r>
            <w:r w:rsidR="00262E9A">
              <w:rPr>
                <w:noProof/>
                <w:webHidden/>
              </w:rPr>
              <w:tab/>
            </w:r>
            <w:r w:rsidR="00262E9A">
              <w:rPr>
                <w:noProof/>
                <w:webHidden/>
              </w:rPr>
              <w:fldChar w:fldCharType="begin"/>
            </w:r>
            <w:r w:rsidR="00262E9A">
              <w:rPr>
                <w:noProof/>
                <w:webHidden/>
              </w:rPr>
              <w:instrText xml:space="preserve"> PAGEREF _Toc450317139 \h </w:instrText>
            </w:r>
            <w:r w:rsidR="00262E9A">
              <w:rPr>
                <w:noProof/>
                <w:webHidden/>
              </w:rPr>
            </w:r>
            <w:r w:rsidR="00262E9A">
              <w:rPr>
                <w:noProof/>
                <w:webHidden/>
              </w:rPr>
              <w:fldChar w:fldCharType="separate"/>
            </w:r>
            <w:r>
              <w:rPr>
                <w:noProof/>
                <w:webHidden/>
              </w:rPr>
              <w:t>418</w:t>
            </w:r>
            <w:r w:rsidR="00262E9A">
              <w:rPr>
                <w:noProof/>
                <w:webHidden/>
              </w:rPr>
              <w:fldChar w:fldCharType="end"/>
            </w:r>
          </w:hyperlink>
        </w:p>
        <w:p w14:paraId="211B312F" w14:textId="77777777" w:rsidR="00262E9A" w:rsidRDefault="0037702F">
          <w:pPr>
            <w:pStyle w:val="TOC4"/>
            <w:tabs>
              <w:tab w:val="right" w:leader="dot" w:pos="9396"/>
            </w:tabs>
            <w:rPr>
              <w:rFonts w:eastAsiaTheme="minorEastAsia"/>
              <w:noProof/>
              <w:sz w:val="22"/>
              <w:szCs w:val="22"/>
              <w:lang w:val="tr-TR" w:eastAsia="tr-TR"/>
            </w:rPr>
          </w:pPr>
          <w:hyperlink w:anchor="_Toc450317140" w:history="1">
            <w:r w:rsidR="00262E9A" w:rsidRPr="00272E4C">
              <w:rPr>
                <w:rStyle w:val="Hyperlink"/>
                <w:noProof/>
              </w:rPr>
              <w:t>4.2.3.1. Eğitime Yönelik Öneriler</w:t>
            </w:r>
            <w:r w:rsidR="00262E9A">
              <w:rPr>
                <w:noProof/>
                <w:webHidden/>
              </w:rPr>
              <w:tab/>
            </w:r>
            <w:r w:rsidR="00262E9A">
              <w:rPr>
                <w:noProof/>
                <w:webHidden/>
              </w:rPr>
              <w:fldChar w:fldCharType="begin"/>
            </w:r>
            <w:r w:rsidR="00262E9A">
              <w:rPr>
                <w:noProof/>
                <w:webHidden/>
              </w:rPr>
              <w:instrText xml:space="preserve"> PAGEREF _Toc450317140 \h </w:instrText>
            </w:r>
            <w:r w:rsidR="00262E9A">
              <w:rPr>
                <w:noProof/>
                <w:webHidden/>
              </w:rPr>
            </w:r>
            <w:r w:rsidR="00262E9A">
              <w:rPr>
                <w:noProof/>
                <w:webHidden/>
              </w:rPr>
              <w:fldChar w:fldCharType="separate"/>
            </w:r>
            <w:r>
              <w:rPr>
                <w:noProof/>
                <w:webHidden/>
              </w:rPr>
              <w:t>418</w:t>
            </w:r>
            <w:r w:rsidR="00262E9A">
              <w:rPr>
                <w:noProof/>
                <w:webHidden/>
              </w:rPr>
              <w:fldChar w:fldCharType="end"/>
            </w:r>
          </w:hyperlink>
        </w:p>
        <w:p w14:paraId="2B3A9631" w14:textId="77777777" w:rsidR="00262E9A" w:rsidRDefault="0037702F">
          <w:pPr>
            <w:pStyle w:val="TOC4"/>
            <w:tabs>
              <w:tab w:val="right" w:leader="dot" w:pos="9396"/>
            </w:tabs>
            <w:rPr>
              <w:rFonts w:eastAsiaTheme="minorEastAsia"/>
              <w:noProof/>
              <w:sz w:val="22"/>
              <w:szCs w:val="22"/>
              <w:lang w:val="tr-TR" w:eastAsia="tr-TR"/>
            </w:rPr>
          </w:pPr>
          <w:hyperlink w:anchor="_Toc450317141" w:history="1">
            <w:r w:rsidR="00262E9A" w:rsidRPr="00272E4C">
              <w:rPr>
                <w:rStyle w:val="Hyperlink"/>
                <w:noProof/>
              </w:rPr>
              <w:t>4.5.3.2. Diyanet İşleri Başkanlığı Tarafından Verilen Rehberlik Hizmetlerine Yönelik Öneriler</w:t>
            </w:r>
            <w:r w:rsidR="00262E9A">
              <w:rPr>
                <w:noProof/>
                <w:webHidden/>
              </w:rPr>
              <w:tab/>
            </w:r>
            <w:r w:rsidR="00262E9A">
              <w:rPr>
                <w:noProof/>
                <w:webHidden/>
              </w:rPr>
              <w:fldChar w:fldCharType="begin"/>
            </w:r>
            <w:r w:rsidR="00262E9A">
              <w:rPr>
                <w:noProof/>
                <w:webHidden/>
              </w:rPr>
              <w:instrText xml:space="preserve"> PAGEREF _Toc450317141 \h </w:instrText>
            </w:r>
            <w:r w:rsidR="00262E9A">
              <w:rPr>
                <w:noProof/>
                <w:webHidden/>
              </w:rPr>
            </w:r>
            <w:r w:rsidR="00262E9A">
              <w:rPr>
                <w:noProof/>
                <w:webHidden/>
              </w:rPr>
              <w:fldChar w:fldCharType="separate"/>
            </w:r>
            <w:r>
              <w:rPr>
                <w:noProof/>
                <w:webHidden/>
              </w:rPr>
              <w:t>419</w:t>
            </w:r>
            <w:r w:rsidR="00262E9A">
              <w:rPr>
                <w:noProof/>
                <w:webHidden/>
              </w:rPr>
              <w:fldChar w:fldCharType="end"/>
            </w:r>
          </w:hyperlink>
        </w:p>
        <w:p w14:paraId="01A09F89" w14:textId="77777777" w:rsidR="00262E9A" w:rsidRDefault="0037702F">
          <w:pPr>
            <w:pStyle w:val="TOC4"/>
            <w:tabs>
              <w:tab w:val="right" w:leader="dot" w:pos="9396"/>
            </w:tabs>
            <w:rPr>
              <w:rFonts w:eastAsiaTheme="minorEastAsia"/>
              <w:noProof/>
              <w:sz w:val="22"/>
              <w:szCs w:val="22"/>
              <w:lang w:val="tr-TR" w:eastAsia="tr-TR"/>
            </w:rPr>
          </w:pPr>
          <w:hyperlink w:anchor="_Toc450317142" w:history="1">
            <w:r w:rsidR="00262E9A" w:rsidRPr="00272E4C">
              <w:rPr>
                <w:rStyle w:val="Hyperlink"/>
                <w:noProof/>
                <w:shd w:val="clear" w:color="auto" w:fill="FFFFFF"/>
              </w:rPr>
              <w:t>4.5.3.3. Özel Gereksinimli Aile Bireylerine Yönelik Öneriler (Okunacak)</w:t>
            </w:r>
            <w:r w:rsidR="00262E9A">
              <w:rPr>
                <w:noProof/>
                <w:webHidden/>
              </w:rPr>
              <w:tab/>
            </w:r>
            <w:r w:rsidR="00262E9A">
              <w:rPr>
                <w:noProof/>
                <w:webHidden/>
              </w:rPr>
              <w:fldChar w:fldCharType="begin"/>
            </w:r>
            <w:r w:rsidR="00262E9A">
              <w:rPr>
                <w:noProof/>
                <w:webHidden/>
              </w:rPr>
              <w:instrText xml:space="preserve"> PAGEREF _Toc450317142 \h </w:instrText>
            </w:r>
            <w:r w:rsidR="00262E9A">
              <w:rPr>
                <w:noProof/>
                <w:webHidden/>
              </w:rPr>
            </w:r>
            <w:r w:rsidR="00262E9A">
              <w:rPr>
                <w:noProof/>
                <w:webHidden/>
              </w:rPr>
              <w:fldChar w:fldCharType="separate"/>
            </w:r>
            <w:r>
              <w:rPr>
                <w:noProof/>
                <w:webHidden/>
              </w:rPr>
              <w:t>420</w:t>
            </w:r>
            <w:r w:rsidR="00262E9A">
              <w:rPr>
                <w:noProof/>
                <w:webHidden/>
              </w:rPr>
              <w:fldChar w:fldCharType="end"/>
            </w:r>
          </w:hyperlink>
        </w:p>
        <w:p w14:paraId="0A14F40F" w14:textId="77777777" w:rsidR="00262E9A" w:rsidRDefault="0037702F">
          <w:pPr>
            <w:pStyle w:val="TOC2"/>
            <w:tabs>
              <w:tab w:val="right" w:leader="dot" w:pos="9396"/>
            </w:tabs>
            <w:rPr>
              <w:rFonts w:eastAsiaTheme="minorEastAsia"/>
              <w:noProof/>
              <w:sz w:val="22"/>
              <w:szCs w:val="22"/>
              <w:lang w:val="tr-TR" w:eastAsia="tr-TR"/>
            </w:rPr>
          </w:pPr>
          <w:hyperlink w:anchor="_Toc450317143" w:history="1">
            <w:r w:rsidR="00262E9A" w:rsidRPr="00272E4C">
              <w:rPr>
                <w:rStyle w:val="Hyperlink"/>
                <w:rFonts w:eastAsia="Times New Roman" w:cs="Times New Roman"/>
                <w:noProof/>
                <w:lang w:val="tr-TR" w:eastAsia="tr-TR"/>
              </w:rPr>
              <w:t>4.3. MEDYA</w:t>
            </w:r>
            <w:r w:rsidR="00262E9A">
              <w:rPr>
                <w:noProof/>
                <w:webHidden/>
              </w:rPr>
              <w:tab/>
            </w:r>
            <w:r w:rsidR="00262E9A">
              <w:rPr>
                <w:noProof/>
                <w:webHidden/>
              </w:rPr>
              <w:fldChar w:fldCharType="begin"/>
            </w:r>
            <w:r w:rsidR="00262E9A">
              <w:rPr>
                <w:noProof/>
                <w:webHidden/>
              </w:rPr>
              <w:instrText xml:space="preserve"> PAGEREF _Toc450317143 \h </w:instrText>
            </w:r>
            <w:r w:rsidR="00262E9A">
              <w:rPr>
                <w:noProof/>
                <w:webHidden/>
              </w:rPr>
            </w:r>
            <w:r w:rsidR="00262E9A">
              <w:rPr>
                <w:noProof/>
                <w:webHidden/>
              </w:rPr>
              <w:fldChar w:fldCharType="separate"/>
            </w:r>
            <w:r>
              <w:rPr>
                <w:noProof/>
                <w:webHidden/>
              </w:rPr>
              <w:t>423</w:t>
            </w:r>
            <w:r w:rsidR="00262E9A">
              <w:rPr>
                <w:noProof/>
                <w:webHidden/>
              </w:rPr>
              <w:fldChar w:fldCharType="end"/>
            </w:r>
          </w:hyperlink>
        </w:p>
        <w:p w14:paraId="60E39A25" w14:textId="77777777" w:rsidR="00262E9A" w:rsidRDefault="0037702F">
          <w:pPr>
            <w:pStyle w:val="TOC2"/>
            <w:tabs>
              <w:tab w:val="right" w:leader="dot" w:pos="9396"/>
            </w:tabs>
            <w:rPr>
              <w:rFonts w:eastAsiaTheme="minorEastAsia"/>
              <w:noProof/>
              <w:sz w:val="22"/>
              <w:szCs w:val="22"/>
              <w:lang w:val="tr-TR" w:eastAsia="tr-TR"/>
            </w:rPr>
          </w:pPr>
          <w:hyperlink w:anchor="_Toc450317144" w:history="1">
            <w:r w:rsidR="00262E9A" w:rsidRPr="00272E4C">
              <w:rPr>
                <w:rStyle w:val="Hyperlink"/>
                <w:rFonts w:eastAsia="Times New Roman" w:cs="Times New Roman"/>
                <w:noProof/>
                <w:lang w:val="tr-TR" w:eastAsia="tr-TR"/>
              </w:rPr>
              <w:t>4.4. BAĞIMLILIKLA MÜCADELEYE YÖNELİK ÖNERİLER</w:t>
            </w:r>
            <w:r w:rsidR="00262E9A">
              <w:rPr>
                <w:noProof/>
                <w:webHidden/>
              </w:rPr>
              <w:tab/>
            </w:r>
            <w:r w:rsidR="00262E9A">
              <w:rPr>
                <w:noProof/>
                <w:webHidden/>
              </w:rPr>
              <w:fldChar w:fldCharType="begin"/>
            </w:r>
            <w:r w:rsidR="00262E9A">
              <w:rPr>
                <w:noProof/>
                <w:webHidden/>
              </w:rPr>
              <w:instrText xml:space="preserve"> PAGEREF _Toc450317144 \h </w:instrText>
            </w:r>
            <w:r w:rsidR="00262E9A">
              <w:rPr>
                <w:noProof/>
                <w:webHidden/>
              </w:rPr>
            </w:r>
            <w:r w:rsidR="00262E9A">
              <w:rPr>
                <w:noProof/>
                <w:webHidden/>
              </w:rPr>
              <w:fldChar w:fldCharType="separate"/>
            </w:r>
            <w:r>
              <w:rPr>
                <w:noProof/>
                <w:webHidden/>
              </w:rPr>
              <w:t>427</w:t>
            </w:r>
            <w:r w:rsidR="00262E9A">
              <w:rPr>
                <w:noProof/>
                <w:webHidden/>
              </w:rPr>
              <w:fldChar w:fldCharType="end"/>
            </w:r>
          </w:hyperlink>
        </w:p>
        <w:p w14:paraId="169D79B6" w14:textId="77777777" w:rsidR="00262E9A" w:rsidRDefault="0037702F">
          <w:pPr>
            <w:pStyle w:val="TOC2"/>
            <w:tabs>
              <w:tab w:val="right" w:leader="dot" w:pos="9396"/>
            </w:tabs>
            <w:rPr>
              <w:rFonts w:eastAsiaTheme="minorEastAsia"/>
              <w:noProof/>
              <w:sz w:val="22"/>
              <w:szCs w:val="22"/>
              <w:lang w:val="tr-TR" w:eastAsia="tr-TR"/>
            </w:rPr>
          </w:pPr>
          <w:hyperlink w:anchor="_Toc450317145" w:history="1">
            <w:r w:rsidR="00262E9A" w:rsidRPr="00272E4C">
              <w:rPr>
                <w:rStyle w:val="Hyperlink"/>
                <w:rFonts w:cs="Times New Roman"/>
                <w:noProof/>
              </w:rPr>
              <w:t>4.5. AİLE SOSYAL DESTEK HİZMETLERİNE YÖNELİK ÖNERİLER</w:t>
            </w:r>
            <w:r w:rsidR="00262E9A">
              <w:rPr>
                <w:noProof/>
                <w:webHidden/>
              </w:rPr>
              <w:tab/>
            </w:r>
            <w:r w:rsidR="00262E9A">
              <w:rPr>
                <w:noProof/>
                <w:webHidden/>
              </w:rPr>
              <w:fldChar w:fldCharType="begin"/>
            </w:r>
            <w:r w:rsidR="00262E9A">
              <w:rPr>
                <w:noProof/>
                <w:webHidden/>
              </w:rPr>
              <w:instrText xml:space="preserve"> PAGEREF _Toc450317145 \h </w:instrText>
            </w:r>
            <w:r w:rsidR="00262E9A">
              <w:rPr>
                <w:noProof/>
                <w:webHidden/>
              </w:rPr>
            </w:r>
            <w:r w:rsidR="00262E9A">
              <w:rPr>
                <w:noProof/>
                <w:webHidden/>
              </w:rPr>
              <w:fldChar w:fldCharType="separate"/>
            </w:r>
            <w:r>
              <w:rPr>
                <w:noProof/>
                <w:webHidden/>
              </w:rPr>
              <w:t>429</w:t>
            </w:r>
            <w:r w:rsidR="00262E9A">
              <w:rPr>
                <w:noProof/>
                <w:webHidden/>
              </w:rPr>
              <w:fldChar w:fldCharType="end"/>
            </w:r>
          </w:hyperlink>
        </w:p>
        <w:p w14:paraId="32530B71" w14:textId="77777777" w:rsidR="00262E9A" w:rsidRDefault="0037702F">
          <w:pPr>
            <w:pStyle w:val="TOC3"/>
            <w:tabs>
              <w:tab w:val="right" w:leader="dot" w:pos="9396"/>
            </w:tabs>
            <w:rPr>
              <w:rFonts w:eastAsiaTheme="minorEastAsia"/>
              <w:noProof/>
              <w:sz w:val="22"/>
              <w:szCs w:val="22"/>
              <w:lang w:val="tr-TR" w:eastAsia="tr-TR"/>
            </w:rPr>
          </w:pPr>
          <w:hyperlink w:anchor="_Toc450317146" w:history="1">
            <w:r w:rsidR="00262E9A" w:rsidRPr="00272E4C">
              <w:rPr>
                <w:rStyle w:val="Hyperlink"/>
                <w:rFonts w:cs="Times New Roman"/>
                <w:noProof/>
                <w:lang w:val="tr-TR"/>
              </w:rPr>
              <w:t>4.5.1. Aile Danışmanlığı Uygulamasına Yönelik Öneriler</w:t>
            </w:r>
            <w:r w:rsidR="00262E9A">
              <w:rPr>
                <w:noProof/>
                <w:webHidden/>
              </w:rPr>
              <w:tab/>
            </w:r>
            <w:r w:rsidR="00262E9A">
              <w:rPr>
                <w:noProof/>
                <w:webHidden/>
              </w:rPr>
              <w:fldChar w:fldCharType="begin"/>
            </w:r>
            <w:r w:rsidR="00262E9A">
              <w:rPr>
                <w:noProof/>
                <w:webHidden/>
              </w:rPr>
              <w:instrText xml:space="preserve"> PAGEREF _Toc450317146 \h </w:instrText>
            </w:r>
            <w:r w:rsidR="00262E9A">
              <w:rPr>
                <w:noProof/>
                <w:webHidden/>
              </w:rPr>
            </w:r>
            <w:r w:rsidR="00262E9A">
              <w:rPr>
                <w:noProof/>
                <w:webHidden/>
              </w:rPr>
              <w:fldChar w:fldCharType="separate"/>
            </w:r>
            <w:r>
              <w:rPr>
                <w:noProof/>
                <w:webHidden/>
              </w:rPr>
              <w:t>429</w:t>
            </w:r>
            <w:r w:rsidR="00262E9A">
              <w:rPr>
                <w:noProof/>
                <w:webHidden/>
              </w:rPr>
              <w:fldChar w:fldCharType="end"/>
            </w:r>
          </w:hyperlink>
        </w:p>
        <w:p w14:paraId="36EABD1A" w14:textId="77777777" w:rsidR="00262E9A" w:rsidRDefault="0037702F">
          <w:pPr>
            <w:pStyle w:val="TOC3"/>
            <w:tabs>
              <w:tab w:val="right" w:leader="dot" w:pos="9396"/>
            </w:tabs>
            <w:rPr>
              <w:rFonts w:eastAsiaTheme="minorEastAsia"/>
              <w:noProof/>
              <w:sz w:val="22"/>
              <w:szCs w:val="22"/>
              <w:lang w:val="tr-TR" w:eastAsia="tr-TR"/>
            </w:rPr>
          </w:pPr>
          <w:hyperlink w:anchor="_Toc450317147" w:history="1">
            <w:r w:rsidR="00262E9A" w:rsidRPr="00272E4C">
              <w:rPr>
                <w:rStyle w:val="Hyperlink"/>
                <w:rFonts w:ascii="Times New Roman" w:eastAsiaTheme="majorEastAsia" w:hAnsi="Times New Roman" w:cs="Times New Roman"/>
                <w:b/>
                <w:bCs/>
                <w:noProof/>
                <w:lang w:val="tr-TR"/>
              </w:rPr>
              <w:t>4.5.2.</w:t>
            </w:r>
            <w:r w:rsidR="00262E9A" w:rsidRPr="00272E4C">
              <w:rPr>
                <w:rStyle w:val="Hyperlink"/>
                <w:rFonts w:cs="Times New Roman"/>
                <w:noProof/>
                <w:lang w:val="tr-TR"/>
              </w:rPr>
              <w:t xml:space="preserve"> </w:t>
            </w:r>
            <w:r w:rsidR="00262E9A" w:rsidRPr="00272E4C">
              <w:rPr>
                <w:rStyle w:val="Hyperlink"/>
                <w:rFonts w:ascii="Times New Roman" w:eastAsiaTheme="majorEastAsia" w:hAnsi="Times New Roman" w:cs="Times New Roman"/>
                <w:b/>
                <w:bCs/>
                <w:noProof/>
                <w:lang w:val="tr-TR"/>
              </w:rPr>
              <w:t>Aile Danışmanlığının Standartlarına Dair Öneriler</w:t>
            </w:r>
            <w:r w:rsidR="00262E9A">
              <w:rPr>
                <w:noProof/>
                <w:webHidden/>
              </w:rPr>
              <w:tab/>
            </w:r>
            <w:r w:rsidR="00262E9A">
              <w:rPr>
                <w:noProof/>
                <w:webHidden/>
              </w:rPr>
              <w:fldChar w:fldCharType="begin"/>
            </w:r>
            <w:r w:rsidR="00262E9A">
              <w:rPr>
                <w:noProof/>
                <w:webHidden/>
              </w:rPr>
              <w:instrText xml:space="preserve"> PAGEREF _Toc450317147 \h </w:instrText>
            </w:r>
            <w:r w:rsidR="00262E9A">
              <w:rPr>
                <w:noProof/>
                <w:webHidden/>
              </w:rPr>
            </w:r>
            <w:r w:rsidR="00262E9A">
              <w:rPr>
                <w:noProof/>
                <w:webHidden/>
              </w:rPr>
              <w:fldChar w:fldCharType="separate"/>
            </w:r>
            <w:r>
              <w:rPr>
                <w:noProof/>
                <w:webHidden/>
              </w:rPr>
              <w:t>430</w:t>
            </w:r>
            <w:r w:rsidR="00262E9A">
              <w:rPr>
                <w:noProof/>
                <w:webHidden/>
              </w:rPr>
              <w:fldChar w:fldCharType="end"/>
            </w:r>
          </w:hyperlink>
        </w:p>
        <w:p w14:paraId="66655A1F" w14:textId="77777777" w:rsidR="00262E9A" w:rsidRDefault="0037702F">
          <w:pPr>
            <w:pStyle w:val="TOC3"/>
            <w:tabs>
              <w:tab w:val="right" w:leader="dot" w:pos="9396"/>
            </w:tabs>
            <w:rPr>
              <w:rFonts w:eastAsiaTheme="minorEastAsia"/>
              <w:noProof/>
              <w:sz w:val="22"/>
              <w:szCs w:val="22"/>
              <w:lang w:val="tr-TR" w:eastAsia="tr-TR"/>
            </w:rPr>
          </w:pPr>
          <w:hyperlink w:anchor="_Toc450317148" w:history="1">
            <w:r w:rsidR="00262E9A" w:rsidRPr="00272E4C">
              <w:rPr>
                <w:rStyle w:val="Hyperlink"/>
                <w:rFonts w:ascii="Times New Roman" w:eastAsiaTheme="majorEastAsia" w:hAnsi="Times New Roman" w:cs="Times New Roman"/>
                <w:b/>
                <w:bCs/>
                <w:noProof/>
                <w:lang w:val="tr-TR"/>
              </w:rPr>
              <w:t>4.5.3.</w:t>
            </w:r>
            <w:r w:rsidR="00262E9A" w:rsidRPr="00272E4C">
              <w:rPr>
                <w:rStyle w:val="Hyperlink"/>
                <w:rFonts w:cs="Times New Roman"/>
                <w:noProof/>
                <w:lang w:val="tr-TR"/>
              </w:rPr>
              <w:t xml:space="preserve"> </w:t>
            </w:r>
            <w:r w:rsidR="00262E9A" w:rsidRPr="00272E4C">
              <w:rPr>
                <w:rStyle w:val="Hyperlink"/>
                <w:rFonts w:ascii="Times New Roman" w:eastAsiaTheme="majorEastAsia" w:hAnsi="Times New Roman" w:cs="Times New Roman"/>
                <w:b/>
                <w:bCs/>
                <w:noProof/>
                <w:lang w:val="tr-TR"/>
              </w:rPr>
              <w:t>Aile Danışmanlığı Model Önerisi</w:t>
            </w:r>
            <w:r w:rsidR="00262E9A">
              <w:rPr>
                <w:noProof/>
                <w:webHidden/>
              </w:rPr>
              <w:tab/>
            </w:r>
            <w:r w:rsidR="00262E9A">
              <w:rPr>
                <w:noProof/>
                <w:webHidden/>
              </w:rPr>
              <w:fldChar w:fldCharType="begin"/>
            </w:r>
            <w:r w:rsidR="00262E9A">
              <w:rPr>
                <w:noProof/>
                <w:webHidden/>
              </w:rPr>
              <w:instrText xml:space="preserve"> PAGEREF _Toc450317148 \h </w:instrText>
            </w:r>
            <w:r w:rsidR="00262E9A">
              <w:rPr>
                <w:noProof/>
                <w:webHidden/>
              </w:rPr>
            </w:r>
            <w:r w:rsidR="00262E9A">
              <w:rPr>
                <w:noProof/>
                <w:webHidden/>
              </w:rPr>
              <w:fldChar w:fldCharType="separate"/>
            </w:r>
            <w:r>
              <w:rPr>
                <w:noProof/>
                <w:webHidden/>
              </w:rPr>
              <w:t>430</w:t>
            </w:r>
            <w:r w:rsidR="00262E9A">
              <w:rPr>
                <w:noProof/>
                <w:webHidden/>
              </w:rPr>
              <w:fldChar w:fldCharType="end"/>
            </w:r>
          </w:hyperlink>
        </w:p>
        <w:p w14:paraId="593F42A2" w14:textId="77777777" w:rsidR="00262E9A" w:rsidRDefault="0037702F">
          <w:pPr>
            <w:pStyle w:val="TOC3"/>
            <w:tabs>
              <w:tab w:val="right" w:leader="dot" w:pos="9396"/>
            </w:tabs>
            <w:rPr>
              <w:rFonts w:eastAsiaTheme="minorEastAsia"/>
              <w:noProof/>
              <w:sz w:val="22"/>
              <w:szCs w:val="22"/>
              <w:lang w:val="tr-TR" w:eastAsia="tr-TR"/>
            </w:rPr>
          </w:pPr>
          <w:hyperlink w:anchor="_Toc450317149" w:history="1">
            <w:r w:rsidR="00262E9A" w:rsidRPr="00272E4C">
              <w:rPr>
                <w:rStyle w:val="Hyperlink"/>
                <w:rFonts w:cs="Times New Roman"/>
                <w:noProof/>
                <w:lang w:val="tr-TR"/>
              </w:rPr>
              <w:t>4.5.4. Aile Danışma Merkezlerinin Fiziksel Koşullarına Dair Öneriler</w:t>
            </w:r>
            <w:r w:rsidR="00262E9A">
              <w:rPr>
                <w:noProof/>
                <w:webHidden/>
              </w:rPr>
              <w:tab/>
            </w:r>
            <w:r w:rsidR="00262E9A">
              <w:rPr>
                <w:noProof/>
                <w:webHidden/>
              </w:rPr>
              <w:fldChar w:fldCharType="begin"/>
            </w:r>
            <w:r w:rsidR="00262E9A">
              <w:rPr>
                <w:noProof/>
                <w:webHidden/>
              </w:rPr>
              <w:instrText xml:space="preserve"> PAGEREF _Toc450317149 \h </w:instrText>
            </w:r>
            <w:r w:rsidR="00262E9A">
              <w:rPr>
                <w:noProof/>
                <w:webHidden/>
              </w:rPr>
            </w:r>
            <w:r w:rsidR="00262E9A">
              <w:rPr>
                <w:noProof/>
                <w:webHidden/>
              </w:rPr>
              <w:fldChar w:fldCharType="separate"/>
            </w:r>
            <w:r>
              <w:rPr>
                <w:noProof/>
                <w:webHidden/>
              </w:rPr>
              <w:t>431</w:t>
            </w:r>
            <w:r w:rsidR="00262E9A">
              <w:rPr>
                <w:noProof/>
                <w:webHidden/>
              </w:rPr>
              <w:fldChar w:fldCharType="end"/>
            </w:r>
          </w:hyperlink>
        </w:p>
        <w:p w14:paraId="6AEC25DA" w14:textId="77777777" w:rsidR="00262E9A" w:rsidRDefault="0037702F">
          <w:pPr>
            <w:pStyle w:val="TOC3"/>
            <w:tabs>
              <w:tab w:val="right" w:leader="dot" w:pos="9396"/>
            </w:tabs>
            <w:rPr>
              <w:rFonts w:eastAsiaTheme="minorEastAsia"/>
              <w:noProof/>
              <w:sz w:val="22"/>
              <w:szCs w:val="22"/>
              <w:lang w:val="tr-TR" w:eastAsia="tr-TR"/>
            </w:rPr>
          </w:pPr>
          <w:hyperlink w:anchor="_Toc450317150" w:history="1">
            <w:r w:rsidR="00262E9A" w:rsidRPr="00272E4C">
              <w:rPr>
                <w:rStyle w:val="Hyperlink"/>
                <w:rFonts w:ascii="Times New Roman" w:eastAsia="Times New Roman" w:hAnsi="Times New Roman" w:cs="Times New Roman"/>
                <w:b/>
                <w:bCs/>
                <w:noProof/>
              </w:rPr>
              <w:t>4.5.5. Boşanma Süreci Danışmanlığı Hizmetine İlişkin Öneriler</w:t>
            </w:r>
            <w:r w:rsidR="00262E9A">
              <w:rPr>
                <w:noProof/>
                <w:webHidden/>
              </w:rPr>
              <w:tab/>
            </w:r>
            <w:r w:rsidR="00262E9A">
              <w:rPr>
                <w:noProof/>
                <w:webHidden/>
              </w:rPr>
              <w:fldChar w:fldCharType="begin"/>
            </w:r>
            <w:r w:rsidR="00262E9A">
              <w:rPr>
                <w:noProof/>
                <w:webHidden/>
              </w:rPr>
              <w:instrText xml:space="preserve"> PAGEREF _Toc450317150 \h </w:instrText>
            </w:r>
            <w:r w:rsidR="00262E9A">
              <w:rPr>
                <w:noProof/>
                <w:webHidden/>
              </w:rPr>
            </w:r>
            <w:r w:rsidR="00262E9A">
              <w:rPr>
                <w:noProof/>
                <w:webHidden/>
              </w:rPr>
              <w:fldChar w:fldCharType="separate"/>
            </w:r>
            <w:r>
              <w:rPr>
                <w:noProof/>
                <w:webHidden/>
              </w:rPr>
              <w:t>431</w:t>
            </w:r>
            <w:r w:rsidR="00262E9A">
              <w:rPr>
                <w:noProof/>
                <w:webHidden/>
              </w:rPr>
              <w:fldChar w:fldCharType="end"/>
            </w:r>
          </w:hyperlink>
        </w:p>
        <w:p w14:paraId="007516B5" w14:textId="77777777" w:rsidR="00262E9A" w:rsidRDefault="0037702F">
          <w:pPr>
            <w:pStyle w:val="TOC3"/>
            <w:tabs>
              <w:tab w:val="right" w:leader="dot" w:pos="9396"/>
            </w:tabs>
            <w:rPr>
              <w:rFonts w:eastAsiaTheme="minorEastAsia"/>
              <w:noProof/>
              <w:sz w:val="22"/>
              <w:szCs w:val="22"/>
              <w:lang w:val="tr-TR" w:eastAsia="tr-TR"/>
            </w:rPr>
          </w:pPr>
          <w:hyperlink w:anchor="_Toc450317151" w:history="1">
            <w:r w:rsidR="00262E9A" w:rsidRPr="00272E4C">
              <w:rPr>
                <w:rStyle w:val="Hyperlink"/>
                <w:rFonts w:cs="Times New Roman"/>
                <w:noProof/>
              </w:rPr>
              <w:t>4.5.6. Aile Dostu Kentsel Planlama</w:t>
            </w:r>
            <w:r w:rsidR="00262E9A">
              <w:rPr>
                <w:noProof/>
                <w:webHidden/>
              </w:rPr>
              <w:tab/>
            </w:r>
            <w:r w:rsidR="00262E9A">
              <w:rPr>
                <w:noProof/>
                <w:webHidden/>
              </w:rPr>
              <w:fldChar w:fldCharType="begin"/>
            </w:r>
            <w:r w:rsidR="00262E9A">
              <w:rPr>
                <w:noProof/>
                <w:webHidden/>
              </w:rPr>
              <w:instrText xml:space="preserve"> PAGEREF _Toc450317151 \h </w:instrText>
            </w:r>
            <w:r w:rsidR="00262E9A">
              <w:rPr>
                <w:noProof/>
                <w:webHidden/>
              </w:rPr>
            </w:r>
            <w:r w:rsidR="00262E9A">
              <w:rPr>
                <w:noProof/>
                <w:webHidden/>
              </w:rPr>
              <w:fldChar w:fldCharType="separate"/>
            </w:r>
            <w:r>
              <w:rPr>
                <w:noProof/>
                <w:webHidden/>
              </w:rPr>
              <w:t>432</w:t>
            </w:r>
            <w:r w:rsidR="00262E9A">
              <w:rPr>
                <w:noProof/>
                <w:webHidden/>
              </w:rPr>
              <w:fldChar w:fldCharType="end"/>
            </w:r>
          </w:hyperlink>
        </w:p>
        <w:p w14:paraId="26F4D0A2" w14:textId="77777777" w:rsidR="00262E9A" w:rsidRDefault="0037702F">
          <w:pPr>
            <w:pStyle w:val="TOC3"/>
            <w:tabs>
              <w:tab w:val="right" w:leader="dot" w:pos="9396"/>
            </w:tabs>
            <w:rPr>
              <w:rFonts w:eastAsiaTheme="minorEastAsia"/>
              <w:noProof/>
              <w:sz w:val="22"/>
              <w:szCs w:val="22"/>
              <w:lang w:val="tr-TR" w:eastAsia="tr-TR"/>
            </w:rPr>
          </w:pPr>
          <w:hyperlink w:anchor="_Toc450317152" w:history="1">
            <w:r w:rsidR="00262E9A" w:rsidRPr="00272E4C">
              <w:rPr>
                <w:rStyle w:val="Hyperlink"/>
                <w:rFonts w:cs="Times New Roman"/>
                <w:noProof/>
              </w:rPr>
              <w:t>4.5.7. Kamu Personel Sisteminde Aile Birliği Mazeretine Bağlı Yer Değişikliğine İlişkin  Sorunlara Dair Çözüm Önerileri</w:t>
            </w:r>
            <w:r w:rsidR="00262E9A">
              <w:rPr>
                <w:noProof/>
                <w:webHidden/>
              </w:rPr>
              <w:tab/>
            </w:r>
            <w:r w:rsidR="00262E9A">
              <w:rPr>
                <w:noProof/>
                <w:webHidden/>
              </w:rPr>
              <w:fldChar w:fldCharType="begin"/>
            </w:r>
            <w:r w:rsidR="00262E9A">
              <w:rPr>
                <w:noProof/>
                <w:webHidden/>
              </w:rPr>
              <w:instrText xml:space="preserve"> PAGEREF _Toc450317152 \h </w:instrText>
            </w:r>
            <w:r w:rsidR="00262E9A">
              <w:rPr>
                <w:noProof/>
                <w:webHidden/>
              </w:rPr>
            </w:r>
            <w:r w:rsidR="00262E9A">
              <w:rPr>
                <w:noProof/>
                <w:webHidden/>
              </w:rPr>
              <w:fldChar w:fldCharType="separate"/>
            </w:r>
            <w:r>
              <w:rPr>
                <w:noProof/>
                <w:webHidden/>
              </w:rPr>
              <w:t>433</w:t>
            </w:r>
            <w:r w:rsidR="00262E9A">
              <w:rPr>
                <w:noProof/>
                <w:webHidden/>
              </w:rPr>
              <w:fldChar w:fldCharType="end"/>
            </w:r>
          </w:hyperlink>
        </w:p>
        <w:p w14:paraId="18F49725" w14:textId="77777777" w:rsidR="00262E9A" w:rsidRDefault="0037702F">
          <w:pPr>
            <w:pStyle w:val="TOC3"/>
            <w:tabs>
              <w:tab w:val="right" w:leader="dot" w:pos="9396"/>
            </w:tabs>
            <w:rPr>
              <w:rFonts w:eastAsiaTheme="minorEastAsia"/>
              <w:noProof/>
              <w:sz w:val="22"/>
              <w:szCs w:val="22"/>
              <w:lang w:val="tr-TR" w:eastAsia="tr-TR"/>
            </w:rPr>
          </w:pPr>
          <w:hyperlink w:anchor="_Toc450317153" w:history="1">
            <w:r w:rsidR="00262E9A" w:rsidRPr="00272E4C">
              <w:rPr>
                <w:rStyle w:val="Hyperlink"/>
                <w:rFonts w:cs="Times New Roman"/>
                <w:noProof/>
              </w:rPr>
              <w:t>4.5.8. Aile İçi Şiddet, İhmal ve İstismarın Önlenmesine Yönelik Genel Öneriler</w:t>
            </w:r>
            <w:r w:rsidR="00262E9A">
              <w:rPr>
                <w:noProof/>
                <w:webHidden/>
              </w:rPr>
              <w:tab/>
            </w:r>
            <w:r w:rsidR="00262E9A">
              <w:rPr>
                <w:noProof/>
                <w:webHidden/>
              </w:rPr>
              <w:fldChar w:fldCharType="begin"/>
            </w:r>
            <w:r w:rsidR="00262E9A">
              <w:rPr>
                <w:noProof/>
                <w:webHidden/>
              </w:rPr>
              <w:instrText xml:space="preserve"> PAGEREF _Toc450317153 \h </w:instrText>
            </w:r>
            <w:r w:rsidR="00262E9A">
              <w:rPr>
                <w:noProof/>
                <w:webHidden/>
              </w:rPr>
            </w:r>
            <w:r w:rsidR="00262E9A">
              <w:rPr>
                <w:noProof/>
                <w:webHidden/>
              </w:rPr>
              <w:fldChar w:fldCharType="separate"/>
            </w:r>
            <w:r>
              <w:rPr>
                <w:noProof/>
                <w:webHidden/>
              </w:rPr>
              <w:t>435</w:t>
            </w:r>
            <w:r w:rsidR="00262E9A">
              <w:rPr>
                <w:noProof/>
                <w:webHidden/>
              </w:rPr>
              <w:fldChar w:fldCharType="end"/>
            </w:r>
          </w:hyperlink>
        </w:p>
        <w:p w14:paraId="7A571F92" w14:textId="77777777" w:rsidR="00262E9A" w:rsidRDefault="0037702F">
          <w:pPr>
            <w:pStyle w:val="TOC2"/>
            <w:tabs>
              <w:tab w:val="right" w:leader="dot" w:pos="9396"/>
            </w:tabs>
            <w:rPr>
              <w:rFonts w:eastAsiaTheme="minorEastAsia"/>
              <w:noProof/>
              <w:sz w:val="22"/>
              <w:szCs w:val="22"/>
              <w:lang w:val="tr-TR" w:eastAsia="tr-TR"/>
            </w:rPr>
          </w:pPr>
          <w:hyperlink w:anchor="_Toc450317154" w:history="1">
            <w:r w:rsidR="00262E9A" w:rsidRPr="00272E4C">
              <w:rPr>
                <w:rStyle w:val="Hyperlink"/>
                <w:rFonts w:cs="Times New Roman"/>
                <w:noProof/>
              </w:rPr>
              <w:t>4.6. AİLE HUKUKUNA YÖNELİK ÖNERİLER</w:t>
            </w:r>
            <w:r w:rsidR="00262E9A">
              <w:rPr>
                <w:noProof/>
                <w:webHidden/>
              </w:rPr>
              <w:tab/>
            </w:r>
            <w:r w:rsidR="00262E9A">
              <w:rPr>
                <w:noProof/>
                <w:webHidden/>
              </w:rPr>
              <w:fldChar w:fldCharType="begin"/>
            </w:r>
            <w:r w:rsidR="00262E9A">
              <w:rPr>
                <w:noProof/>
                <w:webHidden/>
              </w:rPr>
              <w:instrText xml:space="preserve"> PAGEREF _Toc450317154 \h </w:instrText>
            </w:r>
            <w:r w:rsidR="00262E9A">
              <w:rPr>
                <w:noProof/>
                <w:webHidden/>
              </w:rPr>
            </w:r>
            <w:r w:rsidR="00262E9A">
              <w:rPr>
                <w:noProof/>
                <w:webHidden/>
              </w:rPr>
              <w:fldChar w:fldCharType="separate"/>
            </w:r>
            <w:r>
              <w:rPr>
                <w:noProof/>
                <w:webHidden/>
              </w:rPr>
              <w:t>436</w:t>
            </w:r>
            <w:r w:rsidR="00262E9A">
              <w:rPr>
                <w:noProof/>
                <w:webHidden/>
              </w:rPr>
              <w:fldChar w:fldCharType="end"/>
            </w:r>
          </w:hyperlink>
        </w:p>
        <w:p w14:paraId="7B632447" w14:textId="77777777" w:rsidR="00262E9A" w:rsidRDefault="0037702F">
          <w:pPr>
            <w:pStyle w:val="TOC3"/>
            <w:tabs>
              <w:tab w:val="right" w:leader="dot" w:pos="9396"/>
            </w:tabs>
            <w:rPr>
              <w:rFonts w:eastAsiaTheme="minorEastAsia"/>
              <w:noProof/>
              <w:sz w:val="22"/>
              <w:szCs w:val="22"/>
              <w:lang w:val="tr-TR" w:eastAsia="tr-TR"/>
            </w:rPr>
          </w:pPr>
          <w:hyperlink w:anchor="_Toc450317155" w:history="1">
            <w:r w:rsidR="00262E9A" w:rsidRPr="00272E4C">
              <w:rPr>
                <w:rStyle w:val="Hyperlink"/>
                <w:rFonts w:eastAsia="Times New Roman" w:cs="Times New Roman"/>
                <w:noProof/>
                <w:lang w:val="tr-TR" w:eastAsia="tr-TR"/>
              </w:rPr>
              <w:t>4.6.1. Mevzuat ve Uygulamaya Yönelik Tespit ve Öneriler</w:t>
            </w:r>
            <w:r w:rsidR="00262E9A">
              <w:rPr>
                <w:noProof/>
                <w:webHidden/>
              </w:rPr>
              <w:tab/>
            </w:r>
            <w:r w:rsidR="00262E9A">
              <w:rPr>
                <w:noProof/>
                <w:webHidden/>
              </w:rPr>
              <w:fldChar w:fldCharType="begin"/>
            </w:r>
            <w:r w:rsidR="00262E9A">
              <w:rPr>
                <w:noProof/>
                <w:webHidden/>
              </w:rPr>
              <w:instrText xml:space="preserve"> PAGEREF _Toc450317155 \h </w:instrText>
            </w:r>
            <w:r w:rsidR="00262E9A">
              <w:rPr>
                <w:noProof/>
                <w:webHidden/>
              </w:rPr>
            </w:r>
            <w:r w:rsidR="00262E9A">
              <w:rPr>
                <w:noProof/>
                <w:webHidden/>
              </w:rPr>
              <w:fldChar w:fldCharType="separate"/>
            </w:r>
            <w:r>
              <w:rPr>
                <w:noProof/>
                <w:webHidden/>
              </w:rPr>
              <w:t>436</w:t>
            </w:r>
            <w:r w:rsidR="00262E9A">
              <w:rPr>
                <w:noProof/>
                <w:webHidden/>
              </w:rPr>
              <w:fldChar w:fldCharType="end"/>
            </w:r>
          </w:hyperlink>
        </w:p>
        <w:p w14:paraId="2573A02C" w14:textId="77777777" w:rsidR="00262E9A" w:rsidRDefault="0037702F">
          <w:pPr>
            <w:pStyle w:val="TOC3"/>
            <w:tabs>
              <w:tab w:val="left" w:pos="1320"/>
              <w:tab w:val="right" w:leader="dot" w:pos="9396"/>
            </w:tabs>
            <w:rPr>
              <w:rFonts w:eastAsiaTheme="minorEastAsia"/>
              <w:noProof/>
              <w:sz w:val="22"/>
              <w:szCs w:val="22"/>
              <w:lang w:val="tr-TR" w:eastAsia="tr-TR"/>
            </w:rPr>
          </w:pPr>
          <w:hyperlink w:anchor="_Toc450317156" w:history="1">
            <w:r w:rsidR="00262E9A" w:rsidRPr="00272E4C">
              <w:rPr>
                <w:rStyle w:val="Hyperlink"/>
                <w:rFonts w:eastAsia="Times New Roman" w:cs="Times New Roman"/>
                <w:noProof/>
                <w:lang w:val="tr-TR" w:eastAsia="tr-TR"/>
              </w:rPr>
              <w:t>4.6.2.</w:t>
            </w:r>
            <w:r w:rsidR="00262E9A">
              <w:rPr>
                <w:rFonts w:eastAsiaTheme="minorEastAsia"/>
                <w:noProof/>
                <w:sz w:val="22"/>
                <w:szCs w:val="22"/>
                <w:lang w:val="tr-TR" w:eastAsia="tr-TR"/>
              </w:rPr>
              <w:tab/>
            </w:r>
            <w:r w:rsidR="00262E9A" w:rsidRPr="00272E4C">
              <w:rPr>
                <w:rStyle w:val="Hyperlink"/>
                <w:rFonts w:eastAsia="Times New Roman" w:cs="Times New Roman"/>
                <w:noProof/>
                <w:lang w:val="tr-TR" w:eastAsia="tr-TR"/>
              </w:rPr>
              <w:t>Aile arabuluculuğu Konusunda Mukayeseli Hukuk ile Sonuç ve Öneriler</w:t>
            </w:r>
            <w:r w:rsidR="00262E9A">
              <w:rPr>
                <w:noProof/>
                <w:webHidden/>
              </w:rPr>
              <w:tab/>
            </w:r>
            <w:r w:rsidR="00262E9A">
              <w:rPr>
                <w:noProof/>
                <w:webHidden/>
              </w:rPr>
              <w:fldChar w:fldCharType="begin"/>
            </w:r>
            <w:r w:rsidR="00262E9A">
              <w:rPr>
                <w:noProof/>
                <w:webHidden/>
              </w:rPr>
              <w:instrText xml:space="preserve"> PAGEREF _Toc450317156 \h </w:instrText>
            </w:r>
            <w:r w:rsidR="00262E9A">
              <w:rPr>
                <w:noProof/>
                <w:webHidden/>
              </w:rPr>
            </w:r>
            <w:r w:rsidR="00262E9A">
              <w:rPr>
                <w:noProof/>
                <w:webHidden/>
              </w:rPr>
              <w:fldChar w:fldCharType="separate"/>
            </w:r>
            <w:r>
              <w:rPr>
                <w:noProof/>
                <w:webHidden/>
              </w:rPr>
              <w:t>442</w:t>
            </w:r>
            <w:r w:rsidR="00262E9A">
              <w:rPr>
                <w:noProof/>
                <w:webHidden/>
              </w:rPr>
              <w:fldChar w:fldCharType="end"/>
            </w:r>
          </w:hyperlink>
        </w:p>
        <w:p w14:paraId="5FD46C82" w14:textId="77777777" w:rsidR="00262E9A" w:rsidRDefault="0037702F">
          <w:pPr>
            <w:pStyle w:val="TOC3"/>
            <w:tabs>
              <w:tab w:val="right" w:leader="dot" w:pos="9396"/>
            </w:tabs>
            <w:rPr>
              <w:rFonts w:eastAsiaTheme="minorEastAsia"/>
              <w:noProof/>
              <w:sz w:val="22"/>
              <w:szCs w:val="22"/>
              <w:lang w:val="tr-TR" w:eastAsia="tr-TR"/>
            </w:rPr>
          </w:pPr>
          <w:hyperlink w:anchor="_Toc450317157" w:history="1">
            <w:r w:rsidR="00262E9A" w:rsidRPr="00272E4C">
              <w:rPr>
                <w:rStyle w:val="Hyperlink"/>
                <w:noProof/>
              </w:rPr>
              <w:t>4.6.3. Kolluk Hizmetleri</w:t>
            </w:r>
            <w:r w:rsidR="00262E9A">
              <w:rPr>
                <w:noProof/>
                <w:webHidden/>
              </w:rPr>
              <w:tab/>
            </w:r>
            <w:r w:rsidR="00262E9A">
              <w:rPr>
                <w:noProof/>
                <w:webHidden/>
              </w:rPr>
              <w:fldChar w:fldCharType="begin"/>
            </w:r>
            <w:r w:rsidR="00262E9A">
              <w:rPr>
                <w:noProof/>
                <w:webHidden/>
              </w:rPr>
              <w:instrText xml:space="preserve"> PAGEREF _Toc450317157 \h </w:instrText>
            </w:r>
            <w:r w:rsidR="00262E9A">
              <w:rPr>
                <w:noProof/>
                <w:webHidden/>
              </w:rPr>
            </w:r>
            <w:r w:rsidR="00262E9A">
              <w:rPr>
                <w:noProof/>
                <w:webHidden/>
              </w:rPr>
              <w:fldChar w:fldCharType="separate"/>
            </w:r>
            <w:r>
              <w:rPr>
                <w:noProof/>
                <w:webHidden/>
              </w:rPr>
              <w:t>444</w:t>
            </w:r>
            <w:r w:rsidR="00262E9A">
              <w:rPr>
                <w:noProof/>
                <w:webHidden/>
              </w:rPr>
              <w:fldChar w:fldCharType="end"/>
            </w:r>
          </w:hyperlink>
        </w:p>
        <w:p w14:paraId="73539DBA" w14:textId="77777777" w:rsidR="00262E9A" w:rsidRDefault="0037702F">
          <w:pPr>
            <w:pStyle w:val="TOC2"/>
            <w:tabs>
              <w:tab w:val="right" w:leader="dot" w:pos="9396"/>
            </w:tabs>
            <w:rPr>
              <w:rFonts w:eastAsiaTheme="minorEastAsia"/>
              <w:noProof/>
              <w:sz w:val="22"/>
              <w:szCs w:val="22"/>
              <w:lang w:val="tr-TR" w:eastAsia="tr-TR"/>
            </w:rPr>
          </w:pPr>
          <w:hyperlink w:anchor="_Toc450317158" w:history="1">
            <w:r w:rsidR="00262E9A" w:rsidRPr="00272E4C">
              <w:rPr>
                <w:rStyle w:val="Hyperlink"/>
                <w:rFonts w:cs="Times New Roman"/>
                <w:noProof/>
              </w:rPr>
              <w:t xml:space="preserve">4.7. </w:t>
            </w:r>
            <w:r w:rsidR="00262E9A" w:rsidRPr="00272E4C">
              <w:rPr>
                <w:rStyle w:val="Hyperlink"/>
                <w:rFonts w:eastAsia="Times New Roman" w:cs="Times New Roman"/>
                <w:noProof/>
              </w:rPr>
              <w:t>AILE BÜTÜNLÜĞÜ KONUSUNDA YURT DIŞINDA YAŞAYAN TÜRK VATANDAŞLARININ SORUNLARI HAKKINDA ÇÖZÜM ÖNERİLERİ</w:t>
            </w:r>
            <w:r w:rsidR="00262E9A">
              <w:rPr>
                <w:noProof/>
                <w:webHidden/>
              </w:rPr>
              <w:tab/>
            </w:r>
            <w:r w:rsidR="00262E9A">
              <w:rPr>
                <w:noProof/>
                <w:webHidden/>
              </w:rPr>
              <w:fldChar w:fldCharType="begin"/>
            </w:r>
            <w:r w:rsidR="00262E9A">
              <w:rPr>
                <w:noProof/>
                <w:webHidden/>
              </w:rPr>
              <w:instrText xml:space="preserve"> PAGEREF _Toc450317158 \h </w:instrText>
            </w:r>
            <w:r w:rsidR="00262E9A">
              <w:rPr>
                <w:noProof/>
                <w:webHidden/>
              </w:rPr>
            </w:r>
            <w:r w:rsidR="00262E9A">
              <w:rPr>
                <w:noProof/>
                <w:webHidden/>
              </w:rPr>
              <w:fldChar w:fldCharType="separate"/>
            </w:r>
            <w:r>
              <w:rPr>
                <w:noProof/>
                <w:webHidden/>
              </w:rPr>
              <w:t>448</w:t>
            </w:r>
            <w:r w:rsidR="00262E9A">
              <w:rPr>
                <w:noProof/>
                <w:webHidden/>
              </w:rPr>
              <w:fldChar w:fldCharType="end"/>
            </w:r>
          </w:hyperlink>
        </w:p>
        <w:p w14:paraId="69D6D4FD" w14:textId="77777777" w:rsidR="00262E9A" w:rsidRDefault="0037702F">
          <w:pPr>
            <w:pStyle w:val="TOC2"/>
            <w:tabs>
              <w:tab w:val="right" w:leader="dot" w:pos="9396"/>
            </w:tabs>
            <w:rPr>
              <w:rFonts w:eastAsiaTheme="minorEastAsia"/>
              <w:noProof/>
              <w:sz w:val="22"/>
              <w:szCs w:val="22"/>
              <w:lang w:val="tr-TR" w:eastAsia="tr-TR"/>
            </w:rPr>
          </w:pPr>
          <w:hyperlink w:anchor="_Toc450317159" w:history="1">
            <w:r w:rsidR="00262E9A" w:rsidRPr="00272E4C">
              <w:rPr>
                <w:rStyle w:val="Hyperlink"/>
                <w:rFonts w:cs="Times New Roman"/>
                <w:noProof/>
              </w:rPr>
              <w:t>4.8. SİVİL TOPLUM KURULUŞLARINA İLİŞKİN ÖNERİLER</w:t>
            </w:r>
            <w:r w:rsidR="00262E9A">
              <w:rPr>
                <w:noProof/>
                <w:webHidden/>
              </w:rPr>
              <w:tab/>
            </w:r>
            <w:r w:rsidR="00262E9A">
              <w:rPr>
                <w:noProof/>
                <w:webHidden/>
              </w:rPr>
              <w:fldChar w:fldCharType="begin"/>
            </w:r>
            <w:r w:rsidR="00262E9A">
              <w:rPr>
                <w:noProof/>
                <w:webHidden/>
              </w:rPr>
              <w:instrText xml:space="preserve"> PAGEREF _Toc450317159 \h </w:instrText>
            </w:r>
            <w:r w:rsidR="00262E9A">
              <w:rPr>
                <w:noProof/>
                <w:webHidden/>
              </w:rPr>
            </w:r>
            <w:r w:rsidR="00262E9A">
              <w:rPr>
                <w:noProof/>
                <w:webHidden/>
              </w:rPr>
              <w:fldChar w:fldCharType="separate"/>
            </w:r>
            <w:r>
              <w:rPr>
                <w:noProof/>
                <w:webHidden/>
              </w:rPr>
              <w:t>450</w:t>
            </w:r>
            <w:r w:rsidR="00262E9A">
              <w:rPr>
                <w:noProof/>
                <w:webHidden/>
              </w:rPr>
              <w:fldChar w:fldCharType="end"/>
            </w:r>
          </w:hyperlink>
        </w:p>
        <w:p w14:paraId="71B5E7D1" w14:textId="77777777" w:rsidR="00262E9A" w:rsidRDefault="0037702F">
          <w:pPr>
            <w:pStyle w:val="TOC2"/>
            <w:tabs>
              <w:tab w:val="right" w:leader="dot" w:pos="9396"/>
            </w:tabs>
            <w:rPr>
              <w:rFonts w:eastAsiaTheme="minorEastAsia"/>
              <w:noProof/>
              <w:sz w:val="22"/>
              <w:szCs w:val="22"/>
              <w:lang w:val="tr-TR" w:eastAsia="tr-TR"/>
            </w:rPr>
          </w:pPr>
          <w:hyperlink w:anchor="_Toc450317160" w:history="1">
            <w:r w:rsidR="00262E9A" w:rsidRPr="00272E4C">
              <w:rPr>
                <w:rStyle w:val="Hyperlink"/>
                <w:rFonts w:cs="Times New Roman"/>
                <w:noProof/>
              </w:rPr>
              <w:t>4.9. AİLEYE YÖNELİK KAMU POLİTİKALARININ KOORDİNASYONUNA İLİŞKİN ÖNERİLER</w:t>
            </w:r>
            <w:r w:rsidR="00262E9A">
              <w:rPr>
                <w:noProof/>
                <w:webHidden/>
              </w:rPr>
              <w:tab/>
            </w:r>
            <w:r w:rsidR="00262E9A">
              <w:rPr>
                <w:noProof/>
                <w:webHidden/>
              </w:rPr>
              <w:fldChar w:fldCharType="begin"/>
            </w:r>
            <w:r w:rsidR="00262E9A">
              <w:rPr>
                <w:noProof/>
                <w:webHidden/>
              </w:rPr>
              <w:instrText xml:space="preserve"> PAGEREF _Toc450317160 \h </w:instrText>
            </w:r>
            <w:r w:rsidR="00262E9A">
              <w:rPr>
                <w:noProof/>
                <w:webHidden/>
              </w:rPr>
            </w:r>
            <w:r w:rsidR="00262E9A">
              <w:rPr>
                <w:noProof/>
                <w:webHidden/>
              </w:rPr>
              <w:fldChar w:fldCharType="separate"/>
            </w:r>
            <w:r>
              <w:rPr>
                <w:noProof/>
                <w:webHidden/>
              </w:rPr>
              <w:t>453</w:t>
            </w:r>
            <w:r w:rsidR="00262E9A">
              <w:rPr>
                <w:noProof/>
                <w:webHidden/>
              </w:rPr>
              <w:fldChar w:fldCharType="end"/>
            </w:r>
          </w:hyperlink>
        </w:p>
        <w:p w14:paraId="6A8B2B11" w14:textId="77777777" w:rsidR="00262E9A" w:rsidRDefault="0037702F">
          <w:pPr>
            <w:pStyle w:val="TOC3"/>
            <w:tabs>
              <w:tab w:val="right" w:leader="dot" w:pos="9396"/>
            </w:tabs>
            <w:rPr>
              <w:rFonts w:eastAsiaTheme="minorEastAsia"/>
              <w:noProof/>
              <w:sz w:val="22"/>
              <w:szCs w:val="22"/>
              <w:lang w:val="tr-TR" w:eastAsia="tr-TR"/>
            </w:rPr>
          </w:pPr>
          <w:hyperlink w:anchor="_Toc450317161" w:history="1">
            <w:r w:rsidR="00262E9A" w:rsidRPr="00272E4C">
              <w:rPr>
                <w:rStyle w:val="Hyperlink"/>
                <w:noProof/>
              </w:rPr>
              <w:t>4.9.1. Veri Toplama ve Entegresyonu</w:t>
            </w:r>
            <w:r w:rsidR="00262E9A">
              <w:rPr>
                <w:noProof/>
                <w:webHidden/>
              </w:rPr>
              <w:tab/>
            </w:r>
            <w:r w:rsidR="00262E9A">
              <w:rPr>
                <w:noProof/>
                <w:webHidden/>
              </w:rPr>
              <w:fldChar w:fldCharType="begin"/>
            </w:r>
            <w:r w:rsidR="00262E9A">
              <w:rPr>
                <w:noProof/>
                <w:webHidden/>
              </w:rPr>
              <w:instrText xml:space="preserve"> PAGEREF _Toc450317161 \h </w:instrText>
            </w:r>
            <w:r w:rsidR="00262E9A">
              <w:rPr>
                <w:noProof/>
                <w:webHidden/>
              </w:rPr>
            </w:r>
            <w:r w:rsidR="00262E9A">
              <w:rPr>
                <w:noProof/>
                <w:webHidden/>
              </w:rPr>
              <w:fldChar w:fldCharType="separate"/>
            </w:r>
            <w:r>
              <w:rPr>
                <w:noProof/>
                <w:webHidden/>
              </w:rPr>
              <w:t>453</w:t>
            </w:r>
            <w:r w:rsidR="00262E9A">
              <w:rPr>
                <w:noProof/>
                <w:webHidden/>
              </w:rPr>
              <w:fldChar w:fldCharType="end"/>
            </w:r>
          </w:hyperlink>
        </w:p>
        <w:p w14:paraId="78002BF9" w14:textId="77777777" w:rsidR="00262E9A" w:rsidRDefault="0037702F">
          <w:pPr>
            <w:pStyle w:val="TOC3"/>
            <w:tabs>
              <w:tab w:val="right" w:leader="dot" w:pos="9396"/>
            </w:tabs>
            <w:rPr>
              <w:rFonts w:eastAsiaTheme="minorEastAsia"/>
              <w:noProof/>
              <w:sz w:val="22"/>
              <w:szCs w:val="22"/>
              <w:lang w:val="tr-TR" w:eastAsia="tr-TR"/>
            </w:rPr>
          </w:pPr>
          <w:hyperlink w:anchor="_Toc450317162" w:history="1">
            <w:r w:rsidR="00262E9A" w:rsidRPr="00272E4C">
              <w:rPr>
                <w:rStyle w:val="Hyperlink"/>
                <w:rFonts w:eastAsia="Calibri" w:cs="Times New Roman"/>
                <w:noProof/>
                <w:lang w:val="tr-TR"/>
              </w:rPr>
              <w:t>4.9.2. Kurumlar Arası Koordinasyon Önerisi</w:t>
            </w:r>
            <w:r w:rsidR="00262E9A">
              <w:rPr>
                <w:noProof/>
                <w:webHidden/>
              </w:rPr>
              <w:tab/>
            </w:r>
            <w:r w:rsidR="00262E9A">
              <w:rPr>
                <w:noProof/>
                <w:webHidden/>
              </w:rPr>
              <w:fldChar w:fldCharType="begin"/>
            </w:r>
            <w:r w:rsidR="00262E9A">
              <w:rPr>
                <w:noProof/>
                <w:webHidden/>
              </w:rPr>
              <w:instrText xml:space="preserve"> PAGEREF _Toc450317162 \h </w:instrText>
            </w:r>
            <w:r w:rsidR="00262E9A">
              <w:rPr>
                <w:noProof/>
                <w:webHidden/>
              </w:rPr>
            </w:r>
            <w:r w:rsidR="00262E9A">
              <w:rPr>
                <w:noProof/>
                <w:webHidden/>
              </w:rPr>
              <w:fldChar w:fldCharType="separate"/>
            </w:r>
            <w:r>
              <w:rPr>
                <w:noProof/>
                <w:webHidden/>
              </w:rPr>
              <w:t>453</w:t>
            </w:r>
            <w:r w:rsidR="00262E9A">
              <w:rPr>
                <w:noProof/>
                <w:webHidden/>
              </w:rPr>
              <w:fldChar w:fldCharType="end"/>
            </w:r>
          </w:hyperlink>
        </w:p>
        <w:p w14:paraId="39A3F8E0" w14:textId="77777777" w:rsidR="00262E9A" w:rsidRDefault="0037702F">
          <w:pPr>
            <w:pStyle w:val="TOC1"/>
            <w:tabs>
              <w:tab w:val="right" w:leader="dot" w:pos="9396"/>
            </w:tabs>
            <w:rPr>
              <w:rFonts w:eastAsiaTheme="minorEastAsia"/>
              <w:noProof/>
              <w:sz w:val="22"/>
              <w:szCs w:val="22"/>
              <w:lang w:val="tr-TR" w:eastAsia="tr-TR"/>
            </w:rPr>
          </w:pPr>
          <w:hyperlink w:anchor="_Toc450317163" w:history="1">
            <w:r w:rsidR="00262E9A" w:rsidRPr="00272E4C">
              <w:rPr>
                <w:rStyle w:val="Hyperlink"/>
                <w:rFonts w:ascii="Times New Roman" w:eastAsiaTheme="majorEastAsia" w:hAnsi="Times New Roman" w:cs="Times New Roman"/>
                <w:b/>
                <w:bCs/>
                <w:noProof/>
              </w:rPr>
              <w:t>KAYNAKÇA</w:t>
            </w:r>
            <w:r w:rsidR="00262E9A">
              <w:rPr>
                <w:noProof/>
                <w:webHidden/>
              </w:rPr>
              <w:tab/>
            </w:r>
            <w:r w:rsidR="00262E9A">
              <w:rPr>
                <w:noProof/>
                <w:webHidden/>
              </w:rPr>
              <w:fldChar w:fldCharType="begin"/>
            </w:r>
            <w:r w:rsidR="00262E9A">
              <w:rPr>
                <w:noProof/>
                <w:webHidden/>
              </w:rPr>
              <w:instrText xml:space="preserve"> PAGEREF _Toc450317163 \h </w:instrText>
            </w:r>
            <w:r w:rsidR="00262E9A">
              <w:rPr>
                <w:noProof/>
                <w:webHidden/>
              </w:rPr>
            </w:r>
            <w:r w:rsidR="00262E9A">
              <w:rPr>
                <w:noProof/>
                <w:webHidden/>
              </w:rPr>
              <w:fldChar w:fldCharType="separate"/>
            </w:r>
            <w:r>
              <w:rPr>
                <w:noProof/>
                <w:webHidden/>
              </w:rPr>
              <w:t>466</w:t>
            </w:r>
            <w:r w:rsidR="00262E9A">
              <w:rPr>
                <w:noProof/>
                <w:webHidden/>
              </w:rPr>
              <w:fldChar w:fldCharType="end"/>
            </w:r>
          </w:hyperlink>
        </w:p>
        <w:p w14:paraId="628F884F" w14:textId="77777777" w:rsidR="00262E9A" w:rsidRDefault="0037702F">
          <w:pPr>
            <w:pStyle w:val="TOC1"/>
            <w:tabs>
              <w:tab w:val="right" w:leader="dot" w:pos="9396"/>
            </w:tabs>
            <w:rPr>
              <w:rFonts w:eastAsiaTheme="minorEastAsia"/>
              <w:noProof/>
              <w:sz w:val="22"/>
              <w:szCs w:val="22"/>
              <w:lang w:val="tr-TR" w:eastAsia="tr-TR"/>
            </w:rPr>
          </w:pPr>
          <w:hyperlink w:anchor="_Toc450317164" w:history="1">
            <w:r w:rsidR="00262E9A" w:rsidRPr="00272E4C">
              <w:rPr>
                <w:rStyle w:val="Hyperlink"/>
                <w:rFonts w:cs="Times New Roman"/>
                <w:noProof/>
                <w:lang w:val="tr-TR"/>
              </w:rPr>
              <w:t>ALTINCI  BÖLÜM</w:t>
            </w:r>
            <w:r w:rsidR="00262E9A">
              <w:rPr>
                <w:noProof/>
                <w:webHidden/>
              </w:rPr>
              <w:tab/>
            </w:r>
            <w:r w:rsidR="00262E9A">
              <w:rPr>
                <w:noProof/>
                <w:webHidden/>
              </w:rPr>
              <w:fldChar w:fldCharType="begin"/>
            </w:r>
            <w:r w:rsidR="00262E9A">
              <w:rPr>
                <w:noProof/>
                <w:webHidden/>
              </w:rPr>
              <w:instrText xml:space="preserve"> PAGEREF _Toc450317164 \h </w:instrText>
            </w:r>
            <w:r w:rsidR="00262E9A">
              <w:rPr>
                <w:noProof/>
                <w:webHidden/>
              </w:rPr>
            </w:r>
            <w:r w:rsidR="00262E9A">
              <w:rPr>
                <w:noProof/>
                <w:webHidden/>
              </w:rPr>
              <w:fldChar w:fldCharType="separate"/>
            </w:r>
            <w:r>
              <w:rPr>
                <w:noProof/>
                <w:webHidden/>
              </w:rPr>
              <w:t>476</w:t>
            </w:r>
            <w:r w:rsidR="00262E9A">
              <w:rPr>
                <w:noProof/>
                <w:webHidden/>
              </w:rPr>
              <w:fldChar w:fldCharType="end"/>
            </w:r>
          </w:hyperlink>
        </w:p>
        <w:p w14:paraId="376D1DDC" w14:textId="77777777" w:rsidR="00262E9A" w:rsidRDefault="0037702F">
          <w:pPr>
            <w:pStyle w:val="TOC1"/>
            <w:tabs>
              <w:tab w:val="right" w:leader="dot" w:pos="9396"/>
            </w:tabs>
            <w:rPr>
              <w:rFonts w:eastAsiaTheme="minorEastAsia"/>
              <w:noProof/>
              <w:sz w:val="22"/>
              <w:szCs w:val="22"/>
              <w:lang w:val="tr-TR" w:eastAsia="tr-TR"/>
            </w:rPr>
          </w:pPr>
          <w:hyperlink w:anchor="_Toc450317165" w:history="1">
            <w:r w:rsidR="00262E9A" w:rsidRPr="00272E4C">
              <w:rPr>
                <w:rStyle w:val="Hyperlink"/>
                <w:rFonts w:cs="Times New Roman"/>
                <w:noProof/>
              </w:rPr>
              <w:t>RAPORA EK DOKÜMANLAR VE LİSTESİ</w:t>
            </w:r>
            <w:r w:rsidR="00262E9A">
              <w:rPr>
                <w:noProof/>
                <w:webHidden/>
              </w:rPr>
              <w:tab/>
            </w:r>
            <w:r w:rsidR="00262E9A">
              <w:rPr>
                <w:noProof/>
                <w:webHidden/>
              </w:rPr>
              <w:fldChar w:fldCharType="begin"/>
            </w:r>
            <w:r w:rsidR="00262E9A">
              <w:rPr>
                <w:noProof/>
                <w:webHidden/>
              </w:rPr>
              <w:instrText xml:space="preserve"> PAGEREF _Toc450317165 \h </w:instrText>
            </w:r>
            <w:r w:rsidR="00262E9A">
              <w:rPr>
                <w:noProof/>
                <w:webHidden/>
              </w:rPr>
            </w:r>
            <w:r w:rsidR="00262E9A">
              <w:rPr>
                <w:noProof/>
                <w:webHidden/>
              </w:rPr>
              <w:fldChar w:fldCharType="separate"/>
            </w:r>
            <w:r>
              <w:rPr>
                <w:noProof/>
                <w:webHidden/>
              </w:rPr>
              <w:t>476</w:t>
            </w:r>
            <w:r w:rsidR="00262E9A">
              <w:rPr>
                <w:noProof/>
                <w:webHidden/>
              </w:rPr>
              <w:fldChar w:fldCharType="end"/>
            </w:r>
          </w:hyperlink>
        </w:p>
        <w:p w14:paraId="701F4E9F" w14:textId="77777777" w:rsidR="00262E9A" w:rsidRDefault="0037702F">
          <w:pPr>
            <w:pStyle w:val="TOC1"/>
            <w:tabs>
              <w:tab w:val="right" w:leader="dot" w:pos="9396"/>
            </w:tabs>
            <w:rPr>
              <w:rFonts w:eastAsiaTheme="minorEastAsia"/>
              <w:noProof/>
              <w:sz w:val="22"/>
              <w:szCs w:val="22"/>
              <w:lang w:val="tr-TR" w:eastAsia="tr-TR"/>
            </w:rPr>
          </w:pPr>
          <w:hyperlink w:anchor="_Toc450317166" w:history="1">
            <w:r w:rsidR="00262E9A" w:rsidRPr="00272E4C">
              <w:rPr>
                <w:rStyle w:val="Hyperlink"/>
                <w:rFonts w:cs="Times New Roman"/>
                <w:noProof/>
              </w:rPr>
              <w:t>RAPORA İLİŞKİN KARAR İMZA CETVELİ</w:t>
            </w:r>
            <w:r w:rsidR="00262E9A">
              <w:rPr>
                <w:noProof/>
                <w:webHidden/>
              </w:rPr>
              <w:tab/>
            </w:r>
            <w:r w:rsidR="00262E9A">
              <w:rPr>
                <w:noProof/>
                <w:webHidden/>
              </w:rPr>
              <w:fldChar w:fldCharType="begin"/>
            </w:r>
            <w:r w:rsidR="00262E9A">
              <w:rPr>
                <w:noProof/>
                <w:webHidden/>
              </w:rPr>
              <w:instrText xml:space="preserve"> PAGEREF _Toc450317166 \h </w:instrText>
            </w:r>
            <w:r w:rsidR="00262E9A">
              <w:rPr>
                <w:noProof/>
                <w:webHidden/>
              </w:rPr>
            </w:r>
            <w:r w:rsidR="00262E9A">
              <w:rPr>
                <w:noProof/>
                <w:webHidden/>
              </w:rPr>
              <w:fldChar w:fldCharType="separate"/>
            </w:r>
            <w:r>
              <w:rPr>
                <w:noProof/>
                <w:webHidden/>
              </w:rPr>
              <w:t>477</w:t>
            </w:r>
            <w:r w:rsidR="00262E9A">
              <w:rPr>
                <w:noProof/>
                <w:webHidden/>
              </w:rPr>
              <w:fldChar w:fldCharType="end"/>
            </w:r>
          </w:hyperlink>
        </w:p>
        <w:p w14:paraId="7C181176" w14:textId="77777777" w:rsidR="00262E9A" w:rsidRDefault="0037702F">
          <w:pPr>
            <w:pStyle w:val="TOC1"/>
            <w:tabs>
              <w:tab w:val="right" w:leader="dot" w:pos="9396"/>
            </w:tabs>
            <w:rPr>
              <w:rFonts w:eastAsiaTheme="minorEastAsia"/>
              <w:noProof/>
              <w:sz w:val="22"/>
              <w:szCs w:val="22"/>
              <w:lang w:val="tr-TR" w:eastAsia="tr-TR"/>
            </w:rPr>
          </w:pPr>
          <w:hyperlink w:anchor="_Toc450317167" w:history="1">
            <w:r w:rsidR="00262E9A" w:rsidRPr="00272E4C">
              <w:rPr>
                <w:rStyle w:val="Hyperlink"/>
                <w:rFonts w:ascii="Times New Roman" w:eastAsiaTheme="majorEastAsia" w:hAnsi="Times New Roman" w:cs="Times New Roman"/>
                <w:b/>
                <w:bCs/>
                <w:noProof/>
              </w:rPr>
              <w:t>RAPORA EK GÖRÜŞLER VE MUHALEFET ŞERHLERİ</w:t>
            </w:r>
            <w:r w:rsidR="00262E9A">
              <w:rPr>
                <w:noProof/>
                <w:webHidden/>
              </w:rPr>
              <w:tab/>
            </w:r>
            <w:r w:rsidR="00262E9A">
              <w:rPr>
                <w:noProof/>
                <w:webHidden/>
              </w:rPr>
              <w:fldChar w:fldCharType="begin"/>
            </w:r>
            <w:r w:rsidR="00262E9A">
              <w:rPr>
                <w:noProof/>
                <w:webHidden/>
              </w:rPr>
              <w:instrText xml:space="preserve"> PAGEREF _Toc450317167 \h </w:instrText>
            </w:r>
            <w:r w:rsidR="00262E9A">
              <w:rPr>
                <w:noProof/>
                <w:webHidden/>
              </w:rPr>
            </w:r>
            <w:r w:rsidR="00262E9A">
              <w:rPr>
                <w:noProof/>
                <w:webHidden/>
              </w:rPr>
              <w:fldChar w:fldCharType="separate"/>
            </w:r>
            <w:r>
              <w:rPr>
                <w:noProof/>
                <w:webHidden/>
              </w:rPr>
              <w:t>477</w:t>
            </w:r>
            <w:r w:rsidR="00262E9A">
              <w:rPr>
                <w:noProof/>
                <w:webHidden/>
              </w:rPr>
              <w:fldChar w:fldCharType="end"/>
            </w:r>
          </w:hyperlink>
        </w:p>
        <w:p w14:paraId="2887577C" w14:textId="77777777" w:rsidR="00D92DBE" w:rsidRPr="00EF009F" w:rsidRDefault="009D211C"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fldChar w:fldCharType="end"/>
          </w:r>
        </w:p>
      </w:sdtContent>
    </w:sdt>
    <w:p w14:paraId="6B33E7A4" w14:textId="77777777" w:rsidR="00D92DBE" w:rsidRPr="00EF009F" w:rsidRDefault="00D92DBE" w:rsidP="00EF009F">
      <w:pPr>
        <w:spacing w:before="120" w:after="120" w:line="240" w:lineRule="auto"/>
        <w:ind w:firstLine="567"/>
        <w:rPr>
          <w:rFonts w:ascii="Times New Roman" w:hAnsi="Times New Roman" w:cs="Times New Roman"/>
          <w:lang w:val="tr-TR"/>
        </w:rPr>
      </w:pPr>
    </w:p>
    <w:p w14:paraId="414A763D" w14:textId="77777777" w:rsidR="00D92DBE" w:rsidRPr="00EF009F" w:rsidRDefault="00D92DBE" w:rsidP="00EF009F">
      <w:pPr>
        <w:spacing w:before="120" w:after="120" w:line="240" w:lineRule="auto"/>
        <w:ind w:firstLine="567"/>
        <w:rPr>
          <w:rFonts w:ascii="Times New Roman" w:hAnsi="Times New Roman" w:cs="Times New Roman"/>
          <w:lang w:val="tr-TR"/>
        </w:rPr>
      </w:pPr>
    </w:p>
    <w:p w14:paraId="60A6DF25" w14:textId="77777777" w:rsidR="00D92DBE" w:rsidRPr="00EF009F" w:rsidRDefault="00D92DBE" w:rsidP="00EF009F">
      <w:pPr>
        <w:spacing w:before="120" w:after="120" w:line="240" w:lineRule="auto"/>
        <w:ind w:firstLine="567"/>
        <w:rPr>
          <w:rFonts w:ascii="Times New Roman" w:hAnsi="Times New Roman" w:cs="Times New Roman"/>
          <w:lang w:val="tr-TR"/>
        </w:rPr>
        <w:sectPr w:rsidR="00D92DBE" w:rsidRPr="00EF009F">
          <w:pgSz w:w="12240" w:h="15840"/>
          <w:pgMar w:top="1417" w:right="1417" w:bottom="1417" w:left="1417" w:header="720" w:footer="720" w:gutter="0"/>
          <w:cols w:space="720"/>
          <w:docGrid w:linePitch="360"/>
        </w:sectPr>
      </w:pPr>
    </w:p>
    <w:p w14:paraId="7CCB783D" w14:textId="77777777" w:rsidR="00CA1A1D" w:rsidRPr="00EF009F" w:rsidRDefault="00790BE3" w:rsidP="00EF009F">
      <w:pPr>
        <w:pStyle w:val="Heading2"/>
        <w:spacing w:before="120" w:after="120" w:line="240" w:lineRule="auto"/>
        <w:ind w:firstLine="567"/>
        <w:jc w:val="center"/>
        <w:rPr>
          <w:rFonts w:cs="Times New Roman"/>
          <w:szCs w:val="24"/>
          <w:lang w:val="tr-TR"/>
        </w:rPr>
      </w:pPr>
      <w:bookmarkStart w:id="1" w:name="_Toc450316849"/>
      <w:r w:rsidRPr="00EF009F">
        <w:rPr>
          <w:rFonts w:cs="Times New Roman"/>
          <w:szCs w:val="24"/>
          <w:lang w:val="tr-TR"/>
        </w:rPr>
        <w:lastRenderedPageBreak/>
        <w:t>TABLOLAR LİSTESİ</w:t>
      </w:r>
      <w:bookmarkEnd w:id="1"/>
    </w:p>
    <w:p w14:paraId="24D0A849" w14:textId="77777777" w:rsidR="00870238" w:rsidRPr="00EF009F" w:rsidRDefault="00870238" w:rsidP="00EF009F">
      <w:pPr>
        <w:spacing w:before="120" w:after="120" w:line="240" w:lineRule="auto"/>
        <w:ind w:firstLine="567"/>
        <w:rPr>
          <w:rFonts w:ascii="Times New Roman" w:hAnsi="Times New Roman" w:cs="Times New Roman"/>
          <w:lang w:val="tr-TR"/>
        </w:rPr>
      </w:pPr>
    </w:p>
    <w:p w14:paraId="73D4B030" w14:textId="77777777" w:rsidR="001312D8" w:rsidRPr="00EF009F" w:rsidRDefault="001312D8"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r w:rsidRPr="00EF009F">
        <w:rPr>
          <w:rFonts w:ascii="Times New Roman" w:hAnsi="Times New Roman" w:cs="Times New Roman"/>
          <w:sz w:val="24"/>
          <w:szCs w:val="24"/>
          <w:lang w:val="tr-TR"/>
        </w:rPr>
        <w:fldChar w:fldCharType="begin"/>
      </w:r>
      <w:r w:rsidRPr="00EF009F">
        <w:rPr>
          <w:rFonts w:ascii="Times New Roman" w:hAnsi="Times New Roman" w:cs="Times New Roman"/>
          <w:sz w:val="24"/>
          <w:szCs w:val="24"/>
          <w:lang w:val="tr-TR"/>
        </w:rPr>
        <w:instrText xml:space="preserve"> TOC \h \z \c "Tablo" </w:instrText>
      </w:r>
      <w:r w:rsidRPr="00EF009F">
        <w:rPr>
          <w:rFonts w:ascii="Times New Roman" w:hAnsi="Times New Roman" w:cs="Times New Roman"/>
          <w:sz w:val="24"/>
          <w:szCs w:val="24"/>
          <w:lang w:val="tr-TR"/>
        </w:rPr>
        <w:fldChar w:fldCharType="separate"/>
      </w:r>
      <w:hyperlink w:anchor="_Toc449623574" w:history="1">
        <w:r w:rsidRPr="00EF009F">
          <w:rPr>
            <w:rStyle w:val="Hyperlink"/>
            <w:rFonts w:ascii="Times New Roman" w:hAnsi="Times New Roman" w:cs="Times New Roman"/>
            <w:b w:val="0"/>
            <w:noProof/>
            <w:sz w:val="24"/>
            <w:szCs w:val="24"/>
          </w:rPr>
          <w:t>Tablo 1</w:t>
        </w:r>
        <w:r w:rsidRPr="00EF009F">
          <w:rPr>
            <w:rStyle w:val="Hyperlink"/>
            <w:rFonts w:ascii="Times New Roman" w:hAnsi="Times New Roman" w:cs="Times New Roman"/>
            <w:b w:val="0"/>
            <w:noProof/>
            <w:sz w:val="24"/>
            <w:szCs w:val="24"/>
            <w:lang w:val="tr-TR"/>
          </w:rPr>
          <w:t xml:space="preserve"> . Hanehalkı Büyüklüğünün En Yüksek ve En Düşük Olduğu İller, 2015</w:t>
        </w:r>
        <w:r w:rsidRPr="00EF009F">
          <w:rPr>
            <w:rFonts w:ascii="Times New Roman" w:hAnsi="Times New Roman" w:cs="Times New Roman"/>
            <w:b w:val="0"/>
            <w:noProof/>
            <w:webHidden/>
            <w:sz w:val="24"/>
            <w:szCs w:val="24"/>
          </w:rPr>
          <w:tab/>
        </w:r>
        <w:r w:rsidRPr="00EF009F">
          <w:rPr>
            <w:rFonts w:ascii="Times New Roman" w:hAnsi="Times New Roman" w:cs="Times New Roman"/>
            <w:b w:val="0"/>
            <w:noProof/>
            <w:webHidden/>
            <w:sz w:val="24"/>
            <w:szCs w:val="24"/>
          </w:rPr>
          <w:fldChar w:fldCharType="begin"/>
        </w:r>
        <w:r w:rsidRPr="00EF009F">
          <w:rPr>
            <w:rFonts w:ascii="Times New Roman" w:hAnsi="Times New Roman" w:cs="Times New Roman"/>
            <w:b w:val="0"/>
            <w:noProof/>
            <w:webHidden/>
            <w:sz w:val="24"/>
            <w:szCs w:val="24"/>
          </w:rPr>
          <w:instrText xml:space="preserve"> PAGEREF _Toc449623574 \h </w:instrText>
        </w:r>
        <w:r w:rsidRPr="00EF009F">
          <w:rPr>
            <w:rFonts w:ascii="Times New Roman" w:hAnsi="Times New Roman" w:cs="Times New Roman"/>
            <w:b w:val="0"/>
            <w:noProof/>
            <w:webHidden/>
            <w:sz w:val="24"/>
            <w:szCs w:val="24"/>
          </w:rPr>
        </w:r>
        <w:r w:rsidRPr="00EF009F">
          <w:rPr>
            <w:rFonts w:ascii="Times New Roman" w:hAnsi="Times New Roman" w:cs="Times New Roman"/>
            <w:b w:val="0"/>
            <w:noProof/>
            <w:webHidden/>
            <w:sz w:val="24"/>
            <w:szCs w:val="24"/>
          </w:rPr>
          <w:fldChar w:fldCharType="separate"/>
        </w:r>
        <w:r w:rsidR="0037702F">
          <w:rPr>
            <w:rFonts w:ascii="Times New Roman" w:hAnsi="Times New Roman" w:cs="Times New Roman"/>
            <w:b w:val="0"/>
            <w:noProof/>
            <w:webHidden/>
            <w:sz w:val="24"/>
            <w:szCs w:val="24"/>
          </w:rPr>
          <w:t>125</w:t>
        </w:r>
        <w:r w:rsidRPr="00EF009F">
          <w:rPr>
            <w:rFonts w:ascii="Times New Roman" w:hAnsi="Times New Roman" w:cs="Times New Roman"/>
            <w:b w:val="0"/>
            <w:noProof/>
            <w:webHidden/>
            <w:sz w:val="24"/>
            <w:szCs w:val="24"/>
          </w:rPr>
          <w:fldChar w:fldCharType="end"/>
        </w:r>
      </w:hyperlink>
    </w:p>
    <w:p w14:paraId="41782011"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5" w:history="1">
        <w:r w:rsidR="001312D8" w:rsidRPr="00EF009F">
          <w:rPr>
            <w:rStyle w:val="Hyperlink"/>
            <w:rFonts w:ascii="Times New Roman" w:hAnsi="Times New Roman" w:cs="Times New Roman"/>
            <w:b w:val="0"/>
            <w:noProof/>
            <w:sz w:val="24"/>
            <w:szCs w:val="24"/>
          </w:rPr>
          <w:t>Tablo 2.</w:t>
        </w:r>
        <w:r w:rsidR="001312D8" w:rsidRPr="00EF009F">
          <w:rPr>
            <w:rStyle w:val="Hyperlink"/>
            <w:rFonts w:ascii="Times New Roman" w:eastAsia="Calibri" w:hAnsi="Times New Roman" w:cs="Times New Roman"/>
            <w:b w:val="0"/>
            <w:noProof/>
            <w:sz w:val="24"/>
            <w:szCs w:val="24"/>
          </w:rPr>
          <w:t xml:space="preserve"> Yaş grubuna  göre mutluluk kaynağı olan kişiler,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_Toc449623575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143</w:t>
        </w:r>
        <w:r w:rsidR="001312D8" w:rsidRPr="00EF009F">
          <w:rPr>
            <w:rFonts w:ascii="Times New Roman" w:hAnsi="Times New Roman" w:cs="Times New Roman"/>
            <w:b w:val="0"/>
            <w:noProof/>
            <w:webHidden/>
            <w:sz w:val="24"/>
            <w:szCs w:val="24"/>
          </w:rPr>
          <w:fldChar w:fldCharType="end"/>
        </w:r>
      </w:hyperlink>
    </w:p>
    <w:p w14:paraId="3873051E"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6" w:history="1">
        <w:r w:rsidR="001312D8" w:rsidRPr="00EF009F">
          <w:rPr>
            <w:rStyle w:val="Hyperlink"/>
            <w:rFonts w:ascii="Times New Roman" w:hAnsi="Times New Roman" w:cs="Times New Roman"/>
            <w:b w:val="0"/>
            <w:noProof/>
            <w:sz w:val="24"/>
            <w:szCs w:val="24"/>
          </w:rPr>
          <w:t>Tablo 3.</w:t>
        </w:r>
        <w:r w:rsidR="001312D8" w:rsidRPr="00EF009F">
          <w:rPr>
            <w:rStyle w:val="Hyperlink"/>
            <w:rFonts w:ascii="Times New Roman" w:eastAsia="Calibri" w:hAnsi="Times New Roman" w:cs="Times New Roman"/>
            <w:b w:val="0"/>
            <w:noProof/>
            <w:sz w:val="24"/>
            <w:szCs w:val="24"/>
          </w:rPr>
          <w:t xml:space="preserve"> Eğitim durumuna göre mutluluk kaynağı olan kişiler,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_Toc449623576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144</w:t>
        </w:r>
        <w:r w:rsidR="001312D8" w:rsidRPr="00EF009F">
          <w:rPr>
            <w:rFonts w:ascii="Times New Roman" w:hAnsi="Times New Roman" w:cs="Times New Roman"/>
            <w:b w:val="0"/>
            <w:noProof/>
            <w:webHidden/>
            <w:sz w:val="24"/>
            <w:szCs w:val="24"/>
          </w:rPr>
          <w:fldChar w:fldCharType="end"/>
        </w:r>
      </w:hyperlink>
    </w:p>
    <w:p w14:paraId="2F981AAE"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7" w:history="1">
        <w:r w:rsidR="001312D8" w:rsidRPr="00EF009F">
          <w:rPr>
            <w:rStyle w:val="Hyperlink"/>
            <w:rFonts w:ascii="Times New Roman" w:hAnsi="Times New Roman" w:cs="Times New Roman"/>
            <w:b w:val="0"/>
            <w:noProof/>
            <w:sz w:val="24"/>
            <w:szCs w:val="24"/>
          </w:rPr>
          <w:t>Tablo 4.</w:t>
        </w:r>
        <w:r w:rsidR="001312D8" w:rsidRPr="00EF009F">
          <w:rPr>
            <w:rStyle w:val="Hyperlink"/>
            <w:rFonts w:ascii="Times New Roman" w:eastAsia="Calibri" w:hAnsi="Times New Roman" w:cs="Times New Roman"/>
            <w:b w:val="0"/>
            <w:noProof/>
            <w:sz w:val="24"/>
            <w:szCs w:val="24"/>
          </w:rPr>
          <w:t xml:space="preserve"> Yaş grubuna göre mutluluk kaynağı olan değerler,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_Toc449623577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145</w:t>
        </w:r>
        <w:r w:rsidR="001312D8" w:rsidRPr="00EF009F">
          <w:rPr>
            <w:rFonts w:ascii="Times New Roman" w:hAnsi="Times New Roman" w:cs="Times New Roman"/>
            <w:b w:val="0"/>
            <w:noProof/>
            <w:webHidden/>
            <w:sz w:val="24"/>
            <w:szCs w:val="24"/>
          </w:rPr>
          <w:fldChar w:fldCharType="end"/>
        </w:r>
      </w:hyperlink>
    </w:p>
    <w:p w14:paraId="79444353"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8" w:history="1">
        <w:r w:rsidR="001312D8" w:rsidRPr="00EF009F">
          <w:rPr>
            <w:rStyle w:val="Hyperlink"/>
            <w:rFonts w:ascii="Times New Roman" w:hAnsi="Times New Roman" w:cs="Times New Roman"/>
            <w:b w:val="0"/>
            <w:noProof/>
            <w:sz w:val="24"/>
            <w:szCs w:val="24"/>
          </w:rPr>
          <w:t>Tablo 5.</w:t>
        </w:r>
        <w:r w:rsidR="001312D8" w:rsidRPr="00EF009F">
          <w:rPr>
            <w:rStyle w:val="Hyperlink"/>
            <w:rFonts w:ascii="Times New Roman" w:eastAsia="Calibri" w:hAnsi="Times New Roman" w:cs="Times New Roman"/>
            <w:b w:val="0"/>
            <w:noProof/>
            <w:sz w:val="24"/>
            <w:szCs w:val="24"/>
          </w:rPr>
          <w:t xml:space="preserve"> Eğitim durumuna göre mutluluk kaynağı olan değerler,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_Toc449623578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146</w:t>
        </w:r>
        <w:r w:rsidR="001312D8" w:rsidRPr="00EF009F">
          <w:rPr>
            <w:rFonts w:ascii="Times New Roman" w:hAnsi="Times New Roman" w:cs="Times New Roman"/>
            <w:b w:val="0"/>
            <w:noProof/>
            <w:webHidden/>
            <w:sz w:val="24"/>
            <w:szCs w:val="24"/>
          </w:rPr>
          <w:fldChar w:fldCharType="end"/>
        </w:r>
      </w:hyperlink>
    </w:p>
    <w:p w14:paraId="4AD7B73F"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79" w:history="1">
        <w:r w:rsidR="001312D8" w:rsidRPr="00EF009F">
          <w:rPr>
            <w:rStyle w:val="Hyperlink"/>
            <w:rFonts w:ascii="Times New Roman" w:hAnsi="Times New Roman" w:cs="Times New Roman"/>
            <w:b w:val="0"/>
            <w:noProof/>
            <w:sz w:val="24"/>
            <w:szCs w:val="24"/>
          </w:rPr>
          <w:t>Tablo 6.</w:t>
        </w:r>
        <w:r w:rsidR="001312D8" w:rsidRPr="00EF009F">
          <w:rPr>
            <w:rStyle w:val="Hyperlink"/>
            <w:rFonts w:ascii="Times New Roman" w:eastAsia="Calibri" w:hAnsi="Times New Roman" w:cs="Times New Roman"/>
            <w:b w:val="0"/>
            <w:noProof/>
            <w:sz w:val="24"/>
            <w:szCs w:val="24"/>
          </w:rPr>
          <w:t xml:space="preserve">  Yaş grubuna göre ilgi alanları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_Toc449623579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158</w:t>
        </w:r>
        <w:r w:rsidR="001312D8" w:rsidRPr="00EF009F">
          <w:rPr>
            <w:rFonts w:ascii="Times New Roman" w:hAnsi="Times New Roman" w:cs="Times New Roman"/>
            <w:b w:val="0"/>
            <w:noProof/>
            <w:webHidden/>
            <w:sz w:val="24"/>
            <w:szCs w:val="24"/>
          </w:rPr>
          <w:fldChar w:fldCharType="end"/>
        </w:r>
      </w:hyperlink>
    </w:p>
    <w:p w14:paraId="509DBB89"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0" w:history="1">
        <w:r w:rsidR="001312D8" w:rsidRPr="00EF009F">
          <w:rPr>
            <w:rStyle w:val="Hyperlink"/>
            <w:rFonts w:ascii="Times New Roman" w:hAnsi="Times New Roman" w:cs="Times New Roman"/>
            <w:b w:val="0"/>
            <w:noProof/>
            <w:sz w:val="24"/>
            <w:szCs w:val="24"/>
          </w:rPr>
          <w:t>Tablo 7.</w:t>
        </w:r>
        <w:r w:rsidR="001312D8" w:rsidRPr="00EF009F">
          <w:rPr>
            <w:rStyle w:val="Hyperlink"/>
            <w:rFonts w:ascii="Times New Roman" w:eastAsia="Calibri" w:hAnsi="Times New Roman" w:cs="Times New Roman"/>
            <w:b w:val="0"/>
            <w:noProof/>
            <w:sz w:val="24"/>
            <w:szCs w:val="24"/>
          </w:rPr>
          <w:t xml:space="preserve">  Medeni duruma göre ilgi alanları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_Toc449623580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158</w:t>
        </w:r>
        <w:r w:rsidR="001312D8" w:rsidRPr="00EF009F">
          <w:rPr>
            <w:rFonts w:ascii="Times New Roman" w:hAnsi="Times New Roman" w:cs="Times New Roman"/>
            <w:b w:val="0"/>
            <w:noProof/>
            <w:webHidden/>
            <w:sz w:val="24"/>
            <w:szCs w:val="24"/>
          </w:rPr>
          <w:fldChar w:fldCharType="end"/>
        </w:r>
      </w:hyperlink>
    </w:p>
    <w:p w14:paraId="4E3053D4"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1" w:history="1">
        <w:r w:rsidR="001312D8" w:rsidRPr="00EF009F">
          <w:rPr>
            <w:rStyle w:val="Hyperlink"/>
            <w:rFonts w:ascii="Times New Roman" w:hAnsi="Times New Roman" w:cs="Times New Roman"/>
            <w:b w:val="0"/>
            <w:noProof/>
            <w:sz w:val="24"/>
            <w:szCs w:val="24"/>
          </w:rPr>
          <w:t>Tablo 8.</w:t>
        </w:r>
        <w:r w:rsidR="001312D8" w:rsidRPr="00EF009F">
          <w:rPr>
            <w:rStyle w:val="Hyperlink"/>
            <w:rFonts w:ascii="Times New Roman" w:hAnsi="Times New Roman" w:cs="Times New Roman"/>
            <w:b w:val="0"/>
            <w:noProof/>
            <w:sz w:val="24"/>
            <w:szCs w:val="24"/>
            <w:lang w:val="tr-TR"/>
          </w:rPr>
          <w:t xml:space="preserve"> 1935-2015 Yılları Arası Türkiye’de Kaba Evlenme ve Boşanma Hızları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_Toc449623581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255</w:t>
        </w:r>
        <w:r w:rsidR="001312D8" w:rsidRPr="00EF009F">
          <w:rPr>
            <w:rFonts w:ascii="Times New Roman" w:hAnsi="Times New Roman" w:cs="Times New Roman"/>
            <w:b w:val="0"/>
            <w:noProof/>
            <w:webHidden/>
            <w:sz w:val="24"/>
            <w:szCs w:val="24"/>
          </w:rPr>
          <w:fldChar w:fldCharType="end"/>
        </w:r>
      </w:hyperlink>
    </w:p>
    <w:p w14:paraId="2F0CDCC9"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2" w:history="1">
        <w:r w:rsidR="001312D8" w:rsidRPr="00EF009F">
          <w:rPr>
            <w:rStyle w:val="Hyperlink"/>
            <w:rFonts w:ascii="Times New Roman" w:hAnsi="Times New Roman" w:cs="Times New Roman"/>
            <w:b w:val="0"/>
            <w:noProof/>
            <w:sz w:val="24"/>
            <w:szCs w:val="24"/>
          </w:rPr>
          <w:t>Tablo 9</w:t>
        </w:r>
        <w:r w:rsidR="001312D8" w:rsidRPr="00EF009F">
          <w:rPr>
            <w:rStyle w:val="Hyperlink"/>
            <w:rFonts w:ascii="Times New Roman" w:hAnsi="Times New Roman" w:cs="Times New Roman"/>
            <w:b w:val="0"/>
            <w:noProof/>
            <w:sz w:val="24"/>
            <w:szCs w:val="24"/>
            <w:lang w:val="tr-TR"/>
          </w:rPr>
          <w:t>. Yasal Medeni Durum ve Cinsiyete Göre Nüfus ve Oranı,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_Toc449623582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256</w:t>
        </w:r>
        <w:r w:rsidR="001312D8" w:rsidRPr="00EF009F">
          <w:rPr>
            <w:rFonts w:ascii="Times New Roman" w:hAnsi="Times New Roman" w:cs="Times New Roman"/>
            <w:b w:val="0"/>
            <w:noProof/>
            <w:webHidden/>
            <w:sz w:val="24"/>
            <w:szCs w:val="24"/>
          </w:rPr>
          <w:fldChar w:fldCharType="end"/>
        </w:r>
      </w:hyperlink>
    </w:p>
    <w:p w14:paraId="1B7ECCA9"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3" w:history="1">
        <w:r w:rsidR="001312D8" w:rsidRPr="00EF009F">
          <w:rPr>
            <w:rStyle w:val="Hyperlink"/>
            <w:rFonts w:ascii="Times New Roman" w:hAnsi="Times New Roman" w:cs="Times New Roman"/>
            <w:b w:val="0"/>
            <w:noProof/>
            <w:sz w:val="24"/>
            <w:szCs w:val="24"/>
          </w:rPr>
          <w:t>Tablo 10</w:t>
        </w:r>
        <w:r w:rsidR="001312D8" w:rsidRPr="00EF009F">
          <w:rPr>
            <w:rStyle w:val="Hyperlink"/>
            <w:rFonts w:ascii="Times New Roman" w:hAnsi="Times New Roman" w:cs="Times New Roman"/>
            <w:b w:val="0"/>
            <w:noProof/>
            <w:sz w:val="24"/>
            <w:szCs w:val="24"/>
            <w:lang w:val="tr-TR"/>
          </w:rPr>
          <w:t>. İlk Evlenme Yaşı, 2001-2015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_Toc449623583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257</w:t>
        </w:r>
        <w:r w:rsidR="001312D8" w:rsidRPr="00EF009F">
          <w:rPr>
            <w:rFonts w:ascii="Times New Roman" w:hAnsi="Times New Roman" w:cs="Times New Roman"/>
            <w:b w:val="0"/>
            <w:noProof/>
            <w:webHidden/>
            <w:sz w:val="24"/>
            <w:szCs w:val="24"/>
          </w:rPr>
          <w:fldChar w:fldCharType="end"/>
        </w:r>
      </w:hyperlink>
    </w:p>
    <w:p w14:paraId="6A7E275D"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4" w:history="1">
        <w:r w:rsidR="001312D8" w:rsidRPr="00EF009F">
          <w:rPr>
            <w:rStyle w:val="Hyperlink"/>
            <w:rFonts w:ascii="Times New Roman" w:hAnsi="Times New Roman" w:cs="Times New Roman"/>
            <w:b w:val="0"/>
            <w:noProof/>
            <w:sz w:val="24"/>
            <w:szCs w:val="24"/>
          </w:rPr>
          <w:t>Tablo 11.</w:t>
        </w:r>
        <w:r w:rsidR="001312D8" w:rsidRPr="00EF009F">
          <w:rPr>
            <w:rStyle w:val="Hyperlink"/>
            <w:rFonts w:ascii="Times New Roman" w:hAnsi="Times New Roman" w:cs="Times New Roman"/>
            <w:b w:val="0"/>
            <w:noProof/>
            <w:sz w:val="24"/>
            <w:szCs w:val="24"/>
            <w:lang w:eastAsia="tr-TR"/>
          </w:rPr>
          <w:t xml:space="preserve"> Evlenen Erkeklerin İlk Evlenme Yaşlarının En Yüksek ve En Düşük Olduğu</w:t>
        </w:r>
        <w:r w:rsidR="001312D8" w:rsidRPr="00EF009F">
          <w:rPr>
            <w:rStyle w:val="Hyperlink"/>
            <w:rFonts w:ascii="Times New Roman" w:hAnsi="Times New Roman" w:cs="Times New Roman"/>
            <w:b w:val="0"/>
            <w:noProof/>
            <w:sz w:val="24"/>
            <w:szCs w:val="24"/>
          </w:rPr>
          <w:t xml:space="preserve"> İller,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_Toc449623584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259</w:t>
        </w:r>
        <w:r w:rsidR="001312D8" w:rsidRPr="00EF009F">
          <w:rPr>
            <w:rFonts w:ascii="Times New Roman" w:hAnsi="Times New Roman" w:cs="Times New Roman"/>
            <w:b w:val="0"/>
            <w:noProof/>
            <w:webHidden/>
            <w:sz w:val="24"/>
            <w:szCs w:val="24"/>
          </w:rPr>
          <w:fldChar w:fldCharType="end"/>
        </w:r>
      </w:hyperlink>
    </w:p>
    <w:p w14:paraId="04B90EEE"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5" w:history="1">
        <w:r w:rsidR="001312D8" w:rsidRPr="00EF009F">
          <w:rPr>
            <w:rStyle w:val="Hyperlink"/>
            <w:rFonts w:ascii="Times New Roman" w:hAnsi="Times New Roman" w:cs="Times New Roman"/>
            <w:b w:val="0"/>
            <w:noProof/>
            <w:sz w:val="24"/>
            <w:szCs w:val="24"/>
          </w:rPr>
          <w:t>Tablo 12.</w:t>
        </w:r>
        <w:r w:rsidR="001312D8" w:rsidRPr="00EF009F">
          <w:rPr>
            <w:rStyle w:val="Hyperlink"/>
            <w:rFonts w:ascii="Times New Roman" w:hAnsi="Times New Roman" w:cs="Times New Roman"/>
            <w:b w:val="0"/>
            <w:noProof/>
            <w:sz w:val="24"/>
            <w:szCs w:val="24"/>
            <w:lang w:val="tr-TR"/>
          </w:rPr>
          <w:t xml:space="preserve"> Evlenen Kadınların İlk Evlenme Yaşlarının En Yüksek ve En Düşük Olduğu İller,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_Toc449623585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260</w:t>
        </w:r>
        <w:r w:rsidR="001312D8" w:rsidRPr="00EF009F">
          <w:rPr>
            <w:rFonts w:ascii="Times New Roman" w:hAnsi="Times New Roman" w:cs="Times New Roman"/>
            <w:b w:val="0"/>
            <w:noProof/>
            <w:webHidden/>
            <w:sz w:val="24"/>
            <w:szCs w:val="24"/>
          </w:rPr>
          <w:fldChar w:fldCharType="end"/>
        </w:r>
      </w:hyperlink>
    </w:p>
    <w:p w14:paraId="4A7E6267"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6" w:history="1">
        <w:r w:rsidR="001312D8" w:rsidRPr="00EF009F">
          <w:rPr>
            <w:rStyle w:val="Hyperlink"/>
            <w:rFonts w:ascii="Times New Roman" w:hAnsi="Times New Roman" w:cs="Times New Roman"/>
            <w:b w:val="0"/>
            <w:noProof/>
            <w:sz w:val="24"/>
            <w:szCs w:val="24"/>
          </w:rPr>
          <w:t>Tablo 13</w:t>
        </w:r>
        <w:r w:rsidR="001312D8" w:rsidRPr="00EF009F">
          <w:rPr>
            <w:rStyle w:val="Hyperlink"/>
            <w:rFonts w:ascii="Times New Roman" w:hAnsi="Times New Roman" w:cs="Times New Roman"/>
            <w:b w:val="0"/>
            <w:noProof/>
            <w:sz w:val="24"/>
            <w:szCs w:val="24"/>
            <w:lang w:val="tr-TR"/>
          </w:rPr>
          <w:t>. İlk Evlenme Yaş Farkının En Yüksek ve En Düşük Olduğu İller, 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_Toc449623586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261</w:t>
        </w:r>
        <w:r w:rsidR="001312D8" w:rsidRPr="00EF009F">
          <w:rPr>
            <w:rFonts w:ascii="Times New Roman" w:hAnsi="Times New Roman" w:cs="Times New Roman"/>
            <w:b w:val="0"/>
            <w:noProof/>
            <w:webHidden/>
            <w:sz w:val="24"/>
            <w:szCs w:val="24"/>
          </w:rPr>
          <w:fldChar w:fldCharType="end"/>
        </w:r>
      </w:hyperlink>
    </w:p>
    <w:p w14:paraId="6D91EE1E"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7" w:history="1">
        <w:r w:rsidR="001312D8" w:rsidRPr="00EF009F">
          <w:rPr>
            <w:rStyle w:val="Hyperlink"/>
            <w:rFonts w:ascii="Times New Roman" w:hAnsi="Times New Roman" w:cs="Times New Roman"/>
            <w:b w:val="0"/>
            <w:noProof/>
            <w:sz w:val="24"/>
            <w:szCs w:val="24"/>
          </w:rPr>
          <w:t>Tablo 14. Boşanma Hızı (‰)</w:t>
        </w:r>
        <w:r w:rsidR="001312D8" w:rsidRPr="00EF009F">
          <w:rPr>
            <w:rStyle w:val="Hyperlink"/>
            <w:rFonts w:ascii="Times New Roman" w:hAnsi="Times New Roman" w:cs="Times New Roman"/>
            <w:b w:val="0"/>
            <w:noProof/>
            <w:sz w:val="24"/>
            <w:szCs w:val="24"/>
            <w:lang w:eastAsia="tr-TR"/>
          </w:rPr>
          <w:t>: 2015 Yılı İstatistiki Bölge Birimlerine Göre Kaba Evlenme Hızı ve Kaba</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_Toc449623587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262</w:t>
        </w:r>
        <w:r w:rsidR="001312D8" w:rsidRPr="00EF009F">
          <w:rPr>
            <w:rFonts w:ascii="Times New Roman" w:hAnsi="Times New Roman" w:cs="Times New Roman"/>
            <w:b w:val="0"/>
            <w:noProof/>
            <w:webHidden/>
            <w:sz w:val="24"/>
            <w:szCs w:val="24"/>
          </w:rPr>
          <w:fldChar w:fldCharType="end"/>
        </w:r>
      </w:hyperlink>
    </w:p>
    <w:p w14:paraId="1268F9E6"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8" w:history="1">
        <w:r w:rsidR="001312D8" w:rsidRPr="00EF009F">
          <w:rPr>
            <w:rStyle w:val="Hyperlink"/>
            <w:rFonts w:ascii="Times New Roman" w:hAnsi="Times New Roman" w:cs="Times New Roman"/>
            <w:b w:val="0"/>
            <w:noProof/>
            <w:sz w:val="24"/>
            <w:szCs w:val="24"/>
          </w:rPr>
          <w:t>Tablo 15.</w:t>
        </w:r>
        <w:r w:rsidR="001312D8" w:rsidRPr="00EF009F">
          <w:rPr>
            <w:rStyle w:val="Hyperlink"/>
            <w:rFonts w:ascii="Times New Roman" w:hAnsi="Times New Roman" w:cs="Times New Roman"/>
            <w:b w:val="0"/>
            <w:noProof/>
            <w:sz w:val="24"/>
            <w:szCs w:val="24"/>
            <w:lang w:val="tr-TR"/>
          </w:rPr>
          <w:t xml:space="preserve"> İllere Göre Kaba Evlenme Hızının En Yüksek ve En Düşük Olduğu On İl, 2015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_Toc449623588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267</w:t>
        </w:r>
        <w:r w:rsidR="001312D8" w:rsidRPr="00EF009F">
          <w:rPr>
            <w:rFonts w:ascii="Times New Roman" w:hAnsi="Times New Roman" w:cs="Times New Roman"/>
            <w:b w:val="0"/>
            <w:noProof/>
            <w:webHidden/>
            <w:sz w:val="24"/>
            <w:szCs w:val="24"/>
          </w:rPr>
          <w:fldChar w:fldCharType="end"/>
        </w:r>
      </w:hyperlink>
    </w:p>
    <w:p w14:paraId="6047AFEA"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89" w:history="1">
        <w:r w:rsidR="001312D8" w:rsidRPr="00EF009F">
          <w:rPr>
            <w:rStyle w:val="Hyperlink"/>
            <w:rFonts w:ascii="Times New Roman" w:hAnsi="Times New Roman" w:cs="Times New Roman"/>
            <w:b w:val="0"/>
            <w:noProof/>
            <w:sz w:val="24"/>
            <w:szCs w:val="24"/>
          </w:rPr>
          <w:t>Tablo 16.</w:t>
        </w:r>
        <w:r w:rsidR="001312D8" w:rsidRPr="00EF009F">
          <w:rPr>
            <w:rStyle w:val="Hyperlink"/>
            <w:rFonts w:ascii="Times New Roman" w:hAnsi="Times New Roman" w:cs="Times New Roman"/>
            <w:b w:val="0"/>
            <w:noProof/>
            <w:sz w:val="24"/>
            <w:szCs w:val="24"/>
            <w:lang w:val="tr-TR"/>
          </w:rPr>
          <w:t xml:space="preserve"> İllere Göre Kaba Boşanma Hızının En Yüksek ve En Düşük Olduğu On İl, 2015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_Toc449623589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268</w:t>
        </w:r>
        <w:r w:rsidR="001312D8" w:rsidRPr="00EF009F">
          <w:rPr>
            <w:rFonts w:ascii="Times New Roman" w:hAnsi="Times New Roman" w:cs="Times New Roman"/>
            <w:b w:val="0"/>
            <w:noProof/>
            <w:webHidden/>
            <w:sz w:val="24"/>
            <w:szCs w:val="24"/>
          </w:rPr>
          <w:fldChar w:fldCharType="end"/>
        </w:r>
      </w:hyperlink>
    </w:p>
    <w:p w14:paraId="39348929"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0" w:history="1">
        <w:r w:rsidR="001312D8" w:rsidRPr="00EF009F">
          <w:rPr>
            <w:rStyle w:val="Hyperlink"/>
            <w:rFonts w:ascii="Times New Roman" w:hAnsi="Times New Roman" w:cs="Times New Roman"/>
            <w:b w:val="0"/>
            <w:noProof/>
            <w:sz w:val="24"/>
            <w:szCs w:val="24"/>
          </w:rPr>
          <w:t>Tablo 17.</w:t>
        </w:r>
        <w:r w:rsidR="001312D8" w:rsidRPr="00EF009F">
          <w:rPr>
            <w:rStyle w:val="Hyperlink"/>
            <w:rFonts w:ascii="Times New Roman" w:hAnsi="Times New Roman" w:cs="Times New Roman"/>
            <w:b w:val="0"/>
            <w:noProof/>
            <w:sz w:val="24"/>
            <w:szCs w:val="24"/>
            <w:lang w:val="tr-TR"/>
          </w:rPr>
          <w:t xml:space="preserve"> Ülkelere Göre Kaba Evlenme Hızları, 2012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_Toc449623590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269</w:t>
        </w:r>
        <w:r w:rsidR="001312D8" w:rsidRPr="00EF009F">
          <w:rPr>
            <w:rFonts w:ascii="Times New Roman" w:hAnsi="Times New Roman" w:cs="Times New Roman"/>
            <w:b w:val="0"/>
            <w:noProof/>
            <w:webHidden/>
            <w:sz w:val="24"/>
            <w:szCs w:val="24"/>
          </w:rPr>
          <w:fldChar w:fldCharType="end"/>
        </w:r>
      </w:hyperlink>
    </w:p>
    <w:p w14:paraId="2F7ECBFA"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1" w:history="1">
        <w:r w:rsidR="001312D8" w:rsidRPr="00EF009F">
          <w:rPr>
            <w:rStyle w:val="Hyperlink"/>
            <w:rFonts w:ascii="Times New Roman" w:hAnsi="Times New Roman" w:cs="Times New Roman"/>
            <w:b w:val="0"/>
            <w:noProof/>
            <w:sz w:val="24"/>
            <w:szCs w:val="24"/>
          </w:rPr>
          <w:t>Tablo 18.</w:t>
        </w:r>
        <w:r w:rsidR="001312D8" w:rsidRPr="00EF009F">
          <w:rPr>
            <w:rStyle w:val="Hyperlink"/>
            <w:rFonts w:ascii="Times New Roman" w:hAnsi="Times New Roman" w:cs="Times New Roman"/>
            <w:b w:val="0"/>
            <w:noProof/>
            <w:sz w:val="24"/>
            <w:szCs w:val="24"/>
            <w:lang w:val="tr-TR"/>
          </w:rPr>
          <w:t xml:space="preserve"> Ülkelere Göre Kaba Boşanma Hızları, 2012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_Toc449623591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270</w:t>
        </w:r>
        <w:r w:rsidR="001312D8" w:rsidRPr="00EF009F">
          <w:rPr>
            <w:rFonts w:ascii="Times New Roman" w:hAnsi="Times New Roman" w:cs="Times New Roman"/>
            <w:b w:val="0"/>
            <w:noProof/>
            <w:webHidden/>
            <w:sz w:val="24"/>
            <w:szCs w:val="24"/>
          </w:rPr>
          <w:fldChar w:fldCharType="end"/>
        </w:r>
      </w:hyperlink>
    </w:p>
    <w:p w14:paraId="2E6406BF"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2" w:history="1">
        <w:r w:rsidR="001312D8" w:rsidRPr="00EF009F">
          <w:rPr>
            <w:rStyle w:val="Hyperlink"/>
            <w:rFonts w:ascii="Times New Roman" w:hAnsi="Times New Roman" w:cs="Times New Roman"/>
            <w:b w:val="0"/>
            <w:noProof/>
            <w:sz w:val="24"/>
            <w:szCs w:val="24"/>
          </w:rPr>
          <w:t>Tablo 19.</w:t>
        </w:r>
        <w:r w:rsidR="001312D8" w:rsidRPr="00EF009F">
          <w:rPr>
            <w:rStyle w:val="Hyperlink"/>
            <w:rFonts w:ascii="Times New Roman" w:hAnsi="Times New Roman" w:cs="Times New Roman"/>
            <w:b w:val="0"/>
            <w:noProof/>
            <w:sz w:val="24"/>
            <w:szCs w:val="24"/>
            <w:lang w:val="tr-TR"/>
          </w:rPr>
          <w:t xml:space="preserve"> Nedene Göre Boşanmalar, 2002-2015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_Toc449623592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272</w:t>
        </w:r>
        <w:r w:rsidR="001312D8" w:rsidRPr="00EF009F">
          <w:rPr>
            <w:rFonts w:ascii="Times New Roman" w:hAnsi="Times New Roman" w:cs="Times New Roman"/>
            <w:b w:val="0"/>
            <w:noProof/>
            <w:webHidden/>
            <w:sz w:val="24"/>
            <w:szCs w:val="24"/>
          </w:rPr>
          <w:fldChar w:fldCharType="end"/>
        </w:r>
      </w:hyperlink>
    </w:p>
    <w:p w14:paraId="4E638775"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3" w:history="1">
        <w:r w:rsidR="001312D8" w:rsidRPr="00EF009F">
          <w:rPr>
            <w:rStyle w:val="Hyperlink"/>
            <w:rFonts w:ascii="Times New Roman" w:hAnsi="Times New Roman" w:cs="Times New Roman"/>
            <w:b w:val="0"/>
            <w:noProof/>
            <w:sz w:val="24"/>
            <w:szCs w:val="24"/>
          </w:rPr>
          <w:t xml:space="preserve">Tablo 20. </w:t>
        </w:r>
        <w:r w:rsidR="001312D8" w:rsidRPr="00EF009F">
          <w:rPr>
            <w:rStyle w:val="Hyperlink"/>
            <w:rFonts w:ascii="Times New Roman" w:hAnsi="Times New Roman" w:cs="Times New Roman"/>
            <w:b w:val="0"/>
            <w:noProof/>
            <w:sz w:val="24"/>
            <w:szCs w:val="24"/>
            <w:lang w:val="tr-TR"/>
          </w:rPr>
          <w:t>1996 Halkın Boşanmaya Dair Tutumları Araştırması Boşanmaya Gerekçe Oluşturabilecek Durumlar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_Toc449623593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274</w:t>
        </w:r>
        <w:r w:rsidR="001312D8" w:rsidRPr="00EF009F">
          <w:rPr>
            <w:rFonts w:ascii="Times New Roman" w:hAnsi="Times New Roman" w:cs="Times New Roman"/>
            <w:b w:val="0"/>
            <w:noProof/>
            <w:webHidden/>
            <w:sz w:val="24"/>
            <w:szCs w:val="24"/>
          </w:rPr>
          <w:fldChar w:fldCharType="end"/>
        </w:r>
      </w:hyperlink>
    </w:p>
    <w:p w14:paraId="5B506493"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4" w:history="1">
        <w:r w:rsidR="001312D8" w:rsidRPr="00EF009F">
          <w:rPr>
            <w:rStyle w:val="Hyperlink"/>
            <w:rFonts w:ascii="Times New Roman" w:hAnsi="Times New Roman" w:cs="Times New Roman"/>
            <w:b w:val="0"/>
            <w:noProof/>
            <w:sz w:val="24"/>
            <w:szCs w:val="24"/>
          </w:rPr>
          <w:t>Tablo 21.</w:t>
        </w:r>
        <w:r w:rsidR="001312D8" w:rsidRPr="00EF009F">
          <w:rPr>
            <w:rStyle w:val="Hyperlink"/>
            <w:rFonts w:ascii="Times New Roman" w:hAnsi="Times New Roman" w:cs="Times New Roman"/>
            <w:b w:val="0"/>
            <w:noProof/>
            <w:sz w:val="24"/>
            <w:szCs w:val="24"/>
            <w:lang w:val="tr-TR"/>
          </w:rPr>
          <w:t xml:space="preserve"> 2006 TAYA, Boşanmaya Gerekçe Oluşturabilecek Durumlar </w:t>
        </w:r>
        <w:r w:rsidR="001312D8" w:rsidRPr="00EF009F">
          <w:rPr>
            <w:rStyle w:val="Hyperlink"/>
            <w:rFonts w:ascii="Times New Roman" w:hAnsi="Times New Roman" w:cs="Times New Roman"/>
            <w:b w:val="0"/>
            <w:noProof/>
            <w:sz w:val="24"/>
            <w:szCs w:val="24"/>
            <w:lang w:val="en-GB"/>
          </w:rPr>
          <w:t>(%)</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_Toc449623594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275</w:t>
        </w:r>
        <w:r w:rsidR="001312D8" w:rsidRPr="00EF009F">
          <w:rPr>
            <w:rFonts w:ascii="Times New Roman" w:hAnsi="Times New Roman" w:cs="Times New Roman"/>
            <w:b w:val="0"/>
            <w:noProof/>
            <w:webHidden/>
            <w:sz w:val="24"/>
            <w:szCs w:val="24"/>
          </w:rPr>
          <w:fldChar w:fldCharType="end"/>
        </w:r>
      </w:hyperlink>
    </w:p>
    <w:p w14:paraId="362F49C6"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5" w:history="1">
        <w:r w:rsidR="001312D8" w:rsidRPr="00EF009F">
          <w:rPr>
            <w:rStyle w:val="Hyperlink"/>
            <w:rFonts w:ascii="Times New Roman" w:hAnsi="Times New Roman" w:cs="Times New Roman"/>
            <w:b w:val="0"/>
            <w:noProof/>
            <w:sz w:val="24"/>
            <w:szCs w:val="24"/>
          </w:rPr>
          <w:t>Tablo 22.</w:t>
        </w:r>
        <w:r w:rsidR="001312D8" w:rsidRPr="00EF009F">
          <w:rPr>
            <w:rStyle w:val="Hyperlink"/>
            <w:rFonts w:ascii="Times New Roman" w:hAnsi="Times New Roman" w:cs="Times New Roman"/>
            <w:b w:val="0"/>
            <w:noProof/>
            <w:sz w:val="24"/>
            <w:szCs w:val="24"/>
            <w:lang w:val="tr-TR"/>
          </w:rPr>
          <w:t xml:space="preserve"> 2011 TAYA, Boşanmaya Gerekçe Oluşturabilecek Durumlar </w:t>
        </w:r>
        <w:r w:rsidR="001312D8" w:rsidRPr="00EF009F">
          <w:rPr>
            <w:rStyle w:val="Hyperlink"/>
            <w:rFonts w:ascii="Times New Roman" w:hAnsi="Times New Roman" w:cs="Times New Roman"/>
            <w:b w:val="0"/>
            <w:noProof/>
            <w:sz w:val="24"/>
            <w:szCs w:val="24"/>
            <w:lang w:val="en-GB"/>
          </w:rPr>
          <w:t>(%)</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_Toc449623595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276</w:t>
        </w:r>
        <w:r w:rsidR="001312D8" w:rsidRPr="00EF009F">
          <w:rPr>
            <w:rFonts w:ascii="Times New Roman" w:hAnsi="Times New Roman" w:cs="Times New Roman"/>
            <w:b w:val="0"/>
            <w:noProof/>
            <w:webHidden/>
            <w:sz w:val="24"/>
            <w:szCs w:val="24"/>
          </w:rPr>
          <w:fldChar w:fldCharType="end"/>
        </w:r>
      </w:hyperlink>
    </w:p>
    <w:p w14:paraId="4F2DF9C2"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6" w:history="1">
        <w:r w:rsidR="001312D8" w:rsidRPr="00EF009F">
          <w:rPr>
            <w:rStyle w:val="Hyperlink"/>
            <w:rFonts w:ascii="Times New Roman" w:hAnsi="Times New Roman" w:cs="Times New Roman"/>
            <w:b w:val="0"/>
            <w:noProof/>
            <w:sz w:val="24"/>
            <w:szCs w:val="24"/>
          </w:rPr>
          <w:t>Tablo 23.</w:t>
        </w:r>
        <w:r w:rsidR="001312D8" w:rsidRPr="00EF009F">
          <w:rPr>
            <w:rStyle w:val="Hyperlink"/>
            <w:rFonts w:ascii="Times New Roman" w:hAnsi="Times New Roman" w:cs="Times New Roman"/>
            <w:b w:val="0"/>
            <w:noProof/>
            <w:sz w:val="24"/>
            <w:szCs w:val="24"/>
            <w:lang w:val="tr-TR"/>
          </w:rPr>
          <w:t xml:space="preserve"> 2008 TBNA, Boşanma Nedenleri(%)</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_Toc449623596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277</w:t>
        </w:r>
        <w:r w:rsidR="001312D8" w:rsidRPr="00EF009F">
          <w:rPr>
            <w:rFonts w:ascii="Times New Roman" w:hAnsi="Times New Roman" w:cs="Times New Roman"/>
            <w:b w:val="0"/>
            <w:noProof/>
            <w:webHidden/>
            <w:sz w:val="24"/>
            <w:szCs w:val="24"/>
          </w:rPr>
          <w:fldChar w:fldCharType="end"/>
        </w:r>
      </w:hyperlink>
    </w:p>
    <w:p w14:paraId="31D37699"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7" w:history="1">
        <w:r w:rsidR="001312D8" w:rsidRPr="00EF009F">
          <w:rPr>
            <w:rStyle w:val="Hyperlink"/>
            <w:rFonts w:ascii="Times New Roman" w:hAnsi="Times New Roman" w:cs="Times New Roman"/>
            <w:b w:val="0"/>
            <w:noProof/>
            <w:sz w:val="24"/>
            <w:szCs w:val="24"/>
          </w:rPr>
          <w:t>Tablo 24.</w:t>
        </w:r>
        <w:r w:rsidR="001312D8" w:rsidRPr="00EF009F">
          <w:rPr>
            <w:rStyle w:val="Hyperlink"/>
            <w:rFonts w:ascii="Times New Roman" w:hAnsi="Times New Roman" w:cs="Times New Roman"/>
            <w:b w:val="0"/>
            <w:noProof/>
            <w:sz w:val="24"/>
            <w:szCs w:val="24"/>
            <w:lang w:val="en-GB"/>
          </w:rPr>
          <w:t xml:space="preserve"> TAYA 2006 Boşanma Nedenleri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_Toc449623597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279</w:t>
        </w:r>
        <w:r w:rsidR="001312D8" w:rsidRPr="00EF009F">
          <w:rPr>
            <w:rFonts w:ascii="Times New Roman" w:hAnsi="Times New Roman" w:cs="Times New Roman"/>
            <w:b w:val="0"/>
            <w:noProof/>
            <w:webHidden/>
            <w:sz w:val="24"/>
            <w:szCs w:val="24"/>
          </w:rPr>
          <w:fldChar w:fldCharType="end"/>
        </w:r>
      </w:hyperlink>
    </w:p>
    <w:p w14:paraId="18798D5F"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8" w:history="1">
        <w:r w:rsidR="001312D8" w:rsidRPr="00EF009F">
          <w:rPr>
            <w:rStyle w:val="Hyperlink"/>
            <w:rFonts w:ascii="Times New Roman" w:hAnsi="Times New Roman" w:cs="Times New Roman"/>
            <w:b w:val="0"/>
            <w:noProof/>
            <w:sz w:val="24"/>
            <w:szCs w:val="24"/>
          </w:rPr>
          <w:t>Tablo 25.</w:t>
        </w:r>
        <w:r w:rsidR="001312D8" w:rsidRPr="00EF009F">
          <w:rPr>
            <w:rStyle w:val="Hyperlink"/>
            <w:rFonts w:ascii="Times New Roman" w:hAnsi="Times New Roman" w:cs="Times New Roman"/>
            <w:b w:val="0"/>
            <w:noProof/>
            <w:sz w:val="24"/>
            <w:szCs w:val="24"/>
            <w:lang w:val="tr-TR"/>
          </w:rPr>
          <w:t xml:space="preserve"> TAYA 2011, Boşanma Nedenleri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_Toc449623598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280</w:t>
        </w:r>
        <w:r w:rsidR="001312D8" w:rsidRPr="00EF009F">
          <w:rPr>
            <w:rFonts w:ascii="Times New Roman" w:hAnsi="Times New Roman" w:cs="Times New Roman"/>
            <w:b w:val="0"/>
            <w:noProof/>
            <w:webHidden/>
            <w:sz w:val="24"/>
            <w:szCs w:val="24"/>
          </w:rPr>
          <w:fldChar w:fldCharType="end"/>
        </w:r>
      </w:hyperlink>
    </w:p>
    <w:p w14:paraId="0A313B6C"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599" w:history="1">
        <w:r w:rsidR="001312D8" w:rsidRPr="00EF009F">
          <w:rPr>
            <w:rStyle w:val="Hyperlink"/>
            <w:rFonts w:ascii="Times New Roman" w:hAnsi="Times New Roman" w:cs="Times New Roman"/>
            <w:b w:val="0"/>
            <w:noProof/>
            <w:sz w:val="24"/>
            <w:szCs w:val="24"/>
          </w:rPr>
          <w:t>Tablo 26.</w:t>
        </w:r>
        <w:r w:rsidR="001312D8" w:rsidRPr="00EF009F">
          <w:rPr>
            <w:rStyle w:val="Hyperlink"/>
            <w:rFonts w:ascii="Times New Roman" w:hAnsi="Times New Roman" w:cs="Times New Roman"/>
            <w:b w:val="0"/>
            <w:noProof/>
            <w:sz w:val="24"/>
            <w:szCs w:val="24"/>
            <w:lang w:val="tr-TR"/>
          </w:rPr>
          <w:t xml:space="preserve"> TBNA 2014, Boşanma Nedenleri (%)</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_Toc449623599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282</w:t>
        </w:r>
        <w:r w:rsidR="001312D8" w:rsidRPr="00EF009F">
          <w:rPr>
            <w:rFonts w:ascii="Times New Roman" w:hAnsi="Times New Roman" w:cs="Times New Roman"/>
            <w:b w:val="0"/>
            <w:noProof/>
            <w:webHidden/>
            <w:sz w:val="24"/>
            <w:szCs w:val="24"/>
          </w:rPr>
          <w:fldChar w:fldCharType="end"/>
        </w:r>
      </w:hyperlink>
    </w:p>
    <w:p w14:paraId="1DC163C5"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0" w:history="1">
        <w:r w:rsidR="001312D8" w:rsidRPr="00EF009F">
          <w:rPr>
            <w:rStyle w:val="Hyperlink"/>
            <w:rFonts w:ascii="Times New Roman" w:hAnsi="Times New Roman" w:cs="Times New Roman"/>
            <w:b w:val="0"/>
            <w:noProof/>
            <w:sz w:val="24"/>
            <w:szCs w:val="24"/>
          </w:rPr>
          <w:t>Tablo 27. Boşandığı Eşi İle Birlikte Yaşama Nedeni İle Yapılan Denetimlere Dair İstatistikler</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_Toc449623600 \h </w:instrText>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noProof/>
            <w:webHidden/>
            <w:sz w:val="24"/>
            <w:szCs w:val="24"/>
          </w:rPr>
          <w:t>Error! Bookmark not defined.</w:t>
        </w:r>
        <w:r w:rsidR="001312D8" w:rsidRPr="00EF009F">
          <w:rPr>
            <w:rFonts w:ascii="Times New Roman" w:hAnsi="Times New Roman" w:cs="Times New Roman"/>
            <w:b w:val="0"/>
            <w:noProof/>
            <w:webHidden/>
            <w:sz w:val="24"/>
            <w:szCs w:val="24"/>
          </w:rPr>
          <w:fldChar w:fldCharType="end"/>
        </w:r>
      </w:hyperlink>
    </w:p>
    <w:p w14:paraId="1F1D45A0"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1" w:history="1">
        <w:r w:rsidR="001312D8" w:rsidRPr="00EF009F">
          <w:rPr>
            <w:rStyle w:val="Hyperlink"/>
            <w:rFonts w:ascii="Times New Roman" w:hAnsi="Times New Roman" w:cs="Times New Roman"/>
            <w:b w:val="0"/>
            <w:noProof/>
            <w:sz w:val="24"/>
            <w:szCs w:val="24"/>
          </w:rPr>
          <w:t>Tablo 28. Boşanma Süreci Hizmeinden Yararlananlar</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_Toc449623601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305</w:t>
        </w:r>
        <w:r w:rsidR="001312D8" w:rsidRPr="00EF009F">
          <w:rPr>
            <w:rFonts w:ascii="Times New Roman" w:hAnsi="Times New Roman" w:cs="Times New Roman"/>
            <w:b w:val="0"/>
            <w:noProof/>
            <w:webHidden/>
            <w:sz w:val="24"/>
            <w:szCs w:val="24"/>
          </w:rPr>
          <w:fldChar w:fldCharType="end"/>
        </w:r>
      </w:hyperlink>
    </w:p>
    <w:p w14:paraId="4104C26C"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2" w:history="1">
        <w:r w:rsidR="001312D8" w:rsidRPr="00EF009F">
          <w:rPr>
            <w:rStyle w:val="Hyperlink"/>
            <w:rFonts w:ascii="Times New Roman" w:hAnsi="Times New Roman" w:cs="Times New Roman"/>
            <w:b w:val="0"/>
            <w:noProof/>
            <w:sz w:val="24"/>
            <w:szCs w:val="24"/>
          </w:rPr>
          <w:t>Tablo 29. Aile Tiplerine Göre Yoksulluk Oranları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_Toc449623602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310</w:t>
        </w:r>
        <w:r w:rsidR="001312D8" w:rsidRPr="00EF009F">
          <w:rPr>
            <w:rFonts w:ascii="Times New Roman" w:hAnsi="Times New Roman" w:cs="Times New Roman"/>
            <w:b w:val="0"/>
            <w:noProof/>
            <w:webHidden/>
            <w:sz w:val="24"/>
            <w:szCs w:val="24"/>
          </w:rPr>
          <w:fldChar w:fldCharType="end"/>
        </w:r>
      </w:hyperlink>
    </w:p>
    <w:p w14:paraId="6EA38505"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3" w:history="1">
        <w:r w:rsidR="001312D8" w:rsidRPr="00EF009F">
          <w:rPr>
            <w:rStyle w:val="Hyperlink"/>
            <w:rFonts w:ascii="Times New Roman" w:hAnsi="Times New Roman" w:cs="Times New Roman"/>
            <w:b w:val="0"/>
            <w:noProof/>
            <w:sz w:val="24"/>
            <w:szCs w:val="24"/>
          </w:rPr>
          <w:t>Tablo 30. Türkiye İşgücü Piyasası Verileri (2005-2015)</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_Toc449623603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312</w:t>
        </w:r>
        <w:r w:rsidR="001312D8" w:rsidRPr="00EF009F">
          <w:rPr>
            <w:rFonts w:ascii="Times New Roman" w:hAnsi="Times New Roman" w:cs="Times New Roman"/>
            <w:b w:val="0"/>
            <w:noProof/>
            <w:webHidden/>
            <w:sz w:val="24"/>
            <w:szCs w:val="24"/>
          </w:rPr>
          <w:fldChar w:fldCharType="end"/>
        </w:r>
      </w:hyperlink>
    </w:p>
    <w:p w14:paraId="1232FE37"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4" w:history="1">
        <w:r w:rsidR="001312D8" w:rsidRPr="00EF009F">
          <w:rPr>
            <w:rStyle w:val="Hyperlink"/>
            <w:rFonts w:ascii="Times New Roman" w:hAnsi="Times New Roman" w:cs="Times New Roman"/>
            <w:b w:val="0"/>
            <w:noProof/>
            <w:sz w:val="24"/>
            <w:szCs w:val="24"/>
          </w:rPr>
          <w:t>Tablo 31. Medeni Duruma Göre İstihdam Oranları (2005-2014)</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_Toc449623604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315</w:t>
        </w:r>
        <w:r w:rsidR="001312D8" w:rsidRPr="00EF009F">
          <w:rPr>
            <w:rFonts w:ascii="Times New Roman" w:hAnsi="Times New Roman" w:cs="Times New Roman"/>
            <w:b w:val="0"/>
            <w:noProof/>
            <w:webHidden/>
            <w:sz w:val="24"/>
            <w:szCs w:val="24"/>
          </w:rPr>
          <w:fldChar w:fldCharType="end"/>
        </w:r>
      </w:hyperlink>
    </w:p>
    <w:p w14:paraId="494F3EF3"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5" w:history="1">
        <w:r w:rsidR="001312D8" w:rsidRPr="00EF009F">
          <w:rPr>
            <w:rStyle w:val="Hyperlink"/>
            <w:rFonts w:ascii="Times New Roman" w:hAnsi="Times New Roman" w:cs="Times New Roman"/>
            <w:b w:val="0"/>
            <w:noProof/>
            <w:sz w:val="24"/>
            <w:szCs w:val="24"/>
          </w:rPr>
          <w:t>Tablo 32.</w:t>
        </w:r>
        <w:r w:rsidR="001312D8" w:rsidRPr="00EF009F">
          <w:rPr>
            <w:rStyle w:val="Hyperlink"/>
            <w:rFonts w:ascii="Times New Roman" w:eastAsia="Calibri" w:hAnsi="Times New Roman" w:cs="Times New Roman"/>
            <w:b w:val="0"/>
            <w:noProof/>
            <w:sz w:val="24"/>
            <w:szCs w:val="24"/>
          </w:rPr>
          <w:t xml:space="preserve"> Yıllara Göre Ev Hizmetleri Sektöründe Kadınlara Verilen İzinler Dağılımı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_Toc449623605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317</w:t>
        </w:r>
        <w:r w:rsidR="001312D8" w:rsidRPr="00EF009F">
          <w:rPr>
            <w:rFonts w:ascii="Times New Roman" w:hAnsi="Times New Roman" w:cs="Times New Roman"/>
            <w:b w:val="0"/>
            <w:noProof/>
            <w:webHidden/>
            <w:sz w:val="24"/>
            <w:szCs w:val="24"/>
          </w:rPr>
          <w:fldChar w:fldCharType="end"/>
        </w:r>
      </w:hyperlink>
    </w:p>
    <w:p w14:paraId="002EC83F" w14:textId="77777777" w:rsidR="001312D8"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23606" w:history="1">
        <w:r w:rsidR="001312D8" w:rsidRPr="00EF009F">
          <w:rPr>
            <w:rStyle w:val="Hyperlink"/>
            <w:rFonts w:ascii="Times New Roman" w:hAnsi="Times New Roman" w:cs="Times New Roman"/>
            <w:b w:val="0"/>
            <w:noProof/>
            <w:sz w:val="24"/>
            <w:szCs w:val="24"/>
          </w:rPr>
          <w:t xml:space="preserve">Tablo 33. </w:t>
        </w:r>
        <w:r w:rsidR="001312D8" w:rsidRPr="00EF009F">
          <w:rPr>
            <w:rStyle w:val="Hyperlink"/>
            <w:rFonts w:ascii="Times New Roman" w:eastAsia="Calibri" w:hAnsi="Times New Roman" w:cs="Times New Roman"/>
            <w:b w:val="0"/>
            <w:noProof/>
            <w:sz w:val="24"/>
            <w:szCs w:val="24"/>
          </w:rPr>
          <w:t>Ev Hizmetleri Sektöründe Çalışan Yabancı Kadınlara Verilen Çalışma İzinlerinin Uyruğa Göre Dağılımı</w:t>
        </w:r>
        <w:r w:rsidR="001312D8" w:rsidRPr="00EF009F">
          <w:rPr>
            <w:rFonts w:ascii="Times New Roman" w:hAnsi="Times New Roman" w:cs="Times New Roman"/>
            <w:b w:val="0"/>
            <w:noProof/>
            <w:webHidden/>
            <w:sz w:val="24"/>
            <w:szCs w:val="24"/>
          </w:rPr>
          <w:tab/>
        </w:r>
        <w:r w:rsidR="001312D8" w:rsidRPr="00EF009F">
          <w:rPr>
            <w:rFonts w:ascii="Times New Roman" w:hAnsi="Times New Roman" w:cs="Times New Roman"/>
            <w:b w:val="0"/>
            <w:noProof/>
            <w:webHidden/>
            <w:sz w:val="24"/>
            <w:szCs w:val="24"/>
          </w:rPr>
          <w:fldChar w:fldCharType="begin"/>
        </w:r>
        <w:r w:rsidR="001312D8" w:rsidRPr="00EF009F">
          <w:rPr>
            <w:rFonts w:ascii="Times New Roman" w:hAnsi="Times New Roman" w:cs="Times New Roman"/>
            <w:b w:val="0"/>
            <w:noProof/>
            <w:webHidden/>
            <w:sz w:val="24"/>
            <w:szCs w:val="24"/>
          </w:rPr>
          <w:instrText xml:space="preserve"> PAGEREF _Toc449623606 \h </w:instrText>
        </w:r>
        <w:r w:rsidR="001312D8" w:rsidRPr="00EF009F">
          <w:rPr>
            <w:rFonts w:ascii="Times New Roman" w:hAnsi="Times New Roman" w:cs="Times New Roman"/>
            <w:b w:val="0"/>
            <w:noProof/>
            <w:webHidden/>
            <w:sz w:val="24"/>
            <w:szCs w:val="24"/>
          </w:rPr>
        </w:r>
        <w:r w:rsidR="001312D8"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317</w:t>
        </w:r>
        <w:r w:rsidR="001312D8" w:rsidRPr="00EF009F">
          <w:rPr>
            <w:rFonts w:ascii="Times New Roman" w:hAnsi="Times New Roman" w:cs="Times New Roman"/>
            <w:b w:val="0"/>
            <w:noProof/>
            <w:webHidden/>
            <w:sz w:val="24"/>
            <w:szCs w:val="24"/>
          </w:rPr>
          <w:fldChar w:fldCharType="end"/>
        </w:r>
      </w:hyperlink>
    </w:p>
    <w:p w14:paraId="1DC4D5CE" w14:textId="77777777" w:rsidR="00CA1A1D" w:rsidRPr="00EF009F" w:rsidRDefault="001312D8"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fldChar w:fldCharType="end"/>
      </w:r>
      <w:r w:rsidR="00CA1A1D" w:rsidRPr="00EF009F">
        <w:rPr>
          <w:rFonts w:ascii="Times New Roman" w:hAnsi="Times New Roman" w:cs="Times New Roman"/>
          <w:lang w:val="tr-TR"/>
        </w:rPr>
        <w:br w:type="page"/>
      </w:r>
    </w:p>
    <w:p w14:paraId="234B0D2A" w14:textId="77777777" w:rsidR="00CA1A1D" w:rsidRPr="00EF009F" w:rsidRDefault="00C04F48" w:rsidP="00EF009F">
      <w:pPr>
        <w:pStyle w:val="Heading2"/>
        <w:spacing w:before="120" w:after="120" w:line="240" w:lineRule="auto"/>
        <w:ind w:firstLine="567"/>
        <w:jc w:val="center"/>
        <w:rPr>
          <w:rFonts w:cs="Times New Roman"/>
          <w:szCs w:val="24"/>
          <w:lang w:val="tr-TR"/>
        </w:rPr>
      </w:pPr>
      <w:bookmarkStart w:id="2" w:name="_Toc450316850"/>
      <w:r w:rsidRPr="00EF009F">
        <w:rPr>
          <w:rFonts w:cs="Times New Roman"/>
          <w:szCs w:val="24"/>
          <w:lang w:val="tr-TR"/>
        </w:rPr>
        <w:lastRenderedPageBreak/>
        <w:t>GRAFİKLER</w:t>
      </w:r>
      <w:r w:rsidR="00790BE3" w:rsidRPr="00EF009F">
        <w:rPr>
          <w:rFonts w:cs="Times New Roman"/>
          <w:szCs w:val="24"/>
          <w:lang w:val="tr-TR"/>
        </w:rPr>
        <w:t xml:space="preserve"> LİSTESİ</w:t>
      </w:r>
      <w:bookmarkEnd w:id="2"/>
    </w:p>
    <w:p w14:paraId="1144D782" w14:textId="77777777" w:rsidR="00CA1A1D" w:rsidRPr="00EF009F" w:rsidRDefault="00CA1A1D" w:rsidP="00EF009F">
      <w:pPr>
        <w:spacing w:before="120" w:after="120" w:line="240" w:lineRule="auto"/>
        <w:ind w:firstLine="567"/>
        <w:rPr>
          <w:rFonts w:ascii="Times New Roman" w:eastAsiaTheme="majorEastAsia" w:hAnsi="Times New Roman" w:cs="Times New Roman"/>
          <w:b/>
          <w:bCs/>
          <w:lang w:val="tr-TR"/>
        </w:rPr>
      </w:pPr>
    </w:p>
    <w:p w14:paraId="190C4223" w14:textId="77777777" w:rsidR="00CA1A1D" w:rsidRPr="00EF009F" w:rsidRDefault="00790BE3" w:rsidP="00EF009F">
      <w:pPr>
        <w:spacing w:before="120" w:after="120" w:line="240" w:lineRule="auto"/>
        <w:ind w:firstLine="567"/>
        <w:rPr>
          <w:rFonts w:ascii="Times New Roman" w:hAnsi="Times New Roman" w:cs="Times New Roman"/>
          <w:lang w:val="tr-TR"/>
        </w:rPr>
      </w:pPr>
      <w:r w:rsidRPr="00EF009F">
        <w:rPr>
          <w:rFonts w:ascii="Times New Roman" w:hAnsi="Times New Roman" w:cs="Times New Roman"/>
          <w:lang w:val="tr-TR"/>
        </w:rPr>
        <w:tab/>
      </w:r>
    </w:p>
    <w:p w14:paraId="0651FD21" w14:textId="77777777" w:rsidR="003E7ECA" w:rsidRPr="00EF009F" w:rsidRDefault="003E7ECA"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r w:rsidRPr="00EF009F">
        <w:rPr>
          <w:rFonts w:ascii="Times New Roman" w:hAnsi="Times New Roman" w:cs="Times New Roman"/>
          <w:sz w:val="24"/>
          <w:szCs w:val="24"/>
          <w:lang w:val="tr-TR"/>
        </w:rPr>
        <w:fldChar w:fldCharType="begin"/>
      </w:r>
      <w:r w:rsidRPr="00EF009F">
        <w:rPr>
          <w:rFonts w:ascii="Times New Roman" w:hAnsi="Times New Roman" w:cs="Times New Roman"/>
          <w:sz w:val="24"/>
          <w:szCs w:val="24"/>
          <w:lang w:val="tr-TR"/>
        </w:rPr>
        <w:instrText xml:space="preserve"> TOC \h \z \c "Grafik" </w:instrText>
      </w:r>
      <w:r w:rsidRPr="00EF009F">
        <w:rPr>
          <w:rFonts w:ascii="Times New Roman" w:hAnsi="Times New Roman" w:cs="Times New Roman"/>
          <w:sz w:val="24"/>
          <w:szCs w:val="24"/>
          <w:lang w:val="tr-TR"/>
        </w:rPr>
        <w:fldChar w:fldCharType="separate"/>
      </w:r>
      <w:hyperlink w:anchor="_Toc449608926" w:history="1">
        <w:r w:rsidRPr="00EF009F">
          <w:rPr>
            <w:rStyle w:val="Hyperlink"/>
            <w:rFonts w:ascii="Times New Roman" w:hAnsi="Times New Roman" w:cs="Times New Roman"/>
            <w:b w:val="0"/>
            <w:noProof/>
            <w:sz w:val="24"/>
            <w:szCs w:val="24"/>
          </w:rPr>
          <w:t>Grafik 1 Ortalama Hanehalkı Büyüklüğü, 2008-2015</w:t>
        </w:r>
        <w:r w:rsidRPr="00EF009F">
          <w:rPr>
            <w:rFonts w:ascii="Times New Roman" w:hAnsi="Times New Roman" w:cs="Times New Roman"/>
            <w:b w:val="0"/>
            <w:noProof/>
            <w:webHidden/>
            <w:sz w:val="24"/>
            <w:szCs w:val="24"/>
          </w:rPr>
          <w:tab/>
        </w:r>
        <w:r w:rsidRPr="00EF009F">
          <w:rPr>
            <w:rFonts w:ascii="Times New Roman" w:hAnsi="Times New Roman" w:cs="Times New Roman"/>
            <w:b w:val="0"/>
            <w:noProof/>
            <w:webHidden/>
            <w:sz w:val="24"/>
            <w:szCs w:val="24"/>
          </w:rPr>
          <w:fldChar w:fldCharType="begin"/>
        </w:r>
        <w:r w:rsidRPr="00EF009F">
          <w:rPr>
            <w:rFonts w:ascii="Times New Roman" w:hAnsi="Times New Roman" w:cs="Times New Roman"/>
            <w:b w:val="0"/>
            <w:noProof/>
            <w:webHidden/>
            <w:sz w:val="24"/>
            <w:szCs w:val="24"/>
          </w:rPr>
          <w:instrText xml:space="preserve"> PAGEREF _Toc449608926 \h </w:instrText>
        </w:r>
        <w:r w:rsidRPr="00EF009F">
          <w:rPr>
            <w:rFonts w:ascii="Times New Roman" w:hAnsi="Times New Roman" w:cs="Times New Roman"/>
            <w:b w:val="0"/>
            <w:noProof/>
            <w:webHidden/>
            <w:sz w:val="24"/>
            <w:szCs w:val="24"/>
          </w:rPr>
        </w:r>
        <w:r w:rsidRPr="00EF009F">
          <w:rPr>
            <w:rFonts w:ascii="Times New Roman" w:hAnsi="Times New Roman" w:cs="Times New Roman"/>
            <w:b w:val="0"/>
            <w:noProof/>
            <w:webHidden/>
            <w:sz w:val="24"/>
            <w:szCs w:val="24"/>
          </w:rPr>
          <w:fldChar w:fldCharType="separate"/>
        </w:r>
        <w:r w:rsidR="0037702F">
          <w:rPr>
            <w:rFonts w:ascii="Times New Roman" w:hAnsi="Times New Roman" w:cs="Times New Roman"/>
            <w:b w:val="0"/>
            <w:noProof/>
            <w:webHidden/>
            <w:sz w:val="24"/>
            <w:szCs w:val="24"/>
          </w:rPr>
          <w:t>124</w:t>
        </w:r>
        <w:r w:rsidRPr="00EF009F">
          <w:rPr>
            <w:rFonts w:ascii="Times New Roman" w:hAnsi="Times New Roman" w:cs="Times New Roman"/>
            <w:b w:val="0"/>
            <w:noProof/>
            <w:webHidden/>
            <w:sz w:val="24"/>
            <w:szCs w:val="24"/>
          </w:rPr>
          <w:fldChar w:fldCharType="end"/>
        </w:r>
      </w:hyperlink>
    </w:p>
    <w:p w14:paraId="12688840"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27" w:history="1">
        <w:r w:rsidR="003E7ECA" w:rsidRPr="00EF009F">
          <w:rPr>
            <w:rStyle w:val="Hyperlink"/>
            <w:rFonts w:ascii="Times New Roman" w:eastAsia="Calibri" w:hAnsi="Times New Roman" w:cs="Times New Roman"/>
            <w:b w:val="0"/>
            <w:noProof/>
            <w:sz w:val="24"/>
            <w:szCs w:val="24"/>
            <w:lang w:val="tr-TR" w:eastAsia="tr-TR"/>
          </w:rPr>
          <w:t>Grafik 2: Hanehalkı Büyüklüğü Oranı,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_Toc449608927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125</w:t>
        </w:r>
        <w:r w:rsidR="003E7ECA" w:rsidRPr="00EF009F">
          <w:rPr>
            <w:rFonts w:ascii="Times New Roman" w:hAnsi="Times New Roman" w:cs="Times New Roman"/>
            <w:b w:val="0"/>
            <w:noProof/>
            <w:webHidden/>
            <w:sz w:val="24"/>
            <w:szCs w:val="24"/>
          </w:rPr>
          <w:fldChar w:fldCharType="end"/>
        </w:r>
      </w:hyperlink>
    </w:p>
    <w:p w14:paraId="4F3FA7A3"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28" w:history="1">
        <w:r w:rsidR="003E7ECA" w:rsidRPr="00EF009F">
          <w:rPr>
            <w:rStyle w:val="Hyperlink"/>
            <w:rFonts w:ascii="Times New Roman" w:eastAsia="Calibri" w:hAnsi="Times New Roman" w:cs="Times New Roman"/>
            <w:b w:val="0"/>
            <w:noProof/>
            <w:sz w:val="24"/>
            <w:szCs w:val="24"/>
            <w:lang w:val="tr-TR" w:eastAsia="tr-TR"/>
          </w:rPr>
          <w:t>Grafik 3: Cinsiyet ve yaş grubuna göre mutluluk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_Toc449608928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139</w:t>
        </w:r>
        <w:r w:rsidR="003E7ECA" w:rsidRPr="00EF009F">
          <w:rPr>
            <w:rFonts w:ascii="Times New Roman" w:hAnsi="Times New Roman" w:cs="Times New Roman"/>
            <w:b w:val="0"/>
            <w:noProof/>
            <w:webHidden/>
            <w:sz w:val="24"/>
            <w:szCs w:val="24"/>
          </w:rPr>
          <w:fldChar w:fldCharType="end"/>
        </w:r>
      </w:hyperlink>
    </w:p>
    <w:p w14:paraId="580EEE62"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29" w:history="1">
        <w:r w:rsidR="003E7ECA" w:rsidRPr="00EF009F">
          <w:rPr>
            <w:rStyle w:val="Hyperlink"/>
            <w:rFonts w:ascii="Times New Roman" w:eastAsia="Calibri" w:hAnsi="Times New Roman" w:cs="Times New Roman"/>
            <w:b w:val="0"/>
            <w:noProof/>
            <w:sz w:val="24"/>
            <w:szCs w:val="24"/>
            <w:lang w:val="tr-TR" w:eastAsia="tr-TR"/>
          </w:rPr>
          <w:t>Grafik 4: Medeni durum ve cinsiyete göre mutluluk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_Toc449608929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140</w:t>
        </w:r>
        <w:r w:rsidR="003E7ECA" w:rsidRPr="00EF009F">
          <w:rPr>
            <w:rFonts w:ascii="Times New Roman" w:hAnsi="Times New Roman" w:cs="Times New Roman"/>
            <w:b w:val="0"/>
            <w:noProof/>
            <w:webHidden/>
            <w:sz w:val="24"/>
            <w:szCs w:val="24"/>
          </w:rPr>
          <w:fldChar w:fldCharType="end"/>
        </w:r>
      </w:hyperlink>
    </w:p>
    <w:p w14:paraId="4FDBFB18"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0" w:history="1">
        <w:r w:rsidR="003E7ECA" w:rsidRPr="00EF009F">
          <w:rPr>
            <w:rStyle w:val="Hyperlink"/>
            <w:rFonts w:ascii="Times New Roman" w:eastAsia="Calibri" w:hAnsi="Times New Roman" w:cs="Times New Roman"/>
            <w:b w:val="0"/>
            <w:noProof/>
            <w:sz w:val="24"/>
            <w:szCs w:val="24"/>
            <w:lang w:val="tr-TR" w:eastAsia="tr-TR"/>
          </w:rPr>
          <w:t>Grafik 5: Son bir yılda evlenenlerin mutluluk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140</w:t>
        </w:r>
        <w:r w:rsidR="003E7ECA" w:rsidRPr="00EF009F">
          <w:rPr>
            <w:rFonts w:ascii="Times New Roman" w:hAnsi="Times New Roman" w:cs="Times New Roman"/>
            <w:b w:val="0"/>
            <w:noProof/>
            <w:webHidden/>
            <w:sz w:val="24"/>
            <w:szCs w:val="24"/>
          </w:rPr>
          <w:fldChar w:fldCharType="end"/>
        </w:r>
      </w:hyperlink>
    </w:p>
    <w:p w14:paraId="453CAB39"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1" w:history="1">
        <w:r w:rsidR="003E7ECA" w:rsidRPr="00EF009F">
          <w:rPr>
            <w:rStyle w:val="Hyperlink"/>
            <w:rFonts w:ascii="Times New Roman" w:eastAsia="Calibri" w:hAnsi="Times New Roman" w:cs="Times New Roman"/>
            <w:b w:val="0"/>
            <w:noProof/>
            <w:sz w:val="24"/>
            <w:szCs w:val="24"/>
            <w:lang w:val="tr-TR" w:eastAsia="tr-TR"/>
          </w:rPr>
          <w:t>Grafik 6: Gelir grubuna göre mutluluk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_Toc449608931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141</w:t>
        </w:r>
        <w:r w:rsidR="003E7ECA" w:rsidRPr="00EF009F">
          <w:rPr>
            <w:rFonts w:ascii="Times New Roman" w:hAnsi="Times New Roman" w:cs="Times New Roman"/>
            <w:b w:val="0"/>
            <w:noProof/>
            <w:webHidden/>
            <w:sz w:val="24"/>
            <w:szCs w:val="24"/>
          </w:rPr>
          <w:fldChar w:fldCharType="end"/>
        </w:r>
      </w:hyperlink>
    </w:p>
    <w:p w14:paraId="43818BF0"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2" w:history="1">
        <w:r w:rsidR="003E7ECA" w:rsidRPr="00EF009F">
          <w:rPr>
            <w:rStyle w:val="Hyperlink"/>
            <w:rFonts w:ascii="Times New Roman" w:eastAsia="Calibri" w:hAnsi="Times New Roman" w:cs="Times New Roman"/>
            <w:b w:val="0"/>
            <w:noProof/>
            <w:sz w:val="24"/>
            <w:szCs w:val="24"/>
            <w:lang w:val="tr-TR" w:eastAsia="tr-TR"/>
          </w:rPr>
          <w:t>Grafik 7: Cinsiyete göre mutluluk kaynağı olan kişiler,2015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_Toc449608932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142</w:t>
        </w:r>
        <w:r w:rsidR="003E7ECA" w:rsidRPr="00EF009F">
          <w:rPr>
            <w:rFonts w:ascii="Times New Roman" w:hAnsi="Times New Roman" w:cs="Times New Roman"/>
            <w:b w:val="0"/>
            <w:noProof/>
            <w:webHidden/>
            <w:sz w:val="24"/>
            <w:szCs w:val="24"/>
          </w:rPr>
          <w:fldChar w:fldCharType="end"/>
        </w:r>
      </w:hyperlink>
    </w:p>
    <w:p w14:paraId="5BE2550C"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3" w:history="1">
        <w:r w:rsidR="003E7ECA" w:rsidRPr="00EF009F">
          <w:rPr>
            <w:rStyle w:val="Hyperlink"/>
            <w:rFonts w:ascii="Times New Roman" w:eastAsia="Calibri" w:hAnsi="Times New Roman" w:cs="Times New Roman"/>
            <w:b w:val="0"/>
            <w:noProof/>
            <w:sz w:val="24"/>
            <w:szCs w:val="24"/>
            <w:lang w:val="tr-TR" w:eastAsia="tr-TR"/>
          </w:rPr>
          <w:t>Grafik 8: Medeni duruma göre mutluluk kaynağı olan kişiler,2015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_Toc449608933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143</w:t>
        </w:r>
        <w:r w:rsidR="003E7ECA" w:rsidRPr="00EF009F">
          <w:rPr>
            <w:rFonts w:ascii="Times New Roman" w:hAnsi="Times New Roman" w:cs="Times New Roman"/>
            <w:b w:val="0"/>
            <w:noProof/>
            <w:webHidden/>
            <w:sz w:val="24"/>
            <w:szCs w:val="24"/>
          </w:rPr>
          <w:fldChar w:fldCharType="end"/>
        </w:r>
      </w:hyperlink>
    </w:p>
    <w:p w14:paraId="14E5858E"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4" w:history="1">
        <w:r w:rsidR="003E7ECA" w:rsidRPr="00EF009F">
          <w:rPr>
            <w:rStyle w:val="Hyperlink"/>
            <w:rFonts w:ascii="Times New Roman" w:eastAsia="Calibri" w:hAnsi="Times New Roman" w:cs="Times New Roman"/>
            <w:b w:val="0"/>
            <w:noProof/>
            <w:sz w:val="24"/>
            <w:szCs w:val="24"/>
            <w:lang w:val="tr-TR" w:eastAsia="tr-TR"/>
          </w:rPr>
          <w:t>Grafik 9: Çalışma durumuna göre mutluluk kaynağı olan kişiler,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_Toc449608934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143</w:t>
        </w:r>
        <w:r w:rsidR="003E7ECA" w:rsidRPr="00EF009F">
          <w:rPr>
            <w:rFonts w:ascii="Times New Roman" w:hAnsi="Times New Roman" w:cs="Times New Roman"/>
            <w:b w:val="0"/>
            <w:noProof/>
            <w:webHidden/>
            <w:sz w:val="24"/>
            <w:szCs w:val="24"/>
          </w:rPr>
          <w:fldChar w:fldCharType="end"/>
        </w:r>
      </w:hyperlink>
    </w:p>
    <w:p w14:paraId="4441440B"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5" w:history="1">
        <w:r w:rsidR="003E7ECA" w:rsidRPr="00EF009F">
          <w:rPr>
            <w:rStyle w:val="Hyperlink"/>
            <w:rFonts w:ascii="Times New Roman" w:eastAsia="Calibri" w:hAnsi="Times New Roman" w:cs="Times New Roman"/>
            <w:b w:val="0"/>
            <w:noProof/>
            <w:sz w:val="24"/>
            <w:szCs w:val="24"/>
            <w:lang w:val="tr-TR" w:eastAsia="tr-TR"/>
          </w:rPr>
          <w:t>Grafik 10: Cinsiyete göre mutluluk kaynağı olan değerler,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_Toc449608935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145</w:t>
        </w:r>
        <w:r w:rsidR="003E7ECA" w:rsidRPr="00EF009F">
          <w:rPr>
            <w:rFonts w:ascii="Times New Roman" w:hAnsi="Times New Roman" w:cs="Times New Roman"/>
            <w:b w:val="0"/>
            <w:noProof/>
            <w:webHidden/>
            <w:sz w:val="24"/>
            <w:szCs w:val="24"/>
          </w:rPr>
          <w:fldChar w:fldCharType="end"/>
        </w:r>
      </w:hyperlink>
    </w:p>
    <w:p w14:paraId="16DC4153"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6" w:history="1">
        <w:r w:rsidR="003E7ECA" w:rsidRPr="00EF009F">
          <w:rPr>
            <w:rStyle w:val="Hyperlink"/>
            <w:rFonts w:ascii="Times New Roman" w:eastAsia="Calibri" w:hAnsi="Times New Roman" w:cs="Times New Roman"/>
            <w:b w:val="0"/>
            <w:noProof/>
            <w:sz w:val="24"/>
            <w:szCs w:val="24"/>
            <w:lang w:val="tr-TR" w:eastAsia="tr-TR"/>
          </w:rPr>
          <w:t>Grafik 11: Çalışma durumuna göre mutluluk kaynağı olan değerler,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_Toc449608936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147</w:t>
        </w:r>
        <w:r w:rsidR="003E7ECA" w:rsidRPr="00EF009F">
          <w:rPr>
            <w:rFonts w:ascii="Times New Roman" w:hAnsi="Times New Roman" w:cs="Times New Roman"/>
            <w:b w:val="0"/>
            <w:noProof/>
            <w:webHidden/>
            <w:sz w:val="24"/>
            <w:szCs w:val="24"/>
          </w:rPr>
          <w:fldChar w:fldCharType="end"/>
        </w:r>
      </w:hyperlink>
    </w:p>
    <w:p w14:paraId="1AC2D323"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7" w:history="1">
        <w:r w:rsidR="003E7ECA" w:rsidRPr="00EF009F">
          <w:rPr>
            <w:rStyle w:val="Hyperlink"/>
            <w:rFonts w:ascii="Times New Roman" w:eastAsia="Calibri" w:hAnsi="Times New Roman" w:cs="Times New Roman"/>
            <w:b w:val="0"/>
            <w:noProof/>
            <w:sz w:val="24"/>
            <w:szCs w:val="24"/>
            <w:lang w:val="tr-TR" w:eastAsia="tr-TR"/>
          </w:rPr>
          <w:t>Grafik 12: Evlilik durumuna göre mutluluk kaynağı olan değerler,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147</w:t>
        </w:r>
        <w:r w:rsidR="003E7ECA" w:rsidRPr="00EF009F">
          <w:rPr>
            <w:rFonts w:ascii="Times New Roman" w:hAnsi="Times New Roman" w:cs="Times New Roman"/>
            <w:b w:val="0"/>
            <w:noProof/>
            <w:webHidden/>
            <w:sz w:val="24"/>
            <w:szCs w:val="24"/>
          </w:rPr>
          <w:fldChar w:fldCharType="end"/>
        </w:r>
      </w:hyperlink>
    </w:p>
    <w:p w14:paraId="3F2AB238"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8" w:history="1">
        <w:r w:rsidR="003E7ECA" w:rsidRPr="00EF009F">
          <w:rPr>
            <w:rStyle w:val="Hyperlink"/>
            <w:rFonts w:ascii="Times New Roman" w:eastAsia="Calibri" w:hAnsi="Times New Roman" w:cs="Times New Roman"/>
            <w:b w:val="0"/>
            <w:noProof/>
            <w:sz w:val="24"/>
            <w:szCs w:val="24"/>
            <w:lang w:val="tr-TR" w:eastAsia="tr-TR"/>
          </w:rPr>
          <w:t>Grafik 13: Cinsiyete göre evlilikten duyulan memnuniyet,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148</w:t>
        </w:r>
        <w:r w:rsidR="003E7ECA" w:rsidRPr="00EF009F">
          <w:rPr>
            <w:rFonts w:ascii="Times New Roman" w:hAnsi="Times New Roman" w:cs="Times New Roman"/>
            <w:b w:val="0"/>
            <w:noProof/>
            <w:webHidden/>
            <w:sz w:val="24"/>
            <w:szCs w:val="24"/>
          </w:rPr>
          <w:fldChar w:fldCharType="end"/>
        </w:r>
      </w:hyperlink>
    </w:p>
    <w:p w14:paraId="6403D347"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39" w:history="1">
        <w:r w:rsidR="003E7ECA" w:rsidRPr="00EF009F">
          <w:rPr>
            <w:rStyle w:val="Hyperlink"/>
            <w:rFonts w:ascii="Times New Roman" w:eastAsia="Calibri" w:hAnsi="Times New Roman" w:cs="Times New Roman"/>
            <w:b w:val="0"/>
            <w:noProof/>
            <w:sz w:val="24"/>
            <w:szCs w:val="24"/>
            <w:lang w:val="tr-TR" w:eastAsia="tr-TR"/>
          </w:rPr>
          <w:t>Grafik 14: Cinsiyet ve yaş grubuna göre evlilikten duyulan memnuniyet,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_Toc449608939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148</w:t>
        </w:r>
        <w:r w:rsidR="003E7ECA" w:rsidRPr="00EF009F">
          <w:rPr>
            <w:rFonts w:ascii="Times New Roman" w:hAnsi="Times New Roman" w:cs="Times New Roman"/>
            <w:b w:val="0"/>
            <w:noProof/>
            <w:webHidden/>
            <w:sz w:val="24"/>
            <w:szCs w:val="24"/>
          </w:rPr>
          <w:fldChar w:fldCharType="end"/>
        </w:r>
      </w:hyperlink>
    </w:p>
    <w:p w14:paraId="01CD28D5"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0" w:history="1">
        <w:r w:rsidR="003E7ECA" w:rsidRPr="00EF009F">
          <w:rPr>
            <w:rStyle w:val="Hyperlink"/>
            <w:rFonts w:ascii="Times New Roman" w:eastAsia="Calibri" w:hAnsi="Times New Roman" w:cs="Times New Roman"/>
            <w:b w:val="0"/>
            <w:noProof/>
            <w:sz w:val="24"/>
            <w:szCs w:val="24"/>
            <w:lang w:val="tr-TR" w:eastAsia="tr-TR"/>
          </w:rPr>
          <w:t>Grafik 15: Cinsiyete göre akraba ilişkilerinden memnuniyet,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149</w:t>
        </w:r>
        <w:r w:rsidR="003E7ECA" w:rsidRPr="00EF009F">
          <w:rPr>
            <w:rFonts w:ascii="Times New Roman" w:hAnsi="Times New Roman" w:cs="Times New Roman"/>
            <w:b w:val="0"/>
            <w:noProof/>
            <w:webHidden/>
            <w:sz w:val="24"/>
            <w:szCs w:val="24"/>
          </w:rPr>
          <w:fldChar w:fldCharType="end"/>
        </w:r>
      </w:hyperlink>
    </w:p>
    <w:p w14:paraId="36A42548"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1" w:history="1">
        <w:r w:rsidR="003E7ECA" w:rsidRPr="00EF009F">
          <w:rPr>
            <w:rStyle w:val="Hyperlink"/>
            <w:rFonts w:ascii="Times New Roman" w:eastAsia="Calibri" w:hAnsi="Times New Roman" w:cs="Times New Roman"/>
            <w:b w:val="0"/>
            <w:noProof/>
            <w:sz w:val="24"/>
            <w:szCs w:val="24"/>
            <w:lang w:val="tr-TR" w:eastAsia="tr-TR"/>
          </w:rPr>
          <w:t>Grafik 16: Medeni duruma göre akrabalık ilişkilerinden memnuniyet,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_Toc449608941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149</w:t>
        </w:r>
        <w:r w:rsidR="003E7ECA" w:rsidRPr="00EF009F">
          <w:rPr>
            <w:rFonts w:ascii="Times New Roman" w:hAnsi="Times New Roman" w:cs="Times New Roman"/>
            <w:b w:val="0"/>
            <w:noProof/>
            <w:webHidden/>
            <w:sz w:val="24"/>
            <w:szCs w:val="24"/>
          </w:rPr>
          <w:fldChar w:fldCharType="end"/>
        </w:r>
      </w:hyperlink>
    </w:p>
    <w:p w14:paraId="523713F3"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2" w:history="1">
        <w:r w:rsidR="003E7ECA" w:rsidRPr="00EF009F">
          <w:rPr>
            <w:rStyle w:val="Hyperlink"/>
            <w:rFonts w:ascii="Times New Roman" w:eastAsia="Calibri" w:hAnsi="Times New Roman" w:cs="Times New Roman"/>
            <w:b w:val="0"/>
            <w:noProof/>
            <w:sz w:val="24"/>
            <w:szCs w:val="24"/>
            <w:lang w:val="tr-TR" w:eastAsia="tr-TR"/>
          </w:rPr>
          <w:t>Grafik 17: Cinsiyete göre arkadaşlık ilişkilerinden memnuniyet,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_Toc449608942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149</w:t>
        </w:r>
        <w:r w:rsidR="003E7ECA" w:rsidRPr="00EF009F">
          <w:rPr>
            <w:rFonts w:ascii="Times New Roman" w:hAnsi="Times New Roman" w:cs="Times New Roman"/>
            <w:b w:val="0"/>
            <w:noProof/>
            <w:webHidden/>
            <w:sz w:val="24"/>
            <w:szCs w:val="24"/>
          </w:rPr>
          <w:fldChar w:fldCharType="end"/>
        </w:r>
      </w:hyperlink>
    </w:p>
    <w:p w14:paraId="26052520"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3" w:history="1">
        <w:r w:rsidR="003E7ECA" w:rsidRPr="00EF009F">
          <w:rPr>
            <w:rStyle w:val="Hyperlink"/>
            <w:rFonts w:ascii="Times New Roman" w:eastAsia="Calibri" w:hAnsi="Times New Roman" w:cs="Times New Roman"/>
            <w:b w:val="0"/>
            <w:noProof/>
            <w:sz w:val="24"/>
            <w:szCs w:val="24"/>
            <w:lang w:val="tr-TR" w:eastAsia="tr-TR"/>
          </w:rPr>
          <w:t>Grafik 18: Medeni duruma göre arkadaşlık ilişkilerinden memnuniyet,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_Toc449608943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150</w:t>
        </w:r>
        <w:r w:rsidR="003E7ECA" w:rsidRPr="00EF009F">
          <w:rPr>
            <w:rFonts w:ascii="Times New Roman" w:hAnsi="Times New Roman" w:cs="Times New Roman"/>
            <w:b w:val="0"/>
            <w:noProof/>
            <w:webHidden/>
            <w:sz w:val="24"/>
            <w:szCs w:val="24"/>
          </w:rPr>
          <w:fldChar w:fldCharType="end"/>
        </w:r>
      </w:hyperlink>
    </w:p>
    <w:p w14:paraId="2E6DF9EB"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4" w:history="1">
        <w:r w:rsidR="003E7ECA" w:rsidRPr="00EF009F">
          <w:rPr>
            <w:rStyle w:val="Hyperlink"/>
            <w:rFonts w:ascii="Times New Roman" w:eastAsia="Calibri" w:hAnsi="Times New Roman" w:cs="Times New Roman"/>
            <w:b w:val="0"/>
            <w:noProof/>
            <w:sz w:val="24"/>
            <w:szCs w:val="24"/>
            <w:lang w:val="tr-TR" w:eastAsia="tr-TR"/>
          </w:rPr>
          <w:t>Grafik 19: Cinsiyete göre son bir yılda tasarruf yapma ve borçlanma,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_Toc449608944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150</w:t>
        </w:r>
        <w:r w:rsidR="003E7ECA" w:rsidRPr="00EF009F">
          <w:rPr>
            <w:rFonts w:ascii="Times New Roman" w:hAnsi="Times New Roman" w:cs="Times New Roman"/>
            <w:b w:val="0"/>
            <w:noProof/>
            <w:webHidden/>
            <w:sz w:val="24"/>
            <w:szCs w:val="24"/>
          </w:rPr>
          <w:fldChar w:fldCharType="end"/>
        </w:r>
      </w:hyperlink>
    </w:p>
    <w:p w14:paraId="4C19762D"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5" w:history="1">
        <w:r w:rsidR="003E7ECA" w:rsidRPr="00EF009F">
          <w:rPr>
            <w:rStyle w:val="Hyperlink"/>
            <w:rFonts w:ascii="Times New Roman" w:eastAsia="Calibri" w:hAnsi="Times New Roman" w:cs="Times New Roman"/>
            <w:b w:val="0"/>
            <w:noProof/>
            <w:sz w:val="24"/>
            <w:szCs w:val="24"/>
            <w:lang w:val="tr-TR" w:eastAsia="tr-TR"/>
          </w:rPr>
          <w:t>Grafik 20: Medeni duruma göre son bir yılda borçlanma durumu,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_Toc449608945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151</w:t>
        </w:r>
        <w:r w:rsidR="003E7ECA" w:rsidRPr="00EF009F">
          <w:rPr>
            <w:rFonts w:ascii="Times New Roman" w:hAnsi="Times New Roman" w:cs="Times New Roman"/>
            <w:b w:val="0"/>
            <w:noProof/>
            <w:webHidden/>
            <w:sz w:val="24"/>
            <w:szCs w:val="24"/>
          </w:rPr>
          <w:fldChar w:fldCharType="end"/>
        </w:r>
      </w:hyperlink>
    </w:p>
    <w:p w14:paraId="07D772F8"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6" w:history="1">
        <w:r w:rsidR="003E7ECA" w:rsidRPr="00EF009F">
          <w:rPr>
            <w:rStyle w:val="Hyperlink"/>
            <w:rFonts w:ascii="Times New Roman" w:eastAsia="Calibri" w:hAnsi="Times New Roman" w:cs="Times New Roman"/>
            <w:b w:val="0"/>
            <w:noProof/>
            <w:sz w:val="24"/>
            <w:szCs w:val="24"/>
            <w:lang w:val="tr-TR" w:eastAsia="tr-TR"/>
          </w:rPr>
          <w:t>Grafik 21: Medeni duruma göre son bir yılda tasarruf yapma durumu,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_Toc449608946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151</w:t>
        </w:r>
        <w:r w:rsidR="003E7ECA" w:rsidRPr="00EF009F">
          <w:rPr>
            <w:rFonts w:ascii="Times New Roman" w:hAnsi="Times New Roman" w:cs="Times New Roman"/>
            <w:b w:val="0"/>
            <w:noProof/>
            <w:webHidden/>
            <w:sz w:val="24"/>
            <w:szCs w:val="24"/>
          </w:rPr>
          <w:fldChar w:fldCharType="end"/>
        </w:r>
      </w:hyperlink>
    </w:p>
    <w:p w14:paraId="6F6246AB"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7" w:history="1">
        <w:r w:rsidR="003E7ECA" w:rsidRPr="00EF009F">
          <w:rPr>
            <w:rStyle w:val="Hyperlink"/>
            <w:rFonts w:ascii="Times New Roman" w:eastAsia="Calibri" w:hAnsi="Times New Roman" w:cs="Times New Roman"/>
            <w:b w:val="0"/>
            <w:noProof/>
            <w:sz w:val="24"/>
            <w:szCs w:val="24"/>
            <w:lang w:val="tr-TR" w:eastAsia="tr-TR"/>
          </w:rPr>
          <w:t>Grafik 22: Cinsiyete göre 2016 yılında genel olarak hayattan beklenti,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152</w:t>
        </w:r>
        <w:r w:rsidR="003E7ECA" w:rsidRPr="00EF009F">
          <w:rPr>
            <w:rFonts w:ascii="Times New Roman" w:hAnsi="Times New Roman" w:cs="Times New Roman"/>
            <w:b w:val="0"/>
            <w:noProof/>
            <w:webHidden/>
            <w:sz w:val="24"/>
            <w:szCs w:val="24"/>
          </w:rPr>
          <w:fldChar w:fldCharType="end"/>
        </w:r>
      </w:hyperlink>
    </w:p>
    <w:p w14:paraId="283DFF44"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8" w:history="1">
        <w:r w:rsidR="003E7ECA" w:rsidRPr="00EF009F">
          <w:rPr>
            <w:rStyle w:val="Hyperlink"/>
            <w:rFonts w:ascii="Times New Roman" w:eastAsia="Calibri" w:hAnsi="Times New Roman" w:cs="Times New Roman"/>
            <w:b w:val="0"/>
            <w:noProof/>
            <w:sz w:val="24"/>
            <w:szCs w:val="24"/>
            <w:lang w:val="tr-TR" w:eastAsia="tr-TR"/>
          </w:rPr>
          <w:t>Grafik 23: Son bir yılda boşanmış olan bireylerin  2016 yılında genel olarak hayattan beklentileri,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152</w:t>
        </w:r>
        <w:r w:rsidR="003E7ECA" w:rsidRPr="00EF009F">
          <w:rPr>
            <w:rFonts w:ascii="Times New Roman" w:hAnsi="Times New Roman" w:cs="Times New Roman"/>
            <w:b w:val="0"/>
            <w:noProof/>
            <w:webHidden/>
            <w:sz w:val="24"/>
            <w:szCs w:val="24"/>
          </w:rPr>
          <w:fldChar w:fldCharType="end"/>
        </w:r>
      </w:hyperlink>
    </w:p>
    <w:p w14:paraId="6D7691F7"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49" w:history="1">
        <w:r w:rsidR="003E7ECA" w:rsidRPr="00EF009F">
          <w:rPr>
            <w:rStyle w:val="Hyperlink"/>
            <w:rFonts w:ascii="Times New Roman" w:eastAsia="Calibri" w:hAnsi="Times New Roman" w:cs="Times New Roman"/>
            <w:b w:val="0"/>
            <w:noProof/>
            <w:sz w:val="24"/>
            <w:szCs w:val="24"/>
            <w:lang w:val="tr-TR" w:eastAsia="tr-TR"/>
          </w:rPr>
          <w:t>Grafik 24: Son bir yılda evlenmiş olan bireylerin 2016 yılında genel olarak hayattan beklentileri,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_Toc449608949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153</w:t>
        </w:r>
        <w:r w:rsidR="003E7ECA" w:rsidRPr="00EF009F">
          <w:rPr>
            <w:rFonts w:ascii="Times New Roman" w:hAnsi="Times New Roman" w:cs="Times New Roman"/>
            <w:b w:val="0"/>
            <w:noProof/>
            <w:webHidden/>
            <w:sz w:val="24"/>
            <w:szCs w:val="24"/>
          </w:rPr>
          <w:fldChar w:fldCharType="end"/>
        </w:r>
      </w:hyperlink>
    </w:p>
    <w:p w14:paraId="78CAAEC2"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0" w:history="1">
        <w:r w:rsidR="003E7ECA" w:rsidRPr="00EF009F">
          <w:rPr>
            <w:rStyle w:val="Hyperlink"/>
            <w:rFonts w:ascii="Times New Roman" w:eastAsia="Calibri" w:hAnsi="Times New Roman" w:cs="Times New Roman"/>
            <w:b w:val="0"/>
            <w:noProof/>
            <w:sz w:val="24"/>
            <w:szCs w:val="24"/>
            <w:lang w:val="tr-TR" w:eastAsia="tr-TR"/>
          </w:rPr>
          <w:t>Grafik 25: Medeni duruma göre 2016 yılında genel olarak hayattan beklentileri,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153</w:t>
        </w:r>
        <w:r w:rsidR="003E7ECA" w:rsidRPr="00EF009F">
          <w:rPr>
            <w:rFonts w:ascii="Times New Roman" w:hAnsi="Times New Roman" w:cs="Times New Roman"/>
            <w:b w:val="0"/>
            <w:noProof/>
            <w:webHidden/>
            <w:sz w:val="24"/>
            <w:szCs w:val="24"/>
          </w:rPr>
          <w:fldChar w:fldCharType="end"/>
        </w:r>
      </w:hyperlink>
    </w:p>
    <w:p w14:paraId="129F3666"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1" w:history="1">
        <w:r w:rsidR="003E7ECA" w:rsidRPr="00EF009F">
          <w:rPr>
            <w:rStyle w:val="Hyperlink"/>
            <w:rFonts w:ascii="Times New Roman" w:eastAsia="Calibri" w:hAnsi="Times New Roman" w:cs="Times New Roman"/>
            <w:b w:val="0"/>
            <w:noProof/>
            <w:sz w:val="24"/>
            <w:szCs w:val="24"/>
            <w:lang w:val="tr-TR" w:eastAsia="tr-TR"/>
          </w:rPr>
          <w:t>Grafik 26: Cinsiyete göre beş yıl sonrası için genel yaşama ilişkin beklenti,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_Toc449608951 \h </w:instrText>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noProof/>
            <w:webHidden/>
            <w:sz w:val="24"/>
            <w:szCs w:val="24"/>
          </w:rPr>
          <w:t>Error! Bookmark not defined.</w:t>
        </w:r>
        <w:r w:rsidR="003E7ECA" w:rsidRPr="00EF009F">
          <w:rPr>
            <w:rFonts w:ascii="Times New Roman" w:hAnsi="Times New Roman" w:cs="Times New Roman"/>
            <w:b w:val="0"/>
            <w:noProof/>
            <w:webHidden/>
            <w:sz w:val="24"/>
            <w:szCs w:val="24"/>
          </w:rPr>
          <w:fldChar w:fldCharType="end"/>
        </w:r>
      </w:hyperlink>
    </w:p>
    <w:p w14:paraId="00F6AC84"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2" w:history="1">
        <w:r w:rsidR="003E7ECA" w:rsidRPr="00EF009F">
          <w:rPr>
            <w:rStyle w:val="Hyperlink"/>
            <w:rFonts w:ascii="Times New Roman" w:eastAsia="Calibri" w:hAnsi="Times New Roman" w:cs="Times New Roman"/>
            <w:b w:val="0"/>
            <w:noProof/>
            <w:sz w:val="24"/>
            <w:szCs w:val="24"/>
            <w:lang w:val="tr-TR" w:eastAsia="tr-TR"/>
          </w:rPr>
          <w:t>Grafik 27: Son bir yılda boşanmış olan bireylerin  beş yıl sonrası için genel yaşama ilişkin beklentileri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_Toc449608952 \h </w:instrText>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noProof/>
            <w:webHidden/>
            <w:sz w:val="24"/>
            <w:szCs w:val="24"/>
          </w:rPr>
          <w:t>Error! Bookmark not defined.</w:t>
        </w:r>
        <w:r w:rsidR="003E7ECA" w:rsidRPr="00EF009F">
          <w:rPr>
            <w:rFonts w:ascii="Times New Roman" w:hAnsi="Times New Roman" w:cs="Times New Roman"/>
            <w:b w:val="0"/>
            <w:noProof/>
            <w:webHidden/>
            <w:sz w:val="24"/>
            <w:szCs w:val="24"/>
          </w:rPr>
          <w:fldChar w:fldCharType="end"/>
        </w:r>
      </w:hyperlink>
    </w:p>
    <w:p w14:paraId="1245060B"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3" w:history="1">
        <w:r w:rsidR="003E7ECA" w:rsidRPr="00EF009F">
          <w:rPr>
            <w:rStyle w:val="Hyperlink"/>
            <w:rFonts w:ascii="Times New Roman" w:eastAsia="Calibri" w:hAnsi="Times New Roman" w:cs="Times New Roman"/>
            <w:b w:val="0"/>
            <w:noProof/>
            <w:sz w:val="24"/>
            <w:szCs w:val="24"/>
            <w:lang w:val="tr-TR" w:eastAsia="tr-TR"/>
          </w:rPr>
          <w:t>Grafik 28: Son bir yılda evlenen bireylerin  beş yıl sonrası için genel yaşama ilişkin beklentileri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_Toc449608953 \h </w:instrText>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noProof/>
            <w:webHidden/>
            <w:sz w:val="24"/>
            <w:szCs w:val="24"/>
          </w:rPr>
          <w:t>Error! Bookmark not defined.</w:t>
        </w:r>
        <w:r w:rsidR="003E7ECA" w:rsidRPr="00EF009F">
          <w:rPr>
            <w:rFonts w:ascii="Times New Roman" w:hAnsi="Times New Roman" w:cs="Times New Roman"/>
            <w:b w:val="0"/>
            <w:noProof/>
            <w:webHidden/>
            <w:sz w:val="24"/>
            <w:szCs w:val="24"/>
          </w:rPr>
          <w:fldChar w:fldCharType="end"/>
        </w:r>
      </w:hyperlink>
    </w:p>
    <w:p w14:paraId="7D058F69"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4" w:history="1">
        <w:r w:rsidR="003E7ECA" w:rsidRPr="00EF009F">
          <w:rPr>
            <w:rStyle w:val="Hyperlink"/>
            <w:rFonts w:ascii="Times New Roman" w:eastAsia="Calibri" w:hAnsi="Times New Roman" w:cs="Times New Roman"/>
            <w:b w:val="0"/>
            <w:noProof/>
            <w:sz w:val="24"/>
            <w:szCs w:val="24"/>
            <w:lang w:val="tr-TR" w:eastAsia="tr-TR"/>
          </w:rPr>
          <w:t>Grafik 29: Medeni duruma göre beş yıl sonrası için genel yaşama ilişkin beklentileri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_Toc449608954 \h </w:instrText>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noProof/>
            <w:webHidden/>
            <w:sz w:val="24"/>
            <w:szCs w:val="24"/>
          </w:rPr>
          <w:t>Error! Bookmark not defined.</w:t>
        </w:r>
        <w:r w:rsidR="003E7ECA" w:rsidRPr="00EF009F">
          <w:rPr>
            <w:rFonts w:ascii="Times New Roman" w:hAnsi="Times New Roman" w:cs="Times New Roman"/>
            <w:b w:val="0"/>
            <w:noProof/>
            <w:webHidden/>
            <w:sz w:val="24"/>
            <w:szCs w:val="24"/>
          </w:rPr>
          <w:fldChar w:fldCharType="end"/>
        </w:r>
      </w:hyperlink>
    </w:p>
    <w:p w14:paraId="595BBC6C"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5" w:history="1">
        <w:r w:rsidR="003E7ECA" w:rsidRPr="00EF009F">
          <w:rPr>
            <w:rStyle w:val="Hyperlink"/>
            <w:rFonts w:ascii="Times New Roman" w:eastAsia="Calibri" w:hAnsi="Times New Roman" w:cs="Times New Roman"/>
            <w:b w:val="0"/>
            <w:noProof/>
            <w:sz w:val="24"/>
            <w:szCs w:val="24"/>
            <w:lang w:val="tr-TR" w:eastAsia="tr-TR"/>
          </w:rPr>
          <w:t>Grafik 30: Cinsiyete göre umut düzeyi,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_Toc449608955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154</w:t>
        </w:r>
        <w:r w:rsidR="003E7ECA" w:rsidRPr="00EF009F">
          <w:rPr>
            <w:rFonts w:ascii="Times New Roman" w:hAnsi="Times New Roman" w:cs="Times New Roman"/>
            <w:b w:val="0"/>
            <w:noProof/>
            <w:webHidden/>
            <w:sz w:val="24"/>
            <w:szCs w:val="24"/>
          </w:rPr>
          <w:fldChar w:fldCharType="end"/>
        </w:r>
      </w:hyperlink>
    </w:p>
    <w:p w14:paraId="2F58547A"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6" w:history="1">
        <w:r w:rsidR="003E7ECA" w:rsidRPr="00EF009F">
          <w:rPr>
            <w:rStyle w:val="Hyperlink"/>
            <w:rFonts w:ascii="Times New Roman" w:eastAsia="Calibri" w:hAnsi="Times New Roman" w:cs="Times New Roman"/>
            <w:b w:val="0"/>
            <w:noProof/>
            <w:sz w:val="24"/>
            <w:szCs w:val="24"/>
            <w:lang w:val="tr-TR" w:eastAsia="tr-TR"/>
          </w:rPr>
          <w:t>Grafik 31: Son bir yılda evlenme durumuna göre umut düzeyi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_Toc449608956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154</w:t>
        </w:r>
        <w:r w:rsidR="003E7ECA" w:rsidRPr="00EF009F">
          <w:rPr>
            <w:rFonts w:ascii="Times New Roman" w:hAnsi="Times New Roman" w:cs="Times New Roman"/>
            <w:b w:val="0"/>
            <w:noProof/>
            <w:webHidden/>
            <w:sz w:val="24"/>
            <w:szCs w:val="24"/>
          </w:rPr>
          <w:fldChar w:fldCharType="end"/>
        </w:r>
      </w:hyperlink>
    </w:p>
    <w:p w14:paraId="6AAD8C9B"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7" w:history="1">
        <w:r w:rsidR="003E7ECA" w:rsidRPr="00EF009F">
          <w:rPr>
            <w:rStyle w:val="Hyperlink"/>
            <w:rFonts w:ascii="Times New Roman" w:hAnsi="Times New Roman" w:cs="Times New Roman"/>
            <w:b w:val="0"/>
            <w:noProof/>
            <w:sz w:val="24"/>
            <w:szCs w:val="24"/>
          </w:rPr>
          <w:t>Grafik 32: Medeni duruma göre umut düzeyi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155</w:t>
        </w:r>
        <w:r w:rsidR="003E7ECA" w:rsidRPr="00EF009F">
          <w:rPr>
            <w:rFonts w:ascii="Times New Roman" w:hAnsi="Times New Roman" w:cs="Times New Roman"/>
            <w:b w:val="0"/>
            <w:noProof/>
            <w:webHidden/>
            <w:sz w:val="24"/>
            <w:szCs w:val="24"/>
          </w:rPr>
          <w:fldChar w:fldCharType="end"/>
        </w:r>
      </w:hyperlink>
    </w:p>
    <w:p w14:paraId="1EF810AB"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8" w:history="1">
        <w:r w:rsidR="003E7ECA" w:rsidRPr="00EF009F">
          <w:rPr>
            <w:rStyle w:val="Hyperlink"/>
            <w:rFonts w:ascii="Times New Roman" w:hAnsi="Times New Roman" w:cs="Times New Roman"/>
            <w:b w:val="0"/>
            <w:noProof/>
            <w:sz w:val="24"/>
            <w:szCs w:val="24"/>
          </w:rPr>
          <w:t>Grafik 33 : Hanehalkı gelir grubuna göre umut düzeyi</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155</w:t>
        </w:r>
        <w:r w:rsidR="003E7ECA" w:rsidRPr="00EF009F">
          <w:rPr>
            <w:rFonts w:ascii="Times New Roman" w:hAnsi="Times New Roman" w:cs="Times New Roman"/>
            <w:b w:val="0"/>
            <w:noProof/>
            <w:webHidden/>
            <w:sz w:val="24"/>
            <w:szCs w:val="24"/>
          </w:rPr>
          <w:fldChar w:fldCharType="end"/>
        </w:r>
      </w:hyperlink>
    </w:p>
    <w:p w14:paraId="2DA43B5A"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59" w:history="1">
        <w:r w:rsidR="003E7ECA" w:rsidRPr="00EF009F">
          <w:rPr>
            <w:rStyle w:val="Hyperlink"/>
            <w:rFonts w:ascii="Times New Roman" w:hAnsi="Times New Roman" w:cs="Times New Roman"/>
            <w:b w:val="0"/>
            <w:noProof/>
            <w:sz w:val="24"/>
            <w:szCs w:val="24"/>
          </w:rPr>
          <w:t>Grafik 34: Cinsiyete göre toplumda itibar olgusu,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_Toc449608959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156</w:t>
        </w:r>
        <w:r w:rsidR="003E7ECA" w:rsidRPr="00EF009F">
          <w:rPr>
            <w:rFonts w:ascii="Times New Roman" w:hAnsi="Times New Roman" w:cs="Times New Roman"/>
            <w:b w:val="0"/>
            <w:noProof/>
            <w:webHidden/>
            <w:sz w:val="24"/>
            <w:szCs w:val="24"/>
          </w:rPr>
          <w:fldChar w:fldCharType="end"/>
        </w:r>
      </w:hyperlink>
    </w:p>
    <w:p w14:paraId="1085AD43"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0" w:history="1">
        <w:r w:rsidR="003E7ECA" w:rsidRPr="00EF009F">
          <w:rPr>
            <w:rStyle w:val="Hyperlink"/>
            <w:rFonts w:ascii="Times New Roman" w:hAnsi="Times New Roman" w:cs="Times New Roman"/>
            <w:b w:val="0"/>
            <w:noProof/>
            <w:sz w:val="24"/>
            <w:szCs w:val="24"/>
          </w:rPr>
          <w:t>Grafik 35: Cinsiyete göre toplumsal baskı,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156</w:t>
        </w:r>
        <w:r w:rsidR="003E7ECA" w:rsidRPr="00EF009F">
          <w:rPr>
            <w:rFonts w:ascii="Times New Roman" w:hAnsi="Times New Roman" w:cs="Times New Roman"/>
            <w:b w:val="0"/>
            <w:noProof/>
            <w:webHidden/>
            <w:sz w:val="24"/>
            <w:szCs w:val="24"/>
          </w:rPr>
          <w:fldChar w:fldCharType="end"/>
        </w:r>
      </w:hyperlink>
    </w:p>
    <w:p w14:paraId="73549457"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1" w:history="1">
        <w:r w:rsidR="003E7ECA" w:rsidRPr="00EF009F">
          <w:rPr>
            <w:rStyle w:val="Hyperlink"/>
            <w:rFonts w:ascii="Times New Roman" w:hAnsi="Times New Roman" w:cs="Times New Roman"/>
            <w:b w:val="0"/>
            <w:noProof/>
            <w:sz w:val="24"/>
            <w:szCs w:val="24"/>
          </w:rPr>
          <w:t>Grafik 36: Medeni durum ve cinsiyete göre medeni durumdan dolayı toplumsal baskı</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_Toc449608961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157</w:t>
        </w:r>
        <w:r w:rsidR="003E7ECA" w:rsidRPr="00EF009F">
          <w:rPr>
            <w:rFonts w:ascii="Times New Roman" w:hAnsi="Times New Roman" w:cs="Times New Roman"/>
            <w:b w:val="0"/>
            <w:noProof/>
            <w:webHidden/>
            <w:sz w:val="24"/>
            <w:szCs w:val="24"/>
          </w:rPr>
          <w:fldChar w:fldCharType="end"/>
        </w:r>
      </w:hyperlink>
    </w:p>
    <w:p w14:paraId="0ECBC5DE"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2" w:history="1">
        <w:r w:rsidR="003E7ECA" w:rsidRPr="00EF009F">
          <w:rPr>
            <w:rStyle w:val="Hyperlink"/>
            <w:rFonts w:ascii="Times New Roman" w:hAnsi="Times New Roman" w:cs="Times New Roman"/>
            <w:b w:val="0"/>
            <w:noProof/>
            <w:sz w:val="24"/>
            <w:szCs w:val="24"/>
          </w:rPr>
          <w:t>Grafik 37: Cinsiyete göre ilgi alanları,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_Toc449608962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158</w:t>
        </w:r>
        <w:r w:rsidR="003E7ECA" w:rsidRPr="00EF009F">
          <w:rPr>
            <w:rFonts w:ascii="Times New Roman" w:hAnsi="Times New Roman" w:cs="Times New Roman"/>
            <w:b w:val="0"/>
            <w:noProof/>
            <w:webHidden/>
            <w:sz w:val="24"/>
            <w:szCs w:val="24"/>
          </w:rPr>
          <w:fldChar w:fldCharType="end"/>
        </w:r>
      </w:hyperlink>
    </w:p>
    <w:p w14:paraId="3A729DA8"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3" w:history="1">
        <w:r w:rsidR="003E7ECA" w:rsidRPr="00EF009F">
          <w:rPr>
            <w:rStyle w:val="Hyperlink"/>
            <w:rFonts w:ascii="Times New Roman" w:hAnsi="Times New Roman" w:cs="Times New Roman"/>
            <w:b w:val="0"/>
            <w:noProof/>
            <w:sz w:val="24"/>
            <w:szCs w:val="24"/>
          </w:rPr>
          <w:t>Grafik 38: Evde yalnız otururken kendini güvende hissetme,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_Toc449608963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159</w:t>
        </w:r>
        <w:r w:rsidR="003E7ECA" w:rsidRPr="00EF009F">
          <w:rPr>
            <w:rFonts w:ascii="Times New Roman" w:hAnsi="Times New Roman" w:cs="Times New Roman"/>
            <w:b w:val="0"/>
            <w:noProof/>
            <w:webHidden/>
            <w:sz w:val="24"/>
            <w:szCs w:val="24"/>
          </w:rPr>
          <w:fldChar w:fldCharType="end"/>
        </w:r>
      </w:hyperlink>
    </w:p>
    <w:p w14:paraId="5A16FEDC"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4" w:history="1">
        <w:r w:rsidR="003E7ECA" w:rsidRPr="00EF009F">
          <w:rPr>
            <w:rStyle w:val="Hyperlink"/>
            <w:rFonts w:ascii="Times New Roman" w:hAnsi="Times New Roman" w:cs="Times New Roman"/>
            <w:b w:val="0"/>
            <w:noProof/>
            <w:sz w:val="24"/>
            <w:szCs w:val="24"/>
          </w:rPr>
          <w:t>Grafik 39: Medeni duruma göre evde yalnız otururken kendini güvende hissetme,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_Toc449608964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159</w:t>
        </w:r>
        <w:r w:rsidR="003E7ECA" w:rsidRPr="00EF009F">
          <w:rPr>
            <w:rFonts w:ascii="Times New Roman" w:hAnsi="Times New Roman" w:cs="Times New Roman"/>
            <w:b w:val="0"/>
            <w:noProof/>
            <w:webHidden/>
            <w:sz w:val="24"/>
            <w:szCs w:val="24"/>
          </w:rPr>
          <w:fldChar w:fldCharType="end"/>
        </w:r>
      </w:hyperlink>
    </w:p>
    <w:p w14:paraId="3F3C2D0A"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5" w:history="1">
        <w:r w:rsidR="003E7ECA" w:rsidRPr="00EF009F">
          <w:rPr>
            <w:rStyle w:val="Hyperlink"/>
            <w:rFonts w:ascii="Times New Roman" w:hAnsi="Times New Roman" w:cs="Times New Roman"/>
            <w:b w:val="0"/>
            <w:noProof/>
            <w:sz w:val="24"/>
            <w:szCs w:val="24"/>
          </w:rPr>
          <w:t>Grafik 40: Yaşanılan çevrede gece yalnız yürürken kendini güvende hissetme, 2003-2015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_Toc449608965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160</w:t>
        </w:r>
        <w:r w:rsidR="003E7ECA" w:rsidRPr="00EF009F">
          <w:rPr>
            <w:rFonts w:ascii="Times New Roman" w:hAnsi="Times New Roman" w:cs="Times New Roman"/>
            <w:b w:val="0"/>
            <w:noProof/>
            <w:webHidden/>
            <w:sz w:val="24"/>
            <w:szCs w:val="24"/>
          </w:rPr>
          <w:fldChar w:fldCharType="end"/>
        </w:r>
      </w:hyperlink>
    </w:p>
    <w:p w14:paraId="0298C0CA"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6" w:history="1">
        <w:r w:rsidR="003E7ECA" w:rsidRPr="00EF009F">
          <w:rPr>
            <w:rStyle w:val="Hyperlink"/>
            <w:rFonts w:ascii="Times New Roman" w:hAnsi="Times New Roman" w:cs="Times New Roman"/>
            <w:b w:val="0"/>
            <w:noProof/>
            <w:sz w:val="24"/>
            <w:szCs w:val="24"/>
          </w:rPr>
          <w:t>Grafik 41: Medeni duruma göre yaşanılan çevrede gece yalnız yürürken kendini güvende hissetme,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_Toc449608966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160</w:t>
        </w:r>
        <w:r w:rsidR="003E7ECA" w:rsidRPr="00EF009F">
          <w:rPr>
            <w:rFonts w:ascii="Times New Roman" w:hAnsi="Times New Roman" w:cs="Times New Roman"/>
            <w:b w:val="0"/>
            <w:noProof/>
            <w:webHidden/>
            <w:sz w:val="24"/>
            <w:szCs w:val="24"/>
          </w:rPr>
          <w:fldChar w:fldCharType="end"/>
        </w:r>
      </w:hyperlink>
    </w:p>
    <w:p w14:paraId="3928A4EE"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7" w:history="1">
        <w:r w:rsidR="003E7ECA" w:rsidRPr="00EF009F">
          <w:rPr>
            <w:rStyle w:val="Hyperlink"/>
            <w:rFonts w:ascii="Times New Roman" w:hAnsi="Times New Roman" w:cs="Times New Roman"/>
            <w:b w:val="0"/>
            <w:noProof/>
            <w:sz w:val="24"/>
            <w:szCs w:val="24"/>
          </w:rPr>
          <w:t>Grafik 42:  Faaliyet türü ve cinsiyete göre kişi başına ortalama faaliyet süresi, 2014-2015 (10+ yaş)</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_Toc449608967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161</w:t>
        </w:r>
        <w:r w:rsidR="003E7ECA" w:rsidRPr="00EF009F">
          <w:rPr>
            <w:rFonts w:ascii="Times New Roman" w:hAnsi="Times New Roman" w:cs="Times New Roman"/>
            <w:b w:val="0"/>
            <w:noProof/>
            <w:webHidden/>
            <w:sz w:val="24"/>
            <w:szCs w:val="24"/>
          </w:rPr>
          <w:fldChar w:fldCharType="end"/>
        </w:r>
      </w:hyperlink>
    </w:p>
    <w:p w14:paraId="674C03FF"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8" w:history="1">
        <w:r w:rsidR="003E7ECA" w:rsidRPr="00EF009F">
          <w:rPr>
            <w:rStyle w:val="Hyperlink"/>
            <w:rFonts w:ascii="Times New Roman" w:hAnsi="Times New Roman" w:cs="Times New Roman"/>
            <w:b w:val="0"/>
            <w:noProof/>
            <w:sz w:val="24"/>
            <w:szCs w:val="24"/>
          </w:rPr>
          <w:t>Grafik 43: Faaliyet türüne ve cinsiyete göre çalışma durumuna göre kişi başına ortalama faaliyet süresi, 2014-2015  [15+ yaş ]</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_Toc449608968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162</w:t>
        </w:r>
        <w:r w:rsidR="003E7ECA" w:rsidRPr="00EF009F">
          <w:rPr>
            <w:rFonts w:ascii="Times New Roman" w:hAnsi="Times New Roman" w:cs="Times New Roman"/>
            <w:b w:val="0"/>
            <w:noProof/>
            <w:webHidden/>
            <w:sz w:val="24"/>
            <w:szCs w:val="24"/>
          </w:rPr>
          <w:fldChar w:fldCharType="end"/>
        </w:r>
      </w:hyperlink>
    </w:p>
    <w:p w14:paraId="6A422DB1"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69" w:history="1">
        <w:r w:rsidR="003E7ECA" w:rsidRPr="00EF009F">
          <w:rPr>
            <w:rStyle w:val="Hyperlink"/>
            <w:rFonts w:ascii="Times New Roman" w:hAnsi="Times New Roman" w:cs="Times New Roman"/>
            <w:b w:val="0"/>
            <w:noProof/>
            <w:sz w:val="24"/>
            <w:szCs w:val="24"/>
          </w:rPr>
          <w:t>Grafik 44: Eğitim Durumlarına Göre İşgücüne Katılım Oranları, 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_Toc449608969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314</w:t>
        </w:r>
        <w:r w:rsidR="003E7ECA" w:rsidRPr="00EF009F">
          <w:rPr>
            <w:rFonts w:ascii="Times New Roman" w:hAnsi="Times New Roman" w:cs="Times New Roman"/>
            <w:b w:val="0"/>
            <w:noProof/>
            <w:webHidden/>
            <w:sz w:val="24"/>
            <w:szCs w:val="24"/>
          </w:rPr>
          <w:fldChar w:fldCharType="end"/>
        </w:r>
      </w:hyperlink>
    </w:p>
    <w:p w14:paraId="07DFDA43" w14:textId="77777777" w:rsidR="003E7ECA" w:rsidRPr="00EF009F" w:rsidRDefault="0037702F" w:rsidP="00EF009F">
      <w:pPr>
        <w:pStyle w:val="TableofFigures"/>
        <w:tabs>
          <w:tab w:val="right" w:leader="dot" w:pos="9063"/>
        </w:tabs>
        <w:spacing w:before="120" w:after="120" w:line="240" w:lineRule="auto"/>
        <w:rPr>
          <w:rFonts w:ascii="Times New Roman" w:eastAsiaTheme="minorEastAsia" w:hAnsi="Times New Roman" w:cs="Times New Roman"/>
          <w:b w:val="0"/>
          <w:bCs w:val="0"/>
          <w:noProof/>
          <w:sz w:val="24"/>
          <w:szCs w:val="24"/>
        </w:rPr>
      </w:pPr>
      <w:hyperlink w:anchor="_Toc449608970" w:history="1">
        <w:r w:rsidR="003E7ECA" w:rsidRPr="00EF009F">
          <w:rPr>
            <w:rStyle w:val="Hyperlink"/>
            <w:rFonts w:ascii="Times New Roman" w:hAnsi="Times New Roman" w:cs="Times New Roman"/>
            <w:b w:val="0"/>
            <w:noProof/>
            <w:sz w:val="24"/>
            <w:szCs w:val="24"/>
          </w:rPr>
          <w:t>Grafik 45: İşgücüne Katılma Oranları (2006-2015)</w:t>
        </w:r>
        <w:r w:rsidR="003E7ECA" w:rsidRPr="00EF009F">
          <w:rPr>
            <w:rFonts w:ascii="Times New Roman" w:hAnsi="Times New Roman" w:cs="Times New Roman"/>
            <w:b w:val="0"/>
            <w:noProof/>
            <w:webHidden/>
            <w:sz w:val="24"/>
            <w:szCs w:val="24"/>
          </w:rPr>
          <w:tab/>
        </w:r>
        <w:r w:rsidR="003E7ECA" w:rsidRPr="00EF009F">
          <w:rPr>
            <w:rFonts w:ascii="Times New Roman" w:hAnsi="Times New Roman" w:cs="Times New Roman"/>
            <w:b w:val="0"/>
            <w:noProof/>
            <w:webHidden/>
            <w:sz w:val="24"/>
            <w:szCs w:val="24"/>
          </w:rPr>
          <w:fldChar w:fldCharType="begin"/>
        </w:r>
        <w:r w:rsidR="003E7ECA" w:rsidRPr="00EF009F">
          <w:rPr>
            <w:rFonts w:ascii="Times New Roman" w:hAnsi="Times New Roman" w:cs="Times New Roman"/>
            <w:b w:val="0"/>
            <w:noProof/>
            <w:webHidden/>
            <w:sz w:val="24"/>
            <w:szCs w:val="24"/>
          </w:rPr>
          <w:instrText xml:space="preserve"> PAGEREF _Toc449608970 \h </w:instrText>
        </w:r>
        <w:r w:rsidR="003E7ECA" w:rsidRPr="00EF009F">
          <w:rPr>
            <w:rFonts w:ascii="Times New Roman" w:hAnsi="Times New Roman" w:cs="Times New Roman"/>
            <w:b w:val="0"/>
            <w:noProof/>
            <w:webHidden/>
            <w:sz w:val="24"/>
            <w:szCs w:val="24"/>
          </w:rPr>
        </w:r>
        <w:r w:rsidR="003E7ECA" w:rsidRPr="00EF009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314</w:t>
        </w:r>
        <w:r w:rsidR="003E7ECA" w:rsidRPr="00EF009F">
          <w:rPr>
            <w:rFonts w:ascii="Times New Roman" w:hAnsi="Times New Roman" w:cs="Times New Roman"/>
            <w:b w:val="0"/>
            <w:noProof/>
            <w:webHidden/>
            <w:sz w:val="24"/>
            <w:szCs w:val="24"/>
          </w:rPr>
          <w:fldChar w:fldCharType="end"/>
        </w:r>
      </w:hyperlink>
    </w:p>
    <w:p w14:paraId="31C4F297" w14:textId="77777777" w:rsidR="00CA1A1D" w:rsidRPr="00EF009F" w:rsidRDefault="003E7ECA"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fldChar w:fldCharType="end"/>
      </w:r>
      <w:r w:rsidR="00CA1A1D" w:rsidRPr="00EF009F">
        <w:rPr>
          <w:rFonts w:ascii="Times New Roman" w:hAnsi="Times New Roman" w:cs="Times New Roman"/>
          <w:lang w:val="tr-TR"/>
        </w:rPr>
        <w:br w:type="page"/>
      </w:r>
    </w:p>
    <w:p w14:paraId="6B9B51CF" w14:textId="0EBA1377" w:rsidR="00CA1A1D" w:rsidRPr="00EF009F" w:rsidRDefault="00E935BF" w:rsidP="00EF009F">
      <w:pPr>
        <w:pStyle w:val="Heading2"/>
        <w:spacing w:before="120" w:after="120" w:line="240" w:lineRule="auto"/>
        <w:ind w:firstLine="567"/>
        <w:jc w:val="center"/>
        <w:rPr>
          <w:rFonts w:cs="Times New Roman"/>
          <w:szCs w:val="24"/>
          <w:lang w:val="tr-TR"/>
        </w:rPr>
      </w:pPr>
      <w:bookmarkStart w:id="3" w:name="_Toc450316851"/>
      <w:r w:rsidRPr="00EF009F">
        <w:rPr>
          <w:rFonts w:cs="Times New Roman"/>
          <w:szCs w:val="24"/>
          <w:lang w:val="tr-TR"/>
        </w:rPr>
        <w:lastRenderedPageBreak/>
        <w:t>TERİMLER TABLOSU</w:t>
      </w:r>
      <w:bookmarkEnd w:id="3"/>
      <w:r w:rsidRPr="00EF009F">
        <w:rPr>
          <w:rFonts w:cs="Times New Roman"/>
          <w:szCs w:val="24"/>
          <w:lang w:val="tr-TR"/>
        </w:rPr>
        <w:t xml:space="preserve"> </w:t>
      </w:r>
    </w:p>
    <w:p w14:paraId="409E72ED" w14:textId="77777777" w:rsidR="00CA1A1D" w:rsidRPr="00EF009F" w:rsidRDefault="00CA1A1D"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br w:type="page"/>
      </w:r>
    </w:p>
    <w:p w14:paraId="19ABCA56" w14:textId="13896525" w:rsidR="00CA1A1D" w:rsidRPr="00EF009F" w:rsidRDefault="00E65C09" w:rsidP="00EF009F">
      <w:pPr>
        <w:pStyle w:val="Heading2"/>
        <w:spacing w:before="120" w:after="120" w:line="240" w:lineRule="auto"/>
        <w:ind w:firstLine="567"/>
        <w:jc w:val="center"/>
        <w:rPr>
          <w:rFonts w:cs="Times New Roman"/>
          <w:szCs w:val="24"/>
          <w:lang w:val="tr-TR"/>
        </w:rPr>
      </w:pPr>
      <w:bookmarkStart w:id="4" w:name="_Toc450316852"/>
      <w:r w:rsidRPr="00EF009F">
        <w:rPr>
          <w:rFonts w:cs="Times New Roman"/>
          <w:szCs w:val="24"/>
          <w:lang w:val="tr-TR"/>
        </w:rPr>
        <w:lastRenderedPageBreak/>
        <w:t>KISALTMALAR TABLOSU</w:t>
      </w:r>
      <w:bookmarkEnd w:id="4"/>
      <w:r w:rsidR="00E935BF" w:rsidRPr="00EF009F">
        <w:rPr>
          <w:rFonts w:cs="Times New Roman"/>
          <w:szCs w:val="24"/>
          <w:lang w:val="tr-T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049"/>
      </w:tblGrid>
      <w:tr w:rsidR="002D67A4" w:rsidRPr="00EF009F" w14:paraId="7F15A9D9"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E7E0FB8"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AB</w:t>
            </w:r>
          </w:p>
        </w:tc>
        <w:tc>
          <w:tcPr>
            <w:tcW w:w="7049" w:type="dxa"/>
            <w:tcBorders>
              <w:top w:val="single" w:sz="4" w:space="0" w:color="auto"/>
              <w:left w:val="single" w:sz="4" w:space="0" w:color="auto"/>
              <w:bottom w:val="single" w:sz="4" w:space="0" w:color="auto"/>
              <w:right w:val="single" w:sz="4" w:space="0" w:color="auto"/>
            </w:tcBorders>
            <w:vAlign w:val="center"/>
          </w:tcPr>
          <w:p w14:paraId="752DF4C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Avrupa Birliği</w:t>
            </w:r>
          </w:p>
        </w:tc>
      </w:tr>
      <w:tr w:rsidR="002D67A4" w:rsidRPr="00EF009F" w14:paraId="33EA2DAA"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D21E563"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ABD</w:t>
            </w:r>
          </w:p>
        </w:tc>
        <w:tc>
          <w:tcPr>
            <w:tcW w:w="7049" w:type="dxa"/>
            <w:tcBorders>
              <w:top w:val="single" w:sz="4" w:space="0" w:color="auto"/>
              <w:left w:val="single" w:sz="4" w:space="0" w:color="auto"/>
              <w:bottom w:val="single" w:sz="4" w:space="0" w:color="auto"/>
              <w:right w:val="single" w:sz="4" w:space="0" w:color="auto"/>
            </w:tcBorders>
            <w:vAlign w:val="center"/>
          </w:tcPr>
          <w:p w14:paraId="1869F50A"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Amerika Birleşik Devletleri</w:t>
            </w:r>
          </w:p>
        </w:tc>
      </w:tr>
      <w:tr w:rsidR="002D67A4" w:rsidRPr="00EF009F" w14:paraId="79E72EB5"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9E6B2F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AK</w:t>
            </w:r>
          </w:p>
        </w:tc>
        <w:tc>
          <w:tcPr>
            <w:tcW w:w="7049" w:type="dxa"/>
            <w:tcBorders>
              <w:top w:val="single" w:sz="4" w:space="0" w:color="auto"/>
              <w:left w:val="single" w:sz="4" w:space="0" w:color="auto"/>
              <w:bottom w:val="single" w:sz="4" w:space="0" w:color="auto"/>
              <w:right w:val="single" w:sz="4" w:space="0" w:color="auto"/>
            </w:tcBorders>
            <w:vAlign w:val="center"/>
          </w:tcPr>
          <w:p w14:paraId="626C9042"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Avrupa Kommisyonu</w:t>
            </w:r>
          </w:p>
        </w:tc>
      </w:tr>
      <w:tr w:rsidR="002D67A4" w:rsidRPr="00EF009F" w14:paraId="119F3192"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4F7C3D3"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AP</w:t>
            </w:r>
          </w:p>
        </w:tc>
        <w:tc>
          <w:tcPr>
            <w:tcW w:w="7049" w:type="dxa"/>
            <w:tcBorders>
              <w:top w:val="single" w:sz="4" w:space="0" w:color="auto"/>
              <w:left w:val="single" w:sz="4" w:space="0" w:color="auto"/>
              <w:bottom w:val="single" w:sz="4" w:space="0" w:color="auto"/>
              <w:right w:val="single" w:sz="4" w:space="0" w:color="auto"/>
            </w:tcBorders>
            <w:vAlign w:val="center"/>
          </w:tcPr>
          <w:p w14:paraId="2020490D"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Avrupa Parlamentosu</w:t>
            </w:r>
          </w:p>
        </w:tc>
      </w:tr>
      <w:tr w:rsidR="002D67A4" w:rsidRPr="00EF009F" w14:paraId="1F688CD5"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233D6A3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ASPB</w:t>
            </w:r>
          </w:p>
        </w:tc>
        <w:tc>
          <w:tcPr>
            <w:tcW w:w="7049" w:type="dxa"/>
            <w:tcBorders>
              <w:top w:val="single" w:sz="4" w:space="0" w:color="auto"/>
              <w:left w:val="single" w:sz="4" w:space="0" w:color="auto"/>
              <w:bottom w:val="single" w:sz="4" w:space="0" w:color="auto"/>
              <w:right w:val="single" w:sz="4" w:space="0" w:color="auto"/>
            </w:tcBorders>
            <w:vAlign w:val="center"/>
          </w:tcPr>
          <w:p w14:paraId="062047A1"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Aile ve Sosyal Politikalar Bakanlığı </w:t>
            </w:r>
          </w:p>
        </w:tc>
      </w:tr>
      <w:tr w:rsidR="002D67A4" w:rsidRPr="00EF009F" w14:paraId="2ADA7D5B"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08EF9AB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ATHGM</w:t>
            </w:r>
          </w:p>
        </w:tc>
        <w:tc>
          <w:tcPr>
            <w:tcW w:w="7049" w:type="dxa"/>
            <w:tcBorders>
              <w:top w:val="single" w:sz="4" w:space="0" w:color="auto"/>
              <w:left w:val="single" w:sz="4" w:space="0" w:color="auto"/>
              <w:bottom w:val="single" w:sz="4" w:space="0" w:color="auto"/>
              <w:right w:val="single" w:sz="4" w:space="0" w:color="auto"/>
            </w:tcBorders>
            <w:vAlign w:val="center"/>
          </w:tcPr>
          <w:p w14:paraId="6B0E9E4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Aile ve Toplum Hizmetleri Genel Müdürlüğü </w:t>
            </w:r>
          </w:p>
        </w:tc>
      </w:tr>
      <w:tr w:rsidR="002D67A4" w:rsidRPr="00EF009F" w14:paraId="2B756CC5"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1B07E03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BM</w:t>
            </w:r>
          </w:p>
        </w:tc>
        <w:tc>
          <w:tcPr>
            <w:tcW w:w="7049" w:type="dxa"/>
            <w:tcBorders>
              <w:top w:val="single" w:sz="4" w:space="0" w:color="auto"/>
              <w:left w:val="single" w:sz="4" w:space="0" w:color="auto"/>
              <w:bottom w:val="single" w:sz="4" w:space="0" w:color="auto"/>
              <w:right w:val="single" w:sz="4" w:space="0" w:color="auto"/>
            </w:tcBorders>
            <w:vAlign w:val="center"/>
          </w:tcPr>
          <w:p w14:paraId="1831040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Birleşmiş Milletler</w:t>
            </w:r>
          </w:p>
        </w:tc>
      </w:tr>
      <w:tr w:rsidR="002D67A4" w:rsidRPr="00EF009F" w14:paraId="5A78D60B"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52DA99AE"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CEDAW</w:t>
            </w:r>
          </w:p>
        </w:tc>
        <w:tc>
          <w:tcPr>
            <w:tcW w:w="7049" w:type="dxa"/>
            <w:tcBorders>
              <w:top w:val="single" w:sz="4" w:space="0" w:color="auto"/>
              <w:left w:val="single" w:sz="4" w:space="0" w:color="auto"/>
              <w:bottom w:val="single" w:sz="4" w:space="0" w:color="auto"/>
              <w:right w:val="single" w:sz="4" w:space="0" w:color="auto"/>
            </w:tcBorders>
            <w:vAlign w:val="center"/>
          </w:tcPr>
          <w:p w14:paraId="2746996E"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Birleşmiş Miletler Kadına Karşı Her Türlü Ayrımcılığın Önlenmesi Sözleşmesi </w:t>
            </w:r>
          </w:p>
        </w:tc>
      </w:tr>
      <w:tr w:rsidR="002D67A4" w:rsidRPr="00EF009F" w14:paraId="235E3171"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8B84FF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EGM</w:t>
            </w:r>
          </w:p>
        </w:tc>
        <w:tc>
          <w:tcPr>
            <w:tcW w:w="7049" w:type="dxa"/>
            <w:tcBorders>
              <w:top w:val="single" w:sz="4" w:space="0" w:color="auto"/>
              <w:left w:val="single" w:sz="4" w:space="0" w:color="auto"/>
              <w:bottom w:val="single" w:sz="4" w:space="0" w:color="auto"/>
              <w:right w:val="single" w:sz="4" w:space="0" w:color="auto"/>
            </w:tcBorders>
            <w:vAlign w:val="center"/>
          </w:tcPr>
          <w:p w14:paraId="01E0AD1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Emniyet Genel Müdürlüğü </w:t>
            </w:r>
          </w:p>
        </w:tc>
      </w:tr>
      <w:tr w:rsidR="002D67A4" w:rsidRPr="00EF009F" w14:paraId="6EE813C6"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F9B71D9"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GSYH</w:t>
            </w:r>
          </w:p>
        </w:tc>
        <w:tc>
          <w:tcPr>
            <w:tcW w:w="7049" w:type="dxa"/>
            <w:tcBorders>
              <w:top w:val="single" w:sz="4" w:space="0" w:color="auto"/>
              <w:left w:val="single" w:sz="4" w:space="0" w:color="auto"/>
              <w:bottom w:val="single" w:sz="4" w:space="0" w:color="auto"/>
              <w:right w:val="single" w:sz="4" w:space="0" w:color="auto"/>
            </w:tcBorders>
            <w:vAlign w:val="center"/>
          </w:tcPr>
          <w:p w14:paraId="396B92B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Gayrisafi Yurt İçi Hasıla</w:t>
            </w:r>
          </w:p>
        </w:tc>
      </w:tr>
      <w:tr w:rsidR="002D67A4" w:rsidRPr="00EF009F" w14:paraId="2235791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584B93F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GSYH</w:t>
            </w:r>
          </w:p>
        </w:tc>
        <w:tc>
          <w:tcPr>
            <w:tcW w:w="7049" w:type="dxa"/>
            <w:tcBorders>
              <w:top w:val="single" w:sz="4" w:space="0" w:color="auto"/>
              <w:left w:val="single" w:sz="4" w:space="0" w:color="auto"/>
              <w:bottom w:val="single" w:sz="4" w:space="0" w:color="auto"/>
              <w:right w:val="single" w:sz="4" w:space="0" w:color="auto"/>
            </w:tcBorders>
            <w:vAlign w:val="center"/>
          </w:tcPr>
          <w:p w14:paraId="6677EFC0"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Gayri-Safi Yurt İçi Hasıla</w:t>
            </w:r>
          </w:p>
        </w:tc>
      </w:tr>
      <w:tr w:rsidR="002D67A4" w:rsidRPr="00EF009F" w14:paraId="6822B230"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873F14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ILO</w:t>
            </w:r>
          </w:p>
        </w:tc>
        <w:tc>
          <w:tcPr>
            <w:tcW w:w="7049" w:type="dxa"/>
            <w:tcBorders>
              <w:top w:val="single" w:sz="4" w:space="0" w:color="auto"/>
              <w:left w:val="single" w:sz="4" w:space="0" w:color="auto"/>
              <w:bottom w:val="single" w:sz="4" w:space="0" w:color="auto"/>
              <w:right w:val="single" w:sz="4" w:space="0" w:color="auto"/>
            </w:tcBorders>
            <w:vAlign w:val="center"/>
          </w:tcPr>
          <w:p w14:paraId="12FBFCE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Uluslararası Calışma Teşkilatı (International Labor Organization)</w:t>
            </w:r>
          </w:p>
        </w:tc>
      </w:tr>
      <w:tr w:rsidR="002D67A4" w:rsidRPr="00EF009F" w14:paraId="20A6366F"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161ACE1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İŞKUR</w:t>
            </w:r>
          </w:p>
        </w:tc>
        <w:tc>
          <w:tcPr>
            <w:tcW w:w="7049" w:type="dxa"/>
            <w:tcBorders>
              <w:top w:val="single" w:sz="4" w:space="0" w:color="auto"/>
              <w:left w:val="single" w:sz="4" w:space="0" w:color="auto"/>
              <w:bottom w:val="single" w:sz="4" w:space="0" w:color="auto"/>
              <w:right w:val="single" w:sz="4" w:space="0" w:color="auto"/>
            </w:tcBorders>
            <w:vAlign w:val="center"/>
          </w:tcPr>
          <w:p w14:paraId="1D60ABA9"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Turkiye İş Kurumu</w:t>
            </w:r>
          </w:p>
        </w:tc>
      </w:tr>
      <w:tr w:rsidR="00BC65C3" w:rsidRPr="00EF009F" w14:paraId="12166C51"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6E020EC" w14:textId="014627BC" w:rsidR="00BC65C3" w:rsidRPr="00EF009F" w:rsidRDefault="00BC65C3" w:rsidP="00EF009F">
            <w:pPr>
              <w:autoSpaceDE w:val="0"/>
              <w:autoSpaceDN w:val="0"/>
              <w:adjustRightInd w:val="0"/>
              <w:spacing w:before="120" w:after="120" w:line="240" w:lineRule="auto"/>
              <w:ind w:firstLine="567"/>
              <w:rPr>
                <w:rFonts w:ascii="Times New Roman" w:hAnsi="Times New Roman" w:cs="Times New Roman"/>
                <w:b/>
              </w:rPr>
            </w:pPr>
            <w:r>
              <w:rPr>
                <w:rFonts w:ascii="Times New Roman" w:hAnsi="Times New Roman" w:cs="Times New Roman"/>
                <w:b/>
              </w:rPr>
              <w:t>JGNK</w:t>
            </w:r>
          </w:p>
        </w:tc>
        <w:tc>
          <w:tcPr>
            <w:tcW w:w="7049" w:type="dxa"/>
            <w:tcBorders>
              <w:top w:val="single" w:sz="4" w:space="0" w:color="auto"/>
              <w:left w:val="single" w:sz="4" w:space="0" w:color="auto"/>
              <w:bottom w:val="single" w:sz="4" w:space="0" w:color="auto"/>
              <w:right w:val="single" w:sz="4" w:space="0" w:color="auto"/>
            </w:tcBorders>
            <w:vAlign w:val="center"/>
          </w:tcPr>
          <w:p w14:paraId="4F5BDC12" w14:textId="7B6F15A2" w:rsidR="00BC65C3" w:rsidRPr="00EF009F" w:rsidRDefault="00BC65C3" w:rsidP="00EF009F">
            <w:pPr>
              <w:autoSpaceDE w:val="0"/>
              <w:autoSpaceDN w:val="0"/>
              <w:adjustRightInd w:val="0"/>
              <w:spacing w:before="120" w:after="120" w:line="240" w:lineRule="auto"/>
              <w:ind w:firstLine="567"/>
              <w:rPr>
                <w:rFonts w:ascii="Times New Roman" w:hAnsi="Times New Roman" w:cs="Times New Roman"/>
              </w:rPr>
            </w:pPr>
            <w:r>
              <w:rPr>
                <w:rFonts w:ascii="Times New Roman" w:hAnsi="Times New Roman" w:cs="Times New Roman"/>
              </w:rPr>
              <w:t>Jandarma Genel Komutanlığı</w:t>
            </w:r>
          </w:p>
        </w:tc>
      </w:tr>
      <w:tr w:rsidR="002D67A4" w:rsidRPr="00EF009F" w14:paraId="4AB06DC4"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2382F11B"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KHK</w:t>
            </w:r>
          </w:p>
        </w:tc>
        <w:tc>
          <w:tcPr>
            <w:tcW w:w="7049" w:type="dxa"/>
            <w:tcBorders>
              <w:top w:val="single" w:sz="4" w:space="0" w:color="auto"/>
              <w:left w:val="single" w:sz="4" w:space="0" w:color="auto"/>
              <w:bottom w:val="single" w:sz="4" w:space="0" w:color="auto"/>
              <w:right w:val="single" w:sz="4" w:space="0" w:color="auto"/>
            </w:tcBorders>
            <w:vAlign w:val="center"/>
          </w:tcPr>
          <w:p w14:paraId="716855C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Kanun Hükmünde Kararname</w:t>
            </w:r>
          </w:p>
        </w:tc>
      </w:tr>
      <w:tr w:rsidR="002D67A4" w:rsidRPr="00EF009F" w14:paraId="6ADD370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D6FDF60"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KİT</w:t>
            </w:r>
          </w:p>
        </w:tc>
        <w:tc>
          <w:tcPr>
            <w:tcW w:w="7049" w:type="dxa"/>
            <w:tcBorders>
              <w:top w:val="single" w:sz="4" w:space="0" w:color="auto"/>
              <w:left w:val="single" w:sz="4" w:space="0" w:color="auto"/>
              <w:bottom w:val="single" w:sz="4" w:space="0" w:color="auto"/>
              <w:right w:val="single" w:sz="4" w:space="0" w:color="auto"/>
            </w:tcBorders>
            <w:vAlign w:val="center"/>
          </w:tcPr>
          <w:p w14:paraId="77D96AA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Kamu İktisadi Teşebbüsü</w:t>
            </w:r>
          </w:p>
        </w:tc>
      </w:tr>
      <w:tr w:rsidR="002D67A4" w:rsidRPr="00EF009F" w14:paraId="1FFF4C4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4395B1F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KOBİ</w:t>
            </w:r>
          </w:p>
        </w:tc>
        <w:tc>
          <w:tcPr>
            <w:tcW w:w="7049" w:type="dxa"/>
            <w:tcBorders>
              <w:top w:val="single" w:sz="4" w:space="0" w:color="auto"/>
              <w:left w:val="single" w:sz="4" w:space="0" w:color="auto"/>
              <w:bottom w:val="single" w:sz="4" w:space="0" w:color="auto"/>
              <w:right w:val="single" w:sz="4" w:space="0" w:color="auto"/>
            </w:tcBorders>
            <w:vAlign w:val="center"/>
          </w:tcPr>
          <w:p w14:paraId="60D9D64E"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Küçük ve Orta Boydaki İşletmeler</w:t>
            </w:r>
          </w:p>
        </w:tc>
      </w:tr>
      <w:tr w:rsidR="002D67A4" w:rsidRPr="00EF009F" w14:paraId="350907A2"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201ED0E9"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KSGM</w:t>
            </w:r>
          </w:p>
        </w:tc>
        <w:tc>
          <w:tcPr>
            <w:tcW w:w="7049" w:type="dxa"/>
            <w:tcBorders>
              <w:top w:val="single" w:sz="4" w:space="0" w:color="auto"/>
              <w:left w:val="single" w:sz="4" w:space="0" w:color="auto"/>
              <w:bottom w:val="single" w:sz="4" w:space="0" w:color="auto"/>
              <w:right w:val="single" w:sz="4" w:space="0" w:color="auto"/>
            </w:tcBorders>
            <w:vAlign w:val="center"/>
          </w:tcPr>
          <w:p w14:paraId="59413131"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Kadının Statüsü Genel Müdürlüğü</w:t>
            </w:r>
          </w:p>
        </w:tc>
      </w:tr>
      <w:tr w:rsidR="002D67A4" w:rsidRPr="00EF009F" w14:paraId="033BED24"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6769BBB"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RTÜK</w:t>
            </w:r>
          </w:p>
        </w:tc>
        <w:tc>
          <w:tcPr>
            <w:tcW w:w="7049" w:type="dxa"/>
            <w:tcBorders>
              <w:top w:val="single" w:sz="4" w:space="0" w:color="auto"/>
              <w:left w:val="single" w:sz="4" w:space="0" w:color="auto"/>
              <w:bottom w:val="single" w:sz="4" w:space="0" w:color="auto"/>
              <w:right w:val="single" w:sz="4" w:space="0" w:color="auto"/>
            </w:tcBorders>
            <w:vAlign w:val="center"/>
          </w:tcPr>
          <w:p w14:paraId="7F41328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Radyo ve Televizyon Üst Kurulu</w:t>
            </w:r>
          </w:p>
        </w:tc>
      </w:tr>
      <w:tr w:rsidR="002D67A4" w:rsidRPr="00EF009F" w14:paraId="55874FC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2D0522D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SGK</w:t>
            </w:r>
          </w:p>
        </w:tc>
        <w:tc>
          <w:tcPr>
            <w:tcW w:w="7049" w:type="dxa"/>
            <w:tcBorders>
              <w:top w:val="single" w:sz="4" w:space="0" w:color="auto"/>
              <w:left w:val="single" w:sz="4" w:space="0" w:color="auto"/>
              <w:bottom w:val="single" w:sz="4" w:space="0" w:color="auto"/>
              <w:right w:val="single" w:sz="4" w:space="0" w:color="auto"/>
            </w:tcBorders>
            <w:vAlign w:val="center"/>
          </w:tcPr>
          <w:p w14:paraId="39177F9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Sosyal Güvenlik Kurumu</w:t>
            </w:r>
          </w:p>
        </w:tc>
      </w:tr>
      <w:tr w:rsidR="002D67A4" w:rsidRPr="00EF009F" w14:paraId="1E4C120E"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430D33EE"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SHÇEK</w:t>
            </w:r>
          </w:p>
        </w:tc>
        <w:tc>
          <w:tcPr>
            <w:tcW w:w="7049" w:type="dxa"/>
            <w:tcBorders>
              <w:top w:val="single" w:sz="4" w:space="0" w:color="auto"/>
              <w:left w:val="single" w:sz="4" w:space="0" w:color="auto"/>
              <w:bottom w:val="single" w:sz="4" w:space="0" w:color="auto"/>
              <w:right w:val="single" w:sz="4" w:space="0" w:color="auto"/>
            </w:tcBorders>
            <w:vAlign w:val="center"/>
          </w:tcPr>
          <w:p w14:paraId="6C8DFDB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Sosyal Hizmetler ve Çocuk Esirgeme Kurum</w:t>
            </w:r>
          </w:p>
        </w:tc>
      </w:tr>
      <w:tr w:rsidR="002D67A4" w:rsidRPr="00EF009F" w14:paraId="6D85A7A9"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75D6732"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ŞİVO</w:t>
            </w:r>
          </w:p>
        </w:tc>
        <w:tc>
          <w:tcPr>
            <w:tcW w:w="7049" w:type="dxa"/>
            <w:tcBorders>
              <w:top w:val="single" w:sz="4" w:space="0" w:color="auto"/>
              <w:left w:val="single" w:sz="4" w:space="0" w:color="auto"/>
              <w:bottom w:val="single" w:sz="4" w:space="0" w:color="auto"/>
              <w:right w:val="single" w:sz="4" w:space="0" w:color="auto"/>
            </w:tcBorders>
            <w:vAlign w:val="center"/>
          </w:tcPr>
          <w:p w14:paraId="054CC74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Şiddet İçerikli Video Oyunları </w:t>
            </w:r>
          </w:p>
        </w:tc>
      </w:tr>
      <w:tr w:rsidR="002D67A4" w:rsidRPr="00EF009F" w14:paraId="48EA9D4A"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B7DF96D"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ŞÖNİM</w:t>
            </w:r>
          </w:p>
        </w:tc>
        <w:tc>
          <w:tcPr>
            <w:tcW w:w="7049" w:type="dxa"/>
            <w:tcBorders>
              <w:top w:val="single" w:sz="4" w:space="0" w:color="auto"/>
              <w:left w:val="single" w:sz="4" w:space="0" w:color="auto"/>
              <w:bottom w:val="single" w:sz="4" w:space="0" w:color="auto"/>
              <w:right w:val="single" w:sz="4" w:space="0" w:color="auto"/>
            </w:tcBorders>
            <w:vAlign w:val="center"/>
          </w:tcPr>
          <w:p w14:paraId="6AD6AE53"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Şiddet Önleme ve İzleme Merkezleri</w:t>
            </w:r>
          </w:p>
        </w:tc>
      </w:tr>
      <w:tr w:rsidR="002D67A4" w:rsidRPr="00EF009F" w14:paraId="43357EC6"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6BA0F28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STK</w:t>
            </w:r>
          </w:p>
        </w:tc>
        <w:tc>
          <w:tcPr>
            <w:tcW w:w="7049" w:type="dxa"/>
            <w:tcBorders>
              <w:top w:val="single" w:sz="4" w:space="0" w:color="auto"/>
              <w:left w:val="single" w:sz="4" w:space="0" w:color="auto"/>
              <w:bottom w:val="single" w:sz="4" w:space="0" w:color="auto"/>
              <w:right w:val="single" w:sz="4" w:space="0" w:color="auto"/>
            </w:tcBorders>
            <w:vAlign w:val="center"/>
          </w:tcPr>
          <w:p w14:paraId="18850C4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Sivil Toplum Kuruluşu</w:t>
            </w:r>
          </w:p>
        </w:tc>
      </w:tr>
      <w:tr w:rsidR="002D67A4" w:rsidRPr="00EF009F" w14:paraId="4DC48AB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64D507C"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lastRenderedPageBreak/>
              <w:t>TCK</w:t>
            </w:r>
          </w:p>
        </w:tc>
        <w:tc>
          <w:tcPr>
            <w:tcW w:w="7049" w:type="dxa"/>
            <w:tcBorders>
              <w:top w:val="single" w:sz="4" w:space="0" w:color="auto"/>
              <w:left w:val="single" w:sz="4" w:space="0" w:color="auto"/>
              <w:bottom w:val="single" w:sz="4" w:space="0" w:color="auto"/>
              <w:right w:val="single" w:sz="4" w:space="0" w:color="auto"/>
            </w:tcBorders>
            <w:vAlign w:val="center"/>
          </w:tcPr>
          <w:p w14:paraId="0F15AE18"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Türk Ceza Kanunu</w:t>
            </w:r>
          </w:p>
        </w:tc>
      </w:tr>
      <w:tr w:rsidR="002D67A4" w:rsidRPr="00EF009F" w14:paraId="7FEC8DB0"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080B3B19"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TKYAİŞ</w:t>
            </w:r>
          </w:p>
        </w:tc>
        <w:tc>
          <w:tcPr>
            <w:tcW w:w="7049" w:type="dxa"/>
            <w:tcBorders>
              <w:top w:val="single" w:sz="4" w:space="0" w:color="auto"/>
              <w:left w:val="single" w:sz="4" w:space="0" w:color="auto"/>
              <w:bottom w:val="single" w:sz="4" w:space="0" w:color="auto"/>
              <w:right w:val="single" w:sz="4" w:space="0" w:color="auto"/>
            </w:tcBorders>
            <w:vAlign w:val="center"/>
          </w:tcPr>
          <w:p w14:paraId="31E6D7AB"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Türkiye’de Kadına Yönelik Aile İçi Şiddet Araştırması</w:t>
            </w:r>
          </w:p>
        </w:tc>
      </w:tr>
      <w:tr w:rsidR="002D67A4" w:rsidRPr="00EF009F" w14:paraId="3906D09C"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31049F9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UNDP</w:t>
            </w:r>
          </w:p>
        </w:tc>
        <w:tc>
          <w:tcPr>
            <w:tcW w:w="7049" w:type="dxa"/>
            <w:tcBorders>
              <w:top w:val="single" w:sz="4" w:space="0" w:color="auto"/>
              <w:left w:val="single" w:sz="4" w:space="0" w:color="auto"/>
              <w:bottom w:val="single" w:sz="4" w:space="0" w:color="auto"/>
              <w:right w:val="single" w:sz="4" w:space="0" w:color="auto"/>
            </w:tcBorders>
            <w:vAlign w:val="center"/>
          </w:tcPr>
          <w:p w14:paraId="196B00B5"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Birleşmiş Milletler Kalkınma Programı</w:t>
            </w:r>
          </w:p>
        </w:tc>
      </w:tr>
      <w:tr w:rsidR="002D67A4" w:rsidRPr="00EF009F" w14:paraId="32877CA8"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557DB4A1"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UNFPA</w:t>
            </w:r>
          </w:p>
        </w:tc>
        <w:tc>
          <w:tcPr>
            <w:tcW w:w="7049" w:type="dxa"/>
            <w:tcBorders>
              <w:top w:val="single" w:sz="4" w:space="0" w:color="auto"/>
              <w:left w:val="single" w:sz="4" w:space="0" w:color="auto"/>
              <w:bottom w:val="single" w:sz="4" w:space="0" w:color="auto"/>
              <w:right w:val="single" w:sz="4" w:space="0" w:color="auto"/>
            </w:tcBorders>
            <w:vAlign w:val="center"/>
          </w:tcPr>
          <w:p w14:paraId="52877B0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Birleşmiş Milletler Nüfus Fonu </w:t>
            </w:r>
          </w:p>
        </w:tc>
      </w:tr>
      <w:tr w:rsidR="002D67A4" w:rsidRPr="00EF009F" w14:paraId="36EE539A"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12C60CF4"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UNWOMEN</w:t>
            </w:r>
          </w:p>
        </w:tc>
        <w:tc>
          <w:tcPr>
            <w:tcW w:w="7049" w:type="dxa"/>
            <w:tcBorders>
              <w:top w:val="single" w:sz="4" w:space="0" w:color="auto"/>
              <w:left w:val="single" w:sz="4" w:space="0" w:color="auto"/>
              <w:bottom w:val="single" w:sz="4" w:space="0" w:color="auto"/>
              <w:right w:val="single" w:sz="4" w:space="0" w:color="auto"/>
            </w:tcBorders>
            <w:vAlign w:val="center"/>
          </w:tcPr>
          <w:p w14:paraId="52EBB0E6"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Birleşmiş Milletler Kadın Birimi</w:t>
            </w:r>
          </w:p>
        </w:tc>
      </w:tr>
      <w:tr w:rsidR="002D67A4" w:rsidRPr="00EF009F" w14:paraId="4F9A8BD8"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00A11EF"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WHO</w:t>
            </w:r>
          </w:p>
        </w:tc>
        <w:tc>
          <w:tcPr>
            <w:tcW w:w="7049" w:type="dxa"/>
            <w:tcBorders>
              <w:top w:val="single" w:sz="4" w:space="0" w:color="auto"/>
              <w:left w:val="single" w:sz="4" w:space="0" w:color="auto"/>
              <w:bottom w:val="single" w:sz="4" w:space="0" w:color="auto"/>
              <w:right w:val="single" w:sz="4" w:space="0" w:color="auto"/>
            </w:tcBorders>
            <w:vAlign w:val="center"/>
          </w:tcPr>
          <w:p w14:paraId="4D5EF99B"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 xml:space="preserve">Dünya Sağlık Örgütü’nün </w:t>
            </w:r>
          </w:p>
        </w:tc>
      </w:tr>
      <w:tr w:rsidR="002D67A4" w:rsidRPr="00EF009F" w14:paraId="6864E0B7" w14:textId="77777777" w:rsidTr="00C03F3C">
        <w:tc>
          <w:tcPr>
            <w:tcW w:w="2127" w:type="dxa"/>
            <w:tcBorders>
              <w:top w:val="single" w:sz="4" w:space="0" w:color="auto"/>
              <w:left w:val="single" w:sz="4" w:space="0" w:color="auto"/>
              <w:bottom w:val="single" w:sz="4" w:space="0" w:color="auto"/>
              <w:right w:val="single" w:sz="4" w:space="0" w:color="auto"/>
            </w:tcBorders>
            <w:vAlign w:val="center"/>
          </w:tcPr>
          <w:p w14:paraId="76F3C3D1"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b/>
              </w:rPr>
            </w:pPr>
            <w:r w:rsidRPr="00EF009F">
              <w:rPr>
                <w:rFonts w:ascii="Times New Roman" w:hAnsi="Times New Roman" w:cs="Times New Roman"/>
                <w:b/>
              </w:rPr>
              <w:t>YÖK</w:t>
            </w:r>
          </w:p>
        </w:tc>
        <w:tc>
          <w:tcPr>
            <w:tcW w:w="7049" w:type="dxa"/>
            <w:tcBorders>
              <w:top w:val="single" w:sz="4" w:space="0" w:color="auto"/>
              <w:left w:val="single" w:sz="4" w:space="0" w:color="auto"/>
              <w:bottom w:val="single" w:sz="4" w:space="0" w:color="auto"/>
              <w:right w:val="single" w:sz="4" w:space="0" w:color="auto"/>
            </w:tcBorders>
            <w:vAlign w:val="center"/>
          </w:tcPr>
          <w:p w14:paraId="00AC2DC7" w14:textId="77777777" w:rsidR="002D67A4" w:rsidRPr="00EF009F" w:rsidRDefault="002D67A4" w:rsidP="00EF009F">
            <w:pPr>
              <w:autoSpaceDE w:val="0"/>
              <w:autoSpaceDN w:val="0"/>
              <w:adjustRightInd w:val="0"/>
              <w:spacing w:before="120" w:after="120" w:line="240" w:lineRule="auto"/>
              <w:ind w:firstLine="567"/>
              <w:rPr>
                <w:rFonts w:ascii="Times New Roman" w:hAnsi="Times New Roman" w:cs="Times New Roman"/>
              </w:rPr>
            </w:pPr>
            <w:r w:rsidRPr="00EF009F">
              <w:rPr>
                <w:rFonts w:ascii="Times New Roman" w:hAnsi="Times New Roman" w:cs="Times New Roman"/>
              </w:rPr>
              <w:t>Yükseköğretim Kurulu Başkanlığı</w:t>
            </w:r>
          </w:p>
        </w:tc>
      </w:tr>
    </w:tbl>
    <w:p w14:paraId="010DB9E2" w14:textId="77777777" w:rsidR="00CA1A1D" w:rsidRPr="00EF009F" w:rsidRDefault="00CA1A1D" w:rsidP="00EF009F">
      <w:pPr>
        <w:pStyle w:val="Heading2"/>
        <w:spacing w:before="120" w:after="120" w:line="240" w:lineRule="auto"/>
        <w:ind w:firstLine="567"/>
        <w:jc w:val="center"/>
        <w:rPr>
          <w:rFonts w:cs="Times New Roman"/>
          <w:szCs w:val="24"/>
          <w:lang w:val="tr-TR"/>
        </w:rPr>
      </w:pPr>
      <w:r w:rsidRPr="00EF009F">
        <w:rPr>
          <w:rFonts w:cs="Times New Roman"/>
          <w:szCs w:val="24"/>
          <w:lang w:val="tr-TR"/>
        </w:rPr>
        <w:br w:type="page"/>
      </w:r>
    </w:p>
    <w:p w14:paraId="214930A0" w14:textId="68E9D88E" w:rsidR="00387552" w:rsidRDefault="00C03F3C" w:rsidP="00C03F3C">
      <w:pPr>
        <w:pStyle w:val="Heading2"/>
        <w:spacing w:before="120" w:after="120" w:line="240" w:lineRule="auto"/>
        <w:ind w:firstLine="567"/>
        <w:jc w:val="center"/>
        <w:rPr>
          <w:rFonts w:cs="Times New Roman"/>
          <w:szCs w:val="24"/>
          <w:lang w:val="tr-TR"/>
        </w:rPr>
      </w:pPr>
      <w:bookmarkStart w:id="5" w:name="_Toc450316853"/>
      <w:r>
        <w:rPr>
          <w:rFonts w:cs="Times New Roman"/>
          <w:szCs w:val="24"/>
          <w:lang w:val="tr-TR"/>
        </w:rPr>
        <w:lastRenderedPageBreak/>
        <w:t>KOMİSYON BAŞKANININ SUNUŞ YAZISI ( GELECEK)</w:t>
      </w:r>
      <w:bookmarkEnd w:id="5"/>
      <w:r w:rsidR="00481AA1" w:rsidRPr="00EF009F">
        <w:rPr>
          <w:rFonts w:cs="Times New Roman"/>
          <w:szCs w:val="24"/>
          <w:lang w:val="tr-TR"/>
        </w:rPr>
        <w:t xml:space="preserve"> </w:t>
      </w:r>
    </w:p>
    <w:p w14:paraId="6B1D1B6C" w14:textId="77777777" w:rsidR="00774659" w:rsidRDefault="00774659" w:rsidP="00774659">
      <w:pPr>
        <w:rPr>
          <w:lang w:val="tr-TR"/>
        </w:rPr>
      </w:pPr>
    </w:p>
    <w:p w14:paraId="56B1EB07" w14:textId="77777777" w:rsidR="00774659" w:rsidRDefault="00774659" w:rsidP="00774659">
      <w:pPr>
        <w:rPr>
          <w:lang w:val="tr-TR"/>
        </w:rPr>
      </w:pPr>
    </w:p>
    <w:p w14:paraId="0FDB20FA" w14:textId="77777777" w:rsidR="00790BE3" w:rsidRPr="00EF009F" w:rsidRDefault="004F650B" w:rsidP="00EF009F">
      <w:pPr>
        <w:pStyle w:val="Heading2"/>
        <w:spacing w:before="120" w:after="120" w:line="240" w:lineRule="auto"/>
        <w:ind w:firstLine="567"/>
        <w:jc w:val="center"/>
        <w:rPr>
          <w:rFonts w:cs="Times New Roman"/>
          <w:szCs w:val="24"/>
          <w:lang w:val="tr-TR"/>
        </w:rPr>
      </w:pPr>
      <w:bookmarkStart w:id="6" w:name="_Toc450316854"/>
      <w:r w:rsidRPr="00EF009F">
        <w:rPr>
          <w:rFonts w:cs="Times New Roman"/>
          <w:szCs w:val="24"/>
          <w:lang w:val="tr-TR"/>
        </w:rPr>
        <w:t>ÖNERGE METİNLERİ</w:t>
      </w:r>
      <w:bookmarkEnd w:id="6"/>
    </w:p>
    <w:p w14:paraId="648CC8CC" w14:textId="77777777" w:rsidR="003B5BF7" w:rsidRPr="00EF009F" w:rsidRDefault="003B5BF7" w:rsidP="00EF009F">
      <w:pPr>
        <w:pStyle w:val="Paragraf10-8"/>
        <w:spacing w:before="120" w:after="120" w:line="240" w:lineRule="auto"/>
        <w:ind w:firstLine="567"/>
      </w:pPr>
      <w:r w:rsidRPr="00EF009F">
        <w:t>1. Ardahan Milletvekili Orhan Atalay ve 25 Milletvekilinin, boşanma olaylarının sebeplerinin araştırılarak alınması gereken önlemlerin belirlenmesi amacıyla bir Meclis araştırması açılmasına ilişkin önergesi. (10/2):</w:t>
      </w:r>
    </w:p>
    <w:p w14:paraId="080019DF"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06ED38BC"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 kurumumuzun güçlendirilmesi için, ülkemizde meydana gelen, birçok ailenin dağılmasına ve çocuklarımızın mağdur olmasına neden olan boşanma olaylarının ve sebeplerinin araştırılarak alınması gereken tedbirlerin belirlenmesi amacıyla, Anayasa'nın 98 inci, Türkiye Büyük Millet Meclisi İçtüzüğünün 104 ve 105 inci maddeleri uyarınca Meclis Araştırması açılmasını arz ederiz. </w:t>
      </w:r>
    </w:p>
    <w:tbl>
      <w:tblPr>
        <w:tblW w:w="5000" w:type="pct"/>
        <w:tblCellMar>
          <w:left w:w="70" w:type="dxa"/>
          <w:right w:w="70" w:type="dxa"/>
        </w:tblCellMar>
        <w:tblLook w:val="04A0" w:firstRow="1" w:lastRow="0" w:firstColumn="1" w:lastColumn="0" w:noHBand="0" w:noVBand="1"/>
      </w:tblPr>
      <w:tblGrid>
        <w:gridCol w:w="995"/>
        <w:gridCol w:w="5808"/>
        <w:gridCol w:w="2410"/>
      </w:tblGrid>
      <w:tr w:rsidR="003B5BF7" w:rsidRPr="00EF009F" w14:paraId="6DCD8693" w14:textId="77777777" w:rsidTr="00591786">
        <w:trPr>
          <w:trHeight w:val="240"/>
        </w:trPr>
        <w:tc>
          <w:tcPr>
            <w:tcW w:w="540" w:type="pct"/>
            <w:tcBorders>
              <w:top w:val="nil"/>
              <w:left w:val="nil"/>
              <w:bottom w:val="nil"/>
              <w:right w:val="nil"/>
            </w:tcBorders>
            <w:shd w:val="clear" w:color="auto" w:fill="auto"/>
            <w:noWrap/>
            <w:vAlign w:val="center"/>
            <w:hideMark/>
          </w:tcPr>
          <w:p w14:paraId="55A64B0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51" w:type="pct"/>
            <w:tcBorders>
              <w:top w:val="nil"/>
              <w:left w:val="nil"/>
              <w:bottom w:val="nil"/>
              <w:right w:val="nil"/>
            </w:tcBorders>
            <w:shd w:val="clear" w:color="auto" w:fill="auto"/>
            <w:noWrap/>
            <w:vAlign w:val="center"/>
            <w:hideMark/>
          </w:tcPr>
          <w:p w14:paraId="6799375D"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Orhan ATALAY</w:t>
            </w:r>
          </w:p>
        </w:tc>
        <w:tc>
          <w:tcPr>
            <w:tcW w:w="1308" w:type="pct"/>
            <w:tcBorders>
              <w:top w:val="nil"/>
              <w:left w:val="nil"/>
              <w:bottom w:val="nil"/>
              <w:right w:val="nil"/>
            </w:tcBorders>
            <w:shd w:val="clear" w:color="auto" w:fill="auto"/>
            <w:noWrap/>
            <w:vAlign w:val="center"/>
            <w:hideMark/>
          </w:tcPr>
          <w:p w14:paraId="7BEDD33B"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Ardahan</w:t>
            </w:r>
          </w:p>
        </w:tc>
      </w:tr>
      <w:tr w:rsidR="003B5BF7" w:rsidRPr="00EF009F" w14:paraId="1118397C" w14:textId="77777777" w:rsidTr="00591786">
        <w:trPr>
          <w:trHeight w:val="240"/>
        </w:trPr>
        <w:tc>
          <w:tcPr>
            <w:tcW w:w="540" w:type="pct"/>
            <w:tcBorders>
              <w:top w:val="nil"/>
              <w:left w:val="nil"/>
              <w:bottom w:val="nil"/>
              <w:right w:val="nil"/>
            </w:tcBorders>
            <w:shd w:val="clear" w:color="auto" w:fill="auto"/>
            <w:noWrap/>
            <w:vAlign w:val="center"/>
            <w:hideMark/>
          </w:tcPr>
          <w:p w14:paraId="00B0B74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51" w:type="pct"/>
            <w:tcBorders>
              <w:top w:val="nil"/>
              <w:left w:val="nil"/>
              <w:bottom w:val="nil"/>
              <w:right w:val="nil"/>
            </w:tcBorders>
            <w:shd w:val="clear" w:color="auto" w:fill="auto"/>
            <w:noWrap/>
            <w:vAlign w:val="center"/>
            <w:hideMark/>
          </w:tcPr>
          <w:p w14:paraId="16730A3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Hasan KARAL</w:t>
            </w:r>
          </w:p>
        </w:tc>
        <w:tc>
          <w:tcPr>
            <w:tcW w:w="1308" w:type="pct"/>
            <w:tcBorders>
              <w:top w:val="nil"/>
              <w:left w:val="nil"/>
              <w:bottom w:val="nil"/>
              <w:right w:val="nil"/>
            </w:tcBorders>
            <w:shd w:val="clear" w:color="auto" w:fill="auto"/>
            <w:noWrap/>
            <w:vAlign w:val="center"/>
            <w:hideMark/>
          </w:tcPr>
          <w:p w14:paraId="565B8C0A"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Rize</w:t>
            </w:r>
          </w:p>
        </w:tc>
      </w:tr>
      <w:tr w:rsidR="003B5BF7" w:rsidRPr="00EF009F" w14:paraId="3A7ECFD4" w14:textId="77777777" w:rsidTr="00591786">
        <w:trPr>
          <w:trHeight w:val="240"/>
        </w:trPr>
        <w:tc>
          <w:tcPr>
            <w:tcW w:w="540" w:type="pct"/>
            <w:tcBorders>
              <w:top w:val="nil"/>
              <w:left w:val="nil"/>
              <w:bottom w:val="nil"/>
              <w:right w:val="nil"/>
            </w:tcBorders>
            <w:shd w:val="clear" w:color="auto" w:fill="auto"/>
            <w:noWrap/>
            <w:vAlign w:val="center"/>
            <w:hideMark/>
          </w:tcPr>
          <w:p w14:paraId="6961FDB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51" w:type="pct"/>
            <w:tcBorders>
              <w:top w:val="nil"/>
              <w:left w:val="nil"/>
              <w:bottom w:val="nil"/>
              <w:right w:val="nil"/>
            </w:tcBorders>
            <w:shd w:val="clear" w:color="auto" w:fill="auto"/>
            <w:noWrap/>
            <w:vAlign w:val="center"/>
            <w:hideMark/>
          </w:tcPr>
          <w:p w14:paraId="6F506EF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Adem YEŞİLDAL</w:t>
            </w:r>
          </w:p>
        </w:tc>
        <w:tc>
          <w:tcPr>
            <w:tcW w:w="1308" w:type="pct"/>
            <w:tcBorders>
              <w:top w:val="nil"/>
              <w:left w:val="nil"/>
              <w:bottom w:val="nil"/>
              <w:right w:val="nil"/>
            </w:tcBorders>
            <w:shd w:val="clear" w:color="auto" w:fill="auto"/>
            <w:noWrap/>
            <w:vAlign w:val="center"/>
            <w:hideMark/>
          </w:tcPr>
          <w:p w14:paraId="7BBDC6C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59B1AA5E" w14:textId="77777777" w:rsidTr="00591786">
        <w:trPr>
          <w:trHeight w:val="240"/>
        </w:trPr>
        <w:tc>
          <w:tcPr>
            <w:tcW w:w="540" w:type="pct"/>
            <w:tcBorders>
              <w:top w:val="nil"/>
              <w:left w:val="nil"/>
              <w:bottom w:val="nil"/>
              <w:right w:val="nil"/>
            </w:tcBorders>
            <w:shd w:val="clear" w:color="auto" w:fill="auto"/>
            <w:noWrap/>
            <w:vAlign w:val="center"/>
            <w:hideMark/>
          </w:tcPr>
          <w:p w14:paraId="2DF7B94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51" w:type="pct"/>
            <w:tcBorders>
              <w:top w:val="nil"/>
              <w:left w:val="nil"/>
              <w:bottom w:val="nil"/>
              <w:right w:val="nil"/>
            </w:tcBorders>
            <w:shd w:val="clear" w:color="auto" w:fill="auto"/>
            <w:noWrap/>
            <w:vAlign w:val="center"/>
            <w:hideMark/>
          </w:tcPr>
          <w:p w14:paraId="138BBAA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Hüseyin FİLİZ</w:t>
            </w:r>
          </w:p>
        </w:tc>
        <w:tc>
          <w:tcPr>
            <w:tcW w:w="1308" w:type="pct"/>
            <w:tcBorders>
              <w:top w:val="nil"/>
              <w:left w:val="nil"/>
              <w:bottom w:val="nil"/>
              <w:right w:val="nil"/>
            </w:tcBorders>
            <w:shd w:val="clear" w:color="auto" w:fill="auto"/>
            <w:noWrap/>
            <w:vAlign w:val="center"/>
            <w:hideMark/>
          </w:tcPr>
          <w:p w14:paraId="728454AF"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Çankırı</w:t>
            </w:r>
          </w:p>
        </w:tc>
      </w:tr>
      <w:tr w:rsidR="003B5BF7" w:rsidRPr="00EF009F" w14:paraId="6D716A97" w14:textId="77777777" w:rsidTr="00591786">
        <w:trPr>
          <w:trHeight w:val="240"/>
        </w:trPr>
        <w:tc>
          <w:tcPr>
            <w:tcW w:w="540" w:type="pct"/>
            <w:tcBorders>
              <w:top w:val="nil"/>
              <w:left w:val="nil"/>
              <w:bottom w:val="nil"/>
              <w:right w:val="nil"/>
            </w:tcBorders>
            <w:shd w:val="clear" w:color="auto" w:fill="auto"/>
            <w:noWrap/>
            <w:vAlign w:val="center"/>
            <w:hideMark/>
          </w:tcPr>
          <w:p w14:paraId="0FE1CE7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51" w:type="pct"/>
            <w:tcBorders>
              <w:top w:val="nil"/>
              <w:left w:val="nil"/>
              <w:bottom w:val="nil"/>
              <w:right w:val="nil"/>
            </w:tcBorders>
            <w:shd w:val="clear" w:color="auto" w:fill="auto"/>
            <w:noWrap/>
            <w:vAlign w:val="center"/>
            <w:hideMark/>
          </w:tcPr>
          <w:p w14:paraId="64BA577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Şirin ÜNAL</w:t>
            </w:r>
          </w:p>
        </w:tc>
        <w:tc>
          <w:tcPr>
            <w:tcW w:w="1308" w:type="pct"/>
            <w:tcBorders>
              <w:top w:val="nil"/>
              <w:left w:val="nil"/>
              <w:bottom w:val="nil"/>
              <w:right w:val="nil"/>
            </w:tcBorders>
            <w:shd w:val="clear" w:color="auto" w:fill="auto"/>
            <w:noWrap/>
            <w:vAlign w:val="center"/>
            <w:hideMark/>
          </w:tcPr>
          <w:p w14:paraId="5BB943F8"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2A6BF2FB" w14:textId="77777777" w:rsidTr="00591786">
        <w:trPr>
          <w:trHeight w:val="240"/>
        </w:trPr>
        <w:tc>
          <w:tcPr>
            <w:tcW w:w="540" w:type="pct"/>
            <w:tcBorders>
              <w:top w:val="nil"/>
              <w:left w:val="nil"/>
              <w:bottom w:val="nil"/>
              <w:right w:val="nil"/>
            </w:tcBorders>
            <w:shd w:val="clear" w:color="auto" w:fill="auto"/>
            <w:noWrap/>
            <w:vAlign w:val="center"/>
            <w:hideMark/>
          </w:tcPr>
          <w:p w14:paraId="3313197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51" w:type="pct"/>
            <w:tcBorders>
              <w:top w:val="nil"/>
              <w:left w:val="nil"/>
              <w:bottom w:val="nil"/>
              <w:right w:val="nil"/>
            </w:tcBorders>
            <w:shd w:val="clear" w:color="auto" w:fill="auto"/>
            <w:noWrap/>
            <w:vAlign w:val="center"/>
            <w:hideMark/>
          </w:tcPr>
          <w:p w14:paraId="7EC4D8BF"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Hüseyin SAMANİ</w:t>
            </w:r>
          </w:p>
        </w:tc>
        <w:tc>
          <w:tcPr>
            <w:tcW w:w="1308" w:type="pct"/>
            <w:tcBorders>
              <w:top w:val="nil"/>
              <w:left w:val="nil"/>
              <w:bottom w:val="nil"/>
              <w:right w:val="nil"/>
            </w:tcBorders>
            <w:shd w:val="clear" w:color="auto" w:fill="auto"/>
            <w:noWrap/>
            <w:vAlign w:val="center"/>
            <w:hideMark/>
          </w:tcPr>
          <w:p w14:paraId="60BC148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6153A75F" w14:textId="77777777" w:rsidTr="00591786">
        <w:trPr>
          <w:trHeight w:val="240"/>
        </w:trPr>
        <w:tc>
          <w:tcPr>
            <w:tcW w:w="540" w:type="pct"/>
            <w:tcBorders>
              <w:top w:val="nil"/>
              <w:left w:val="nil"/>
              <w:bottom w:val="nil"/>
              <w:right w:val="nil"/>
            </w:tcBorders>
            <w:shd w:val="clear" w:color="auto" w:fill="auto"/>
            <w:noWrap/>
            <w:vAlign w:val="center"/>
            <w:hideMark/>
          </w:tcPr>
          <w:p w14:paraId="0A5557A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51" w:type="pct"/>
            <w:tcBorders>
              <w:top w:val="nil"/>
              <w:left w:val="nil"/>
              <w:bottom w:val="nil"/>
              <w:right w:val="nil"/>
            </w:tcBorders>
            <w:shd w:val="clear" w:color="auto" w:fill="auto"/>
            <w:noWrap/>
            <w:vAlign w:val="center"/>
            <w:hideMark/>
          </w:tcPr>
          <w:p w14:paraId="0710A505"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Hacı Bayram TÜRKOĞLU</w:t>
            </w:r>
          </w:p>
        </w:tc>
        <w:tc>
          <w:tcPr>
            <w:tcW w:w="1308" w:type="pct"/>
            <w:tcBorders>
              <w:top w:val="nil"/>
              <w:left w:val="nil"/>
              <w:bottom w:val="nil"/>
              <w:right w:val="nil"/>
            </w:tcBorders>
            <w:shd w:val="clear" w:color="auto" w:fill="auto"/>
            <w:noWrap/>
            <w:vAlign w:val="center"/>
            <w:hideMark/>
          </w:tcPr>
          <w:p w14:paraId="2497744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5E3A8D82" w14:textId="77777777" w:rsidTr="00591786">
        <w:trPr>
          <w:trHeight w:val="240"/>
        </w:trPr>
        <w:tc>
          <w:tcPr>
            <w:tcW w:w="540" w:type="pct"/>
            <w:tcBorders>
              <w:top w:val="nil"/>
              <w:left w:val="nil"/>
              <w:bottom w:val="nil"/>
              <w:right w:val="nil"/>
            </w:tcBorders>
            <w:shd w:val="clear" w:color="auto" w:fill="auto"/>
            <w:noWrap/>
            <w:vAlign w:val="center"/>
            <w:hideMark/>
          </w:tcPr>
          <w:p w14:paraId="6148C57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51" w:type="pct"/>
            <w:tcBorders>
              <w:top w:val="nil"/>
              <w:left w:val="nil"/>
              <w:bottom w:val="nil"/>
              <w:right w:val="nil"/>
            </w:tcBorders>
            <w:shd w:val="clear" w:color="auto" w:fill="auto"/>
            <w:noWrap/>
            <w:vAlign w:val="center"/>
            <w:hideMark/>
          </w:tcPr>
          <w:p w14:paraId="3FCC844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Orhan KARASAYAR</w:t>
            </w:r>
          </w:p>
        </w:tc>
        <w:tc>
          <w:tcPr>
            <w:tcW w:w="1308" w:type="pct"/>
            <w:tcBorders>
              <w:top w:val="nil"/>
              <w:left w:val="nil"/>
              <w:bottom w:val="nil"/>
              <w:right w:val="nil"/>
            </w:tcBorders>
            <w:shd w:val="clear" w:color="auto" w:fill="auto"/>
            <w:noWrap/>
            <w:vAlign w:val="center"/>
            <w:hideMark/>
          </w:tcPr>
          <w:p w14:paraId="23FA8E8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7FF0F68E" w14:textId="77777777" w:rsidTr="00591786">
        <w:trPr>
          <w:trHeight w:val="240"/>
        </w:trPr>
        <w:tc>
          <w:tcPr>
            <w:tcW w:w="540" w:type="pct"/>
            <w:tcBorders>
              <w:top w:val="nil"/>
              <w:left w:val="nil"/>
              <w:bottom w:val="nil"/>
              <w:right w:val="nil"/>
            </w:tcBorders>
            <w:shd w:val="clear" w:color="auto" w:fill="auto"/>
            <w:noWrap/>
            <w:vAlign w:val="center"/>
            <w:hideMark/>
          </w:tcPr>
          <w:p w14:paraId="0753A47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51" w:type="pct"/>
            <w:tcBorders>
              <w:top w:val="nil"/>
              <w:left w:val="nil"/>
              <w:bottom w:val="nil"/>
              <w:right w:val="nil"/>
            </w:tcBorders>
            <w:shd w:val="clear" w:color="auto" w:fill="auto"/>
            <w:noWrap/>
            <w:vAlign w:val="center"/>
            <w:hideMark/>
          </w:tcPr>
          <w:p w14:paraId="2ED96D2E"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ERCOŞKUN</w:t>
            </w:r>
          </w:p>
        </w:tc>
        <w:tc>
          <w:tcPr>
            <w:tcW w:w="1308" w:type="pct"/>
            <w:tcBorders>
              <w:top w:val="nil"/>
              <w:left w:val="nil"/>
              <w:bottom w:val="nil"/>
              <w:right w:val="nil"/>
            </w:tcBorders>
            <w:shd w:val="clear" w:color="auto" w:fill="auto"/>
            <w:noWrap/>
            <w:vAlign w:val="center"/>
            <w:hideMark/>
          </w:tcPr>
          <w:p w14:paraId="663E528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Bolu</w:t>
            </w:r>
          </w:p>
        </w:tc>
      </w:tr>
      <w:tr w:rsidR="003B5BF7" w:rsidRPr="00EF009F" w14:paraId="05FDDFBE" w14:textId="77777777" w:rsidTr="00591786">
        <w:trPr>
          <w:trHeight w:val="240"/>
        </w:trPr>
        <w:tc>
          <w:tcPr>
            <w:tcW w:w="540" w:type="pct"/>
            <w:tcBorders>
              <w:top w:val="nil"/>
              <w:left w:val="nil"/>
              <w:bottom w:val="nil"/>
              <w:right w:val="nil"/>
            </w:tcBorders>
            <w:shd w:val="clear" w:color="auto" w:fill="auto"/>
            <w:noWrap/>
            <w:vAlign w:val="center"/>
            <w:hideMark/>
          </w:tcPr>
          <w:p w14:paraId="5A2FACE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151" w:type="pct"/>
            <w:tcBorders>
              <w:top w:val="nil"/>
              <w:left w:val="nil"/>
              <w:bottom w:val="nil"/>
              <w:right w:val="nil"/>
            </w:tcBorders>
            <w:shd w:val="clear" w:color="auto" w:fill="auto"/>
            <w:noWrap/>
            <w:vAlign w:val="center"/>
            <w:hideMark/>
          </w:tcPr>
          <w:p w14:paraId="72091BEA"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Oktay ÇANAK</w:t>
            </w:r>
          </w:p>
        </w:tc>
        <w:tc>
          <w:tcPr>
            <w:tcW w:w="1308" w:type="pct"/>
            <w:tcBorders>
              <w:top w:val="nil"/>
              <w:left w:val="nil"/>
              <w:bottom w:val="nil"/>
              <w:right w:val="nil"/>
            </w:tcBorders>
            <w:shd w:val="clear" w:color="auto" w:fill="auto"/>
            <w:noWrap/>
            <w:vAlign w:val="center"/>
            <w:hideMark/>
          </w:tcPr>
          <w:p w14:paraId="6280E5D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Ordu</w:t>
            </w:r>
          </w:p>
        </w:tc>
      </w:tr>
      <w:tr w:rsidR="003B5BF7" w:rsidRPr="00EF009F" w14:paraId="11415797" w14:textId="77777777" w:rsidTr="00591786">
        <w:trPr>
          <w:trHeight w:val="240"/>
        </w:trPr>
        <w:tc>
          <w:tcPr>
            <w:tcW w:w="540" w:type="pct"/>
            <w:tcBorders>
              <w:top w:val="nil"/>
              <w:left w:val="nil"/>
              <w:bottom w:val="nil"/>
              <w:right w:val="nil"/>
            </w:tcBorders>
            <w:shd w:val="clear" w:color="auto" w:fill="auto"/>
            <w:noWrap/>
            <w:vAlign w:val="center"/>
            <w:hideMark/>
          </w:tcPr>
          <w:p w14:paraId="777D3AC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51" w:type="pct"/>
            <w:tcBorders>
              <w:top w:val="nil"/>
              <w:left w:val="nil"/>
              <w:bottom w:val="nil"/>
              <w:right w:val="nil"/>
            </w:tcBorders>
            <w:shd w:val="clear" w:color="auto" w:fill="auto"/>
            <w:noWrap/>
            <w:vAlign w:val="center"/>
            <w:hideMark/>
          </w:tcPr>
          <w:p w14:paraId="1A461FA5"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Ömer ÜNAL</w:t>
            </w:r>
          </w:p>
        </w:tc>
        <w:tc>
          <w:tcPr>
            <w:tcW w:w="1308" w:type="pct"/>
            <w:tcBorders>
              <w:top w:val="nil"/>
              <w:left w:val="nil"/>
              <w:bottom w:val="nil"/>
              <w:right w:val="nil"/>
            </w:tcBorders>
            <w:shd w:val="clear" w:color="auto" w:fill="auto"/>
            <w:noWrap/>
            <w:vAlign w:val="center"/>
            <w:hideMark/>
          </w:tcPr>
          <w:p w14:paraId="0F38CDF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1782D547" w14:textId="77777777" w:rsidTr="00591786">
        <w:trPr>
          <w:trHeight w:val="240"/>
        </w:trPr>
        <w:tc>
          <w:tcPr>
            <w:tcW w:w="540" w:type="pct"/>
            <w:tcBorders>
              <w:top w:val="nil"/>
              <w:left w:val="nil"/>
              <w:bottom w:val="nil"/>
              <w:right w:val="nil"/>
            </w:tcBorders>
            <w:shd w:val="clear" w:color="auto" w:fill="auto"/>
            <w:noWrap/>
            <w:vAlign w:val="center"/>
            <w:hideMark/>
          </w:tcPr>
          <w:p w14:paraId="12CA08C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51" w:type="pct"/>
            <w:tcBorders>
              <w:top w:val="nil"/>
              <w:left w:val="nil"/>
              <w:bottom w:val="nil"/>
              <w:right w:val="nil"/>
            </w:tcBorders>
            <w:shd w:val="clear" w:color="auto" w:fill="auto"/>
            <w:noWrap/>
            <w:vAlign w:val="center"/>
            <w:hideMark/>
          </w:tcPr>
          <w:p w14:paraId="6BC0B59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Erkan KANDEMİR</w:t>
            </w:r>
          </w:p>
        </w:tc>
        <w:tc>
          <w:tcPr>
            <w:tcW w:w="1308" w:type="pct"/>
            <w:tcBorders>
              <w:top w:val="nil"/>
              <w:left w:val="nil"/>
              <w:bottom w:val="nil"/>
              <w:right w:val="nil"/>
            </w:tcBorders>
            <w:shd w:val="clear" w:color="auto" w:fill="auto"/>
            <w:noWrap/>
            <w:vAlign w:val="center"/>
            <w:hideMark/>
          </w:tcPr>
          <w:p w14:paraId="5B02DA7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44E8B9B" w14:textId="77777777" w:rsidTr="00591786">
        <w:trPr>
          <w:trHeight w:val="240"/>
        </w:trPr>
        <w:tc>
          <w:tcPr>
            <w:tcW w:w="540" w:type="pct"/>
            <w:tcBorders>
              <w:top w:val="nil"/>
              <w:left w:val="nil"/>
              <w:bottom w:val="nil"/>
              <w:right w:val="nil"/>
            </w:tcBorders>
            <w:shd w:val="clear" w:color="auto" w:fill="auto"/>
            <w:noWrap/>
            <w:vAlign w:val="center"/>
            <w:hideMark/>
          </w:tcPr>
          <w:p w14:paraId="113CCF6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51" w:type="pct"/>
            <w:tcBorders>
              <w:top w:val="nil"/>
              <w:left w:val="nil"/>
              <w:bottom w:val="nil"/>
              <w:right w:val="nil"/>
            </w:tcBorders>
            <w:shd w:val="clear" w:color="auto" w:fill="auto"/>
            <w:noWrap/>
            <w:vAlign w:val="center"/>
            <w:hideMark/>
          </w:tcPr>
          <w:p w14:paraId="64EE38C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 BOYRAZ</w:t>
            </w:r>
          </w:p>
        </w:tc>
        <w:tc>
          <w:tcPr>
            <w:tcW w:w="1308" w:type="pct"/>
            <w:tcBorders>
              <w:top w:val="nil"/>
              <w:left w:val="nil"/>
              <w:bottom w:val="nil"/>
              <w:right w:val="nil"/>
            </w:tcBorders>
            <w:shd w:val="clear" w:color="auto" w:fill="auto"/>
            <w:noWrap/>
            <w:vAlign w:val="center"/>
            <w:hideMark/>
          </w:tcPr>
          <w:p w14:paraId="2204FC4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A344F4E" w14:textId="77777777" w:rsidTr="00591786">
        <w:trPr>
          <w:trHeight w:val="240"/>
        </w:trPr>
        <w:tc>
          <w:tcPr>
            <w:tcW w:w="540" w:type="pct"/>
            <w:tcBorders>
              <w:top w:val="nil"/>
              <w:left w:val="nil"/>
              <w:bottom w:val="nil"/>
              <w:right w:val="nil"/>
            </w:tcBorders>
            <w:shd w:val="clear" w:color="auto" w:fill="auto"/>
            <w:noWrap/>
            <w:vAlign w:val="center"/>
            <w:hideMark/>
          </w:tcPr>
          <w:p w14:paraId="444E770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151" w:type="pct"/>
            <w:tcBorders>
              <w:top w:val="nil"/>
              <w:left w:val="nil"/>
              <w:bottom w:val="nil"/>
              <w:right w:val="nil"/>
            </w:tcBorders>
            <w:shd w:val="clear" w:color="auto" w:fill="auto"/>
            <w:noWrap/>
            <w:vAlign w:val="center"/>
            <w:hideMark/>
          </w:tcPr>
          <w:p w14:paraId="1139FAFA"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Hilmi BİLGİN</w:t>
            </w:r>
          </w:p>
        </w:tc>
        <w:tc>
          <w:tcPr>
            <w:tcW w:w="1308" w:type="pct"/>
            <w:tcBorders>
              <w:top w:val="nil"/>
              <w:left w:val="nil"/>
              <w:bottom w:val="nil"/>
              <w:right w:val="nil"/>
            </w:tcBorders>
            <w:shd w:val="clear" w:color="auto" w:fill="auto"/>
            <w:noWrap/>
            <w:vAlign w:val="center"/>
            <w:hideMark/>
          </w:tcPr>
          <w:p w14:paraId="785E06B5"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Sivas</w:t>
            </w:r>
          </w:p>
        </w:tc>
      </w:tr>
      <w:tr w:rsidR="003B5BF7" w:rsidRPr="00EF009F" w14:paraId="6C20FB8F" w14:textId="77777777" w:rsidTr="00591786">
        <w:trPr>
          <w:trHeight w:val="240"/>
        </w:trPr>
        <w:tc>
          <w:tcPr>
            <w:tcW w:w="540" w:type="pct"/>
            <w:tcBorders>
              <w:top w:val="nil"/>
              <w:left w:val="nil"/>
              <w:bottom w:val="nil"/>
              <w:right w:val="nil"/>
            </w:tcBorders>
            <w:shd w:val="clear" w:color="auto" w:fill="auto"/>
            <w:noWrap/>
            <w:vAlign w:val="center"/>
            <w:hideMark/>
          </w:tcPr>
          <w:p w14:paraId="53D33F6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15)</w:t>
            </w:r>
          </w:p>
        </w:tc>
        <w:tc>
          <w:tcPr>
            <w:tcW w:w="3151" w:type="pct"/>
            <w:tcBorders>
              <w:top w:val="nil"/>
              <w:left w:val="nil"/>
              <w:bottom w:val="nil"/>
              <w:right w:val="nil"/>
            </w:tcBorders>
            <w:shd w:val="clear" w:color="auto" w:fill="auto"/>
            <w:noWrap/>
            <w:vAlign w:val="center"/>
            <w:hideMark/>
          </w:tcPr>
          <w:p w14:paraId="6A34F523"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Ziya ALTUNYALDIZ</w:t>
            </w:r>
          </w:p>
        </w:tc>
        <w:tc>
          <w:tcPr>
            <w:tcW w:w="1308" w:type="pct"/>
            <w:tcBorders>
              <w:top w:val="nil"/>
              <w:left w:val="nil"/>
              <w:bottom w:val="nil"/>
              <w:right w:val="nil"/>
            </w:tcBorders>
            <w:shd w:val="clear" w:color="auto" w:fill="auto"/>
            <w:noWrap/>
            <w:vAlign w:val="center"/>
            <w:hideMark/>
          </w:tcPr>
          <w:p w14:paraId="0CAD36EE"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6FC1C2AE" w14:textId="77777777" w:rsidTr="00591786">
        <w:trPr>
          <w:trHeight w:val="240"/>
        </w:trPr>
        <w:tc>
          <w:tcPr>
            <w:tcW w:w="540" w:type="pct"/>
            <w:tcBorders>
              <w:top w:val="nil"/>
              <w:left w:val="nil"/>
              <w:bottom w:val="nil"/>
              <w:right w:val="nil"/>
            </w:tcBorders>
            <w:shd w:val="clear" w:color="auto" w:fill="auto"/>
            <w:noWrap/>
            <w:vAlign w:val="center"/>
            <w:hideMark/>
          </w:tcPr>
          <w:p w14:paraId="485F988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151" w:type="pct"/>
            <w:tcBorders>
              <w:top w:val="nil"/>
              <w:left w:val="nil"/>
              <w:bottom w:val="nil"/>
              <w:right w:val="nil"/>
            </w:tcBorders>
            <w:shd w:val="clear" w:color="auto" w:fill="auto"/>
            <w:noWrap/>
            <w:vAlign w:val="center"/>
            <w:hideMark/>
          </w:tcPr>
          <w:p w14:paraId="166A7AF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Nurettin YAŞAR</w:t>
            </w:r>
          </w:p>
        </w:tc>
        <w:tc>
          <w:tcPr>
            <w:tcW w:w="1308" w:type="pct"/>
            <w:tcBorders>
              <w:top w:val="nil"/>
              <w:left w:val="nil"/>
              <w:bottom w:val="nil"/>
              <w:right w:val="nil"/>
            </w:tcBorders>
            <w:shd w:val="clear" w:color="auto" w:fill="auto"/>
            <w:noWrap/>
            <w:vAlign w:val="center"/>
            <w:hideMark/>
          </w:tcPr>
          <w:p w14:paraId="0DFAF62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Malatya</w:t>
            </w:r>
          </w:p>
        </w:tc>
      </w:tr>
      <w:tr w:rsidR="003B5BF7" w:rsidRPr="00EF009F" w14:paraId="479FAD2E" w14:textId="77777777" w:rsidTr="00591786">
        <w:trPr>
          <w:trHeight w:val="240"/>
        </w:trPr>
        <w:tc>
          <w:tcPr>
            <w:tcW w:w="540" w:type="pct"/>
            <w:tcBorders>
              <w:top w:val="nil"/>
              <w:left w:val="nil"/>
              <w:bottom w:val="nil"/>
              <w:right w:val="nil"/>
            </w:tcBorders>
            <w:shd w:val="clear" w:color="auto" w:fill="auto"/>
            <w:noWrap/>
            <w:vAlign w:val="center"/>
            <w:hideMark/>
          </w:tcPr>
          <w:p w14:paraId="775673D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151" w:type="pct"/>
            <w:tcBorders>
              <w:top w:val="nil"/>
              <w:left w:val="nil"/>
              <w:bottom w:val="nil"/>
              <w:right w:val="nil"/>
            </w:tcBorders>
            <w:shd w:val="clear" w:color="auto" w:fill="auto"/>
            <w:noWrap/>
            <w:vAlign w:val="center"/>
            <w:hideMark/>
          </w:tcPr>
          <w:p w14:paraId="4AA7B96E"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Fatma BENLİ</w:t>
            </w:r>
          </w:p>
        </w:tc>
        <w:tc>
          <w:tcPr>
            <w:tcW w:w="1308" w:type="pct"/>
            <w:tcBorders>
              <w:top w:val="nil"/>
              <w:left w:val="nil"/>
              <w:bottom w:val="nil"/>
              <w:right w:val="nil"/>
            </w:tcBorders>
            <w:shd w:val="clear" w:color="auto" w:fill="auto"/>
            <w:noWrap/>
            <w:vAlign w:val="center"/>
            <w:hideMark/>
          </w:tcPr>
          <w:p w14:paraId="1F818A3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B5BE98A" w14:textId="77777777" w:rsidTr="00591786">
        <w:trPr>
          <w:trHeight w:val="240"/>
        </w:trPr>
        <w:tc>
          <w:tcPr>
            <w:tcW w:w="540" w:type="pct"/>
            <w:tcBorders>
              <w:top w:val="nil"/>
              <w:left w:val="nil"/>
              <w:bottom w:val="nil"/>
              <w:right w:val="nil"/>
            </w:tcBorders>
            <w:shd w:val="clear" w:color="auto" w:fill="auto"/>
            <w:noWrap/>
            <w:vAlign w:val="center"/>
            <w:hideMark/>
          </w:tcPr>
          <w:p w14:paraId="53C391B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51" w:type="pct"/>
            <w:tcBorders>
              <w:top w:val="nil"/>
              <w:left w:val="nil"/>
              <w:bottom w:val="nil"/>
              <w:right w:val="nil"/>
            </w:tcBorders>
            <w:shd w:val="clear" w:color="auto" w:fill="auto"/>
            <w:noWrap/>
            <w:vAlign w:val="center"/>
            <w:hideMark/>
          </w:tcPr>
          <w:p w14:paraId="10B997FC"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BALOĞLU</w:t>
            </w:r>
          </w:p>
        </w:tc>
        <w:tc>
          <w:tcPr>
            <w:tcW w:w="1308" w:type="pct"/>
            <w:tcBorders>
              <w:top w:val="nil"/>
              <w:left w:val="nil"/>
              <w:bottom w:val="nil"/>
              <w:right w:val="nil"/>
            </w:tcBorders>
            <w:shd w:val="clear" w:color="auto" w:fill="auto"/>
            <w:noWrap/>
            <w:vAlign w:val="center"/>
            <w:hideMark/>
          </w:tcPr>
          <w:p w14:paraId="3B08601C"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11796EF9" w14:textId="77777777" w:rsidTr="00591786">
        <w:trPr>
          <w:trHeight w:val="240"/>
        </w:trPr>
        <w:tc>
          <w:tcPr>
            <w:tcW w:w="540" w:type="pct"/>
            <w:tcBorders>
              <w:top w:val="nil"/>
              <w:left w:val="nil"/>
              <w:bottom w:val="nil"/>
              <w:right w:val="nil"/>
            </w:tcBorders>
            <w:shd w:val="clear" w:color="auto" w:fill="auto"/>
            <w:noWrap/>
            <w:vAlign w:val="center"/>
            <w:hideMark/>
          </w:tcPr>
          <w:p w14:paraId="201B250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51" w:type="pct"/>
            <w:tcBorders>
              <w:top w:val="nil"/>
              <w:left w:val="nil"/>
              <w:bottom w:val="nil"/>
              <w:right w:val="nil"/>
            </w:tcBorders>
            <w:shd w:val="clear" w:color="auto" w:fill="auto"/>
            <w:noWrap/>
            <w:vAlign w:val="center"/>
            <w:hideMark/>
          </w:tcPr>
          <w:p w14:paraId="4C686BD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Halil ETYEMEZ</w:t>
            </w:r>
          </w:p>
        </w:tc>
        <w:tc>
          <w:tcPr>
            <w:tcW w:w="1308" w:type="pct"/>
            <w:tcBorders>
              <w:top w:val="nil"/>
              <w:left w:val="nil"/>
              <w:bottom w:val="nil"/>
              <w:right w:val="nil"/>
            </w:tcBorders>
            <w:shd w:val="clear" w:color="auto" w:fill="auto"/>
            <w:noWrap/>
            <w:vAlign w:val="center"/>
            <w:hideMark/>
          </w:tcPr>
          <w:p w14:paraId="5CFDD8F7"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280E1AFC" w14:textId="77777777" w:rsidTr="00591786">
        <w:trPr>
          <w:trHeight w:val="240"/>
        </w:trPr>
        <w:tc>
          <w:tcPr>
            <w:tcW w:w="540" w:type="pct"/>
            <w:tcBorders>
              <w:top w:val="nil"/>
              <w:left w:val="nil"/>
              <w:bottom w:val="nil"/>
              <w:right w:val="nil"/>
            </w:tcBorders>
            <w:shd w:val="clear" w:color="auto" w:fill="auto"/>
            <w:noWrap/>
            <w:vAlign w:val="center"/>
            <w:hideMark/>
          </w:tcPr>
          <w:p w14:paraId="7AA307D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51" w:type="pct"/>
            <w:tcBorders>
              <w:top w:val="nil"/>
              <w:left w:val="nil"/>
              <w:bottom w:val="nil"/>
              <w:right w:val="nil"/>
            </w:tcBorders>
            <w:shd w:val="clear" w:color="auto" w:fill="auto"/>
            <w:noWrap/>
            <w:vAlign w:val="center"/>
            <w:hideMark/>
          </w:tcPr>
          <w:p w14:paraId="5B71BF7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Şahin TİN</w:t>
            </w:r>
          </w:p>
        </w:tc>
        <w:tc>
          <w:tcPr>
            <w:tcW w:w="1308" w:type="pct"/>
            <w:tcBorders>
              <w:top w:val="nil"/>
              <w:left w:val="nil"/>
              <w:bottom w:val="nil"/>
              <w:right w:val="nil"/>
            </w:tcBorders>
            <w:shd w:val="clear" w:color="auto" w:fill="auto"/>
            <w:noWrap/>
            <w:vAlign w:val="center"/>
            <w:hideMark/>
          </w:tcPr>
          <w:p w14:paraId="35CA2C3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7C5312B5" w14:textId="77777777" w:rsidTr="00591786">
        <w:trPr>
          <w:trHeight w:val="240"/>
        </w:trPr>
        <w:tc>
          <w:tcPr>
            <w:tcW w:w="540" w:type="pct"/>
            <w:tcBorders>
              <w:top w:val="nil"/>
              <w:left w:val="nil"/>
              <w:bottom w:val="nil"/>
              <w:right w:val="nil"/>
            </w:tcBorders>
            <w:shd w:val="clear" w:color="auto" w:fill="auto"/>
            <w:noWrap/>
            <w:vAlign w:val="center"/>
            <w:hideMark/>
          </w:tcPr>
          <w:p w14:paraId="402DFE7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151" w:type="pct"/>
            <w:tcBorders>
              <w:top w:val="nil"/>
              <w:left w:val="nil"/>
              <w:bottom w:val="nil"/>
              <w:right w:val="nil"/>
            </w:tcBorders>
            <w:shd w:val="clear" w:color="auto" w:fill="auto"/>
            <w:noWrap/>
            <w:vAlign w:val="center"/>
            <w:hideMark/>
          </w:tcPr>
          <w:p w14:paraId="3F8777DD"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ALTAY</w:t>
            </w:r>
          </w:p>
        </w:tc>
        <w:tc>
          <w:tcPr>
            <w:tcW w:w="1308" w:type="pct"/>
            <w:tcBorders>
              <w:top w:val="nil"/>
              <w:left w:val="nil"/>
              <w:bottom w:val="nil"/>
              <w:right w:val="nil"/>
            </w:tcBorders>
            <w:shd w:val="clear" w:color="auto" w:fill="auto"/>
            <w:noWrap/>
            <w:vAlign w:val="center"/>
            <w:hideMark/>
          </w:tcPr>
          <w:p w14:paraId="4B0E3D5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Uşak</w:t>
            </w:r>
          </w:p>
        </w:tc>
      </w:tr>
      <w:tr w:rsidR="003B5BF7" w:rsidRPr="00EF009F" w14:paraId="0B66BECD" w14:textId="77777777" w:rsidTr="00591786">
        <w:trPr>
          <w:trHeight w:val="240"/>
        </w:trPr>
        <w:tc>
          <w:tcPr>
            <w:tcW w:w="540" w:type="pct"/>
            <w:tcBorders>
              <w:top w:val="nil"/>
              <w:left w:val="nil"/>
              <w:bottom w:val="nil"/>
              <w:right w:val="nil"/>
            </w:tcBorders>
            <w:shd w:val="clear" w:color="auto" w:fill="auto"/>
            <w:noWrap/>
            <w:vAlign w:val="center"/>
            <w:hideMark/>
          </w:tcPr>
          <w:p w14:paraId="1A01922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51" w:type="pct"/>
            <w:tcBorders>
              <w:top w:val="nil"/>
              <w:left w:val="nil"/>
              <w:bottom w:val="nil"/>
              <w:right w:val="nil"/>
            </w:tcBorders>
            <w:shd w:val="clear" w:color="auto" w:fill="auto"/>
            <w:noWrap/>
            <w:vAlign w:val="center"/>
            <w:hideMark/>
          </w:tcPr>
          <w:p w14:paraId="494FD6E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Süreyya Sadi BİLGİÇ</w:t>
            </w:r>
          </w:p>
        </w:tc>
        <w:tc>
          <w:tcPr>
            <w:tcW w:w="1308" w:type="pct"/>
            <w:tcBorders>
              <w:top w:val="nil"/>
              <w:left w:val="nil"/>
              <w:bottom w:val="nil"/>
              <w:right w:val="nil"/>
            </w:tcBorders>
            <w:shd w:val="clear" w:color="auto" w:fill="auto"/>
            <w:noWrap/>
            <w:vAlign w:val="center"/>
            <w:hideMark/>
          </w:tcPr>
          <w:p w14:paraId="16F335E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Isparta</w:t>
            </w:r>
          </w:p>
        </w:tc>
      </w:tr>
      <w:tr w:rsidR="003B5BF7" w:rsidRPr="00EF009F" w14:paraId="74A48C0E" w14:textId="77777777" w:rsidTr="00591786">
        <w:trPr>
          <w:trHeight w:val="240"/>
        </w:trPr>
        <w:tc>
          <w:tcPr>
            <w:tcW w:w="540" w:type="pct"/>
            <w:tcBorders>
              <w:top w:val="nil"/>
              <w:left w:val="nil"/>
              <w:bottom w:val="nil"/>
              <w:right w:val="nil"/>
            </w:tcBorders>
            <w:shd w:val="clear" w:color="auto" w:fill="auto"/>
            <w:noWrap/>
            <w:vAlign w:val="center"/>
            <w:hideMark/>
          </w:tcPr>
          <w:p w14:paraId="7FB26B9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151" w:type="pct"/>
            <w:tcBorders>
              <w:top w:val="nil"/>
              <w:left w:val="nil"/>
              <w:bottom w:val="nil"/>
              <w:right w:val="nil"/>
            </w:tcBorders>
            <w:shd w:val="clear" w:color="auto" w:fill="auto"/>
            <w:noWrap/>
            <w:vAlign w:val="center"/>
            <w:hideMark/>
          </w:tcPr>
          <w:p w14:paraId="7AD5F3F0"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Erol KAYA</w:t>
            </w:r>
          </w:p>
        </w:tc>
        <w:tc>
          <w:tcPr>
            <w:tcW w:w="1308" w:type="pct"/>
            <w:tcBorders>
              <w:top w:val="nil"/>
              <w:left w:val="nil"/>
              <w:bottom w:val="nil"/>
              <w:right w:val="nil"/>
            </w:tcBorders>
            <w:shd w:val="clear" w:color="auto" w:fill="auto"/>
            <w:noWrap/>
            <w:vAlign w:val="center"/>
            <w:hideMark/>
          </w:tcPr>
          <w:p w14:paraId="7CFC4308"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DA2ED3F" w14:textId="77777777" w:rsidTr="00591786">
        <w:trPr>
          <w:trHeight w:val="240"/>
        </w:trPr>
        <w:tc>
          <w:tcPr>
            <w:tcW w:w="540" w:type="pct"/>
            <w:tcBorders>
              <w:top w:val="nil"/>
              <w:left w:val="nil"/>
              <w:bottom w:val="nil"/>
              <w:right w:val="nil"/>
            </w:tcBorders>
            <w:shd w:val="clear" w:color="auto" w:fill="auto"/>
            <w:noWrap/>
            <w:vAlign w:val="center"/>
            <w:hideMark/>
          </w:tcPr>
          <w:p w14:paraId="679DE28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24)</w:t>
            </w:r>
          </w:p>
        </w:tc>
        <w:tc>
          <w:tcPr>
            <w:tcW w:w="3151" w:type="pct"/>
            <w:tcBorders>
              <w:top w:val="nil"/>
              <w:left w:val="nil"/>
              <w:bottom w:val="nil"/>
              <w:right w:val="nil"/>
            </w:tcBorders>
            <w:shd w:val="clear" w:color="auto" w:fill="auto"/>
            <w:noWrap/>
            <w:vAlign w:val="center"/>
            <w:hideMark/>
          </w:tcPr>
          <w:p w14:paraId="2F0949F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ERDOĞAN</w:t>
            </w:r>
          </w:p>
        </w:tc>
        <w:tc>
          <w:tcPr>
            <w:tcW w:w="1308" w:type="pct"/>
            <w:tcBorders>
              <w:top w:val="nil"/>
              <w:left w:val="nil"/>
              <w:bottom w:val="nil"/>
              <w:right w:val="nil"/>
            </w:tcBorders>
            <w:shd w:val="clear" w:color="auto" w:fill="auto"/>
            <w:noWrap/>
            <w:vAlign w:val="center"/>
            <w:hideMark/>
          </w:tcPr>
          <w:p w14:paraId="12673D2F"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Gaziantep</w:t>
            </w:r>
          </w:p>
        </w:tc>
      </w:tr>
      <w:tr w:rsidR="003B5BF7" w:rsidRPr="00EF009F" w14:paraId="455D03DB" w14:textId="77777777" w:rsidTr="00591786">
        <w:trPr>
          <w:trHeight w:val="240"/>
        </w:trPr>
        <w:tc>
          <w:tcPr>
            <w:tcW w:w="540" w:type="pct"/>
            <w:tcBorders>
              <w:top w:val="nil"/>
              <w:left w:val="nil"/>
              <w:bottom w:val="nil"/>
              <w:right w:val="nil"/>
            </w:tcBorders>
            <w:shd w:val="clear" w:color="auto" w:fill="auto"/>
            <w:noWrap/>
            <w:vAlign w:val="center"/>
            <w:hideMark/>
          </w:tcPr>
          <w:p w14:paraId="0E74541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25)</w:t>
            </w:r>
          </w:p>
        </w:tc>
        <w:tc>
          <w:tcPr>
            <w:tcW w:w="3151" w:type="pct"/>
            <w:tcBorders>
              <w:top w:val="nil"/>
              <w:left w:val="nil"/>
              <w:bottom w:val="nil"/>
              <w:right w:val="nil"/>
            </w:tcBorders>
            <w:shd w:val="clear" w:color="auto" w:fill="auto"/>
            <w:noWrap/>
            <w:vAlign w:val="center"/>
            <w:hideMark/>
          </w:tcPr>
          <w:p w14:paraId="1FC9E346"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Mücahit DURMUŞOĞLU</w:t>
            </w:r>
          </w:p>
        </w:tc>
        <w:tc>
          <w:tcPr>
            <w:tcW w:w="1308" w:type="pct"/>
            <w:tcBorders>
              <w:top w:val="nil"/>
              <w:left w:val="nil"/>
              <w:bottom w:val="nil"/>
              <w:right w:val="nil"/>
            </w:tcBorders>
            <w:shd w:val="clear" w:color="auto" w:fill="auto"/>
            <w:noWrap/>
            <w:vAlign w:val="center"/>
            <w:hideMark/>
          </w:tcPr>
          <w:p w14:paraId="1F20B8C4"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Osmaniye</w:t>
            </w:r>
          </w:p>
        </w:tc>
      </w:tr>
      <w:tr w:rsidR="003B5BF7" w:rsidRPr="00EF009F" w14:paraId="537694BC" w14:textId="77777777" w:rsidTr="00591786">
        <w:trPr>
          <w:trHeight w:val="240"/>
        </w:trPr>
        <w:tc>
          <w:tcPr>
            <w:tcW w:w="540" w:type="pct"/>
            <w:tcBorders>
              <w:top w:val="nil"/>
              <w:left w:val="nil"/>
              <w:bottom w:val="nil"/>
              <w:right w:val="nil"/>
            </w:tcBorders>
            <w:shd w:val="clear" w:color="auto" w:fill="auto"/>
            <w:noWrap/>
            <w:vAlign w:val="center"/>
            <w:hideMark/>
          </w:tcPr>
          <w:p w14:paraId="1C69BB6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26)</w:t>
            </w:r>
          </w:p>
        </w:tc>
        <w:tc>
          <w:tcPr>
            <w:tcW w:w="3151" w:type="pct"/>
            <w:tcBorders>
              <w:top w:val="nil"/>
              <w:left w:val="nil"/>
              <w:bottom w:val="nil"/>
              <w:right w:val="nil"/>
            </w:tcBorders>
            <w:shd w:val="clear" w:color="auto" w:fill="auto"/>
            <w:noWrap/>
            <w:vAlign w:val="center"/>
            <w:hideMark/>
          </w:tcPr>
          <w:p w14:paraId="1F4840C2"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Tülay KAYNARCA</w:t>
            </w:r>
          </w:p>
        </w:tc>
        <w:tc>
          <w:tcPr>
            <w:tcW w:w="1308" w:type="pct"/>
            <w:tcBorders>
              <w:top w:val="nil"/>
              <w:left w:val="nil"/>
              <w:bottom w:val="nil"/>
              <w:right w:val="nil"/>
            </w:tcBorders>
            <w:shd w:val="clear" w:color="auto" w:fill="auto"/>
            <w:noWrap/>
            <w:vAlign w:val="center"/>
            <w:hideMark/>
          </w:tcPr>
          <w:p w14:paraId="31E90521" w14:textId="77777777" w:rsidR="003B5BF7" w:rsidRPr="00EF009F" w:rsidRDefault="003B5BF7" w:rsidP="007276E3">
            <w:pPr>
              <w:spacing w:before="120" w:after="120" w:line="240" w:lineRule="auto"/>
              <w:ind w:hanging="2"/>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bl>
    <w:p w14:paraId="0734D0A9"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10358723"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Toplumun en küçük birimi olan aile kurumunun temelini evlilik oluşturmaktadır. Milletlerin tarih sahnesindeki varlıklarını devam ettirebilmelerinin en sağlam ve sağlıklı yolu da bu kurumun canlılığını koruyabilmesidir. Sosyal yapıdaki bu önemi nedeniyle bütün ülkelerde ailenin kurulması veya aile birliğinin bozulması kanunlar çerçevesinde yapılan düzenlemelerle gerçekleştirilmektedir.</w:t>
      </w:r>
    </w:p>
    <w:p w14:paraId="708E15D7"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Ülkemizde artan genç nüfusa rağmen yeni bir ailenin ilk adımı olan evlilik oranlarında düşüş yaşanmaktır. 2014 yılında evlenmelerde önemli bir değişim gözlenmezken boşanmalar % 4,5 arttı. Evlenen çiftlerin sayısı bir önceki yıla göre %0,1 azalarak 2014 yılında 599 bin 704 oldu. Kaba evlenme hızı ise binde 7,8 olarak gerçekleşti. Boşanan çiftlerin sayısı bir önceki yıla göre % 4,5 artarak 130 bin 913'e yükseldi. Kaba boşanma hızı binde 1,7 olarak gerçekleşti. Boşanmaların 2014 yılında %39,6'sı evliliğin ilk 5 yılı, %21,8'i ise evliliğin 6-10 yılı içinde gerçekleşti.</w:t>
      </w:r>
    </w:p>
    <w:p w14:paraId="15E8C7ED"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Bütün bu rakamsal değerler, toplumun temel taşı ve ana birimi olan aile kurumunun yara aldığını göstermekte ve tedbir alınmadığı takdirde de sıkıntılara sebep olacağı aşikardır.</w:t>
      </w:r>
    </w:p>
    <w:p w14:paraId="1E4A9B74"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Ak parti iktidarı döneminde aile kurumunun güçlendirilmesi amacıyla pek çok kanuni düzenleme yapılmış, Aile ve Sosyal Politikalar Bakanlığı kurulmuş, çeyiz, konut ve doğum yardımları çıkarılmıştır. Atılan bu yararlı adımlara rağmen aile kurumundaki bozulmanın nedenlerinin araştırılması faydalı olacaktır. Özellikle boşanma olayları, ailenin yıkımına ve pek çok çocuğun anne ve/veya baba sevgisinden mahrum kalmasına ve neticede çocuklarımızda tamiri mümkün olmayan psikolojik tahribatlara neden olmaktadır. Kimi zaman da tamamen sahipsiz kalan çocuklara devlet kol kanat germekte, aile sıcaklığı verilmeye çalışılmakta ama hiçbir zaman kendi ailesi gibi olmamaktadır.</w:t>
      </w:r>
    </w:p>
    <w:p w14:paraId="2F3A6824"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Kısacası boşanma olaylarıyla ortaya çıkan aile dramlarının en büyük mağdurları çocuklar olmaktadır. Anne veya babasından ayrı kalmak zorunda kalan veya devletin kurumlarına verilen çocukların kişisel gelişimlerinde ciddi sorunlar ortaya çıkmakta ve bu nedenle ilerleyen yıllarda topluma entegre olma sorunu yaşamaktadırlar. Dolayısıyla boşanma hadiseleri, kişisel ve ailevi problemler olmaktan öte toplumun genelini ilgilendiren sonuçlar doğurmakta ve toplumumuzun aile yapısını derinden yaralamaktadır.</w:t>
      </w:r>
    </w:p>
    <w:p w14:paraId="6EB9ECFD"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Toplumumuzun aile yapısının sağlam temeller üzerine kurulabilmesi için evlilik müessesinin güçlendirilmesi, ülkemizde meydana gelen, pek çok ailenin dağılmasına ve pek çok çocuğun mağdur olmasına neden olan boşanma olaylarının ve sebeplerinin araştırılması ve alınması gereken tedbirlerin belirlenmesi için bir meclis araştırma komisyonu kurulmasının toplum hayatımıza önemli katkılar sağlayacağından yararlı olacağı kanaatindeyiz.</w:t>
      </w:r>
    </w:p>
    <w:p w14:paraId="6DC5A3CA" w14:textId="77777777" w:rsidR="003B5BF7" w:rsidRPr="0098312F" w:rsidRDefault="003B5BF7"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lang w:val="tr-TR"/>
        </w:rPr>
        <w:br w:type="page"/>
      </w:r>
    </w:p>
    <w:p w14:paraId="52295C37" w14:textId="77777777" w:rsidR="003B5BF7" w:rsidRPr="0098312F" w:rsidRDefault="003B5BF7" w:rsidP="00EF009F">
      <w:pPr>
        <w:spacing w:before="120" w:after="120" w:line="240" w:lineRule="auto"/>
        <w:ind w:firstLine="567"/>
        <w:jc w:val="both"/>
        <w:rPr>
          <w:rFonts w:ascii="Times New Roman" w:hAnsi="Times New Roman" w:cs="Times New Roman"/>
          <w:lang w:val="tr-TR"/>
        </w:rPr>
        <w:sectPr w:rsidR="003B5BF7" w:rsidRPr="0098312F" w:rsidSect="003B5BF7">
          <w:pgSz w:w="11907" w:h="16839" w:code="9"/>
          <w:pgMar w:top="1417" w:right="1417" w:bottom="1417" w:left="1417" w:header="720" w:footer="720" w:gutter="0"/>
          <w:pgNumType w:fmt="lowerRoman" w:start="19"/>
          <w:cols w:space="720"/>
          <w:docGrid w:linePitch="360"/>
        </w:sectPr>
      </w:pPr>
    </w:p>
    <w:p w14:paraId="17C3901C" w14:textId="77777777" w:rsidR="003B5BF7" w:rsidRPr="00EF009F" w:rsidRDefault="003B5BF7" w:rsidP="00EF009F">
      <w:pPr>
        <w:pStyle w:val="Paragraf10-8"/>
        <w:spacing w:before="120" w:after="120" w:line="240" w:lineRule="auto"/>
        <w:ind w:firstLine="567"/>
      </w:pPr>
      <w:r w:rsidRPr="00EF009F">
        <w:lastRenderedPageBreak/>
        <w:t>2. Tekirdağ Milletvekili Candan Yüceer ve 19 Milletvekilinin, kadına yönelik ekonomik ve fiziksel şiddetin boşanmalar üzerindeki etkisinin araştırılarak alınması gereken önlemlerin belirlenmesi amacıyla bir Meclis Araştırması açılmasına ilişkin önergesi. (10/7):</w:t>
      </w:r>
    </w:p>
    <w:p w14:paraId="447C4BC0"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6F72ECD3" w14:textId="77777777" w:rsidR="003B5BF7" w:rsidRPr="00EF009F" w:rsidRDefault="003B5BF7"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Kadına yönelik ekonomik ve fiziksel şiddetin boşanmalar üzerindeki etkisi, boşanma aşaması ve sonrasında kadının yaşadığı sorunların araştırılarak kadının güçlenmesi, can güvenliğinin sağlanması yönünde hangi adımların atılması gerektiğinin belirlenmesi amacıyla Anayasanın 98 inci ve Türkiye Büyük Millet Meclisi İçtüzüğünün 104 ve 105 inci maddeleri uyarınca Meclis Araştırması açılmasını saygılarımızla arz ederiz.</w:t>
      </w:r>
    </w:p>
    <w:p w14:paraId="26F43FF5" w14:textId="77777777" w:rsidR="003B5BF7" w:rsidRPr="0098312F" w:rsidRDefault="003B5BF7" w:rsidP="00EF009F">
      <w:pPr>
        <w:spacing w:before="120" w:after="120" w:line="240" w:lineRule="auto"/>
        <w:ind w:firstLine="567"/>
        <w:contextualSpacing/>
        <w:jc w:val="both"/>
        <w:rPr>
          <w:rFonts w:ascii="Times New Roman" w:hAnsi="Times New Roman" w:cs="Times New Roman"/>
          <w:lang w:val="tr-TR"/>
        </w:rPr>
      </w:pPr>
    </w:p>
    <w:tbl>
      <w:tblPr>
        <w:tblW w:w="5000" w:type="pct"/>
        <w:tblCellMar>
          <w:left w:w="70" w:type="dxa"/>
          <w:right w:w="70" w:type="dxa"/>
        </w:tblCellMar>
        <w:tblLook w:val="04A0" w:firstRow="1" w:lastRow="0" w:firstColumn="1" w:lastColumn="0" w:noHBand="0" w:noVBand="1"/>
      </w:tblPr>
      <w:tblGrid>
        <w:gridCol w:w="996"/>
        <w:gridCol w:w="5537"/>
        <w:gridCol w:w="3013"/>
      </w:tblGrid>
      <w:tr w:rsidR="003B5BF7" w:rsidRPr="00EF009F" w14:paraId="43B2AA06" w14:textId="77777777" w:rsidTr="00591786">
        <w:trPr>
          <w:trHeight w:val="300"/>
        </w:trPr>
        <w:tc>
          <w:tcPr>
            <w:tcW w:w="522" w:type="pct"/>
            <w:tcBorders>
              <w:top w:val="nil"/>
              <w:left w:val="nil"/>
              <w:bottom w:val="nil"/>
              <w:right w:val="nil"/>
            </w:tcBorders>
            <w:vAlign w:val="center"/>
          </w:tcPr>
          <w:p w14:paraId="034663A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2899" w:type="pct"/>
            <w:tcBorders>
              <w:top w:val="nil"/>
              <w:left w:val="nil"/>
              <w:bottom w:val="nil"/>
              <w:right w:val="nil"/>
            </w:tcBorders>
            <w:shd w:val="clear" w:color="auto" w:fill="auto"/>
            <w:noWrap/>
            <w:vAlign w:val="bottom"/>
            <w:hideMark/>
          </w:tcPr>
          <w:p w14:paraId="3E6A131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Candan YÜCEER</w:t>
            </w:r>
          </w:p>
        </w:tc>
        <w:tc>
          <w:tcPr>
            <w:tcW w:w="1578" w:type="pct"/>
            <w:tcBorders>
              <w:top w:val="nil"/>
              <w:left w:val="nil"/>
              <w:bottom w:val="nil"/>
              <w:right w:val="nil"/>
            </w:tcBorders>
            <w:shd w:val="clear" w:color="auto" w:fill="auto"/>
            <w:noWrap/>
            <w:vAlign w:val="bottom"/>
            <w:hideMark/>
          </w:tcPr>
          <w:p w14:paraId="066AA11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7E1FB503" w14:textId="77777777" w:rsidTr="00591786">
        <w:trPr>
          <w:trHeight w:val="300"/>
        </w:trPr>
        <w:tc>
          <w:tcPr>
            <w:tcW w:w="522" w:type="pct"/>
            <w:tcBorders>
              <w:top w:val="nil"/>
              <w:left w:val="nil"/>
              <w:bottom w:val="nil"/>
              <w:right w:val="nil"/>
            </w:tcBorders>
            <w:vAlign w:val="center"/>
          </w:tcPr>
          <w:p w14:paraId="38318AA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2899" w:type="pct"/>
            <w:tcBorders>
              <w:top w:val="nil"/>
              <w:left w:val="nil"/>
              <w:bottom w:val="nil"/>
              <w:right w:val="nil"/>
            </w:tcBorders>
            <w:shd w:val="clear" w:color="auto" w:fill="auto"/>
            <w:noWrap/>
            <w:vAlign w:val="bottom"/>
            <w:hideMark/>
          </w:tcPr>
          <w:p w14:paraId="5FA05C9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YİĞİT</w:t>
            </w:r>
          </w:p>
        </w:tc>
        <w:tc>
          <w:tcPr>
            <w:tcW w:w="1578" w:type="pct"/>
            <w:tcBorders>
              <w:top w:val="nil"/>
              <w:left w:val="nil"/>
              <w:bottom w:val="nil"/>
              <w:right w:val="nil"/>
            </w:tcBorders>
            <w:shd w:val="clear" w:color="auto" w:fill="auto"/>
            <w:noWrap/>
            <w:vAlign w:val="bottom"/>
            <w:hideMark/>
          </w:tcPr>
          <w:p w14:paraId="260DE53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2136E4C2" w14:textId="77777777" w:rsidTr="00591786">
        <w:trPr>
          <w:trHeight w:val="300"/>
        </w:trPr>
        <w:tc>
          <w:tcPr>
            <w:tcW w:w="522" w:type="pct"/>
            <w:tcBorders>
              <w:top w:val="nil"/>
              <w:left w:val="nil"/>
              <w:bottom w:val="nil"/>
              <w:right w:val="nil"/>
            </w:tcBorders>
            <w:vAlign w:val="center"/>
          </w:tcPr>
          <w:p w14:paraId="2170373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2899" w:type="pct"/>
            <w:tcBorders>
              <w:top w:val="nil"/>
              <w:left w:val="nil"/>
              <w:bottom w:val="nil"/>
              <w:right w:val="nil"/>
            </w:tcBorders>
            <w:shd w:val="clear" w:color="auto" w:fill="auto"/>
            <w:noWrap/>
            <w:vAlign w:val="bottom"/>
            <w:hideMark/>
          </w:tcPr>
          <w:p w14:paraId="69030E0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Utku ÇAKIRÖZER</w:t>
            </w:r>
          </w:p>
        </w:tc>
        <w:tc>
          <w:tcPr>
            <w:tcW w:w="1578" w:type="pct"/>
            <w:tcBorders>
              <w:top w:val="nil"/>
              <w:left w:val="nil"/>
              <w:bottom w:val="nil"/>
              <w:right w:val="nil"/>
            </w:tcBorders>
            <w:shd w:val="clear" w:color="auto" w:fill="auto"/>
            <w:noWrap/>
            <w:vAlign w:val="bottom"/>
            <w:hideMark/>
          </w:tcPr>
          <w:p w14:paraId="353DDC3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Eskişehir</w:t>
            </w:r>
          </w:p>
        </w:tc>
      </w:tr>
      <w:tr w:rsidR="003B5BF7" w:rsidRPr="00EF009F" w14:paraId="465474DE" w14:textId="77777777" w:rsidTr="00591786">
        <w:trPr>
          <w:trHeight w:val="300"/>
        </w:trPr>
        <w:tc>
          <w:tcPr>
            <w:tcW w:w="522" w:type="pct"/>
            <w:tcBorders>
              <w:top w:val="nil"/>
              <w:left w:val="nil"/>
              <w:bottom w:val="nil"/>
              <w:right w:val="nil"/>
            </w:tcBorders>
            <w:vAlign w:val="center"/>
          </w:tcPr>
          <w:p w14:paraId="51F29CB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2899" w:type="pct"/>
            <w:tcBorders>
              <w:top w:val="nil"/>
              <w:left w:val="nil"/>
              <w:bottom w:val="nil"/>
              <w:right w:val="nil"/>
            </w:tcBorders>
            <w:shd w:val="clear" w:color="auto" w:fill="auto"/>
            <w:noWrap/>
            <w:vAlign w:val="bottom"/>
            <w:hideMark/>
          </w:tcPr>
          <w:p w14:paraId="6373528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Veli AĞBABA</w:t>
            </w:r>
          </w:p>
        </w:tc>
        <w:tc>
          <w:tcPr>
            <w:tcW w:w="1578" w:type="pct"/>
            <w:tcBorders>
              <w:top w:val="nil"/>
              <w:left w:val="nil"/>
              <w:bottom w:val="nil"/>
              <w:right w:val="nil"/>
            </w:tcBorders>
            <w:shd w:val="clear" w:color="auto" w:fill="auto"/>
            <w:noWrap/>
            <w:vAlign w:val="bottom"/>
            <w:hideMark/>
          </w:tcPr>
          <w:p w14:paraId="5A31DF6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Malatya</w:t>
            </w:r>
          </w:p>
        </w:tc>
      </w:tr>
      <w:tr w:rsidR="003B5BF7" w:rsidRPr="00EF009F" w14:paraId="579D18BA" w14:textId="77777777" w:rsidTr="00591786">
        <w:trPr>
          <w:trHeight w:val="300"/>
        </w:trPr>
        <w:tc>
          <w:tcPr>
            <w:tcW w:w="522" w:type="pct"/>
            <w:tcBorders>
              <w:top w:val="nil"/>
              <w:left w:val="nil"/>
              <w:bottom w:val="nil"/>
              <w:right w:val="nil"/>
            </w:tcBorders>
            <w:vAlign w:val="center"/>
          </w:tcPr>
          <w:p w14:paraId="31144B8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2899" w:type="pct"/>
            <w:tcBorders>
              <w:top w:val="nil"/>
              <w:left w:val="nil"/>
              <w:bottom w:val="nil"/>
              <w:right w:val="nil"/>
            </w:tcBorders>
            <w:shd w:val="clear" w:color="auto" w:fill="auto"/>
            <w:noWrap/>
            <w:vAlign w:val="bottom"/>
            <w:hideMark/>
          </w:tcPr>
          <w:p w14:paraId="72A3576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Sezgin TANRIKULU</w:t>
            </w:r>
          </w:p>
        </w:tc>
        <w:tc>
          <w:tcPr>
            <w:tcW w:w="1578" w:type="pct"/>
            <w:tcBorders>
              <w:top w:val="nil"/>
              <w:left w:val="nil"/>
              <w:bottom w:val="nil"/>
              <w:right w:val="nil"/>
            </w:tcBorders>
            <w:shd w:val="clear" w:color="auto" w:fill="auto"/>
            <w:noWrap/>
            <w:vAlign w:val="bottom"/>
            <w:hideMark/>
          </w:tcPr>
          <w:p w14:paraId="7F5E16C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F94EF4B" w14:textId="77777777" w:rsidTr="00591786">
        <w:trPr>
          <w:trHeight w:val="300"/>
        </w:trPr>
        <w:tc>
          <w:tcPr>
            <w:tcW w:w="522" w:type="pct"/>
            <w:tcBorders>
              <w:top w:val="nil"/>
              <w:left w:val="nil"/>
              <w:bottom w:val="nil"/>
              <w:right w:val="nil"/>
            </w:tcBorders>
            <w:vAlign w:val="center"/>
          </w:tcPr>
          <w:p w14:paraId="40CA6D3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2899" w:type="pct"/>
            <w:tcBorders>
              <w:top w:val="nil"/>
              <w:left w:val="nil"/>
              <w:bottom w:val="nil"/>
              <w:right w:val="nil"/>
            </w:tcBorders>
            <w:shd w:val="clear" w:color="auto" w:fill="auto"/>
            <w:noWrap/>
            <w:vAlign w:val="bottom"/>
            <w:hideMark/>
          </w:tcPr>
          <w:p w14:paraId="30CCA20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Okan GAYTANCIOĞLU</w:t>
            </w:r>
          </w:p>
        </w:tc>
        <w:tc>
          <w:tcPr>
            <w:tcW w:w="1578" w:type="pct"/>
            <w:tcBorders>
              <w:top w:val="nil"/>
              <w:left w:val="nil"/>
              <w:bottom w:val="nil"/>
              <w:right w:val="nil"/>
            </w:tcBorders>
            <w:shd w:val="clear" w:color="auto" w:fill="auto"/>
            <w:noWrap/>
            <w:vAlign w:val="bottom"/>
            <w:hideMark/>
          </w:tcPr>
          <w:p w14:paraId="3571F37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2BE3785E" w14:textId="77777777" w:rsidTr="00591786">
        <w:trPr>
          <w:trHeight w:val="300"/>
        </w:trPr>
        <w:tc>
          <w:tcPr>
            <w:tcW w:w="522" w:type="pct"/>
            <w:tcBorders>
              <w:top w:val="nil"/>
              <w:left w:val="nil"/>
              <w:bottom w:val="nil"/>
              <w:right w:val="nil"/>
            </w:tcBorders>
            <w:vAlign w:val="center"/>
          </w:tcPr>
          <w:p w14:paraId="3FAD07C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2899" w:type="pct"/>
            <w:tcBorders>
              <w:top w:val="nil"/>
              <w:left w:val="nil"/>
              <w:bottom w:val="nil"/>
              <w:right w:val="nil"/>
            </w:tcBorders>
            <w:shd w:val="clear" w:color="auto" w:fill="auto"/>
            <w:noWrap/>
            <w:vAlign w:val="bottom"/>
            <w:hideMark/>
          </w:tcPr>
          <w:p w14:paraId="6C0F6C8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KÖKSAL</w:t>
            </w:r>
          </w:p>
        </w:tc>
        <w:tc>
          <w:tcPr>
            <w:tcW w:w="1578" w:type="pct"/>
            <w:tcBorders>
              <w:top w:val="nil"/>
              <w:left w:val="nil"/>
              <w:bottom w:val="nil"/>
              <w:right w:val="nil"/>
            </w:tcBorders>
            <w:shd w:val="clear" w:color="auto" w:fill="auto"/>
            <w:noWrap/>
            <w:vAlign w:val="bottom"/>
            <w:hideMark/>
          </w:tcPr>
          <w:p w14:paraId="26C342B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24F217A7" w14:textId="77777777" w:rsidTr="00591786">
        <w:trPr>
          <w:trHeight w:val="300"/>
        </w:trPr>
        <w:tc>
          <w:tcPr>
            <w:tcW w:w="522" w:type="pct"/>
            <w:tcBorders>
              <w:top w:val="nil"/>
              <w:left w:val="nil"/>
              <w:bottom w:val="nil"/>
              <w:right w:val="nil"/>
            </w:tcBorders>
            <w:vAlign w:val="center"/>
          </w:tcPr>
          <w:p w14:paraId="508D7AB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2899" w:type="pct"/>
            <w:tcBorders>
              <w:top w:val="nil"/>
              <w:left w:val="nil"/>
              <w:bottom w:val="nil"/>
              <w:right w:val="nil"/>
            </w:tcBorders>
            <w:shd w:val="clear" w:color="auto" w:fill="auto"/>
            <w:noWrap/>
            <w:vAlign w:val="bottom"/>
            <w:hideMark/>
          </w:tcPr>
          <w:p w14:paraId="5EA9FD7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Mevlüt DUDU</w:t>
            </w:r>
          </w:p>
        </w:tc>
        <w:tc>
          <w:tcPr>
            <w:tcW w:w="1578" w:type="pct"/>
            <w:tcBorders>
              <w:top w:val="nil"/>
              <w:left w:val="nil"/>
              <w:bottom w:val="nil"/>
              <w:right w:val="nil"/>
            </w:tcBorders>
            <w:shd w:val="clear" w:color="auto" w:fill="auto"/>
            <w:noWrap/>
            <w:vAlign w:val="bottom"/>
            <w:hideMark/>
          </w:tcPr>
          <w:p w14:paraId="3A6DE4D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02FB8B7" w14:textId="77777777" w:rsidTr="00591786">
        <w:trPr>
          <w:trHeight w:val="300"/>
        </w:trPr>
        <w:tc>
          <w:tcPr>
            <w:tcW w:w="522" w:type="pct"/>
            <w:tcBorders>
              <w:top w:val="nil"/>
              <w:left w:val="nil"/>
              <w:bottom w:val="nil"/>
              <w:right w:val="nil"/>
            </w:tcBorders>
            <w:vAlign w:val="center"/>
          </w:tcPr>
          <w:p w14:paraId="768236E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2899" w:type="pct"/>
            <w:tcBorders>
              <w:top w:val="nil"/>
              <w:left w:val="nil"/>
              <w:bottom w:val="nil"/>
              <w:right w:val="nil"/>
            </w:tcBorders>
            <w:shd w:val="clear" w:color="auto" w:fill="auto"/>
            <w:noWrap/>
            <w:vAlign w:val="bottom"/>
            <w:hideMark/>
          </w:tcPr>
          <w:p w14:paraId="7C8263C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TÜM</w:t>
            </w:r>
          </w:p>
        </w:tc>
        <w:tc>
          <w:tcPr>
            <w:tcW w:w="1578" w:type="pct"/>
            <w:tcBorders>
              <w:top w:val="nil"/>
              <w:left w:val="nil"/>
              <w:bottom w:val="nil"/>
              <w:right w:val="nil"/>
            </w:tcBorders>
            <w:shd w:val="clear" w:color="auto" w:fill="auto"/>
            <w:noWrap/>
            <w:vAlign w:val="bottom"/>
            <w:hideMark/>
          </w:tcPr>
          <w:p w14:paraId="313B04B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42472A0A" w14:textId="77777777" w:rsidTr="00591786">
        <w:trPr>
          <w:trHeight w:val="300"/>
        </w:trPr>
        <w:tc>
          <w:tcPr>
            <w:tcW w:w="522" w:type="pct"/>
            <w:tcBorders>
              <w:top w:val="nil"/>
              <w:left w:val="nil"/>
              <w:bottom w:val="nil"/>
              <w:right w:val="nil"/>
            </w:tcBorders>
            <w:vAlign w:val="center"/>
          </w:tcPr>
          <w:p w14:paraId="01CE2A1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2899" w:type="pct"/>
            <w:tcBorders>
              <w:top w:val="nil"/>
              <w:left w:val="nil"/>
              <w:bottom w:val="nil"/>
              <w:right w:val="nil"/>
            </w:tcBorders>
            <w:shd w:val="clear" w:color="auto" w:fill="auto"/>
            <w:noWrap/>
            <w:vAlign w:val="bottom"/>
            <w:hideMark/>
          </w:tcPr>
          <w:p w14:paraId="5D314D2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Gülay YEDEKCİ</w:t>
            </w:r>
          </w:p>
        </w:tc>
        <w:tc>
          <w:tcPr>
            <w:tcW w:w="1578" w:type="pct"/>
            <w:tcBorders>
              <w:top w:val="nil"/>
              <w:left w:val="nil"/>
              <w:bottom w:val="nil"/>
              <w:right w:val="nil"/>
            </w:tcBorders>
            <w:shd w:val="clear" w:color="auto" w:fill="auto"/>
            <w:noWrap/>
            <w:vAlign w:val="bottom"/>
            <w:hideMark/>
          </w:tcPr>
          <w:p w14:paraId="4769D61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1B34B6A" w14:textId="77777777" w:rsidTr="00591786">
        <w:trPr>
          <w:trHeight w:val="300"/>
        </w:trPr>
        <w:tc>
          <w:tcPr>
            <w:tcW w:w="522" w:type="pct"/>
            <w:tcBorders>
              <w:top w:val="nil"/>
              <w:left w:val="nil"/>
              <w:bottom w:val="nil"/>
              <w:right w:val="nil"/>
            </w:tcBorders>
            <w:vAlign w:val="center"/>
          </w:tcPr>
          <w:p w14:paraId="3F249AD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2899" w:type="pct"/>
            <w:tcBorders>
              <w:top w:val="nil"/>
              <w:left w:val="nil"/>
              <w:bottom w:val="nil"/>
              <w:right w:val="nil"/>
            </w:tcBorders>
            <w:shd w:val="clear" w:color="auto" w:fill="auto"/>
            <w:noWrap/>
            <w:vAlign w:val="bottom"/>
            <w:hideMark/>
          </w:tcPr>
          <w:p w14:paraId="7A5643A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Erdin BİRCAN</w:t>
            </w:r>
          </w:p>
        </w:tc>
        <w:tc>
          <w:tcPr>
            <w:tcW w:w="1578" w:type="pct"/>
            <w:tcBorders>
              <w:top w:val="nil"/>
              <w:left w:val="nil"/>
              <w:bottom w:val="nil"/>
              <w:right w:val="nil"/>
            </w:tcBorders>
            <w:shd w:val="clear" w:color="auto" w:fill="auto"/>
            <w:noWrap/>
            <w:vAlign w:val="bottom"/>
            <w:hideMark/>
          </w:tcPr>
          <w:p w14:paraId="5A6EA4C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1F8EB551" w14:textId="77777777" w:rsidTr="00591786">
        <w:trPr>
          <w:trHeight w:val="300"/>
        </w:trPr>
        <w:tc>
          <w:tcPr>
            <w:tcW w:w="522" w:type="pct"/>
            <w:tcBorders>
              <w:top w:val="nil"/>
              <w:left w:val="nil"/>
              <w:bottom w:val="nil"/>
              <w:right w:val="nil"/>
            </w:tcBorders>
            <w:vAlign w:val="center"/>
          </w:tcPr>
          <w:p w14:paraId="3661106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2899" w:type="pct"/>
            <w:tcBorders>
              <w:top w:val="nil"/>
              <w:left w:val="nil"/>
              <w:bottom w:val="nil"/>
              <w:right w:val="nil"/>
            </w:tcBorders>
            <w:shd w:val="clear" w:color="auto" w:fill="auto"/>
            <w:noWrap/>
            <w:vAlign w:val="bottom"/>
            <w:hideMark/>
          </w:tcPr>
          <w:p w14:paraId="44BF12A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Ali BALBAY</w:t>
            </w:r>
          </w:p>
        </w:tc>
        <w:tc>
          <w:tcPr>
            <w:tcW w:w="1578" w:type="pct"/>
            <w:tcBorders>
              <w:top w:val="nil"/>
              <w:left w:val="nil"/>
              <w:bottom w:val="nil"/>
              <w:right w:val="nil"/>
            </w:tcBorders>
            <w:shd w:val="clear" w:color="auto" w:fill="auto"/>
            <w:noWrap/>
            <w:vAlign w:val="bottom"/>
            <w:hideMark/>
          </w:tcPr>
          <w:p w14:paraId="713BD60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1276624E" w14:textId="77777777" w:rsidTr="00591786">
        <w:trPr>
          <w:trHeight w:val="300"/>
        </w:trPr>
        <w:tc>
          <w:tcPr>
            <w:tcW w:w="522" w:type="pct"/>
            <w:tcBorders>
              <w:top w:val="nil"/>
              <w:left w:val="nil"/>
              <w:bottom w:val="nil"/>
              <w:right w:val="nil"/>
            </w:tcBorders>
            <w:vAlign w:val="center"/>
          </w:tcPr>
          <w:p w14:paraId="40CEB81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2899" w:type="pct"/>
            <w:tcBorders>
              <w:top w:val="nil"/>
              <w:left w:val="nil"/>
              <w:bottom w:val="nil"/>
              <w:right w:val="nil"/>
            </w:tcBorders>
            <w:shd w:val="clear" w:color="auto" w:fill="auto"/>
            <w:noWrap/>
            <w:vAlign w:val="bottom"/>
            <w:hideMark/>
          </w:tcPr>
          <w:p w14:paraId="557A52F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İlhan CİHANER</w:t>
            </w:r>
          </w:p>
        </w:tc>
        <w:tc>
          <w:tcPr>
            <w:tcW w:w="1578" w:type="pct"/>
            <w:tcBorders>
              <w:top w:val="nil"/>
              <w:left w:val="nil"/>
              <w:bottom w:val="nil"/>
              <w:right w:val="nil"/>
            </w:tcBorders>
            <w:shd w:val="clear" w:color="auto" w:fill="auto"/>
            <w:noWrap/>
            <w:vAlign w:val="bottom"/>
            <w:hideMark/>
          </w:tcPr>
          <w:p w14:paraId="50CE393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2976149" w14:textId="77777777" w:rsidTr="00591786">
        <w:trPr>
          <w:trHeight w:val="300"/>
        </w:trPr>
        <w:tc>
          <w:tcPr>
            <w:tcW w:w="522" w:type="pct"/>
            <w:tcBorders>
              <w:top w:val="nil"/>
              <w:left w:val="nil"/>
              <w:bottom w:val="nil"/>
              <w:right w:val="nil"/>
            </w:tcBorders>
            <w:vAlign w:val="center"/>
          </w:tcPr>
          <w:p w14:paraId="62A603F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2899" w:type="pct"/>
            <w:tcBorders>
              <w:top w:val="nil"/>
              <w:left w:val="nil"/>
              <w:bottom w:val="nil"/>
              <w:right w:val="nil"/>
            </w:tcBorders>
            <w:shd w:val="clear" w:color="auto" w:fill="auto"/>
            <w:noWrap/>
            <w:vAlign w:val="bottom"/>
            <w:hideMark/>
          </w:tcPr>
          <w:p w14:paraId="15F29BA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Onursal ADIGÜZEL</w:t>
            </w:r>
          </w:p>
        </w:tc>
        <w:tc>
          <w:tcPr>
            <w:tcW w:w="1578" w:type="pct"/>
            <w:tcBorders>
              <w:top w:val="nil"/>
              <w:left w:val="nil"/>
              <w:bottom w:val="nil"/>
              <w:right w:val="nil"/>
            </w:tcBorders>
            <w:shd w:val="clear" w:color="auto" w:fill="auto"/>
            <w:noWrap/>
            <w:vAlign w:val="bottom"/>
            <w:hideMark/>
          </w:tcPr>
          <w:p w14:paraId="1749503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C2CFD0D" w14:textId="77777777" w:rsidTr="00591786">
        <w:trPr>
          <w:trHeight w:val="300"/>
        </w:trPr>
        <w:tc>
          <w:tcPr>
            <w:tcW w:w="522" w:type="pct"/>
            <w:tcBorders>
              <w:top w:val="nil"/>
              <w:left w:val="nil"/>
              <w:bottom w:val="nil"/>
              <w:right w:val="nil"/>
            </w:tcBorders>
            <w:vAlign w:val="center"/>
          </w:tcPr>
          <w:p w14:paraId="347C31C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2899" w:type="pct"/>
            <w:tcBorders>
              <w:top w:val="nil"/>
              <w:left w:val="nil"/>
              <w:bottom w:val="nil"/>
              <w:right w:val="nil"/>
            </w:tcBorders>
            <w:shd w:val="clear" w:color="auto" w:fill="auto"/>
            <w:noWrap/>
            <w:vAlign w:val="bottom"/>
            <w:hideMark/>
          </w:tcPr>
          <w:p w14:paraId="1B8E1C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Nurettin DEMİR</w:t>
            </w:r>
          </w:p>
        </w:tc>
        <w:tc>
          <w:tcPr>
            <w:tcW w:w="1578" w:type="pct"/>
            <w:tcBorders>
              <w:top w:val="nil"/>
              <w:left w:val="nil"/>
              <w:bottom w:val="nil"/>
              <w:right w:val="nil"/>
            </w:tcBorders>
            <w:shd w:val="clear" w:color="auto" w:fill="auto"/>
            <w:noWrap/>
            <w:vAlign w:val="bottom"/>
            <w:hideMark/>
          </w:tcPr>
          <w:p w14:paraId="35FA3E1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481F3E95" w14:textId="77777777" w:rsidTr="00591786">
        <w:trPr>
          <w:trHeight w:val="300"/>
        </w:trPr>
        <w:tc>
          <w:tcPr>
            <w:tcW w:w="522" w:type="pct"/>
            <w:tcBorders>
              <w:top w:val="nil"/>
              <w:left w:val="nil"/>
              <w:bottom w:val="nil"/>
              <w:right w:val="nil"/>
            </w:tcBorders>
            <w:vAlign w:val="center"/>
          </w:tcPr>
          <w:p w14:paraId="44F4CFD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16)</w:t>
            </w:r>
          </w:p>
        </w:tc>
        <w:tc>
          <w:tcPr>
            <w:tcW w:w="2899" w:type="pct"/>
            <w:tcBorders>
              <w:top w:val="nil"/>
              <w:left w:val="nil"/>
              <w:bottom w:val="nil"/>
              <w:right w:val="nil"/>
            </w:tcBorders>
            <w:shd w:val="clear" w:color="auto" w:fill="auto"/>
            <w:noWrap/>
            <w:vAlign w:val="bottom"/>
            <w:hideMark/>
          </w:tcPr>
          <w:p w14:paraId="7ED7199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Çetin Osman BUDAK</w:t>
            </w:r>
          </w:p>
        </w:tc>
        <w:tc>
          <w:tcPr>
            <w:tcW w:w="1578" w:type="pct"/>
            <w:tcBorders>
              <w:top w:val="nil"/>
              <w:left w:val="nil"/>
              <w:bottom w:val="nil"/>
              <w:right w:val="nil"/>
            </w:tcBorders>
            <w:shd w:val="clear" w:color="auto" w:fill="auto"/>
            <w:noWrap/>
            <w:vAlign w:val="bottom"/>
            <w:hideMark/>
          </w:tcPr>
          <w:p w14:paraId="1CFD9A9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488B7A19" w14:textId="77777777" w:rsidTr="00591786">
        <w:trPr>
          <w:trHeight w:val="300"/>
        </w:trPr>
        <w:tc>
          <w:tcPr>
            <w:tcW w:w="522" w:type="pct"/>
            <w:tcBorders>
              <w:top w:val="nil"/>
              <w:left w:val="nil"/>
              <w:bottom w:val="nil"/>
              <w:right w:val="nil"/>
            </w:tcBorders>
            <w:vAlign w:val="center"/>
          </w:tcPr>
          <w:p w14:paraId="71B0C3C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2899" w:type="pct"/>
            <w:tcBorders>
              <w:top w:val="nil"/>
              <w:left w:val="nil"/>
              <w:bottom w:val="nil"/>
              <w:right w:val="nil"/>
            </w:tcBorders>
            <w:shd w:val="clear" w:color="auto" w:fill="auto"/>
            <w:noWrap/>
            <w:vAlign w:val="bottom"/>
            <w:hideMark/>
          </w:tcPr>
          <w:p w14:paraId="2553877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Muharrem ERKEK</w:t>
            </w:r>
          </w:p>
        </w:tc>
        <w:tc>
          <w:tcPr>
            <w:tcW w:w="1578" w:type="pct"/>
            <w:tcBorders>
              <w:top w:val="nil"/>
              <w:left w:val="nil"/>
              <w:bottom w:val="nil"/>
              <w:right w:val="nil"/>
            </w:tcBorders>
            <w:shd w:val="clear" w:color="auto" w:fill="auto"/>
            <w:noWrap/>
            <w:vAlign w:val="bottom"/>
            <w:hideMark/>
          </w:tcPr>
          <w:p w14:paraId="1081399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r w:rsidR="003B5BF7" w:rsidRPr="00EF009F" w14:paraId="0F4A426F" w14:textId="77777777" w:rsidTr="00591786">
        <w:trPr>
          <w:trHeight w:val="300"/>
        </w:trPr>
        <w:tc>
          <w:tcPr>
            <w:tcW w:w="522" w:type="pct"/>
            <w:tcBorders>
              <w:top w:val="nil"/>
              <w:left w:val="nil"/>
              <w:bottom w:val="nil"/>
              <w:right w:val="nil"/>
            </w:tcBorders>
            <w:vAlign w:val="center"/>
          </w:tcPr>
          <w:p w14:paraId="29D7F0E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2899" w:type="pct"/>
            <w:tcBorders>
              <w:top w:val="nil"/>
              <w:left w:val="nil"/>
              <w:bottom w:val="nil"/>
              <w:right w:val="nil"/>
            </w:tcBorders>
            <w:shd w:val="clear" w:color="auto" w:fill="auto"/>
            <w:noWrap/>
            <w:vAlign w:val="bottom"/>
            <w:hideMark/>
          </w:tcPr>
          <w:p w14:paraId="5C42270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Lale KARABIYIK</w:t>
            </w:r>
          </w:p>
        </w:tc>
        <w:tc>
          <w:tcPr>
            <w:tcW w:w="1578" w:type="pct"/>
            <w:tcBorders>
              <w:top w:val="nil"/>
              <w:left w:val="nil"/>
              <w:bottom w:val="nil"/>
              <w:right w:val="nil"/>
            </w:tcBorders>
            <w:shd w:val="clear" w:color="auto" w:fill="auto"/>
            <w:noWrap/>
            <w:vAlign w:val="bottom"/>
            <w:hideMark/>
          </w:tcPr>
          <w:p w14:paraId="70E1536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210B509E" w14:textId="77777777" w:rsidTr="00591786">
        <w:trPr>
          <w:trHeight w:val="300"/>
        </w:trPr>
        <w:tc>
          <w:tcPr>
            <w:tcW w:w="522" w:type="pct"/>
            <w:tcBorders>
              <w:top w:val="nil"/>
              <w:left w:val="nil"/>
              <w:bottom w:val="nil"/>
              <w:right w:val="nil"/>
            </w:tcBorders>
            <w:vAlign w:val="center"/>
          </w:tcPr>
          <w:p w14:paraId="2EE35AE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2899" w:type="pct"/>
            <w:tcBorders>
              <w:top w:val="nil"/>
              <w:left w:val="nil"/>
              <w:bottom w:val="nil"/>
              <w:right w:val="nil"/>
            </w:tcBorders>
            <w:shd w:val="clear" w:color="auto" w:fill="auto"/>
            <w:noWrap/>
            <w:vAlign w:val="bottom"/>
            <w:hideMark/>
          </w:tcPr>
          <w:p w14:paraId="6322AA0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578" w:type="pct"/>
            <w:tcBorders>
              <w:top w:val="nil"/>
              <w:left w:val="nil"/>
              <w:bottom w:val="nil"/>
              <w:right w:val="nil"/>
            </w:tcBorders>
            <w:shd w:val="clear" w:color="auto" w:fill="auto"/>
            <w:noWrap/>
            <w:vAlign w:val="bottom"/>
            <w:hideMark/>
          </w:tcPr>
          <w:p w14:paraId="43E0C5A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8C5F4D7" w14:textId="77777777" w:rsidTr="00591786">
        <w:trPr>
          <w:trHeight w:val="300"/>
        </w:trPr>
        <w:tc>
          <w:tcPr>
            <w:tcW w:w="522" w:type="pct"/>
            <w:tcBorders>
              <w:top w:val="nil"/>
              <w:left w:val="nil"/>
              <w:bottom w:val="nil"/>
              <w:right w:val="nil"/>
            </w:tcBorders>
            <w:vAlign w:val="center"/>
          </w:tcPr>
          <w:p w14:paraId="4A2072A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2899" w:type="pct"/>
            <w:tcBorders>
              <w:top w:val="nil"/>
              <w:left w:val="nil"/>
              <w:bottom w:val="nil"/>
              <w:right w:val="nil"/>
            </w:tcBorders>
            <w:shd w:val="clear" w:color="auto" w:fill="auto"/>
            <w:noWrap/>
            <w:vAlign w:val="bottom"/>
            <w:hideMark/>
          </w:tcPr>
          <w:p w14:paraId="59DC0FF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578" w:type="pct"/>
            <w:tcBorders>
              <w:top w:val="nil"/>
              <w:left w:val="nil"/>
              <w:bottom w:val="nil"/>
              <w:right w:val="nil"/>
            </w:tcBorders>
            <w:shd w:val="clear" w:color="auto" w:fill="auto"/>
            <w:noWrap/>
            <w:vAlign w:val="bottom"/>
            <w:hideMark/>
          </w:tcPr>
          <w:p w14:paraId="6A5C7A1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bl>
    <w:p w14:paraId="5D4EC66D"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321F3A36" w14:textId="77777777" w:rsidR="003B5BF7" w:rsidRPr="00EF009F" w:rsidRDefault="003B5BF7" w:rsidP="00EF009F">
      <w:pPr>
        <w:pStyle w:val="Paragraf10-8"/>
        <w:spacing w:before="120" w:after="120" w:line="240" w:lineRule="auto"/>
        <w:ind w:firstLine="567"/>
        <w:rPr>
          <w:lang w:eastAsia="tr-TR"/>
        </w:rPr>
      </w:pPr>
      <w:r w:rsidRPr="00EF009F">
        <w:t>Boşanma, eşlerin evlilik durumlarını hukuken ve fiilen sona erdirmeleri olarak</w:t>
      </w:r>
      <w:r w:rsidRPr="00EF009F">
        <w:rPr>
          <w:lang w:eastAsia="tr-TR"/>
        </w:rPr>
        <w:t xml:space="preserve"> tanımlanmaktadır. Hukuki, psikolojik ve sosyal bir süreç olan boşanma, aile ve çocuklar için çoğunlukla travma yaşatabilen bir olgudur.</w:t>
      </w:r>
    </w:p>
    <w:p w14:paraId="7308F1B2"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her yıl yanlış ve yetersiz ekonomik politikalara bağlı olarak artan işsizlik ve yoksulluk aile içinde kadına şiddet olarak karşımıza çıkmaktadır. Nüfusun önemli bir kısmının yoksulluk sınırında yaşadığı ülkemizde 'ekonomik şiddet' başlı başına boşanma ve kadına yönelik şiddet nedenidir. Ülkemizde kadına yönelik şiddet, cinayet toplumsal bir gerçek ve kanayan bir yara olarak varlığını sürdürmektedir.</w:t>
      </w:r>
    </w:p>
    <w:p w14:paraId="392D2FD4" w14:textId="77777777" w:rsidR="003B5BF7" w:rsidRPr="00EF009F" w:rsidRDefault="003B5BF7" w:rsidP="00EF009F">
      <w:pPr>
        <w:pStyle w:val="Paragraf10-8"/>
        <w:spacing w:before="120" w:after="120" w:line="240" w:lineRule="auto"/>
        <w:ind w:firstLine="567"/>
        <w:rPr>
          <w:lang w:eastAsia="tr-TR"/>
        </w:rPr>
      </w:pPr>
      <w:r w:rsidRPr="00EF009F">
        <w:rPr>
          <w:lang w:eastAsia="tr-TR"/>
        </w:rPr>
        <w:t>Ancak AKP iktidarı çıkarmaya çalıştığı reformlarla/yasalarla kadını dışlayıp sadece aileyi güçlendirmek çerçevesinde politikalar üretirken, kadını güçsüzleştirmekte, kadını aile içindeki görevi ve geleneksel normları çerçevesinde şekillendirilmekte, birey olarak değil, aile içinde tanımlanmaktadır.</w:t>
      </w:r>
    </w:p>
    <w:p w14:paraId="15909CBA"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Siyasi iktidar, ülkemizde toplumsal hayatın ve ekonomik yaşamının dışına itilmeye çalışılan kadınların birey-yurttaş olma hakkını gasp ederek, kadını sadece aile içinde var etmeye çalışmaktadır. Kadınların kimliğini ve haklarını aile kurumu içinde eritip boşanmayı </w:t>
      </w:r>
      <w:r w:rsidRPr="00EF009F">
        <w:rPr>
          <w:b/>
          <w:bCs/>
          <w:lang w:eastAsia="tr-TR"/>
        </w:rPr>
        <w:t xml:space="preserve">"toplumsal bir sorun" </w:t>
      </w:r>
      <w:r w:rsidRPr="00EF009F">
        <w:rPr>
          <w:lang w:eastAsia="tr-TR"/>
        </w:rPr>
        <w:t xml:space="preserve">olarak tanımlarken, boşanmanın da evlenmek gibi ve evlenmeye eşdeğerde meşru bir hak olduğunu </w:t>
      </w:r>
      <w:r w:rsidRPr="00EF009F">
        <w:rPr>
          <w:b/>
          <w:bCs/>
          <w:lang w:eastAsia="tr-TR"/>
        </w:rPr>
        <w:t xml:space="preserve">"sorun olmadığını" </w:t>
      </w:r>
      <w:r w:rsidRPr="00EF009F">
        <w:rPr>
          <w:lang w:eastAsia="tr-TR"/>
        </w:rPr>
        <w:t>görmemektedir.</w:t>
      </w:r>
    </w:p>
    <w:p w14:paraId="67D954B3"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Kadın sorunlarıyla ilgili Aile ve Sosyal Politikalar Bakanlığı, şiddeti görmezden gelip çiftler arası </w:t>
      </w:r>
      <w:r w:rsidRPr="00EF009F">
        <w:rPr>
          <w:b/>
          <w:bCs/>
          <w:lang w:eastAsia="tr-TR"/>
        </w:rPr>
        <w:t xml:space="preserve">"arabuluculuğa" </w:t>
      </w:r>
      <w:r w:rsidRPr="00EF009F">
        <w:rPr>
          <w:lang w:eastAsia="tr-TR"/>
        </w:rPr>
        <w:t>soyunmakta, başka bir seçeneğe kapıları kapatmakta, boşanmaları önlemek için çiftlere terapi ve ombudsmanlık hizmeti vermeyi bir meziyet olarak topluma sunmaktadır.</w:t>
      </w:r>
    </w:p>
    <w:p w14:paraId="17933BA9" w14:textId="77777777" w:rsidR="003B5BF7" w:rsidRPr="00EF009F" w:rsidRDefault="003B5BF7" w:rsidP="00EF009F">
      <w:pPr>
        <w:pStyle w:val="Paragraf10-8"/>
        <w:spacing w:before="120" w:after="120" w:line="240" w:lineRule="auto"/>
        <w:ind w:firstLine="567"/>
        <w:rPr>
          <w:lang w:eastAsia="tr-TR"/>
        </w:rPr>
      </w:pPr>
      <w:r w:rsidRPr="00EF009F">
        <w:rPr>
          <w:lang w:eastAsia="tr-TR"/>
        </w:rPr>
        <w:t>Anneliği bir kariyer olarak sunan, kadını geri planda tutan, kadını baskılayan açıklamalarla, kadının şiddet görmesi ve canı pahasına evliliği devam ettirmesi istenmekte, en az 3 çocuk doğurması yönünde telkin ve teşvik politikaları uygulanmaktadır.</w:t>
      </w:r>
    </w:p>
    <w:p w14:paraId="066473B4" w14:textId="77777777" w:rsidR="003B5BF7" w:rsidRPr="00EF009F" w:rsidRDefault="003B5BF7" w:rsidP="00EF009F">
      <w:pPr>
        <w:pStyle w:val="Paragraf10-8"/>
        <w:spacing w:before="120" w:after="120" w:line="240" w:lineRule="auto"/>
        <w:ind w:firstLine="567"/>
        <w:rPr>
          <w:lang w:eastAsia="tr-TR"/>
        </w:rPr>
      </w:pPr>
      <w:r w:rsidRPr="00EF009F">
        <w:rPr>
          <w:lang w:eastAsia="tr-TR"/>
        </w:rPr>
        <w:t>İstatistikler, kadın cinayetlerinin yüzde 47'sinin eski koca ya da boşanmak üzere olunan koca tarafından işlendiğini ortaya koymaktadır. Şiddet yaşayan kadınların korunma talebiyle polise ya da savcılıklara başvurması da çözüm olmamaktadır. Koruma kararı alınmasına karşın, kadınların yüzde 73'ü öldürülmektedir.</w:t>
      </w:r>
    </w:p>
    <w:p w14:paraId="56B7616F" w14:textId="77777777" w:rsidR="003B5BF7" w:rsidRPr="00EF009F" w:rsidRDefault="003B5BF7" w:rsidP="00EF009F">
      <w:pPr>
        <w:pStyle w:val="Paragraf10-8"/>
        <w:spacing w:before="120" w:after="120" w:line="240" w:lineRule="auto"/>
        <w:ind w:firstLine="567"/>
        <w:rPr>
          <w:lang w:eastAsia="tr-TR"/>
        </w:rPr>
      </w:pPr>
      <w:r w:rsidRPr="00EF009F">
        <w:rPr>
          <w:lang w:eastAsia="tr-TR"/>
        </w:rPr>
        <w:t>Oysaki kadının aile içindeki güçsüz konumunun değiştirilmesi, kadın erkek arasındaki toplumsal cinsiyet eşitsizliğinin giderilmesi için kadın yoksulluğunun azaltılması ve kadının ekonomik olarak güçlendirilmesi tartışılmaz bir gerçektir.</w:t>
      </w:r>
    </w:p>
    <w:p w14:paraId="5421BD22"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Kadınların eğitim düzeyinin artırılması için yapılacak çalışmalar, kadını toplumsal yaşamın içinde tutacak, ekonomik olarak güçlenmelerini sağlayacak, kadınların insan hakları ihlallerini engelleyecek, kadına yönelik şiddetle mücadelede de önemli bir adım olacaktır.</w:t>
      </w:r>
    </w:p>
    <w:p w14:paraId="2D61AB14" w14:textId="77777777" w:rsidR="003B5BF7" w:rsidRPr="00EF009F" w:rsidRDefault="003B5BF7" w:rsidP="00EF009F">
      <w:pPr>
        <w:pStyle w:val="Paragraf10-8"/>
        <w:spacing w:before="120" w:after="120" w:line="240" w:lineRule="auto"/>
        <w:ind w:firstLine="567"/>
        <w:rPr>
          <w:lang w:eastAsia="tr-TR"/>
        </w:rPr>
      </w:pPr>
      <w:r w:rsidRPr="00EF009F">
        <w:rPr>
          <w:lang w:eastAsia="tr-TR"/>
        </w:rPr>
        <w:t>Yukarıda özetlenen gerekçelerle toplumsal cinsiyet eşitliğini sağlamak, kadının ekonomik' olarak ve eğitim yönünden "birey" olarak toplumsal yaşam içerisinde durumunu güçlendirmek, şiddet gördüğü ya da eşiyle birlikte yaşamak istemediği için boşanmayı seçen kadınları koruyacak, boşanma aşamasında veya sonrasında kadının can güvenliğini sağlayacak politikalar üretmek amacıyla Anayasanın 98. ve Türkiye Büyük Millet Meclisi İç Tüzüğü'nün 104. ve 105. maddeleri uyarınca Meclis Araştırması açılmasını saygılarımızla arz ederiz.</w:t>
      </w:r>
    </w:p>
    <w:p w14:paraId="16ECDD0F"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lastRenderedPageBreak/>
        <w:br w:type="page"/>
      </w:r>
    </w:p>
    <w:p w14:paraId="17E9442B" w14:textId="77777777" w:rsidR="003B5BF7" w:rsidRPr="00EF009F" w:rsidRDefault="003B5BF7" w:rsidP="00EF009F">
      <w:pPr>
        <w:pStyle w:val="Paragraf10-8"/>
        <w:spacing w:before="120" w:after="120" w:line="240" w:lineRule="auto"/>
        <w:ind w:firstLine="567"/>
      </w:pPr>
      <w:r w:rsidRPr="00EF009F">
        <w:lastRenderedPageBreak/>
        <w:t>3. Afyonkarahisar Milletvekili Burcu Köksal ve 20 Milletvekilinin, boşanma olaylarının sebeplerinin araştırılarak alınması gereken önlemlerin belirlenmesi amacıyla bir Meclis araştırması açılmasına ilişkin önergesi. (10/8):</w:t>
      </w:r>
    </w:p>
    <w:p w14:paraId="6AE8F68B"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064712EF" w14:textId="77777777" w:rsidR="003B5BF7" w:rsidRPr="00EF009F" w:rsidRDefault="003B5BF7" w:rsidP="00EF009F">
      <w:pPr>
        <w:pStyle w:val="Paragraf10-8"/>
        <w:spacing w:before="120" w:after="120" w:line="240" w:lineRule="auto"/>
        <w:ind w:firstLine="567"/>
      </w:pPr>
      <w:r w:rsidRPr="00EF009F">
        <w:t>Boşanma olaylarının ve nedenlerinin araştırılarak, toplumun geneli üzerinde yarattığı olumsuz etkilerin azaltılması için gereken tedbirlerin belirlenmesi amacıyla Anayasanın 98. ve Türkiye Büyük Millet Meclisi İçtüzüğünün 104. ve 105. Maddeleri gereğince bir Meclis Araştırması açılması hususunda gereğini arz ederiz.</w:t>
      </w:r>
    </w:p>
    <w:tbl>
      <w:tblPr>
        <w:tblW w:w="5000" w:type="pct"/>
        <w:tblCellMar>
          <w:left w:w="70" w:type="dxa"/>
          <w:right w:w="70" w:type="dxa"/>
        </w:tblCellMar>
        <w:tblLook w:val="04A0" w:firstRow="1" w:lastRow="0" w:firstColumn="1" w:lastColumn="0" w:noHBand="0" w:noVBand="1"/>
      </w:tblPr>
      <w:tblGrid>
        <w:gridCol w:w="926"/>
        <w:gridCol w:w="5821"/>
        <w:gridCol w:w="2799"/>
      </w:tblGrid>
      <w:tr w:rsidR="003B5BF7" w:rsidRPr="00EF009F" w14:paraId="66A81353" w14:textId="77777777" w:rsidTr="00591786">
        <w:trPr>
          <w:trHeight w:val="20"/>
        </w:trPr>
        <w:tc>
          <w:tcPr>
            <w:tcW w:w="485" w:type="pct"/>
            <w:tcBorders>
              <w:top w:val="nil"/>
              <w:left w:val="nil"/>
              <w:bottom w:val="nil"/>
              <w:right w:val="nil"/>
            </w:tcBorders>
            <w:vAlign w:val="center"/>
          </w:tcPr>
          <w:p w14:paraId="6FAE059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049" w:type="pct"/>
            <w:tcBorders>
              <w:top w:val="nil"/>
              <w:left w:val="nil"/>
              <w:bottom w:val="nil"/>
              <w:right w:val="nil"/>
            </w:tcBorders>
            <w:shd w:val="clear" w:color="auto" w:fill="auto"/>
            <w:noWrap/>
            <w:vAlign w:val="bottom"/>
            <w:hideMark/>
          </w:tcPr>
          <w:p w14:paraId="021A00A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KÖKSAL</w:t>
            </w:r>
          </w:p>
        </w:tc>
        <w:tc>
          <w:tcPr>
            <w:tcW w:w="1466" w:type="pct"/>
            <w:tcBorders>
              <w:top w:val="nil"/>
              <w:left w:val="nil"/>
              <w:bottom w:val="nil"/>
              <w:right w:val="nil"/>
            </w:tcBorders>
            <w:shd w:val="clear" w:color="auto" w:fill="auto"/>
            <w:noWrap/>
            <w:vAlign w:val="bottom"/>
            <w:hideMark/>
          </w:tcPr>
          <w:p w14:paraId="3A97A52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375775B5" w14:textId="77777777" w:rsidTr="00591786">
        <w:trPr>
          <w:trHeight w:val="20"/>
        </w:trPr>
        <w:tc>
          <w:tcPr>
            <w:tcW w:w="485" w:type="pct"/>
            <w:tcBorders>
              <w:top w:val="nil"/>
              <w:left w:val="nil"/>
              <w:bottom w:val="nil"/>
              <w:right w:val="nil"/>
            </w:tcBorders>
            <w:vAlign w:val="center"/>
          </w:tcPr>
          <w:p w14:paraId="58FA4A8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049" w:type="pct"/>
            <w:tcBorders>
              <w:top w:val="nil"/>
              <w:left w:val="nil"/>
              <w:bottom w:val="nil"/>
              <w:right w:val="nil"/>
            </w:tcBorders>
            <w:shd w:val="clear" w:color="auto" w:fill="auto"/>
            <w:noWrap/>
            <w:vAlign w:val="bottom"/>
            <w:hideMark/>
          </w:tcPr>
          <w:p w14:paraId="150A85D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Candan YÜCEER</w:t>
            </w:r>
          </w:p>
        </w:tc>
        <w:tc>
          <w:tcPr>
            <w:tcW w:w="1466" w:type="pct"/>
            <w:tcBorders>
              <w:top w:val="nil"/>
              <w:left w:val="nil"/>
              <w:bottom w:val="nil"/>
              <w:right w:val="nil"/>
            </w:tcBorders>
            <w:shd w:val="clear" w:color="auto" w:fill="auto"/>
            <w:noWrap/>
            <w:vAlign w:val="bottom"/>
            <w:hideMark/>
          </w:tcPr>
          <w:p w14:paraId="4FBD970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0475EB06" w14:textId="77777777" w:rsidTr="00591786">
        <w:trPr>
          <w:trHeight w:val="20"/>
        </w:trPr>
        <w:tc>
          <w:tcPr>
            <w:tcW w:w="485" w:type="pct"/>
            <w:tcBorders>
              <w:top w:val="nil"/>
              <w:left w:val="nil"/>
              <w:bottom w:val="nil"/>
              <w:right w:val="nil"/>
            </w:tcBorders>
            <w:vAlign w:val="center"/>
          </w:tcPr>
          <w:p w14:paraId="314B60E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049" w:type="pct"/>
            <w:tcBorders>
              <w:top w:val="nil"/>
              <w:left w:val="nil"/>
              <w:bottom w:val="nil"/>
              <w:right w:val="nil"/>
            </w:tcBorders>
            <w:shd w:val="clear" w:color="auto" w:fill="auto"/>
            <w:noWrap/>
            <w:vAlign w:val="bottom"/>
            <w:hideMark/>
          </w:tcPr>
          <w:p w14:paraId="33D0F74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Muharrem ERKEK</w:t>
            </w:r>
          </w:p>
        </w:tc>
        <w:tc>
          <w:tcPr>
            <w:tcW w:w="1466" w:type="pct"/>
            <w:tcBorders>
              <w:top w:val="nil"/>
              <w:left w:val="nil"/>
              <w:bottom w:val="nil"/>
              <w:right w:val="nil"/>
            </w:tcBorders>
            <w:shd w:val="clear" w:color="auto" w:fill="auto"/>
            <w:noWrap/>
            <w:vAlign w:val="bottom"/>
            <w:hideMark/>
          </w:tcPr>
          <w:p w14:paraId="72AA25B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r w:rsidR="003B5BF7" w:rsidRPr="00EF009F" w14:paraId="4541C374" w14:textId="77777777" w:rsidTr="00591786">
        <w:trPr>
          <w:trHeight w:val="20"/>
        </w:trPr>
        <w:tc>
          <w:tcPr>
            <w:tcW w:w="485" w:type="pct"/>
            <w:tcBorders>
              <w:top w:val="nil"/>
              <w:left w:val="nil"/>
              <w:bottom w:val="nil"/>
              <w:right w:val="nil"/>
            </w:tcBorders>
            <w:vAlign w:val="center"/>
          </w:tcPr>
          <w:p w14:paraId="3AC5FD4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049" w:type="pct"/>
            <w:tcBorders>
              <w:top w:val="nil"/>
              <w:left w:val="nil"/>
              <w:bottom w:val="nil"/>
              <w:right w:val="nil"/>
            </w:tcBorders>
            <w:shd w:val="clear" w:color="auto" w:fill="auto"/>
            <w:noWrap/>
            <w:vAlign w:val="bottom"/>
            <w:hideMark/>
          </w:tcPr>
          <w:p w14:paraId="58934EA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466" w:type="pct"/>
            <w:tcBorders>
              <w:top w:val="nil"/>
              <w:left w:val="nil"/>
              <w:bottom w:val="nil"/>
              <w:right w:val="nil"/>
            </w:tcBorders>
            <w:shd w:val="clear" w:color="auto" w:fill="auto"/>
            <w:noWrap/>
            <w:vAlign w:val="bottom"/>
            <w:hideMark/>
          </w:tcPr>
          <w:p w14:paraId="263E760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2DB54C6C" w14:textId="77777777" w:rsidTr="00591786">
        <w:trPr>
          <w:trHeight w:val="20"/>
        </w:trPr>
        <w:tc>
          <w:tcPr>
            <w:tcW w:w="485" w:type="pct"/>
            <w:tcBorders>
              <w:top w:val="nil"/>
              <w:left w:val="nil"/>
              <w:bottom w:val="nil"/>
              <w:right w:val="nil"/>
            </w:tcBorders>
            <w:vAlign w:val="center"/>
          </w:tcPr>
          <w:p w14:paraId="06F410B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049" w:type="pct"/>
            <w:tcBorders>
              <w:top w:val="nil"/>
              <w:left w:val="nil"/>
              <w:bottom w:val="nil"/>
              <w:right w:val="nil"/>
            </w:tcBorders>
            <w:shd w:val="clear" w:color="auto" w:fill="auto"/>
            <w:noWrap/>
            <w:vAlign w:val="bottom"/>
            <w:hideMark/>
          </w:tcPr>
          <w:p w14:paraId="5C32BCB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Tur YILDIZ BİÇER</w:t>
            </w:r>
          </w:p>
        </w:tc>
        <w:tc>
          <w:tcPr>
            <w:tcW w:w="1466" w:type="pct"/>
            <w:tcBorders>
              <w:top w:val="nil"/>
              <w:left w:val="nil"/>
              <w:bottom w:val="nil"/>
              <w:right w:val="nil"/>
            </w:tcBorders>
            <w:shd w:val="clear" w:color="auto" w:fill="auto"/>
            <w:noWrap/>
            <w:vAlign w:val="bottom"/>
            <w:hideMark/>
          </w:tcPr>
          <w:p w14:paraId="217F5A3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Manisa</w:t>
            </w:r>
          </w:p>
        </w:tc>
      </w:tr>
      <w:tr w:rsidR="003B5BF7" w:rsidRPr="00EF009F" w14:paraId="227AED4E" w14:textId="77777777" w:rsidTr="00591786">
        <w:trPr>
          <w:trHeight w:val="20"/>
        </w:trPr>
        <w:tc>
          <w:tcPr>
            <w:tcW w:w="485" w:type="pct"/>
            <w:tcBorders>
              <w:top w:val="nil"/>
              <w:left w:val="nil"/>
              <w:bottom w:val="nil"/>
              <w:right w:val="nil"/>
            </w:tcBorders>
            <w:vAlign w:val="center"/>
          </w:tcPr>
          <w:p w14:paraId="1F418D8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049" w:type="pct"/>
            <w:tcBorders>
              <w:top w:val="nil"/>
              <w:left w:val="nil"/>
              <w:bottom w:val="nil"/>
              <w:right w:val="nil"/>
            </w:tcBorders>
            <w:shd w:val="clear" w:color="auto" w:fill="auto"/>
            <w:noWrap/>
            <w:vAlign w:val="bottom"/>
            <w:hideMark/>
          </w:tcPr>
          <w:p w14:paraId="30E0042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Bülent Yener BEKTAŞOĞLU</w:t>
            </w:r>
          </w:p>
        </w:tc>
        <w:tc>
          <w:tcPr>
            <w:tcW w:w="1466" w:type="pct"/>
            <w:tcBorders>
              <w:top w:val="nil"/>
              <w:left w:val="nil"/>
              <w:bottom w:val="nil"/>
              <w:right w:val="nil"/>
            </w:tcBorders>
            <w:shd w:val="clear" w:color="auto" w:fill="auto"/>
            <w:noWrap/>
            <w:vAlign w:val="bottom"/>
            <w:hideMark/>
          </w:tcPr>
          <w:p w14:paraId="1D0D4E2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Giresun</w:t>
            </w:r>
          </w:p>
        </w:tc>
      </w:tr>
      <w:tr w:rsidR="003B5BF7" w:rsidRPr="00EF009F" w14:paraId="2F897B1C" w14:textId="77777777" w:rsidTr="00591786">
        <w:trPr>
          <w:trHeight w:val="20"/>
        </w:trPr>
        <w:tc>
          <w:tcPr>
            <w:tcW w:w="485" w:type="pct"/>
            <w:tcBorders>
              <w:top w:val="nil"/>
              <w:left w:val="nil"/>
              <w:bottom w:val="nil"/>
              <w:right w:val="nil"/>
            </w:tcBorders>
            <w:vAlign w:val="center"/>
          </w:tcPr>
          <w:p w14:paraId="60EE8E5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049" w:type="pct"/>
            <w:tcBorders>
              <w:top w:val="nil"/>
              <w:left w:val="nil"/>
              <w:bottom w:val="nil"/>
              <w:right w:val="nil"/>
            </w:tcBorders>
            <w:shd w:val="clear" w:color="auto" w:fill="auto"/>
            <w:noWrap/>
            <w:vAlign w:val="bottom"/>
            <w:hideMark/>
          </w:tcPr>
          <w:p w14:paraId="3AD7AA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Hilmi YARAYICI</w:t>
            </w:r>
          </w:p>
        </w:tc>
        <w:tc>
          <w:tcPr>
            <w:tcW w:w="1466" w:type="pct"/>
            <w:tcBorders>
              <w:top w:val="nil"/>
              <w:left w:val="nil"/>
              <w:bottom w:val="nil"/>
              <w:right w:val="nil"/>
            </w:tcBorders>
            <w:shd w:val="clear" w:color="auto" w:fill="auto"/>
            <w:noWrap/>
            <w:vAlign w:val="bottom"/>
            <w:hideMark/>
          </w:tcPr>
          <w:p w14:paraId="7EC6E69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0F14AE1" w14:textId="77777777" w:rsidTr="00591786">
        <w:trPr>
          <w:trHeight w:val="20"/>
        </w:trPr>
        <w:tc>
          <w:tcPr>
            <w:tcW w:w="485" w:type="pct"/>
            <w:tcBorders>
              <w:top w:val="nil"/>
              <w:left w:val="nil"/>
              <w:bottom w:val="nil"/>
              <w:right w:val="nil"/>
            </w:tcBorders>
            <w:vAlign w:val="center"/>
          </w:tcPr>
          <w:p w14:paraId="4844C10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049" w:type="pct"/>
            <w:tcBorders>
              <w:top w:val="nil"/>
              <w:left w:val="nil"/>
              <w:bottom w:val="nil"/>
              <w:right w:val="nil"/>
            </w:tcBorders>
            <w:shd w:val="clear" w:color="auto" w:fill="auto"/>
            <w:noWrap/>
            <w:vAlign w:val="bottom"/>
            <w:hideMark/>
          </w:tcPr>
          <w:p w14:paraId="10AD296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Hüsnü BOZKURT</w:t>
            </w:r>
          </w:p>
        </w:tc>
        <w:tc>
          <w:tcPr>
            <w:tcW w:w="1466" w:type="pct"/>
            <w:tcBorders>
              <w:top w:val="nil"/>
              <w:left w:val="nil"/>
              <w:bottom w:val="nil"/>
              <w:right w:val="nil"/>
            </w:tcBorders>
            <w:shd w:val="clear" w:color="auto" w:fill="auto"/>
            <w:noWrap/>
            <w:vAlign w:val="bottom"/>
            <w:hideMark/>
          </w:tcPr>
          <w:p w14:paraId="5E1AB07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6EAF7B7F" w14:textId="77777777" w:rsidTr="00591786">
        <w:trPr>
          <w:trHeight w:val="20"/>
        </w:trPr>
        <w:tc>
          <w:tcPr>
            <w:tcW w:w="485" w:type="pct"/>
            <w:tcBorders>
              <w:top w:val="nil"/>
              <w:left w:val="nil"/>
              <w:bottom w:val="nil"/>
              <w:right w:val="nil"/>
            </w:tcBorders>
            <w:vAlign w:val="center"/>
          </w:tcPr>
          <w:p w14:paraId="03D27EA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049" w:type="pct"/>
            <w:tcBorders>
              <w:top w:val="nil"/>
              <w:left w:val="nil"/>
              <w:bottom w:val="nil"/>
              <w:right w:val="nil"/>
            </w:tcBorders>
            <w:shd w:val="clear" w:color="auto" w:fill="auto"/>
            <w:noWrap/>
            <w:vAlign w:val="bottom"/>
            <w:hideMark/>
          </w:tcPr>
          <w:p w14:paraId="3D52334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Erdin BİRCAN</w:t>
            </w:r>
          </w:p>
        </w:tc>
        <w:tc>
          <w:tcPr>
            <w:tcW w:w="1466" w:type="pct"/>
            <w:tcBorders>
              <w:top w:val="nil"/>
              <w:left w:val="nil"/>
              <w:bottom w:val="nil"/>
              <w:right w:val="nil"/>
            </w:tcBorders>
            <w:shd w:val="clear" w:color="auto" w:fill="auto"/>
            <w:noWrap/>
            <w:vAlign w:val="bottom"/>
            <w:hideMark/>
          </w:tcPr>
          <w:p w14:paraId="1586C7E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6D34B734" w14:textId="77777777" w:rsidTr="00591786">
        <w:trPr>
          <w:trHeight w:val="20"/>
        </w:trPr>
        <w:tc>
          <w:tcPr>
            <w:tcW w:w="485" w:type="pct"/>
            <w:tcBorders>
              <w:top w:val="nil"/>
              <w:left w:val="nil"/>
              <w:bottom w:val="nil"/>
              <w:right w:val="nil"/>
            </w:tcBorders>
            <w:vAlign w:val="center"/>
          </w:tcPr>
          <w:p w14:paraId="5D21B92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049" w:type="pct"/>
            <w:tcBorders>
              <w:top w:val="nil"/>
              <w:left w:val="nil"/>
              <w:bottom w:val="nil"/>
              <w:right w:val="nil"/>
            </w:tcBorders>
            <w:shd w:val="clear" w:color="auto" w:fill="auto"/>
            <w:noWrap/>
            <w:vAlign w:val="bottom"/>
            <w:hideMark/>
          </w:tcPr>
          <w:p w14:paraId="71C8533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Yakup AKKAYA</w:t>
            </w:r>
          </w:p>
        </w:tc>
        <w:tc>
          <w:tcPr>
            <w:tcW w:w="1466" w:type="pct"/>
            <w:tcBorders>
              <w:top w:val="nil"/>
              <w:left w:val="nil"/>
              <w:bottom w:val="nil"/>
              <w:right w:val="nil"/>
            </w:tcBorders>
            <w:shd w:val="clear" w:color="auto" w:fill="auto"/>
            <w:noWrap/>
            <w:vAlign w:val="bottom"/>
            <w:hideMark/>
          </w:tcPr>
          <w:p w14:paraId="2D2E886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E23895E" w14:textId="77777777" w:rsidTr="00591786">
        <w:trPr>
          <w:trHeight w:val="20"/>
        </w:trPr>
        <w:tc>
          <w:tcPr>
            <w:tcW w:w="485" w:type="pct"/>
            <w:tcBorders>
              <w:top w:val="nil"/>
              <w:left w:val="nil"/>
              <w:bottom w:val="nil"/>
              <w:right w:val="nil"/>
            </w:tcBorders>
            <w:vAlign w:val="center"/>
          </w:tcPr>
          <w:p w14:paraId="1A653E8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049" w:type="pct"/>
            <w:tcBorders>
              <w:top w:val="nil"/>
              <w:left w:val="nil"/>
              <w:bottom w:val="nil"/>
              <w:right w:val="nil"/>
            </w:tcBorders>
            <w:shd w:val="clear" w:color="auto" w:fill="auto"/>
            <w:noWrap/>
            <w:vAlign w:val="bottom"/>
            <w:hideMark/>
          </w:tcPr>
          <w:p w14:paraId="391C859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Uğur BAYRAKTUTAN</w:t>
            </w:r>
          </w:p>
        </w:tc>
        <w:tc>
          <w:tcPr>
            <w:tcW w:w="1466" w:type="pct"/>
            <w:tcBorders>
              <w:top w:val="nil"/>
              <w:left w:val="nil"/>
              <w:bottom w:val="nil"/>
              <w:right w:val="nil"/>
            </w:tcBorders>
            <w:shd w:val="clear" w:color="auto" w:fill="auto"/>
            <w:noWrap/>
            <w:vAlign w:val="bottom"/>
            <w:hideMark/>
          </w:tcPr>
          <w:p w14:paraId="163E468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Artvin</w:t>
            </w:r>
          </w:p>
        </w:tc>
      </w:tr>
      <w:tr w:rsidR="003B5BF7" w:rsidRPr="00EF009F" w14:paraId="01DA9C74" w14:textId="77777777" w:rsidTr="00591786">
        <w:trPr>
          <w:trHeight w:val="20"/>
        </w:trPr>
        <w:tc>
          <w:tcPr>
            <w:tcW w:w="485" w:type="pct"/>
            <w:tcBorders>
              <w:top w:val="nil"/>
              <w:left w:val="nil"/>
              <w:bottom w:val="nil"/>
              <w:right w:val="nil"/>
            </w:tcBorders>
            <w:vAlign w:val="center"/>
          </w:tcPr>
          <w:p w14:paraId="6459D86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049" w:type="pct"/>
            <w:tcBorders>
              <w:top w:val="nil"/>
              <w:left w:val="nil"/>
              <w:bottom w:val="nil"/>
              <w:right w:val="nil"/>
            </w:tcBorders>
            <w:shd w:val="clear" w:color="auto" w:fill="auto"/>
            <w:noWrap/>
            <w:vAlign w:val="bottom"/>
            <w:hideMark/>
          </w:tcPr>
          <w:p w14:paraId="65D0C26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Mevlüt DUDU</w:t>
            </w:r>
          </w:p>
        </w:tc>
        <w:tc>
          <w:tcPr>
            <w:tcW w:w="1466" w:type="pct"/>
            <w:tcBorders>
              <w:top w:val="nil"/>
              <w:left w:val="nil"/>
              <w:bottom w:val="nil"/>
              <w:right w:val="nil"/>
            </w:tcBorders>
            <w:shd w:val="clear" w:color="auto" w:fill="auto"/>
            <w:noWrap/>
            <w:vAlign w:val="bottom"/>
            <w:hideMark/>
          </w:tcPr>
          <w:p w14:paraId="14BF16C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7B0F1215" w14:textId="77777777" w:rsidTr="00591786">
        <w:trPr>
          <w:trHeight w:val="20"/>
        </w:trPr>
        <w:tc>
          <w:tcPr>
            <w:tcW w:w="485" w:type="pct"/>
            <w:tcBorders>
              <w:top w:val="nil"/>
              <w:left w:val="nil"/>
              <w:bottom w:val="nil"/>
              <w:right w:val="nil"/>
            </w:tcBorders>
            <w:vAlign w:val="center"/>
          </w:tcPr>
          <w:p w14:paraId="3AB0C9C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049" w:type="pct"/>
            <w:tcBorders>
              <w:top w:val="nil"/>
              <w:left w:val="nil"/>
              <w:bottom w:val="nil"/>
              <w:right w:val="nil"/>
            </w:tcBorders>
            <w:shd w:val="clear" w:color="auto" w:fill="auto"/>
            <w:noWrap/>
            <w:vAlign w:val="bottom"/>
            <w:hideMark/>
          </w:tcPr>
          <w:p w14:paraId="2B39EDF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Bihlun TAMAYLIGİL</w:t>
            </w:r>
          </w:p>
        </w:tc>
        <w:tc>
          <w:tcPr>
            <w:tcW w:w="1466" w:type="pct"/>
            <w:tcBorders>
              <w:top w:val="nil"/>
              <w:left w:val="nil"/>
              <w:bottom w:val="nil"/>
              <w:right w:val="nil"/>
            </w:tcBorders>
            <w:shd w:val="clear" w:color="auto" w:fill="auto"/>
            <w:noWrap/>
            <w:vAlign w:val="bottom"/>
            <w:hideMark/>
          </w:tcPr>
          <w:p w14:paraId="686B650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9C51828" w14:textId="77777777" w:rsidTr="00591786">
        <w:trPr>
          <w:trHeight w:val="20"/>
        </w:trPr>
        <w:tc>
          <w:tcPr>
            <w:tcW w:w="485" w:type="pct"/>
            <w:tcBorders>
              <w:top w:val="nil"/>
              <w:left w:val="nil"/>
              <w:bottom w:val="nil"/>
              <w:right w:val="nil"/>
            </w:tcBorders>
            <w:vAlign w:val="center"/>
          </w:tcPr>
          <w:p w14:paraId="0C35A25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049" w:type="pct"/>
            <w:tcBorders>
              <w:top w:val="nil"/>
              <w:left w:val="nil"/>
              <w:bottom w:val="nil"/>
              <w:right w:val="nil"/>
            </w:tcBorders>
            <w:shd w:val="clear" w:color="auto" w:fill="auto"/>
            <w:noWrap/>
            <w:vAlign w:val="bottom"/>
            <w:hideMark/>
          </w:tcPr>
          <w:p w14:paraId="00A1E76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466" w:type="pct"/>
            <w:tcBorders>
              <w:top w:val="nil"/>
              <w:left w:val="nil"/>
              <w:bottom w:val="nil"/>
              <w:right w:val="nil"/>
            </w:tcBorders>
            <w:shd w:val="clear" w:color="auto" w:fill="auto"/>
            <w:noWrap/>
            <w:vAlign w:val="bottom"/>
            <w:hideMark/>
          </w:tcPr>
          <w:p w14:paraId="5E3747A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1FC56DE6" w14:textId="77777777" w:rsidTr="00591786">
        <w:trPr>
          <w:trHeight w:val="20"/>
        </w:trPr>
        <w:tc>
          <w:tcPr>
            <w:tcW w:w="485" w:type="pct"/>
            <w:tcBorders>
              <w:top w:val="nil"/>
              <w:left w:val="nil"/>
              <w:bottom w:val="nil"/>
              <w:right w:val="nil"/>
            </w:tcBorders>
            <w:vAlign w:val="center"/>
          </w:tcPr>
          <w:p w14:paraId="693C7BD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049" w:type="pct"/>
            <w:tcBorders>
              <w:top w:val="nil"/>
              <w:left w:val="nil"/>
              <w:bottom w:val="nil"/>
              <w:right w:val="nil"/>
            </w:tcBorders>
            <w:shd w:val="clear" w:color="auto" w:fill="auto"/>
            <w:noWrap/>
            <w:vAlign w:val="bottom"/>
            <w:hideMark/>
          </w:tcPr>
          <w:p w14:paraId="5067C19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İlhan CİHANER</w:t>
            </w:r>
          </w:p>
        </w:tc>
        <w:tc>
          <w:tcPr>
            <w:tcW w:w="1466" w:type="pct"/>
            <w:tcBorders>
              <w:top w:val="nil"/>
              <w:left w:val="nil"/>
              <w:bottom w:val="nil"/>
              <w:right w:val="nil"/>
            </w:tcBorders>
            <w:shd w:val="clear" w:color="auto" w:fill="auto"/>
            <w:noWrap/>
            <w:vAlign w:val="bottom"/>
            <w:hideMark/>
          </w:tcPr>
          <w:p w14:paraId="377BB46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C2E4145" w14:textId="77777777" w:rsidTr="00591786">
        <w:trPr>
          <w:trHeight w:val="20"/>
        </w:trPr>
        <w:tc>
          <w:tcPr>
            <w:tcW w:w="485" w:type="pct"/>
            <w:tcBorders>
              <w:top w:val="nil"/>
              <w:left w:val="nil"/>
              <w:bottom w:val="nil"/>
              <w:right w:val="nil"/>
            </w:tcBorders>
            <w:vAlign w:val="center"/>
          </w:tcPr>
          <w:p w14:paraId="7415E22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049" w:type="pct"/>
            <w:tcBorders>
              <w:top w:val="nil"/>
              <w:left w:val="nil"/>
              <w:bottom w:val="nil"/>
              <w:right w:val="nil"/>
            </w:tcBorders>
            <w:shd w:val="clear" w:color="auto" w:fill="auto"/>
            <w:noWrap/>
            <w:vAlign w:val="bottom"/>
            <w:hideMark/>
          </w:tcPr>
          <w:p w14:paraId="0691C49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YİĞİT</w:t>
            </w:r>
          </w:p>
        </w:tc>
        <w:tc>
          <w:tcPr>
            <w:tcW w:w="1466" w:type="pct"/>
            <w:tcBorders>
              <w:top w:val="nil"/>
              <w:left w:val="nil"/>
              <w:bottom w:val="nil"/>
              <w:right w:val="nil"/>
            </w:tcBorders>
            <w:shd w:val="clear" w:color="auto" w:fill="auto"/>
            <w:noWrap/>
            <w:vAlign w:val="bottom"/>
            <w:hideMark/>
          </w:tcPr>
          <w:p w14:paraId="212FA73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41D54526" w14:textId="77777777" w:rsidTr="00591786">
        <w:trPr>
          <w:trHeight w:val="20"/>
        </w:trPr>
        <w:tc>
          <w:tcPr>
            <w:tcW w:w="485" w:type="pct"/>
            <w:tcBorders>
              <w:top w:val="nil"/>
              <w:left w:val="nil"/>
              <w:bottom w:val="nil"/>
              <w:right w:val="nil"/>
            </w:tcBorders>
            <w:vAlign w:val="center"/>
          </w:tcPr>
          <w:p w14:paraId="558AC39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3049" w:type="pct"/>
            <w:tcBorders>
              <w:top w:val="nil"/>
              <w:left w:val="nil"/>
              <w:bottom w:val="nil"/>
              <w:right w:val="nil"/>
            </w:tcBorders>
            <w:shd w:val="clear" w:color="auto" w:fill="auto"/>
            <w:noWrap/>
            <w:vAlign w:val="bottom"/>
            <w:hideMark/>
          </w:tcPr>
          <w:p w14:paraId="477D60C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Seyit TORUN</w:t>
            </w:r>
          </w:p>
        </w:tc>
        <w:tc>
          <w:tcPr>
            <w:tcW w:w="1466" w:type="pct"/>
            <w:tcBorders>
              <w:top w:val="nil"/>
              <w:left w:val="nil"/>
              <w:bottom w:val="nil"/>
              <w:right w:val="nil"/>
            </w:tcBorders>
            <w:shd w:val="clear" w:color="auto" w:fill="auto"/>
            <w:noWrap/>
            <w:vAlign w:val="bottom"/>
            <w:hideMark/>
          </w:tcPr>
          <w:p w14:paraId="2FF76B1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Ordu</w:t>
            </w:r>
          </w:p>
        </w:tc>
      </w:tr>
      <w:tr w:rsidR="003B5BF7" w:rsidRPr="00EF009F" w14:paraId="596A720C" w14:textId="77777777" w:rsidTr="00591786">
        <w:trPr>
          <w:trHeight w:val="20"/>
        </w:trPr>
        <w:tc>
          <w:tcPr>
            <w:tcW w:w="485" w:type="pct"/>
            <w:tcBorders>
              <w:top w:val="nil"/>
              <w:left w:val="nil"/>
              <w:bottom w:val="nil"/>
              <w:right w:val="nil"/>
            </w:tcBorders>
            <w:vAlign w:val="center"/>
          </w:tcPr>
          <w:p w14:paraId="2DCAA82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049" w:type="pct"/>
            <w:tcBorders>
              <w:top w:val="nil"/>
              <w:left w:val="nil"/>
              <w:bottom w:val="nil"/>
              <w:right w:val="nil"/>
            </w:tcBorders>
            <w:shd w:val="clear" w:color="auto" w:fill="auto"/>
            <w:noWrap/>
            <w:vAlign w:val="bottom"/>
            <w:hideMark/>
          </w:tcPr>
          <w:p w14:paraId="52A2E3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Ali BALBAY</w:t>
            </w:r>
          </w:p>
        </w:tc>
        <w:tc>
          <w:tcPr>
            <w:tcW w:w="1466" w:type="pct"/>
            <w:tcBorders>
              <w:top w:val="nil"/>
              <w:left w:val="nil"/>
              <w:bottom w:val="nil"/>
              <w:right w:val="nil"/>
            </w:tcBorders>
            <w:shd w:val="clear" w:color="auto" w:fill="auto"/>
            <w:noWrap/>
            <w:vAlign w:val="bottom"/>
            <w:hideMark/>
          </w:tcPr>
          <w:p w14:paraId="4E060E9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08D3F82D" w14:textId="77777777" w:rsidTr="00591786">
        <w:trPr>
          <w:trHeight w:val="20"/>
        </w:trPr>
        <w:tc>
          <w:tcPr>
            <w:tcW w:w="485" w:type="pct"/>
            <w:tcBorders>
              <w:top w:val="nil"/>
              <w:left w:val="nil"/>
              <w:bottom w:val="nil"/>
              <w:right w:val="nil"/>
            </w:tcBorders>
            <w:vAlign w:val="center"/>
          </w:tcPr>
          <w:p w14:paraId="63A6233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049" w:type="pct"/>
            <w:tcBorders>
              <w:top w:val="nil"/>
              <w:left w:val="nil"/>
              <w:bottom w:val="nil"/>
              <w:right w:val="nil"/>
            </w:tcBorders>
            <w:shd w:val="clear" w:color="auto" w:fill="auto"/>
            <w:noWrap/>
            <w:vAlign w:val="bottom"/>
            <w:hideMark/>
          </w:tcPr>
          <w:p w14:paraId="77A265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Namık HAVUTÇA</w:t>
            </w:r>
          </w:p>
        </w:tc>
        <w:tc>
          <w:tcPr>
            <w:tcW w:w="1466" w:type="pct"/>
            <w:tcBorders>
              <w:top w:val="nil"/>
              <w:left w:val="nil"/>
              <w:bottom w:val="nil"/>
              <w:right w:val="nil"/>
            </w:tcBorders>
            <w:shd w:val="clear" w:color="auto" w:fill="auto"/>
            <w:noWrap/>
            <w:vAlign w:val="bottom"/>
            <w:hideMark/>
          </w:tcPr>
          <w:p w14:paraId="2C16FC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0A3DA86E" w14:textId="77777777" w:rsidTr="00591786">
        <w:trPr>
          <w:trHeight w:val="20"/>
        </w:trPr>
        <w:tc>
          <w:tcPr>
            <w:tcW w:w="485" w:type="pct"/>
            <w:tcBorders>
              <w:top w:val="nil"/>
              <w:left w:val="nil"/>
              <w:bottom w:val="nil"/>
              <w:right w:val="nil"/>
            </w:tcBorders>
            <w:vAlign w:val="center"/>
          </w:tcPr>
          <w:p w14:paraId="46E49CE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049" w:type="pct"/>
            <w:tcBorders>
              <w:top w:val="nil"/>
              <w:left w:val="nil"/>
              <w:bottom w:val="nil"/>
              <w:right w:val="nil"/>
            </w:tcBorders>
            <w:shd w:val="clear" w:color="auto" w:fill="auto"/>
            <w:noWrap/>
            <w:vAlign w:val="bottom"/>
            <w:hideMark/>
          </w:tcPr>
          <w:p w14:paraId="4B6534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Birol ERTEM</w:t>
            </w:r>
          </w:p>
        </w:tc>
        <w:tc>
          <w:tcPr>
            <w:tcW w:w="1466" w:type="pct"/>
            <w:tcBorders>
              <w:top w:val="nil"/>
              <w:left w:val="nil"/>
              <w:bottom w:val="nil"/>
              <w:right w:val="nil"/>
            </w:tcBorders>
            <w:shd w:val="clear" w:color="auto" w:fill="auto"/>
            <w:noWrap/>
            <w:vAlign w:val="bottom"/>
            <w:hideMark/>
          </w:tcPr>
          <w:p w14:paraId="049604A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2A57B7FA" w14:textId="77777777" w:rsidTr="00591786">
        <w:trPr>
          <w:trHeight w:val="20"/>
        </w:trPr>
        <w:tc>
          <w:tcPr>
            <w:tcW w:w="485" w:type="pct"/>
            <w:tcBorders>
              <w:top w:val="nil"/>
              <w:left w:val="nil"/>
              <w:bottom w:val="nil"/>
              <w:right w:val="nil"/>
            </w:tcBorders>
            <w:vAlign w:val="center"/>
          </w:tcPr>
          <w:p w14:paraId="7A73400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049" w:type="pct"/>
            <w:tcBorders>
              <w:top w:val="nil"/>
              <w:left w:val="nil"/>
              <w:bottom w:val="nil"/>
              <w:right w:val="nil"/>
            </w:tcBorders>
            <w:shd w:val="clear" w:color="auto" w:fill="auto"/>
            <w:noWrap/>
            <w:vAlign w:val="bottom"/>
            <w:hideMark/>
          </w:tcPr>
          <w:p w14:paraId="326D267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Nurhayat ALTACA KAYIŞOĞLU</w:t>
            </w:r>
          </w:p>
        </w:tc>
        <w:tc>
          <w:tcPr>
            <w:tcW w:w="1466" w:type="pct"/>
            <w:tcBorders>
              <w:top w:val="nil"/>
              <w:left w:val="nil"/>
              <w:bottom w:val="nil"/>
              <w:right w:val="nil"/>
            </w:tcBorders>
            <w:shd w:val="clear" w:color="auto" w:fill="auto"/>
            <w:noWrap/>
            <w:vAlign w:val="bottom"/>
            <w:hideMark/>
          </w:tcPr>
          <w:p w14:paraId="206A555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bl>
    <w:p w14:paraId="0239CA77"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7E18E622"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Toplumun temelini aile oluşturmaktadır. Aile; evlilik ve kan bağına dayanan anne, baba ve çocuklardan oluşan en küçük sosyal yapıdır. Aile bireylerinin huzurlu bir ortamda iyi yetiştirilmesi toplum için hayati önem taşımaktadır. Çünkü ailenin huzuru ve mutluluğu bire bir olarak toplumsal hayatı etkilemektedir.</w:t>
      </w:r>
    </w:p>
    <w:p w14:paraId="1C419B52"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Ailenin oluşumunu sağlayan evlilik kurumunun son yıllarda, hızla artan ekonomik ve sosyal nedenlerden kaynaklı olarak ciddi zarar gördüğü tespitleri neticesinde, boşanmaların da hızla arttığı görülmektedir. Topluma birey yetiştiren ailede yaşanan sorunların, yarının bireyleri, ebeveyn olacak çocuklara bire bir yansıdığı ve silsile yoluyla da toplumu ciddi bir biçimde etkilediği görülmektedir.</w:t>
      </w:r>
    </w:p>
    <w:p w14:paraId="1BF051AA"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 bir aile mirası gibi, ailelerde çocuklara aktarılmaktadır. Ebeveynleri boşanan çiftlerde boşanma oranı yüksek iken ebeveynleri boşanmamış ailelerde bu oran çok daha düşük kalmaktadır. Ayrıca ebeveynleri boşanmış çiftlerin; kişisel problemlerinin olması, kolayca öfkelenmek, kıskanç olmak, para yönetimi becerilerinin düşük olması, aldatmak gibi sorunları, ebeveynleri boşanmamış çiftlere göre boşanma ihtimallerini iki kat artırmaktadır.</w:t>
      </w:r>
    </w:p>
    <w:p w14:paraId="6D799510"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Boşanan çiftlerin de ekonomik sıkıntı, çevre baskısı, çocuğuna özlem, taciz, aile baskısı, ruhsal ve duygusal çöküntü, ev ve kendi işlerini yapmada sıkıntı gibi sorunlar yaşadıkları kendi ifadelerinden de anlaşılmaktadır. Çocuklarda ise; kendini boşanma sebebi olarak görme, anne-babanın boşanmasından utanç duyma, yaşam alanlarında meydana gelen değişikliklerden dolayı öfke ve kaygılanma, diğer ebeveyne özlem, okul başarısının düşüşü, kötü alışkanlıklar edinme, içe kapanma, isyankarlık, arkadaşlık ilişkilerinin bozulması gibi sorunlara yol açmaktadır. Ayrılan ailelerin çocuklarında eğitim alma süreleri de uzamaktadır. Ders başarı oranlarındaki azalma ile birlikte eğitimlerini yarıda bırakma oranları da yüksektir. Anti-sosyal, agresif ve suç içeren davranışlar boşanmış ailelerin çocuklarında daha fazla görülmektedir. İleri yaşlarda ise evlilikle ilgili ciddi kaygılar taşımaktadırlar. Madde bağımlısı olma oranları yüksektir, fiziksel gelişimleri ve sağlıkları normalin altındadır.</w:t>
      </w:r>
    </w:p>
    <w:p w14:paraId="6C586A64" w14:textId="77777777" w:rsidR="003B5BF7" w:rsidRPr="00EF009F" w:rsidRDefault="003B5BF7" w:rsidP="00EF009F">
      <w:pPr>
        <w:pStyle w:val="Paragraf10-8"/>
        <w:spacing w:before="120" w:after="120" w:line="240" w:lineRule="auto"/>
        <w:ind w:firstLine="567"/>
        <w:rPr>
          <w:lang w:eastAsia="tr-TR"/>
        </w:rPr>
      </w:pPr>
      <w:r w:rsidRPr="00EF009F">
        <w:rPr>
          <w:lang w:eastAsia="tr-TR"/>
        </w:rPr>
        <w:t>Çocuğun sağlıklı bir birey olarak topluma kazandırabilmesi için anne ve babanın birlikte olduğu bir aile ortamına ihtiyaç vardır. Çünkü eksik bir ebeveynin yeri doldurulamamakta, parçalanmış ailelerin çocuklarında yeteneklerin gelişimi düşmekte ve yetişkin rolünü başarıyla benimseyememektedirler. Bu çocukların bireysel olarak iyi yetişmeleri bir yana geleceğimizin yetişkinleri olacakları için toplumun genel sağlığı açısından da çok önem arz etmektedirler. Birçok çalışma şunu göstermektedir ki; boşanmış aile çocuklarında akademik, davranışsal, psikolojik ve sosyal problemler görülme oranı boşanmamış ailelere göre daha yüksektir. Boşanmanın çocukların tüm yaşamı üzerine uzun dönemli çok olumsuz etkileri olmaktadır. Bu çocuklar sosyoekonomik durum, eğitim ve ilerideki evlilik kaliteleri açısından değerlendirildiğinde olumsuz yönde etkilendiklerini gösteren net sonuçlara ulaşılmaktadır. Bu etkiler tüm hayatı kapsamakta ve onları; düşük kazanç, düşük eğitim, düşük evlilik kalitesi, yüksek boşanma ihtimali, aile içi bağların zayıflaması ve düşük sübjektif iyilik hali gibi bir takım sonuçlar beklemektedir. Artan bu boşanma oranı toplumun geleceğinin de tehlike altında olduğunu göstermektedir.</w:t>
      </w:r>
    </w:p>
    <w:p w14:paraId="16F6679B"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Toplumdaki aile yapısının sağlam temeller üzerine oturtulabilmesi, evlilik kurumunun</w:t>
      </w:r>
      <w:r w:rsidRPr="00EF009F">
        <w:rPr>
          <w:lang w:eastAsia="tr-TR"/>
        </w:rPr>
        <w:br/>
        <w:t>güçlendirilmesi, toplumun temel taşı olan ailenin dağılmasının engellenerek sağlıklı nesiller</w:t>
      </w:r>
      <w:r w:rsidRPr="00EF009F">
        <w:rPr>
          <w:lang w:eastAsia="tr-TR"/>
        </w:rPr>
        <w:br/>
        <w:t xml:space="preserve">yetişmesine katkıda bulunmak amacıyla; boşanma olaylarının ve sebeplerinin araştırılması, alınması gereken tedbirlerin belirlenmesi ı amacıyla Anayasanın 98. ve Türkiye Büyük Millet </w:t>
      </w:r>
      <w:r w:rsidRPr="00EF009F">
        <w:rPr>
          <w:lang w:eastAsia="tr-TR"/>
        </w:rPr>
        <w:lastRenderedPageBreak/>
        <w:t>Meclisi İçtüzüğünün 104. ve 105. Maddeleri gereğince bir Meclis Araştırması açılmasının yararlı olacağı görüşündeyiz.</w:t>
      </w:r>
      <w:r w:rsidRPr="00EF009F">
        <w:rPr>
          <w:lang w:eastAsia="tr-TR"/>
        </w:rPr>
        <w:tab/>
      </w:r>
    </w:p>
    <w:p w14:paraId="05F160BB"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rPr>
        <w:br w:type="page"/>
      </w:r>
    </w:p>
    <w:p w14:paraId="18189AFC" w14:textId="77777777" w:rsidR="003B5BF7" w:rsidRPr="00EF009F" w:rsidRDefault="003B5BF7" w:rsidP="00EF009F">
      <w:pPr>
        <w:pStyle w:val="Paragraf10-8"/>
        <w:spacing w:before="120" w:after="120" w:line="240" w:lineRule="auto"/>
        <w:ind w:firstLine="567"/>
      </w:pPr>
      <w:r w:rsidRPr="00EF009F">
        <w:lastRenderedPageBreak/>
        <w:t>4. Kocaeli Milletvekili Fatma Kaplan Hürriyet ve 21 Milletvekilinin, boşanan kadınların maruz kaldığı şiddet olaylarının araştırılarak alınması gereken önlemlerin belirlenmesi amacıyla bir Meclis Araştırması açılmasına ilişkin önergesi. (10/9):</w:t>
      </w:r>
    </w:p>
    <w:p w14:paraId="02FE801B"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78853504" w14:textId="77777777" w:rsidR="003B5BF7" w:rsidRPr="00EF009F" w:rsidRDefault="003B5BF7" w:rsidP="00EF009F">
      <w:pPr>
        <w:pStyle w:val="Paragraf10-8"/>
        <w:spacing w:before="120" w:after="120" w:line="240" w:lineRule="auto"/>
        <w:ind w:firstLine="567"/>
      </w:pPr>
      <w:r w:rsidRPr="00EF009F">
        <w:t>Türkiye'de boşanan kadınların maruz kaldığı ve ölümle sonuçlanan şiddet olaylarının araştırılması ile ilgili olarak; Anayasa'nın 98 inci ve içtüzüğümüzün 104 ve 105 inci maddeleri gereğince Meclis Araştırma Komisyonu açılmasını saygılarımızla arz ederiz.</w:t>
      </w:r>
    </w:p>
    <w:tbl>
      <w:tblPr>
        <w:tblW w:w="5000" w:type="pct"/>
        <w:tblCellMar>
          <w:left w:w="70" w:type="dxa"/>
          <w:right w:w="70" w:type="dxa"/>
        </w:tblCellMar>
        <w:tblLook w:val="04A0" w:firstRow="1" w:lastRow="0" w:firstColumn="1" w:lastColumn="0" w:noHBand="0" w:noVBand="1"/>
      </w:tblPr>
      <w:tblGrid>
        <w:gridCol w:w="872"/>
        <w:gridCol w:w="6486"/>
        <w:gridCol w:w="2188"/>
      </w:tblGrid>
      <w:tr w:rsidR="003B5BF7" w:rsidRPr="00EF009F" w14:paraId="39911354" w14:textId="77777777" w:rsidTr="00591786">
        <w:trPr>
          <w:trHeight w:val="240"/>
        </w:trPr>
        <w:tc>
          <w:tcPr>
            <w:tcW w:w="457" w:type="pct"/>
            <w:tcBorders>
              <w:top w:val="nil"/>
              <w:left w:val="nil"/>
              <w:bottom w:val="nil"/>
              <w:right w:val="nil"/>
            </w:tcBorders>
            <w:shd w:val="clear" w:color="auto" w:fill="auto"/>
            <w:noWrap/>
            <w:vAlign w:val="center"/>
            <w:hideMark/>
          </w:tcPr>
          <w:p w14:paraId="294FD6E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397" w:type="pct"/>
            <w:tcBorders>
              <w:top w:val="nil"/>
              <w:left w:val="nil"/>
              <w:bottom w:val="nil"/>
              <w:right w:val="nil"/>
            </w:tcBorders>
            <w:shd w:val="clear" w:color="auto" w:fill="auto"/>
            <w:noWrap/>
            <w:vAlign w:val="center"/>
            <w:hideMark/>
          </w:tcPr>
          <w:p w14:paraId="76F48E2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Fatma KAPLAN HÜRRİYET</w:t>
            </w:r>
          </w:p>
        </w:tc>
        <w:tc>
          <w:tcPr>
            <w:tcW w:w="1146" w:type="pct"/>
            <w:tcBorders>
              <w:top w:val="nil"/>
              <w:left w:val="nil"/>
              <w:bottom w:val="nil"/>
              <w:right w:val="nil"/>
            </w:tcBorders>
            <w:shd w:val="clear" w:color="auto" w:fill="auto"/>
            <w:noWrap/>
            <w:vAlign w:val="center"/>
            <w:hideMark/>
          </w:tcPr>
          <w:p w14:paraId="1EFF0C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1C0B4D31" w14:textId="77777777" w:rsidTr="00591786">
        <w:trPr>
          <w:trHeight w:val="240"/>
        </w:trPr>
        <w:tc>
          <w:tcPr>
            <w:tcW w:w="457" w:type="pct"/>
            <w:tcBorders>
              <w:top w:val="nil"/>
              <w:left w:val="nil"/>
              <w:bottom w:val="nil"/>
              <w:right w:val="nil"/>
            </w:tcBorders>
            <w:shd w:val="clear" w:color="auto" w:fill="auto"/>
            <w:noWrap/>
            <w:vAlign w:val="center"/>
            <w:hideMark/>
          </w:tcPr>
          <w:p w14:paraId="0D9F476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397" w:type="pct"/>
            <w:tcBorders>
              <w:top w:val="nil"/>
              <w:left w:val="nil"/>
              <w:bottom w:val="nil"/>
              <w:right w:val="nil"/>
            </w:tcBorders>
            <w:shd w:val="clear" w:color="auto" w:fill="auto"/>
            <w:noWrap/>
            <w:vAlign w:val="center"/>
            <w:hideMark/>
          </w:tcPr>
          <w:p w14:paraId="3282CB4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Sezgin TANRIKULU</w:t>
            </w:r>
          </w:p>
        </w:tc>
        <w:tc>
          <w:tcPr>
            <w:tcW w:w="1146" w:type="pct"/>
            <w:tcBorders>
              <w:top w:val="nil"/>
              <w:left w:val="nil"/>
              <w:bottom w:val="nil"/>
              <w:right w:val="nil"/>
            </w:tcBorders>
            <w:shd w:val="clear" w:color="auto" w:fill="auto"/>
            <w:noWrap/>
            <w:vAlign w:val="center"/>
            <w:hideMark/>
          </w:tcPr>
          <w:p w14:paraId="5EBD379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06F6C1E" w14:textId="77777777" w:rsidTr="00591786">
        <w:trPr>
          <w:trHeight w:val="240"/>
        </w:trPr>
        <w:tc>
          <w:tcPr>
            <w:tcW w:w="457" w:type="pct"/>
            <w:tcBorders>
              <w:top w:val="nil"/>
              <w:left w:val="nil"/>
              <w:bottom w:val="nil"/>
              <w:right w:val="nil"/>
            </w:tcBorders>
            <w:shd w:val="clear" w:color="auto" w:fill="auto"/>
            <w:noWrap/>
            <w:vAlign w:val="center"/>
            <w:hideMark/>
          </w:tcPr>
          <w:p w14:paraId="789D0B6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397" w:type="pct"/>
            <w:tcBorders>
              <w:top w:val="nil"/>
              <w:left w:val="nil"/>
              <w:bottom w:val="nil"/>
              <w:right w:val="nil"/>
            </w:tcBorders>
            <w:shd w:val="clear" w:color="auto" w:fill="auto"/>
            <w:noWrap/>
            <w:vAlign w:val="center"/>
            <w:hideMark/>
          </w:tcPr>
          <w:p w14:paraId="3BCAFD2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Haydar AKAR</w:t>
            </w:r>
          </w:p>
        </w:tc>
        <w:tc>
          <w:tcPr>
            <w:tcW w:w="1146" w:type="pct"/>
            <w:tcBorders>
              <w:top w:val="nil"/>
              <w:left w:val="nil"/>
              <w:bottom w:val="nil"/>
              <w:right w:val="nil"/>
            </w:tcBorders>
            <w:shd w:val="clear" w:color="auto" w:fill="auto"/>
            <w:noWrap/>
            <w:vAlign w:val="center"/>
            <w:hideMark/>
          </w:tcPr>
          <w:p w14:paraId="755F9F4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47242898" w14:textId="77777777" w:rsidTr="00591786">
        <w:trPr>
          <w:trHeight w:val="240"/>
        </w:trPr>
        <w:tc>
          <w:tcPr>
            <w:tcW w:w="457" w:type="pct"/>
            <w:tcBorders>
              <w:top w:val="nil"/>
              <w:left w:val="nil"/>
              <w:bottom w:val="nil"/>
              <w:right w:val="nil"/>
            </w:tcBorders>
            <w:shd w:val="clear" w:color="auto" w:fill="auto"/>
            <w:noWrap/>
            <w:vAlign w:val="center"/>
            <w:hideMark/>
          </w:tcPr>
          <w:p w14:paraId="7D93B39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397" w:type="pct"/>
            <w:tcBorders>
              <w:top w:val="nil"/>
              <w:left w:val="nil"/>
              <w:bottom w:val="nil"/>
              <w:right w:val="nil"/>
            </w:tcBorders>
            <w:shd w:val="clear" w:color="auto" w:fill="auto"/>
            <w:noWrap/>
            <w:vAlign w:val="center"/>
            <w:hideMark/>
          </w:tcPr>
          <w:p w14:paraId="265E332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Ali BALBAY</w:t>
            </w:r>
          </w:p>
        </w:tc>
        <w:tc>
          <w:tcPr>
            <w:tcW w:w="1146" w:type="pct"/>
            <w:tcBorders>
              <w:top w:val="nil"/>
              <w:left w:val="nil"/>
              <w:bottom w:val="nil"/>
              <w:right w:val="nil"/>
            </w:tcBorders>
            <w:shd w:val="clear" w:color="auto" w:fill="auto"/>
            <w:noWrap/>
            <w:vAlign w:val="center"/>
            <w:hideMark/>
          </w:tcPr>
          <w:p w14:paraId="06DC292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6627034A" w14:textId="77777777" w:rsidTr="00591786">
        <w:trPr>
          <w:trHeight w:val="240"/>
        </w:trPr>
        <w:tc>
          <w:tcPr>
            <w:tcW w:w="457" w:type="pct"/>
            <w:tcBorders>
              <w:top w:val="nil"/>
              <w:left w:val="nil"/>
              <w:bottom w:val="nil"/>
              <w:right w:val="nil"/>
            </w:tcBorders>
            <w:shd w:val="clear" w:color="auto" w:fill="auto"/>
            <w:noWrap/>
            <w:vAlign w:val="center"/>
            <w:hideMark/>
          </w:tcPr>
          <w:p w14:paraId="51361E1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397" w:type="pct"/>
            <w:tcBorders>
              <w:top w:val="nil"/>
              <w:left w:val="nil"/>
              <w:bottom w:val="nil"/>
              <w:right w:val="nil"/>
            </w:tcBorders>
            <w:shd w:val="clear" w:color="auto" w:fill="auto"/>
            <w:noWrap/>
            <w:vAlign w:val="center"/>
            <w:hideMark/>
          </w:tcPr>
          <w:p w14:paraId="242E490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146" w:type="pct"/>
            <w:tcBorders>
              <w:top w:val="nil"/>
              <w:left w:val="nil"/>
              <w:bottom w:val="nil"/>
              <w:right w:val="nil"/>
            </w:tcBorders>
            <w:shd w:val="clear" w:color="auto" w:fill="auto"/>
            <w:noWrap/>
            <w:vAlign w:val="center"/>
            <w:hideMark/>
          </w:tcPr>
          <w:p w14:paraId="1EB3789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599CA4DD" w14:textId="77777777" w:rsidTr="00591786">
        <w:trPr>
          <w:trHeight w:val="240"/>
        </w:trPr>
        <w:tc>
          <w:tcPr>
            <w:tcW w:w="457" w:type="pct"/>
            <w:tcBorders>
              <w:top w:val="nil"/>
              <w:left w:val="nil"/>
              <w:bottom w:val="nil"/>
              <w:right w:val="nil"/>
            </w:tcBorders>
            <w:shd w:val="clear" w:color="auto" w:fill="auto"/>
            <w:noWrap/>
            <w:vAlign w:val="center"/>
            <w:hideMark/>
          </w:tcPr>
          <w:p w14:paraId="01B6091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397" w:type="pct"/>
            <w:tcBorders>
              <w:top w:val="nil"/>
              <w:left w:val="nil"/>
              <w:bottom w:val="nil"/>
              <w:right w:val="nil"/>
            </w:tcBorders>
            <w:shd w:val="clear" w:color="auto" w:fill="auto"/>
            <w:noWrap/>
            <w:vAlign w:val="center"/>
            <w:hideMark/>
          </w:tcPr>
          <w:p w14:paraId="3F86D38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Tanju ÖZCAN</w:t>
            </w:r>
          </w:p>
        </w:tc>
        <w:tc>
          <w:tcPr>
            <w:tcW w:w="1146" w:type="pct"/>
            <w:tcBorders>
              <w:top w:val="nil"/>
              <w:left w:val="nil"/>
              <w:bottom w:val="nil"/>
              <w:right w:val="nil"/>
            </w:tcBorders>
            <w:shd w:val="clear" w:color="auto" w:fill="auto"/>
            <w:noWrap/>
            <w:vAlign w:val="center"/>
            <w:hideMark/>
          </w:tcPr>
          <w:p w14:paraId="326EA42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Bolu</w:t>
            </w:r>
          </w:p>
        </w:tc>
      </w:tr>
      <w:tr w:rsidR="003B5BF7" w:rsidRPr="00EF009F" w14:paraId="61BD557A" w14:textId="77777777" w:rsidTr="00591786">
        <w:trPr>
          <w:trHeight w:val="240"/>
        </w:trPr>
        <w:tc>
          <w:tcPr>
            <w:tcW w:w="457" w:type="pct"/>
            <w:tcBorders>
              <w:top w:val="nil"/>
              <w:left w:val="nil"/>
              <w:bottom w:val="nil"/>
              <w:right w:val="nil"/>
            </w:tcBorders>
            <w:shd w:val="clear" w:color="auto" w:fill="auto"/>
            <w:noWrap/>
            <w:vAlign w:val="center"/>
            <w:hideMark/>
          </w:tcPr>
          <w:p w14:paraId="696DA8A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397" w:type="pct"/>
            <w:tcBorders>
              <w:top w:val="nil"/>
              <w:left w:val="nil"/>
              <w:bottom w:val="nil"/>
              <w:right w:val="nil"/>
            </w:tcBorders>
            <w:shd w:val="clear" w:color="auto" w:fill="auto"/>
            <w:noWrap/>
            <w:vAlign w:val="center"/>
            <w:hideMark/>
          </w:tcPr>
          <w:p w14:paraId="2EECA80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Erdin BİRCAN</w:t>
            </w:r>
          </w:p>
        </w:tc>
        <w:tc>
          <w:tcPr>
            <w:tcW w:w="1146" w:type="pct"/>
            <w:tcBorders>
              <w:top w:val="nil"/>
              <w:left w:val="nil"/>
              <w:bottom w:val="nil"/>
              <w:right w:val="nil"/>
            </w:tcBorders>
            <w:shd w:val="clear" w:color="auto" w:fill="auto"/>
            <w:noWrap/>
            <w:vAlign w:val="center"/>
            <w:hideMark/>
          </w:tcPr>
          <w:p w14:paraId="47F6CA5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347EE7BC" w14:textId="77777777" w:rsidTr="00591786">
        <w:trPr>
          <w:trHeight w:val="240"/>
        </w:trPr>
        <w:tc>
          <w:tcPr>
            <w:tcW w:w="457" w:type="pct"/>
            <w:tcBorders>
              <w:top w:val="nil"/>
              <w:left w:val="nil"/>
              <w:bottom w:val="nil"/>
              <w:right w:val="nil"/>
            </w:tcBorders>
            <w:shd w:val="clear" w:color="auto" w:fill="auto"/>
            <w:noWrap/>
            <w:vAlign w:val="center"/>
            <w:hideMark/>
          </w:tcPr>
          <w:p w14:paraId="37851C6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397" w:type="pct"/>
            <w:tcBorders>
              <w:top w:val="nil"/>
              <w:left w:val="nil"/>
              <w:bottom w:val="nil"/>
              <w:right w:val="nil"/>
            </w:tcBorders>
            <w:shd w:val="clear" w:color="auto" w:fill="auto"/>
            <w:noWrap/>
            <w:vAlign w:val="center"/>
            <w:hideMark/>
          </w:tcPr>
          <w:p w14:paraId="089FC1F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Mevlüt DUDU</w:t>
            </w:r>
          </w:p>
        </w:tc>
        <w:tc>
          <w:tcPr>
            <w:tcW w:w="1146" w:type="pct"/>
            <w:tcBorders>
              <w:top w:val="nil"/>
              <w:left w:val="nil"/>
              <w:bottom w:val="nil"/>
              <w:right w:val="nil"/>
            </w:tcBorders>
            <w:shd w:val="clear" w:color="auto" w:fill="auto"/>
            <w:noWrap/>
            <w:vAlign w:val="center"/>
            <w:hideMark/>
          </w:tcPr>
          <w:p w14:paraId="73E1B23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6C420A0E" w14:textId="77777777" w:rsidTr="00591786">
        <w:trPr>
          <w:trHeight w:val="240"/>
        </w:trPr>
        <w:tc>
          <w:tcPr>
            <w:tcW w:w="457" w:type="pct"/>
            <w:tcBorders>
              <w:top w:val="nil"/>
              <w:left w:val="nil"/>
              <w:bottom w:val="nil"/>
              <w:right w:val="nil"/>
            </w:tcBorders>
            <w:shd w:val="clear" w:color="auto" w:fill="auto"/>
            <w:noWrap/>
            <w:vAlign w:val="center"/>
            <w:hideMark/>
          </w:tcPr>
          <w:p w14:paraId="038CE59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397" w:type="pct"/>
            <w:tcBorders>
              <w:top w:val="nil"/>
              <w:left w:val="nil"/>
              <w:bottom w:val="nil"/>
              <w:right w:val="nil"/>
            </w:tcBorders>
            <w:shd w:val="clear" w:color="auto" w:fill="auto"/>
            <w:noWrap/>
            <w:vAlign w:val="center"/>
            <w:hideMark/>
          </w:tcPr>
          <w:p w14:paraId="4F50F14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Nurhayat ALTACA KAYIŞOĞLU</w:t>
            </w:r>
          </w:p>
        </w:tc>
        <w:tc>
          <w:tcPr>
            <w:tcW w:w="1146" w:type="pct"/>
            <w:tcBorders>
              <w:top w:val="nil"/>
              <w:left w:val="nil"/>
              <w:bottom w:val="nil"/>
              <w:right w:val="nil"/>
            </w:tcBorders>
            <w:shd w:val="clear" w:color="auto" w:fill="auto"/>
            <w:noWrap/>
            <w:vAlign w:val="center"/>
            <w:hideMark/>
          </w:tcPr>
          <w:p w14:paraId="6F46053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1CDAC66B" w14:textId="77777777" w:rsidTr="00591786">
        <w:trPr>
          <w:trHeight w:val="240"/>
        </w:trPr>
        <w:tc>
          <w:tcPr>
            <w:tcW w:w="457" w:type="pct"/>
            <w:tcBorders>
              <w:top w:val="nil"/>
              <w:left w:val="nil"/>
              <w:bottom w:val="nil"/>
              <w:right w:val="nil"/>
            </w:tcBorders>
            <w:shd w:val="clear" w:color="auto" w:fill="auto"/>
            <w:noWrap/>
            <w:vAlign w:val="center"/>
            <w:hideMark/>
          </w:tcPr>
          <w:p w14:paraId="3C88B29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397" w:type="pct"/>
            <w:tcBorders>
              <w:top w:val="nil"/>
              <w:left w:val="nil"/>
              <w:bottom w:val="nil"/>
              <w:right w:val="nil"/>
            </w:tcBorders>
            <w:shd w:val="clear" w:color="auto" w:fill="auto"/>
            <w:noWrap/>
            <w:vAlign w:val="center"/>
            <w:hideMark/>
          </w:tcPr>
          <w:p w14:paraId="633866A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Seyit TORUN</w:t>
            </w:r>
          </w:p>
        </w:tc>
        <w:tc>
          <w:tcPr>
            <w:tcW w:w="1146" w:type="pct"/>
            <w:tcBorders>
              <w:top w:val="nil"/>
              <w:left w:val="nil"/>
              <w:bottom w:val="nil"/>
              <w:right w:val="nil"/>
            </w:tcBorders>
            <w:shd w:val="clear" w:color="auto" w:fill="auto"/>
            <w:noWrap/>
            <w:vAlign w:val="center"/>
            <w:hideMark/>
          </w:tcPr>
          <w:p w14:paraId="05C6208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Ordu</w:t>
            </w:r>
          </w:p>
        </w:tc>
      </w:tr>
      <w:tr w:rsidR="003B5BF7" w:rsidRPr="00EF009F" w14:paraId="79EDC58C" w14:textId="77777777" w:rsidTr="00591786">
        <w:trPr>
          <w:trHeight w:val="240"/>
        </w:trPr>
        <w:tc>
          <w:tcPr>
            <w:tcW w:w="457" w:type="pct"/>
            <w:tcBorders>
              <w:top w:val="nil"/>
              <w:left w:val="nil"/>
              <w:bottom w:val="nil"/>
              <w:right w:val="nil"/>
            </w:tcBorders>
            <w:shd w:val="clear" w:color="auto" w:fill="auto"/>
            <w:noWrap/>
            <w:vAlign w:val="center"/>
            <w:hideMark/>
          </w:tcPr>
          <w:p w14:paraId="0FFAB58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397" w:type="pct"/>
            <w:tcBorders>
              <w:top w:val="nil"/>
              <w:left w:val="nil"/>
              <w:bottom w:val="nil"/>
              <w:right w:val="nil"/>
            </w:tcBorders>
            <w:shd w:val="clear" w:color="auto" w:fill="auto"/>
            <w:noWrap/>
            <w:vAlign w:val="center"/>
            <w:hideMark/>
          </w:tcPr>
          <w:p w14:paraId="201236B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Onursal ADIGÜZEL</w:t>
            </w:r>
          </w:p>
        </w:tc>
        <w:tc>
          <w:tcPr>
            <w:tcW w:w="1146" w:type="pct"/>
            <w:tcBorders>
              <w:top w:val="nil"/>
              <w:left w:val="nil"/>
              <w:bottom w:val="nil"/>
              <w:right w:val="nil"/>
            </w:tcBorders>
            <w:shd w:val="clear" w:color="auto" w:fill="auto"/>
            <w:noWrap/>
            <w:vAlign w:val="center"/>
            <w:hideMark/>
          </w:tcPr>
          <w:p w14:paraId="75CAA37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343FD58" w14:textId="77777777" w:rsidTr="00591786">
        <w:trPr>
          <w:trHeight w:val="240"/>
        </w:trPr>
        <w:tc>
          <w:tcPr>
            <w:tcW w:w="457" w:type="pct"/>
            <w:tcBorders>
              <w:top w:val="nil"/>
              <w:left w:val="nil"/>
              <w:bottom w:val="nil"/>
              <w:right w:val="nil"/>
            </w:tcBorders>
            <w:shd w:val="clear" w:color="auto" w:fill="auto"/>
            <w:noWrap/>
            <w:vAlign w:val="center"/>
            <w:hideMark/>
          </w:tcPr>
          <w:p w14:paraId="31C08A6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397" w:type="pct"/>
            <w:tcBorders>
              <w:top w:val="nil"/>
              <w:left w:val="nil"/>
              <w:bottom w:val="nil"/>
              <w:right w:val="nil"/>
            </w:tcBorders>
            <w:shd w:val="clear" w:color="auto" w:fill="auto"/>
            <w:noWrap/>
            <w:vAlign w:val="center"/>
            <w:hideMark/>
          </w:tcPr>
          <w:p w14:paraId="428AD66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TÜM</w:t>
            </w:r>
          </w:p>
        </w:tc>
        <w:tc>
          <w:tcPr>
            <w:tcW w:w="1146" w:type="pct"/>
            <w:tcBorders>
              <w:top w:val="nil"/>
              <w:left w:val="nil"/>
              <w:bottom w:val="nil"/>
              <w:right w:val="nil"/>
            </w:tcBorders>
            <w:shd w:val="clear" w:color="auto" w:fill="auto"/>
            <w:noWrap/>
            <w:vAlign w:val="center"/>
            <w:hideMark/>
          </w:tcPr>
          <w:p w14:paraId="63501BB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79B07E90" w14:textId="77777777" w:rsidTr="00591786">
        <w:trPr>
          <w:trHeight w:val="240"/>
        </w:trPr>
        <w:tc>
          <w:tcPr>
            <w:tcW w:w="457" w:type="pct"/>
            <w:tcBorders>
              <w:top w:val="nil"/>
              <w:left w:val="nil"/>
              <w:bottom w:val="nil"/>
              <w:right w:val="nil"/>
            </w:tcBorders>
            <w:shd w:val="clear" w:color="auto" w:fill="auto"/>
            <w:noWrap/>
            <w:vAlign w:val="center"/>
            <w:hideMark/>
          </w:tcPr>
          <w:p w14:paraId="325AE5D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397" w:type="pct"/>
            <w:tcBorders>
              <w:top w:val="nil"/>
              <w:left w:val="nil"/>
              <w:bottom w:val="nil"/>
              <w:right w:val="nil"/>
            </w:tcBorders>
            <w:shd w:val="clear" w:color="auto" w:fill="auto"/>
            <w:noWrap/>
            <w:vAlign w:val="center"/>
            <w:hideMark/>
          </w:tcPr>
          <w:p w14:paraId="6430773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Aytun ÇIRAY</w:t>
            </w:r>
          </w:p>
        </w:tc>
        <w:tc>
          <w:tcPr>
            <w:tcW w:w="1146" w:type="pct"/>
            <w:tcBorders>
              <w:top w:val="nil"/>
              <w:left w:val="nil"/>
              <w:bottom w:val="nil"/>
              <w:right w:val="nil"/>
            </w:tcBorders>
            <w:shd w:val="clear" w:color="auto" w:fill="auto"/>
            <w:noWrap/>
            <w:vAlign w:val="center"/>
            <w:hideMark/>
          </w:tcPr>
          <w:p w14:paraId="325B755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3DC9088D" w14:textId="77777777" w:rsidTr="00591786">
        <w:trPr>
          <w:trHeight w:val="240"/>
        </w:trPr>
        <w:tc>
          <w:tcPr>
            <w:tcW w:w="457" w:type="pct"/>
            <w:tcBorders>
              <w:top w:val="nil"/>
              <w:left w:val="nil"/>
              <w:bottom w:val="nil"/>
              <w:right w:val="nil"/>
            </w:tcBorders>
            <w:shd w:val="clear" w:color="auto" w:fill="auto"/>
            <w:noWrap/>
            <w:vAlign w:val="center"/>
            <w:hideMark/>
          </w:tcPr>
          <w:p w14:paraId="02F447D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14)</w:t>
            </w:r>
          </w:p>
        </w:tc>
        <w:tc>
          <w:tcPr>
            <w:tcW w:w="3397" w:type="pct"/>
            <w:tcBorders>
              <w:top w:val="nil"/>
              <w:left w:val="nil"/>
              <w:bottom w:val="nil"/>
              <w:right w:val="nil"/>
            </w:tcBorders>
            <w:shd w:val="clear" w:color="auto" w:fill="auto"/>
            <w:noWrap/>
            <w:vAlign w:val="center"/>
            <w:hideMark/>
          </w:tcPr>
          <w:p w14:paraId="70758B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Bülent ÖZ</w:t>
            </w:r>
          </w:p>
        </w:tc>
        <w:tc>
          <w:tcPr>
            <w:tcW w:w="1146" w:type="pct"/>
            <w:tcBorders>
              <w:top w:val="nil"/>
              <w:left w:val="nil"/>
              <w:bottom w:val="nil"/>
              <w:right w:val="nil"/>
            </w:tcBorders>
            <w:shd w:val="clear" w:color="auto" w:fill="auto"/>
            <w:noWrap/>
            <w:vAlign w:val="center"/>
            <w:hideMark/>
          </w:tcPr>
          <w:p w14:paraId="6887D37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r w:rsidR="003B5BF7" w:rsidRPr="00EF009F" w14:paraId="5357C257" w14:textId="77777777" w:rsidTr="00591786">
        <w:trPr>
          <w:trHeight w:val="240"/>
        </w:trPr>
        <w:tc>
          <w:tcPr>
            <w:tcW w:w="457" w:type="pct"/>
            <w:tcBorders>
              <w:top w:val="nil"/>
              <w:left w:val="nil"/>
              <w:bottom w:val="nil"/>
              <w:right w:val="nil"/>
            </w:tcBorders>
            <w:shd w:val="clear" w:color="auto" w:fill="auto"/>
            <w:noWrap/>
            <w:vAlign w:val="center"/>
            <w:hideMark/>
          </w:tcPr>
          <w:p w14:paraId="6459CE2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397" w:type="pct"/>
            <w:tcBorders>
              <w:top w:val="nil"/>
              <w:left w:val="nil"/>
              <w:bottom w:val="nil"/>
              <w:right w:val="nil"/>
            </w:tcBorders>
            <w:shd w:val="clear" w:color="auto" w:fill="auto"/>
            <w:noWrap/>
            <w:vAlign w:val="center"/>
            <w:hideMark/>
          </w:tcPr>
          <w:p w14:paraId="6446B29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146" w:type="pct"/>
            <w:tcBorders>
              <w:top w:val="nil"/>
              <w:left w:val="nil"/>
              <w:bottom w:val="nil"/>
              <w:right w:val="nil"/>
            </w:tcBorders>
            <w:shd w:val="clear" w:color="auto" w:fill="auto"/>
            <w:noWrap/>
            <w:vAlign w:val="center"/>
            <w:hideMark/>
          </w:tcPr>
          <w:p w14:paraId="073D3CF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C4C482D" w14:textId="77777777" w:rsidTr="00591786">
        <w:trPr>
          <w:trHeight w:val="240"/>
        </w:trPr>
        <w:tc>
          <w:tcPr>
            <w:tcW w:w="457" w:type="pct"/>
            <w:tcBorders>
              <w:top w:val="nil"/>
              <w:left w:val="nil"/>
              <w:bottom w:val="nil"/>
              <w:right w:val="nil"/>
            </w:tcBorders>
            <w:shd w:val="clear" w:color="auto" w:fill="auto"/>
            <w:noWrap/>
            <w:vAlign w:val="center"/>
            <w:hideMark/>
          </w:tcPr>
          <w:p w14:paraId="68C766C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397" w:type="pct"/>
            <w:tcBorders>
              <w:top w:val="nil"/>
              <w:left w:val="nil"/>
              <w:bottom w:val="nil"/>
              <w:right w:val="nil"/>
            </w:tcBorders>
            <w:shd w:val="clear" w:color="auto" w:fill="auto"/>
            <w:noWrap/>
            <w:vAlign w:val="center"/>
            <w:hideMark/>
          </w:tcPr>
          <w:p w14:paraId="44BFFFE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İrfan BAKIR</w:t>
            </w:r>
          </w:p>
        </w:tc>
        <w:tc>
          <w:tcPr>
            <w:tcW w:w="1146" w:type="pct"/>
            <w:tcBorders>
              <w:top w:val="nil"/>
              <w:left w:val="nil"/>
              <w:bottom w:val="nil"/>
              <w:right w:val="nil"/>
            </w:tcBorders>
            <w:shd w:val="clear" w:color="auto" w:fill="auto"/>
            <w:noWrap/>
            <w:vAlign w:val="center"/>
            <w:hideMark/>
          </w:tcPr>
          <w:p w14:paraId="14C9C9B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Isparta</w:t>
            </w:r>
          </w:p>
        </w:tc>
      </w:tr>
      <w:tr w:rsidR="003B5BF7" w:rsidRPr="00EF009F" w14:paraId="19C87526" w14:textId="77777777" w:rsidTr="00591786">
        <w:trPr>
          <w:trHeight w:val="240"/>
        </w:trPr>
        <w:tc>
          <w:tcPr>
            <w:tcW w:w="457" w:type="pct"/>
            <w:tcBorders>
              <w:top w:val="nil"/>
              <w:left w:val="nil"/>
              <w:bottom w:val="nil"/>
              <w:right w:val="nil"/>
            </w:tcBorders>
            <w:shd w:val="clear" w:color="auto" w:fill="auto"/>
            <w:noWrap/>
            <w:vAlign w:val="center"/>
            <w:hideMark/>
          </w:tcPr>
          <w:p w14:paraId="35799FE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397" w:type="pct"/>
            <w:tcBorders>
              <w:top w:val="nil"/>
              <w:left w:val="nil"/>
              <w:bottom w:val="nil"/>
              <w:right w:val="nil"/>
            </w:tcBorders>
            <w:shd w:val="clear" w:color="auto" w:fill="auto"/>
            <w:noWrap/>
            <w:vAlign w:val="center"/>
            <w:hideMark/>
          </w:tcPr>
          <w:p w14:paraId="15F7DAD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Tahsin TARHAN</w:t>
            </w:r>
          </w:p>
        </w:tc>
        <w:tc>
          <w:tcPr>
            <w:tcW w:w="1146" w:type="pct"/>
            <w:tcBorders>
              <w:top w:val="nil"/>
              <w:left w:val="nil"/>
              <w:bottom w:val="nil"/>
              <w:right w:val="nil"/>
            </w:tcBorders>
            <w:shd w:val="clear" w:color="auto" w:fill="auto"/>
            <w:noWrap/>
            <w:vAlign w:val="center"/>
            <w:hideMark/>
          </w:tcPr>
          <w:p w14:paraId="60939BA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37D79F7D" w14:textId="77777777" w:rsidTr="00591786">
        <w:trPr>
          <w:trHeight w:val="240"/>
        </w:trPr>
        <w:tc>
          <w:tcPr>
            <w:tcW w:w="457" w:type="pct"/>
            <w:tcBorders>
              <w:top w:val="nil"/>
              <w:left w:val="nil"/>
              <w:bottom w:val="nil"/>
              <w:right w:val="nil"/>
            </w:tcBorders>
            <w:shd w:val="clear" w:color="auto" w:fill="auto"/>
            <w:noWrap/>
            <w:vAlign w:val="center"/>
            <w:hideMark/>
          </w:tcPr>
          <w:p w14:paraId="3A42EDD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397" w:type="pct"/>
            <w:tcBorders>
              <w:top w:val="nil"/>
              <w:left w:val="nil"/>
              <w:bottom w:val="nil"/>
              <w:right w:val="nil"/>
            </w:tcBorders>
            <w:shd w:val="clear" w:color="auto" w:fill="auto"/>
            <w:noWrap/>
            <w:vAlign w:val="center"/>
            <w:hideMark/>
          </w:tcPr>
          <w:p w14:paraId="34AB7CC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AKAYDIN</w:t>
            </w:r>
          </w:p>
        </w:tc>
        <w:tc>
          <w:tcPr>
            <w:tcW w:w="1146" w:type="pct"/>
            <w:tcBorders>
              <w:top w:val="nil"/>
              <w:left w:val="nil"/>
              <w:bottom w:val="nil"/>
              <w:right w:val="nil"/>
            </w:tcBorders>
            <w:shd w:val="clear" w:color="auto" w:fill="auto"/>
            <w:noWrap/>
            <w:vAlign w:val="center"/>
            <w:hideMark/>
          </w:tcPr>
          <w:p w14:paraId="31DE4A5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0FAC828C" w14:textId="77777777" w:rsidTr="00591786">
        <w:trPr>
          <w:trHeight w:val="240"/>
        </w:trPr>
        <w:tc>
          <w:tcPr>
            <w:tcW w:w="457" w:type="pct"/>
            <w:tcBorders>
              <w:top w:val="nil"/>
              <w:left w:val="nil"/>
              <w:bottom w:val="nil"/>
              <w:right w:val="nil"/>
            </w:tcBorders>
            <w:shd w:val="clear" w:color="auto" w:fill="auto"/>
            <w:noWrap/>
            <w:vAlign w:val="center"/>
            <w:hideMark/>
          </w:tcPr>
          <w:p w14:paraId="660E3FB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397" w:type="pct"/>
            <w:tcBorders>
              <w:top w:val="nil"/>
              <w:left w:val="nil"/>
              <w:bottom w:val="nil"/>
              <w:right w:val="nil"/>
            </w:tcBorders>
            <w:shd w:val="clear" w:color="auto" w:fill="auto"/>
            <w:noWrap/>
            <w:vAlign w:val="center"/>
            <w:hideMark/>
          </w:tcPr>
          <w:p w14:paraId="4BB06B3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Aylin NAZLIAKA</w:t>
            </w:r>
          </w:p>
        </w:tc>
        <w:tc>
          <w:tcPr>
            <w:tcW w:w="1146" w:type="pct"/>
            <w:tcBorders>
              <w:top w:val="nil"/>
              <w:left w:val="nil"/>
              <w:bottom w:val="nil"/>
              <w:right w:val="nil"/>
            </w:tcBorders>
            <w:shd w:val="clear" w:color="auto" w:fill="auto"/>
            <w:noWrap/>
            <w:vAlign w:val="center"/>
            <w:hideMark/>
          </w:tcPr>
          <w:p w14:paraId="4A0DD4E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255348CE" w14:textId="77777777" w:rsidTr="00591786">
        <w:trPr>
          <w:trHeight w:val="240"/>
        </w:trPr>
        <w:tc>
          <w:tcPr>
            <w:tcW w:w="457" w:type="pct"/>
            <w:tcBorders>
              <w:top w:val="nil"/>
              <w:left w:val="nil"/>
              <w:bottom w:val="nil"/>
              <w:right w:val="nil"/>
            </w:tcBorders>
            <w:shd w:val="clear" w:color="auto" w:fill="auto"/>
            <w:noWrap/>
            <w:vAlign w:val="center"/>
            <w:hideMark/>
          </w:tcPr>
          <w:p w14:paraId="6819014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397" w:type="pct"/>
            <w:tcBorders>
              <w:top w:val="nil"/>
              <w:left w:val="nil"/>
              <w:bottom w:val="nil"/>
              <w:right w:val="nil"/>
            </w:tcBorders>
            <w:shd w:val="clear" w:color="auto" w:fill="auto"/>
            <w:noWrap/>
            <w:vAlign w:val="center"/>
            <w:hideMark/>
          </w:tcPr>
          <w:p w14:paraId="225331D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Ömer Süha ALDAN</w:t>
            </w:r>
          </w:p>
        </w:tc>
        <w:tc>
          <w:tcPr>
            <w:tcW w:w="1146" w:type="pct"/>
            <w:tcBorders>
              <w:top w:val="nil"/>
              <w:left w:val="nil"/>
              <w:bottom w:val="nil"/>
              <w:right w:val="nil"/>
            </w:tcBorders>
            <w:shd w:val="clear" w:color="auto" w:fill="auto"/>
            <w:noWrap/>
            <w:vAlign w:val="center"/>
            <w:hideMark/>
          </w:tcPr>
          <w:p w14:paraId="6CAC33F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2B5E0622" w14:textId="77777777" w:rsidTr="00591786">
        <w:trPr>
          <w:trHeight w:val="240"/>
        </w:trPr>
        <w:tc>
          <w:tcPr>
            <w:tcW w:w="457" w:type="pct"/>
            <w:tcBorders>
              <w:top w:val="nil"/>
              <w:left w:val="nil"/>
              <w:bottom w:val="nil"/>
              <w:right w:val="nil"/>
            </w:tcBorders>
            <w:shd w:val="clear" w:color="auto" w:fill="auto"/>
            <w:noWrap/>
            <w:vAlign w:val="center"/>
            <w:hideMark/>
          </w:tcPr>
          <w:p w14:paraId="071CBCD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397" w:type="pct"/>
            <w:tcBorders>
              <w:top w:val="nil"/>
              <w:left w:val="nil"/>
              <w:bottom w:val="nil"/>
              <w:right w:val="nil"/>
            </w:tcBorders>
            <w:shd w:val="clear" w:color="auto" w:fill="auto"/>
            <w:noWrap/>
            <w:vAlign w:val="center"/>
            <w:hideMark/>
          </w:tcPr>
          <w:p w14:paraId="74861C5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Nurettin DEMİR</w:t>
            </w:r>
          </w:p>
        </w:tc>
        <w:tc>
          <w:tcPr>
            <w:tcW w:w="1146" w:type="pct"/>
            <w:tcBorders>
              <w:top w:val="nil"/>
              <w:left w:val="nil"/>
              <w:bottom w:val="nil"/>
              <w:right w:val="nil"/>
            </w:tcBorders>
            <w:shd w:val="clear" w:color="auto" w:fill="auto"/>
            <w:noWrap/>
            <w:vAlign w:val="center"/>
            <w:hideMark/>
          </w:tcPr>
          <w:p w14:paraId="57F9F5F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437FF4B9" w14:textId="77777777" w:rsidTr="00591786">
        <w:trPr>
          <w:trHeight w:val="240"/>
        </w:trPr>
        <w:tc>
          <w:tcPr>
            <w:tcW w:w="457" w:type="pct"/>
            <w:tcBorders>
              <w:top w:val="nil"/>
              <w:left w:val="nil"/>
              <w:bottom w:val="nil"/>
              <w:right w:val="nil"/>
            </w:tcBorders>
            <w:shd w:val="clear" w:color="auto" w:fill="auto"/>
            <w:noWrap/>
            <w:vAlign w:val="center"/>
            <w:hideMark/>
          </w:tcPr>
          <w:p w14:paraId="511E146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397" w:type="pct"/>
            <w:tcBorders>
              <w:top w:val="nil"/>
              <w:left w:val="nil"/>
              <w:bottom w:val="nil"/>
              <w:right w:val="nil"/>
            </w:tcBorders>
            <w:shd w:val="clear" w:color="auto" w:fill="auto"/>
            <w:noWrap/>
            <w:vAlign w:val="center"/>
            <w:hideMark/>
          </w:tcPr>
          <w:p w14:paraId="0A027DC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Muharrem ERKEK</w:t>
            </w:r>
          </w:p>
        </w:tc>
        <w:tc>
          <w:tcPr>
            <w:tcW w:w="1146" w:type="pct"/>
            <w:tcBorders>
              <w:top w:val="nil"/>
              <w:left w:val="nil"/>
              <w:bottom w:val="nil"/>
              <w:right w:val="nil"/>
            </w:tcBorders>
            <w:shd w:val="clear" w:color="auto" w:fill="auto"/>
            <w:noWrap/>
            <w:vAlign w:val="center"/>
            <w:hideMark/>
          </w:tcPr>
          <w:p w14:paraId="1CA00F8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bl>
    <w:p w14:paraId="1EDC38C6"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017AB610"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 yasal, ekonomik, psikolojik, kültürel, toplumsal ve psikolojik nedenleri olan karmaşık bir sosyolojik olgudur.</w:t>
      </w:r>
    </w:p>
    <w:p w14:paraId="5BA724C8" w14:textId="77777777" w:rsidR="003B5BF7" w:rsidRPr="00EF009F" w:rsidRDefault="003B5BF7" w:rsidP="00EF009F">
      <w:pPr>
        <w:pStyle w:val="Paragraf10-8"/>
        <w:spacing w:before="120" w:after="120" w:line="240" w:lineRule="auto"/>
        <w:ind w:firstLine="567"/>
        <w:rPr>
          <w:lang w:eastAsia="tr-TR"/>
        </w:rPr>
      </w:pPr>
      <w:r w:rsidRPr="00EF009F">
        <w:rPr>
          <w:lang w:eastAsia="tr-TR"/>
        </w:rPr>
        <w:t>Türkiye'de aile bağlarının sağlamlığı, evlilik kurumuna atfedilen değer ve buna bağlı evliliklerin ömür boyu sürmesi konusundaki toplumsal beklentiler, diğer yandan da boşanma sonrası yaşanan ekonomik, toplumsal ve psikolojik sorunlar aile birliğinin bozulmasını engellemektedir. Ancak aile birliğinin korunması sağlanmaya çalışılırken, kadının aile içerisinde durumuna göz yumulmaktadır. Kadına yönelik aile içi şiddet boşanma nedenlerinden birisidir.</w:t>
      </w:r>
    </w:p>
    <w:p w14:paraId="363AE380"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Boşanmak, evlenmek gibi doğal bir haktır. Evlilikler de insan gibi, doğuyor, büyüyor, gelişiyor, yaşıyor ve iyi bakılırsa uzun ömürlü oluyor. Maalesef toplumumuz da, boşanmak başarısızlık; evliliği yürütmek başarı olarak görülüyor. Evli kalmak adına mutsuz bir evliliği yürütmek, insanları ölümcül hastalıklara kadar götürebiliyor. Kadın evliliğini bitirme kararını bir günden diğerine almıyor. Bir kadın kolay kolay boşanamıyor; kendine göre haklı nedenleri yoksa kurulu düzenini kolay kolay bozmuyor, yıkmıyor. Ancak boşanmaya karar verdiyse de, bu kararından kolay kolay vazgeçmiyor.</w:t>
      </w:r>
    </w:p>
    <w:p w14:paraId="0C367873"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Toplumun boşanmış kadınlara yönelik bakış açısı kadının statüsü ile ilgili algıyı da bize yansıtıyor. Boşanmış, ya da ayrı yaşayan kadınlar şiddet boyutunda da dezavantajlı duruma düşüyor. Bu kadınlar aile bireyleri, boşandığı eşi, erkek arkadaşı gibi kişilerden şiddet görüyor. Bu kadınlar çok zor durumda. Boşanmış ya da eşinden ayrı yaşayan 4 kadından 3'ü şiddet görüyor.</w:t>
      </w:r>
    </w:p>
    <w:p w14:paraId="20B78A2D"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Boşanmış kadınların kendi aileleri, ayrıldıkları eşleri ve de güvenlik güçleri de dahil olmak üzere toplumun diğer kesimleri tarafından taciz, şiddet ve istismara maruz kalmalarını her gün medya kanallarından izlemekteyiz. Aile ve Sosyal Politikalar Bakanlığı ile Emniyet Genel Müdürlüğü'nün verilerine göre ülke genelinde 2014 yılında 294 kadın öldürüldü ve bu kadınların yüzde 28'i 25 yaş altındaydı. Kadınların çoğu 'Ya benimsin ya kara toprağın' mantıksızlığını maalesef kendisine mantık edinen; boşandığı veya boşanma aşamasında olduğu eşleri tarafından öldürüldü.</w:t>
      </w:r>
    </w:p>
    <w:p w14:paraId="3C3CB53E"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Toplumumuzda boşanan kadınların sürekli şiddete maruz kalmasının ve hatta öldürülmesinin önüne geçilebilmesi, kadınların boşanma sonrası şiddete maruz kalmasına ilişkin sebeplerin araştırılması ve alınması gereken tedbirlerin belirlenmesi için 'Meclis Araştırma Komisyonu' kurulmasının birçok boşanmış kadının hayatını kurtaracağı kanaatindeyiz.</w:t>
      </w:r>
    </w:p>
    <w:p w14:paraId="0001DDA6"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62A0DFC7" w14:textId="77777777" w:rsidR="003B5BF7" w:rsidRPr="00EF009F" w:rsidRDefault="003B5BF7" w:rsidP="00EF009F">
      <w:pPr>
        <w:pStyle w:val="Paragraf10-8"/>
        <w:spacing w:before="120" w:after="120" w:line="240" w:lineRule="auto"/>
        <w:ind w:firstLine="567"/>
      </w:pPr>
      <w:r w:rsidRPr="00EF009F">
        <w:lastRenderedPageBreak/>
        <w:t>5. Adana Milletvekili Aydın Uslu Pehlivan ve 21 Milletvekilinin, kadına yönelik şiddetin boşanmalar üzerine etkisinin araştırılarak alınması gereken önlemlerin belirlenmesi amacıyla bir Meclis Araştırması açılmasına ilişkin önergesi. (10/10):</w:t>
      </w:r>
    </w:p>
    <w:p w14:paraId="50B5B128"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655A2764" w14:textId="77777777" w:rsidR="003B5BF7" w:rsidRPr="00EF009F" w:rsidRDefault="003B5BF7" w:rsidP="00EF009F">
      <w:pPr>
        <w:pStyle w:val="Paragraf10-8"/>
        <w:spacing w:before="120" w:after="120" w:line="240" w:lineRule="auto"/>
        <w:ind w:firstLine="567"/>
      </w:pPr>
      <w:r w:rsidRPr="00EF009F">
        <w:t>Kadına yönelik ekonomik ve fiziksel şiddetin boşanmalar üzerindeki etkisini araştırmak devletin ve sosyal kurumların yapabileceklerini ortaya koymak ve çözüm yollarını tespit etmek için Anayasanın 98. ve Türkiye Büyük Millet Meclisi İç Tüzüğü'nün 104. ve 105. maddeleri uyarınca Meclis Araştırması açılmasını kaygılarımızla arz ederiz.</w:t>
      </w:r>
    </w:p>
    <w:p w14:paraId="4EA61BB1" w14:textId="77777777" w:rsidR="003B5BF7" w:rsidRPr="0098312F" w:rsidRDefault="003B5BF7" w:rsidP="00EF009F">
      <w:pPr>
        <w:spacing w:before="120" w:after="120" w:line="240" w:lineRule="auto"/>
        <w:ind w:firstLine="567"/>
        <w:contextualSpacing/>
        <w:jc w:val="both"/>
        <w:rPr>
          <w:rFonts w:ascii="Times New Roman" w:hAnsi="Times New Roman" w:cs="Times New Roman"/>
          <w:lang w:val="tr-TR"/>
        </w:rPr>
      </w:pPr>
    </w:p>
    <w:tbl>
      <w:tblPr>
        <w:tblW w:w="5000" w:type="pct"/>
        <w:tblCellMar>
          <w:left w:w="70" w:type="dxa"/>
          <w:right w:w="70" w:type="dxa"/>
        </w:tblCellMar>
        <w:tblLook w:val="04A0" w:firstRow="1" w:lastRow="0" w:firstColumn="1" w:lastColumn="0" w:noHBand="0" w:noVBand="1"/>
      </w:tblPr>
      <w:tblGrid>
        <w:gridCol w:w="996"/>
        <w:gridCol w:w="5537"/>
        <w:gridCol w:w="3013"/>
      </w:tblGrid>
      <w:tr w:rsidR="003B5BF7" w:rsidRPr="00EF009F" w14:paraId="0D9D606E" w14:textId="77777777" w:rsidTr="00591786">
        <w:trPr>
          <w:trHeight w:val="300"/>
        </w:trPr>
        <w:tc>
          <w:tcPr>
            <w:tcW w:w="522" w:type="pct"/>
            <w:tcBorders>
              <w:top w:val="nil"/>
              <w:left w:val="nil"/>
              <w:bottom w:val="nil"/>
              <w:right w:val="nil"/>
            </w:tcBorders>
            <w:vAlign w:val="center"/>
          </w:tcPr>
          <w:p w14:paraId="5581328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2899" w:type="pct"/>
            <w:tcBorders>
              <w:top w:val="nil"/>
              <w:left w:val="nil"/>
              <w:bottom w:val="nil"/>
              <w:right w:val="nil"/>
            </w:tcBorders>
            <w:shd w:val="clear" w:color="auto" w:fill="auto"/>
            <w:noWrap/>
            <w:vAlign w:val="bottom"/>
            <w:hideMark/>
          </w:tcPr>
          <w:p w14:paraId="587BA3E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Aydın USLUPEHLİVAN</w:t>
            </w:r>
          </w:p>
        </w:tc>
        <w:tc>
          <w:tcPr>
            <w:tcW w:w="1578" w:type="pct"/>
            <w:tcBorders>
              <w:top w:val="nil"/>
              <w:left w:val="nil"/>
              <w:bottom w:val="nil"/>
              <w:right w:val="nil"/>
            </w:tcBorders>
            <w:shd w:val="clear" w:color="auto" w:fill="auto"/>
            <w:noWrap/>
            <w:vAlign w:val="bottom"/>
            <w:hideMark/>
          </w:tcPr>
          <w:p w14:paraId="1A4CC13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r w:rsidR="003B5BF7" w:rsidRPr="00EF009F" w14:paraId="42D68CE6" w14:textId="77777777" w:rsidTr="00591786">
        <w:trPr>
          <w:trHeight w:val="300"/>
        </w:trPr>
        <w:tc>
          <w:tcPr>
            <w:tcW w:w="522" w:type="pct"/>
            <w:tcBorders>
              <w:top w:val="nil"/>
              <w:left w:val="nil"/>
              <w:bottom w:val="nil"/>
              <w:right w:val="nil"/>
            </w:tcBorders>
            <w:vAlign w:val="center"/>
          </w:tcPr>
          <w:p w14:paraId="698922B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2899" w:type="pct"/>
            <w:tcBorders>
              <w:top w:val="nil"/>
              <w:left w:val="nil"/>
              <w:bottom w:val="nil"/>
              <w:right w:val="nil"/>
            </w:tcBorders>
            <w:shd w:val="clear" w:color="auto" w:fill="auto"/>
            <w:noWrap/>
            <w:vAlign w:val="bottom"/>
            <w:hideMark/>
          </w:tcPr>
          <w:p w14:paraId="4D04CC1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Gülay YEDEKCİ</w:t>
            </w:r>
          </w:p>
        </w:tc>
        <w:tc>
          <w:tcPr>
            <w:tcW w:w="1578" w:type="pct"/>
            <w:tcBorders>
              <w:top w:val="nil"/>
              <w:left w:val="nil"/>
              <w:bottom w:val="nil"/>
              <w:right w:val="nil"/>
            </w:tcBorders>
            <w:shd w:val="clear" w:color="auto" w:fill="auto"/>
            <w:noWrap/>
            <w:vAlign w:val="bottom"/>
            <w:hideMark/>
          </w:tcPr>
          <w:p w14:paraId="4C17A9B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0AE9AD5" w14:textId="77777777" w:rsidTr="00591786">
        <w:trPr>
          <w:trHeight w:val="300"/>
        </w:trPr>
        <w:tc>
          <w:tcPr>
            <w:tcW w:w="522" w:type="pct"/>
            <w:tcBorders>
              <w:top w:val="nil"/>
              <w:left w:val="nil"/>
              <w:bottom w:val="nil"/>
              <w:right w:val="nil"/>
            </w:tcBorders>
            <w:vAlign w:val="center"/>
          </w:tcPr>
          <w:p w14:paraId="3BE82EF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2899" w:type="pct"/>
            <w:tcBorders>
              <w:top w:val="nil"/>
              <w:left w:val="nil"/>
              <w:bottom w:val="nil"/>
              <w:right w:val="nil"/>
            </w:tcBorders>
            <w:shd w:val="clear" w:color="auto" w:fill="auto"/>
            <w:noWrap/>
            <w:vAlign w:val="bottom"/>
            <w:hideMark/>
          </w:tcPr>
          <w:p w14:paraId="555EAAA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Sezgin TANRIKULU</w:t>
            </w:r>
          </w:p>
        </w:tc>
        <w:tc>
          <w:tcPr>
            <w:tcW w:w="1578" w:type="pct"/>
            <w:tcBorders>
              <w:top w:val="nil"/>
              <w:left w:val="nil"/>
              <w:bottom w:val="nil"/>
              <w:right w:val="nil"/>
            </w:tcBorders>
            <w:shd w:val="clear" w:color="auto" w:fill="auto"/>
            <w:noWrap/>
            <w:vAlign w:val="bottom"/>
            <w:hideMark/>
          </w:tcPr>
          <w:p w14:paraId="2BC571E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1C74113" w14:textId="77777777" w:rsidTr="00591786">
        <w:trPr>
          <w:trHeight w:val="300"/>
        </w:trPr>
        <w:tc>
          <w:tcPr>
            <w:tcW w:w="522" w:type="pct"/>
            <w:tcBorders>
              <w:top w:val="nil"/>
              <w:left w:val="nil"/>
              <w:bottom w:val="nil"/>
              <w:right w:val="nil"/>
            </w:tcBorders>
            <w:vAlign w:val="center"/>
          </w:tcPr>
          <w:p w14:paraId="5576ABE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2899" w:type="pct"/>
            <w:tcBorders>
              <w:top w:val="nil"/>
              <w:left w:val="nil"/>
              <w:bottom w:val="nil"/>
              <w:right w:val="nil"/>
            </w:tcBorders>
            <w:shd w:val="clear" w:color="auto" w:fill="auto"/>
            <w:noWrap/>
            <w:vAlign w:val="bottom"/>
            <w:hideMark/>
          </w:tcPr>
          <w:p w14:paraId="44ADA48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Candan YÜCEER</w:t>
            </w:r>
          </w:p>
        </w:tc>
        <w:tc>
          <w:tcPr>
            <w:tcW w:w="1578" w:type="pct"/>
            <w:tcBorders>
              <w:top w:val="nil"/>
              <w:left w:val="nil"/>
              <w:bottom w:val="nil"/>
              <w:right w:val="nil"/>
            </w:tcBorders>
            <w:shd w:val="clear" w:color="auto" w:fill="auto"/>
            <w:noWrap/>
            <w:vAlign w:val="bottom"/>
            <w:hideMark/>
          </w:tcPr>
          <w:p w14:paraId="548E4A5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4CF87D9C" w14:textId="77777777" w:rsidTr="00591786">
        <w:trPr>
          <w:trHeight w:val="300"/>
        </w:trPr>
        <w:tc>
          <w:tcPr>
            <w:tcW w:w="522" w:type="pct"/>
            <w:tcBorders>
              <w:top w:val="nil"/>
              <w:left w:val="nil"/>
              <w:bottom w:val="nil"/>
              <w:right w:val="nil"/>
            </w:tcBorders>
            <w:vAlign w:val="center"/>
          </w:tcPr>
          <w:p w14:paraId="041862B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2899" w:type="pct"/>
            <w:tcBorders>
              <w:top w:val="nil"/>
              <w:left w:val="nil"/>
              <w:bottom w:val="nil"/>
              <w:right w:val="nil"/>
            </w:tcBorders>
            <w:shd w:val="clear" w:color="auto" w:fill="auto"/>
            <w:noWrap/>
            <w:vAlign w:val="bottom"/>
            <w:hideMark/>
          </w:tcPr>
          <w:p w14:paraId="368F3CF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Yakup AKKAYA</w:t>
            </w:r>
          </w:p>
        </w:tc>
        <w:tc>
          <w:tcPr>
            <w:tcW w:w="1578" w:type="pct"/>
            <w:tcBorders>
              <w:top w:val="nil"/>
              <w:left w:val="nil"/>
              <w:bottom w:val="nil"/>
              <w:right w:val="nil"/>
            </w:tcBorders>
            <w:shd w:val="clear" w:color="auto" w:fill="auto"/>
            <w:noWrap/>
            <w:vAlign w:val="bottom"/>
            <w:hideMark/>
          </w:tcPr>
          <w:p w14:paraId="3023156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2C0B1F69" w14:textId="77777777" w:rsidTr="00591786">
        <w:trPr>
          <w:trHeight w:val="300"/>
        </w:trPr>
        <w:tc>
          <w:tcPr>
            <w:tcW w:w="522" w:type="pct"/>
            <w:tcBorders>
              <w:top w:val="nil"/>
              <w:left w:val="nil"/>
              <w:bottom w:val="nil"/>
              <w:right w:val="nil"/>
            </w:tcBorders>
            <w:vAlign w:val="center"/>
          </w:tcPr>
          <w:p w14:paraId="73F7B32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2899" w:type="pct"/>
            <w:tcBorders>
              <w:top w:val="nil"/>
              <w:left w:val="nil"/>
              <w:bottom w:val="nil"/>
              <w:right w:val="nil"/>
            </w:tcBorders>
            <w:shd w:val="clear" w:color="auto" w:fill="auto"/>
            <w:noWrap/>
            <w:vAlign w:val="bottom"/>
            <w:hideMark/>
          </w:tcPr>
          <w:p w14:paraId="00A16F3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578" w:type="pct"/>
            <w:tcBorders>
              <w:top w:val="nil"/>
              <w:left w:val="nil"/>
              <w:bottom w:val="nil"/>
              <w:right w:val="nil"/>
            </w:tcBorders>
            <w:shd w:val="clear" w:color="auto" w:fill="auto"/>
            <w:noWrap/>
            <w:vAlign w:val="bottom"/>
            <w:hideMark/>
          </w:tcPr>
          <w:p w14:paraId="4C3518F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0E046303" w14:textId="77777777" w:rsidTr="00591786">
        <w:trPr>
          <w:trHeight w:val="300"/>
        </w:trPr>
        <w:tc>
          <w:tcPr>
            <w:tcW w:w="522" w:type="pct"/>
            <w:tcBorders>
              <w:top w:val="nil"/>
              <w:left w:val="nil"/>
              <w:bottom w:val="nil"/>
              <w:right w:val="nil"/>
            </w:tcBorders>
            <w:vAlign w:val="center"/>
          </w:tcPr>
          <w:p w14:paraId="41C0CB1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2899" w:type="pct"/>
            <w:tcBorders>
              <w:top w:val="nil"/>
              <w:left w:val="nil"/>
              <w:bottom w:val="nil"/>
              <w:right w:val="nil"/>
            </w:tcBorders>
            <w:shd w:val="clear" w:color="auto" w:fill="auto"/>
            <w:noWrap/>
            <w:vAlign w:val="bottom"/>
            <w:hideMark/>
          </w:tcPr>
          <w:p w14:paraId="1C3D45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Bülent KUŞOĞLU</w:t>
            </w:r>
          </w:p>
        </w:tc>
        <w:tc>
          <w:tcPr>
            <w:tcW w:w="1578" w:type="pct"/>
            <w:tcBorders>
              <w:top w:val="nil"/>
              <w:left w:val="nil"/>
              <w:bottom w:val="nil"/>
              <w:right w:val="nil"/>
            </w:tcBorders>
            <w:shd w:val="clear" w:color="auto" w:fill="auto"/>
            <w:noWrap/>
            <w:vAlign w:val="bottom"/>
            <w:hideMark/>
          </w:tcPr>
          <w:p w14:paraId="759270F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60B01781" w14:textId="77777777" w:rsidTr="00591786">
        <w:trPr>
          <w:trHeight w:val="300"/>
        </w:trPr>
        <w:tc>
          <w:tcPr>
            <w:tcW w:w="522" w:type="pct"/>
            <w:tcBorders>
              <w:top w:val="nil"/>
              <w:left w:val="nil"/>
              <w:bottom w:val="nil"/>
              <w:right w:val="nil"/>
            </w:tcBorders>
            <w:vAlign w:val="center"/>
          </w:tcPr>
          <w:p w14:paraId="5957353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2899" w:type="pct"/>
            <w:tcBorders>
              <w:top w:val="nil"/>
              <w:left w:val="nil"/>
              <w:bottom w:val="nil"/>
              <w:right w:val="nil"/>
            </w:tcBorders>
            <w:shd w:val="clear" w:color="auto" w:fill="auto"/>
            <w:noWrap/>
            <w:vAlign w:val="bottom"/>
            <w:hideMark/>
          </w:tcPr>
          <w:p w14:paraId="01A26C7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Lale KARABIYIK</w:t>
            </w:r>
          </w:p>
        </w:tc>
        <w:tc>
          <w:tcPr>
            <w:tcW w:w="1578" w:type="pct"/>
            <w:tcBorders>
              <w:top w:val="nil"/>
              <w:left w:val="nil"/>
              <w:bottom w:val="nil"/>
              <w:right w:val="nil"/>
            </w:tcBorders>
            <w:shd w:val="clear" w:color="auto" w:fill="auto"/>
            <w:noWrap/>
            <w:vAlign w:val="bottom"/>
            <w:hideMark/>
          </w:tcPr>
          <w:p w14:paraId="4F28862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31AABC07" w14:textId="77777777" w:rsidTr="00591786">
        <w:trPr>
          <w:trHeight w:val="300"/>
        </w:trPr>
        <w:tc>
          <w:tcPr>
            <w:tcW w:w="522" w:type="pct"/>
            <w:tcBorders>
              <w:top w:val="nil"/>
              <w:left w:val="nil"/>
              <w:bottom w:val="nil"/>
              <w:right w:val="nil"/>
            </w:tcBorders>
            <w:vAlign w:val="center"/>
          </w:tcPr>
          <w:p w14:paraId="5E82AD2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2899" w:type="pct"/>
            <w:tcBorders>
              <w:top w:val="nil"/>
              <w:left w:val="nil"/>
              <w:bottom w:val="nil"/>
              <w:right w:val="nil"/>
            </w:tcBorders>
            <w:shd w:val="clear" w:color="auto" w:fill="auto"/>
            <w:noWrap/>
            <w:vAlign w:val="bottom"/>
            <w:hideMark/>
          </w:tcPr>
          <w:p w14:paraId="563932E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Gaye USLUER</w:t>
            </w:r>
          </w:p>
        </w:tc>
        <w:tc>
          <w:tcPr>
            <w:tcW w:w="1578" w:type="pct"/>
            <w:tcBorders>
              <w:top w:val="nil"/>
              <w:left w:val="nil"/>
              <w:bottom w:val="nil"/>
              <w:right w:val="nil"/>
            </w:tcBorders>
            <w:shd w:val="clear" w:color="auto" w:fill="auto"/>
            <w:noWrap/>
            <w:vAlign w:val="bottom"/>
            <w:hideMark/>
          </w:tcPr>
          <w:p w14:paraId="6B62357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Eskişehir</w:t>
            </w:r>
          </w:p>
        </w:tc>
      </w:tr>
      <w:tr w:rsidR="003B5BF7" w:rsidRPr="00EF009F" w14:paraId="4466D601" w14:textId="77777777" w:rsidTr="00591786">
        <w:trPr>
          <w:trHeight w:val="300"/>
        </w:trPr>
        <w:tc>
          <w:tcPr>
            <w:tcW w:w="522" w:type="pct"/>
            <w:tcBorders>
              <w:top w:val="nil"/>
              <w:left w:val="nil"/>
              <w:bottom w:val="nil"/>
              <w:right w:val="nil"/>
            </w:tcBorders>
            <w:vAlign w:val="center"/>
          </w:tcPr>
          <w:p w14:paraId="7DFC144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2899" w:type="pct"/>
            <w:tcBorders>
              <w:top w:val="nil"/>
              <w:left w:val="nil"/>
              <w:bottom w:val="nil"/>
              <w:right w:val="nil"/>
            </w:tcBorders>
            <w:shd w:val="clear" w:color="auto" w:fill="auto"/>
            <w:noWrap/>
            <w:vAlign w:val="bottom"/>
            <w:hideMark/>
          </w:tcPr>
          <w:p w14:paraId="4AA21F4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Veli AĞBABA</w:t>
            </w:r>
          </w:p>
        </w:tc>
        <w:tc>
          <w:tcPr>
            <w:tcW w:w="1578" w:type="pct"/>
            <w:tcBorders>
              <w:top w:val="nil"/>
              <w:left w:val="nil"/>
              <w:bottom w:val="nil"/>
              <w:right w:val="nil"/>
            </w:tcBorders>
            <w:shd w:val="clear" w:color="auto" w:fill="auto"/>
            <w:noWrap/>
            <w:vAlign w:val="bottom"/>
            <w:hideMark/>
          </w:tcPr>
          <w:p w14:paraId="48962DC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Malatya</w:t>
            </w:r>
          </w:p>
        </w:tc>
      </w:tr>
      <w:tr w:rsidR="003B5BF7" w:rsidRPr="00EF009F" w14:paraId="078F025C" w14:textId="77777777" w:rsidTr="00591786">
        <w:trPr>
          <w:trHeight w:val="300"/>
        </w:trPr>
        <w:tc>
          <w:tcPr>
            <w:tcW w:w="522" w:type="pct"/>
            <w:tcBorders>
              <w:top w:val="nil"/>
              <w:left w:val="nil"/>
              <w:bottom w:val="nil"/>
              <w:right w:val="nil"/>
            </w:tcBorders>
            <w:vAlign w:val="center"/>
          </w:tcPr>
          <w:p w14:paraId="382CAC5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2899" w:type="pct"/>
            <w:tcBorders>
              <w:top w:val="nil"/>
              <w:left w:val="nil"/>
              <w:bottom w:val="nil"/>
              <w:right w:val="nil"/>
            </w:tcBorders>
            <w:shd w:val="clear" w:color="auto" w:fill="auto"/>
            <w:noWrap/>
            <w:vAlign w:val="bottom"/>
            <w:hideMark/>
          </w:tcPr>
          <w:p w14:paraId="24DD815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KÖKSAL</w:t>
            </w:r>
          </w:p>
        </w:tc>
        <w:tc>
          <w:tcPr>
            <w:tcW w:w="1578" w:type="pct"/>
            <w:tcBorders>
              <w:top w:val="nil"/>
              <w:left w:val="nil"/>
              <w:bottom w:val="nil"/>
              <w:right w:val="nil"/>
            </w:tcBorders>
            <w:shd w:val="clear" w:color="auto" w:fill="auto"/>
            <w:noWrap/>
            <w:vAlign w:val="bottom"/>
            <w:hideMark/>
          </w:tcPr>
          <w:p w14:paraId="60B7D5B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69BB0FF8" w14:textId="77777777" w:rsidTr="00591786">
        <w:trPr>
          <w:trHeight w:val="300"/>
        </w:trPr>
        <w:tc>
          <w:tcPr>
            <w:tcW w:w="522" w:type="pct"/>
            <w:tcBorders>
              <w:top w:val="nil"/>
              <w:left w:val="nil"/>
              <w:bottom w:val="nil"/>
              <w:right w:val="nil"/>
            </w:tcBorders>
            <w:vAlign w:val="center"/>
          </w:tcPr>
          <w:p w14:paraId="145A495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2899" w:type="pct"/>
            <w:tcBorders>
              <w:top w:val="nil"/>
              <w:left w:val="nil"/>
              <w:bottom w:val="nil"/>
              <w:right w:val="nil"/>
            </w:tcBorders>
            <w:shd w:val="clear" w:color="auto" w:fill="auto"/>
            <w:noWrap/>
            <w:vAlign w:val="bottom"/>
            <w:hideMark/>
          </w:tcPr>
          <w:p w14:paraId="66BC076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Okan GAYTANCIOĞLU</w:t>
            </w:r>
          </w:p>
        </w:tc>
        <w:tc>
          <w:tcPr>
            <w:tcW w:w="1578" w:type="pct"/>
            <w:tcBorders>
              <w:top w:val="nil"/>
              <w:left w:val="nil"/>
              <w:bottom w:val="nil"/>
              <w:right w:val="nil"/>
            </w:tcBorders>
            <w:shd w:val="clear" w:color="auto" w:fill="auto"/>
            <w:noWrap/>
            <w:vAlign w:val="bottom"/>
            <w:hideMark/>
          </w:tcPr>
          <w:p w14:paraId="5675369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Edirne</w:t>
            </w:r>
          </w:p>
        </w:tc>
      </w:tr>
      <w:tr w:rsidR="003B5BF7" w:rsidRPr="00EF009F" w14:paraId="4657D35B" w14:textId="77777777" w:rsidTr="00591786">
        <w:trPr>
          <w:trHeight w:val="300"/>
        </w:trPr>
        <w:tc>
          <w:tcPr>
            <w:tcW w:w="522" w:type="pct"/>
            <w:tcBorders>
              <w:top w:val="nil"/>
              <w:left w:val="nil"/>
              <w:bottom w:val="nil"/>
              <w:right w:val="nil"/>
            </w:tcBorders>
            <w:vAlign w:val="center"/>
          </w:tcPr>
          <w:p w14:paraId="48609F3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2899" w:type="pct"/>
            <w:tcBorders>
              <w:top w:val="nil"/>
              <w:left w:val="nil"/>
              <w:bottom w:val="nil"/>
              <w:right w:val="nil"/>
            </w:tcBorders>
            <w:shd w:val="clear" w:color="auto" w:fill="auto"/>
            <w:noWrap/>
            <w:vAlign w:val="bottom"/>
            <w:hideMark/>
          </w:tcPr>
          <w:p w14:paraId="3DC9FAE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578" w:type="pct"/>
            <w:tcBorders>
              <w:top w:val="nil"/>
              <w:left w:val="nil"/>
              <w:bottom w:val="nil"/>
              <w:right w:val="nil"/>
            </w:tcBorders>
            <w:shd w:val="clear" w:color="auto" w:fill="auto"/>
            <w:noWrap/>
            <w:vAlign w:val="bottom"/>
            <w:hideMark/>
          </w:tcPr>
          <w:p w14:paraId="08ABEAB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BFF18A5" w14:textId="77777777" w:rsidTr="00591786">
        <w:trPr>
          <w:trHeight w:val="300"/>
        </w:trPr>
        <w:tc>
          <w:tcPr>
            <w:tcW w:w="522" w:type="pct"/>
            <w:tcBorders>
              <w:top w:val="nil"/>
              <w:left w:val="nil"/>
              <w:bottom w:val="nil"/>
              <w:right w:val="nil"/>
            </w:tcBorders>
            <w:vAlign w:val="center"/>
          </w:tcPr>
          <w:p w14:paraId="32542D5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2899" w:type="pct"/>
            <w:tcBorders>
              <w:top w:val="nil"/>
              <w:left w:val="nil"/>
              <w:bottom w:val="nil"/>
              <w:right w:val="nil"/>
            </w:tcBorders>
            <w:shd w:val="clear" w:color="auto" w:fill="auto"/>
            <w:noWrap/>
            <w:vAlign w:val="bottom"/>
            <w:hideMark/>
          </w:tcPr>
          <w:p w14:paraId="625C2FE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Fatma KAPLAN HÜRRİYET</w:t>
            </w:r>
          </w:p>
        </w:tc>
        <w:tc>
          <w:tcPr>
            <w:tcW w:w="1578" w:type="pct"/>
            <w:tcBorders>
              <w:top w:val="nil"/>
              <w:left w:val="nil"/>
              <w:bottom w:val="nil"/>
              <w:right w:val="nil"/>
            </w:tcBorders>
            <w:shd w:val="clear" w:color="auto" w:fill="auto"/>
            <w:noWrap/>
            <w:vAlign w:val="bottom"/>
            <w:hideMark/>
          </w:tcPr>
          <w:p w14:paraId="05A7A8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2CA23596" w14:textId="77777777" w:rsidTr="00591786">
        <w:trPr>
          <w:trHeight w:val="300"/>
        </w:trPr>
        <w:tc>
          <w:tcPr>
            <w:tcW w:w="522" w:type="pct"/>
            <w:tcBorders>
              <w:top w:val="nil"/>
              <w:left w:val="nil"/>
              <w:bottom w:val="nil"/>
              <w:right w:val="nil"/>
            </w:tcBorders>
            <w:vAlign w:val="center"/>
          </w:tcPr>
          <w:p w14:paraId="546127F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2899" w:type="pct"/>
            <w:tcBorders>
              <w:top w:val="nil"/>
              <w:left w:val="nil"/>
              <w:bottom w:val="nil"/>
              <w:right w:val="nil"/>
            </w:tcBorders>
            <w:shd w:val="clear" w:color="auto" w:fill="auto"/>
            <w:noWrap/>
            <w:vAlign w:val="bottom"/>
            <w:hideMark/>
          </w:tcPr>
          <w:p w14:paraId="2E4707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Eren ERDEM</w:t>
            </w:r>
          </w:p>
        </w:tc>
        <w:tc>
          <w:tcPr>
            <w:tcW w:w="1578" w:type="pct"/>
            <w:tcBorders>
              <w:top w:val="nil"/>
              <w:left w:val="nil"/>
              <w:bottom w:val="nil"/>
              <w:right w:val="nil"/>
            </w:tcBorders>
            <w:shd w:val="clear" w:color="auto" w:fill="auto"/>
            <w:noWrap/>
            <w:vAlign w:val="bottom"/>
            <w:hideMark/>
          </w:tcPr>
          <w:p w14:paraId="75E9FD2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7A1DBFA" w14:textId="77777777" w:rsidTr="00591786">
        <w:trPr>
          <w:trHeight w:val="300"/>
        </w:trPr>
        <w:tc>
          <w:tcPr>
            <w:tcW w:w="522" w:type="pct"/>
            <w:tcBorders>
              <w:top w:val="nil"/>
              <w:left w:val="nil"/>
              <w:bottom w:val="nil"/>
              <w:right w:val="nil"/>
            </w:tcBorders>
            <w:vAlign w:val="center"/>
          </w:tcPr>
          <w:p w14:paraId="65EE82B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r w:rsidRPr="00EF009F">
              <w:rPr>
                <w:rFonts w:ascii="Times New Roman" w:eastAsia="Times New Roman" w:hAnsi="Times New Roman" w:cs="Times New Roman"/>
                <w:color w:val="000000"/>
                <w:lang w:val="tr-TR" w:eastAsia="tr-TR"/>
              </w:rPr>
              <w:lastRenderedPageBreak/>
              <w:t>)</w:t>
            </w:r>
          </w:p>
        </w:tc>
        <w:tc>
          <w:tcPr>
            <w:tcW w:w="2899" w:type="pct"/>
            <w:tcBorders>
              <w:top w:val="nil"/>
              <w:left w:val="nil"/>
              <w:bottom w:val="nil"/>
              <w:right w:val="nil"/>
            </w:tcBorders>
            <w:shd w:val="clear" w:color="auto" w:fill="auto"/>
            <w:noWrap/>
            <w:vAlign w:val="bottom"/>
            <w:hideMark/>
          </w:tcPr>
          <w:p w14:paraId="0A1ACFA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İrfan BAKIR</w:t>
            </w:r>
          </w:p>
        </w:tc>
        <w:tc>
          <w:tcPr>
            <w:tcW w:w="1578" w:type="pct"/>
            <w:tcBorders>
              <w:top w:val="nil"/>
              <w:left w:val="nil"/>
              <w:bottom w:val="nil"/>
              <w:right w:val="nil"/>
            </w:tcBorders>
            <w:shd w:val="clear" w:color="auto" w:fill="auto"/>
            <w:noWrap/>
            <w:vAlign w:val="bottom"/>
            <w:hideMark/>
          </w:tcPr>
          <w:p w14:paraId="419BF8B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Isparta</w:t>
            </w:r>
          </w:p>
        </w:tc>
      </w:tr>
      <w:tr w:rsidR="003B5BF7" w:rsidRPr="00EF009F" w14:paraId="66E82372" w14:textId="77777777" w:rsidTr="00591786">
        <w:trPr>
          <w:trHeight w:val="300"/>
        </w:trPr>
        <w:tc>
          <w:tcPr>
            <w:tcW w:w="522" w:type="pct"/>
            <w:tcBorders>
              <w:top w:val="nil"/>
              <w:left w:val="nil"/>
              <w:bottom w:val="nil"/>
              <w:right w:val="nil"/>
            </w:tcBorders>
            <w:vAlign w:val="center"/>
          </w:tcPr>
          <w:p w14:paraId="3780C89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2899" w:type="pct"/>
            <w:tcBorders>
              <w:top w:val="nil"/>
              <w:left w:val="nil"/>
              <w:bottom w:val="nil"/>
              <w:right w:val="nil"/>
            </w:tcBorders>
            <w:shd w:val="clear" w:color="auto" w:fill="auto"/>
            <w:noWrap/>
            <w:vAlign w:val="bottom"/>
            <w:hideMark/>
          </w:tcPr>
          <w:p w14:paraId="629BCFE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Hilmi YARAYICI</w:t>
            </w:r>
          </w:p>
        </w:tc>
        <w:tc>
          <w:tcPr>
            <w:tcW w:w="1578" w:type="pct"/>
            <w:tcBorders>
              <w:top w:val="nil"/>
              <w:left w:val="nil"/>
              <w:bottom w:val="nil"/>
              <w:right w:val="nil"/>
            </w:tcBorders>
            <w:shd w:val="clear" w:color="auto" w:fill="auto"/>
            <w:noWrap/>
            <w:vAlign w:val="bottom"/>
            <w:hideMark/>
          </w:tcPr>
          <w:p w14:paraId="0E83873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33160B2" w14:textId="77777777" w:rsidTr="00591786">
        <w:trPr>
          <w:trHeight w:val="300"/>
        </w:trPr>
        <w:tc>
          <w:tcPr>
            <w:tcW w:w="522" w:type="pct"/>
            <w:tcBorders>
              <w:top w:val="nil"/>
              <w:left w:val="nil"/>
              <w:bottom w:val="nil"/>
              <w:right w:val="nil"/>
            </w:tcBorders>
            <w:vAlign w:val="center"/>
          </w:tcPr>
          <w:p w14:paraId="72A4C90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2899" w:type="pct"/>
            <w:tcBorders>
              <w:top w:val="nil"/>
              <w:left w:val="nil"/>
              <w:bottom w:val="nil"/>
              <w:right w:val="nil"/>
            </w:tcBorders>
            <w:shd w:val="clear" w:color="auto" w:fill="auto"/>
            <w:noWrap/>
            <w:vAlign w:val="bottom"/>
            <w:hideMark/>
          </w:tcPr>
          <w:p w14:paraId="36C0A14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GÖKER</w:t>
            </w:r>
          </w:p>
        </w:tc>
        <w:tc>
          <w:tcPr>
            <w:tcW w:w="1578" w:type="pct"/>
            <w:tcBorders>
              <w:top w:val="nil"/>
              <w:left w:val="nil"/>
              <w:bottom w:val="nil"/>
              <w:right w:val="nil"/>
            </w:tcBorders>
            <w:shd w:val="clear" w:color="auto" w:fill="auto"/>
            <w:noWrap/>
            <w:vAlign w:val="bottom"/>
            <w:hideMark/>
          </w:tcPr>
          <w:p w14:paraId="16F800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Burdur</w:t>
            </w:r>
          </w:p>
        </w:tc>
      </w:tr>
      <w:tr w:rsidR="003B5BF7" w:rsidRPr="00EF009F" w14:paraId="3775D1DF" w14:textId="77777777" w:rsidTr="00591786">
        <w:trPr>
          <w:trHeight w:val="300"/>
        </w:trPr>
        <w:tc>
          <w:tcPr>
            <w:tcW w:w="522" w:type="pct"/>
            <w:tcBorders>
              <w:top w:val="nil"/>
              <w:left w:val="nil"/>
              <w:bottom w:val="nil"/>
              <w:right w:val="nil"/>
            </w:tcBorders>
            <w:vAlign w:val="center"/>
          </w:tcPr>
          <w:p w14:paraId="58575FC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2899" w:type="pct"/>
            <w:tcBorders>
              <w:top w:val="nil"/>
              <w:left w:val="nil"/>
              <w:bottom w:val="nil"/>
              <w:right w:val="nil"/>
            </w:tcBorders>
            <w:shd w:val="clear" w:color="auto" w:fill="auto"/>
            <w:noWrap/>
            <w:vAlign w:val="bottom"/>
            <w:hideMark/>
          </w:tcPr>
          <w:p w14:paraId="2B01802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Tahsin TARHAN</w:t>
            </w:r>
          </w:p>
        </w:tc>
        <w:tc>
          <w:tcPr>
            <w:tcW w:w="1578" w:type="pct"/>
            <w:tcBorders>
              <w:top w:val="nil"/>
              <w:left w:val="nil"/>
              <w:bottom w:val="nil"/>
              <w:right w:val="nil"/>
            </w:tcBorders>
            <w:shd w:val="clear" w:color="auto" w:fill="auto"/>
            <w:noWrap/>
            <w:vAlign w:val="bottom"/>
            <w:hideMark/>
          </w:tcPr>
          <w:p w14:paraId="739F0AF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1E533A51" w14:textId="77777777" w:rsidTr="00591786">
        <w:trPr>
          <w:trHeight w:val="300"/>
        </w:trPr>
        <w:tc>
          <w:tcPr>
            <w:tcW w:w="522" w:type="pct"/>
            <w:tcBorders>
              <w:top w:val="nil"/>
              <w:left w:val="nil"/>
              <w:bottom w:val="nil"/>
              <w:right w:val="nil"/>
            </w:tcBorders>
            <w:vAlign w:val="center"/>
          </w:tcPr>
          <w:p w14:paraId="3E012DF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2899" w:type="pct"/>
            <w:tcBorders>
              <w:top w:val="nil"/>
              <w:left w:val="nil"/>
              <w:bottom w:val="nil"/>
              <w:right w:val="nil"/>
            </w:tcBorders>
            <w:shd w:val="clear" w:color="auto" w:fill="auto"/>
            <w:noWrap/>
            <w:vAlign w:val="bottom"/>
            <w:hideMark/>
          </w:tcPr>
          <w:p w14:paraId="4E4CD09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Öztürk YILMAZ</w:t>
            </w:r>
          </w:p>
        </w:tc>
        <w:tc>
          <w:tcPr>
            <w:tcW w:w="1578" w:type="pct"/>
            <w:tcBorders>
              <w:top w:val="nil"/>
              <w:left w:val="nil"/>
              <w:bottom w:val="nil"/>
              <w:right w:val="nil"/>
            </w:tcBorders>
            <w:shd w:val="clear" w:color="auto" w:fill="auto"/>
            <w:noWrap/>
            <w:vAlign w:val="bottom"/>
            <w:hideMark/>
          </w:tcPr>
          <w:p w14:paraId="73EB20B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Ardahan</w:t>
            </w:r>
          </w:p>
        </w:tc>
      </w:tr>
      <w:tr w:rsidR="003B5BF7" w:rsidRPr="00EF009F" w14:paraId="66422A07" w14:textId="77777777" w:rsidTr="00591786">
        <w:trPr>
          <w:trHeight w:val="300"/>
        </w:trPr>
        <w:tc>
          <w:tcPr>
            <w:tcW w:w="522" w:type="pct"/>
            <w:tcBorders>
              <w:top w:val="nil"/>
              <w:left w:val="nil"/>
              <w:bottom w:val="nil"/>
              <w:right w:val="nil"/>
            </w:tcBorders>
            <w:vAlign w:val="center"/>
          </w:tcPr>
          <w:p w14:paraId="79F0F87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2899" w:type="pct"/>
            <w:tcBorders>
              <w:top w:val="nil"/>
              <w:left w:val="nil"/>
              <w:bottom w:val="nil"/>
              <w:right w:val="nil"/>
            </w:tcBorders>
            <w:shd w:val="clear" w:color="auto" w:fill="auto"/>
            <w:noWrap/>
            <w:vAlign w:val="bottom"/>
            <w:hideMark/>
          </w:tcPr>
          <w:p w14:paraId="2C799CB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AKIN</w:t>
            </w:r>
          </w:p>
        </w:tc>
        <w:tc>
          <w:tcPr>
            <w:tcW w:w="1578" w:type="pct"/>
            <w:tcBorders>
              <w:top w:val="nil"/>
              <w:left w:val="nil"/>
              <w:bottom w:val="nil"/>
              <w:right w:val="nil"/>
            </w:tcBorders>
            <w:shd w:val="clear" w:color="auto" w:fill="auto"/>
            <w:noWrap/>
            <w:vAlign w:val="bottom"/>
            <w:hideMark/>
          </w:tcPr>
          <w:p w14:paraId="507CFEA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329B9740" w14:textId="77777777" w:rsidTr="00591786">
        <w:trPr>
          <w:trHeight w:val="300"/>
        </w:trPr>
        <w:tc>
          <w:tcPr>
            <w:tcW w:w="522" w:type="pct"/>
            <w:tcBorders>
              <w:top w:val="nil"/>
              <w:left w:val="nil"/>
              <w:bottom w:val="nil"/>
              <w:right w:val="nil"/>
            </w:tcBorders>
          </w:tcPr>
          <w:p w14:paraId="135334D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2899" w:type="pct"/>
            <w:tcBorders>
              <w:top w:val="nil"/>
              <w:left w:val="nil"/>
              <w:bottom w:val="nil"/>
              <w:right w:val="nil"/>
            </w:tcBorders>
            <w:shd w:val="clear" w:color="auto" w:fill="auto"/>
            <w:noWrap/>
            <w:vAlign w:val="bottom"/>
            <w:hideMark/>
          </w:tcPr>
          <w:p w14:paraId="7A1E33C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İbrahim ÖZDİŞ</w:t>
            </w:r>
          </w:p>
        </w:tc>
        <w:tc>
          <w:tcPr>
            <w:tcW w:w="1578" w:type="pct"/>
            <w:tcBorders>
              <w:top w:val="nil"/>
              <w:left w:val="nil"/>
              <w:bottom w:val="nil"/>
              <w:right w:val="nil"/>
            </w:tcBorders>
            <w:shd w:val="clear" w:color="auto" w:fill="auto"/>
            <w:noWrap/>
            <w:vAlign w:val="bottom"/>
            <w:hideMark/>
          </w:tcPr>
          <w:p w14:paraId="73B645A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bl>
    <w:p w14:paraId="16063BE8"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0834FBF7"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dünyanın en güçlü ve en sıcak birlikteliğidir. Aile yapısı ve değerleri güçlü olmayan hiçbir toplumun gerçekten güçlü olduğu ileri sürülemez. Boşanmaların artması ile birlikte toplum temelinden sarsılmaktadır. Parçalanmış aile gerçeği kadına karşı şiddetten çocukların sokağa düşmesine, madde bağımlılığına varıncaya kadar pek çok sorunu da beraberinde getirmektedir. Ne yazık ki, parçalanmış ailelerin asıl mağdurları kadınlar ve çocuklardır. Boşanmalar, çiftlerin yaşamlarını olumsuz etkiliyor olsa da, asıl olarak kadınların ve çocukların gelecek yaşantılarına yansıyan çok ciddi travmalara yol açmaktadır.</w:t>
      </w:r>
    </w:p>
    <w:p w14:paraId="73B2ED8C" w14:textId="77777777" w:rsidR="003B5BF7" w:rsidRPr="00EF009F" w:rsidRDefault="003B5BF7" w:rsidP="00EF009F">
      <w:pPr>
        <w:pStyle w:val="Paragraf10-8"/>
        <w:spacing w:before="120" w:after="120" w:line="240" w:lineRule="auto"/>
        <w:ind w:firstLine="567"/>
        <w:rPr>
          <w:lang w:eastAsia="tr-TR"/>
        </w:rPr>
      </w:pPr>
      <w:r w:rsidRPr="00EF009F">
        <w:rPr>
          <w:lang w:eastAsia="tr-TR"/>
        </w:rPr>
        <w:t>Ne yazık ki, ülkemizde evlenmelerde önemli bir değişim gözlenmezken, boşanmalarda çok ciddi artışlar yaşanmaktadır.2014 yılında evlenmeler bir önceki yıla göre yüzde 1 azalarak 599 bin 707 olarak gerçekleşirken boşanmalar bir önceki yıla göre yüzde 4.5 artarak 130 bin 913 rakamına ulaşmıştır. Boşanmaların yüzde 39.6'sı evliliğin ilk 5 yılı içinde gerçekleşmiştir.</w:t>
      </w:r>
    </w:p>
    <w:p w14:paraId="32500441" w14:textId="77777777" w:rsidR="003B5BF7" w:rsidRPr="00EF009F" w:rsidRDefault="003B5BF7" w:rsidP="00EF009F">
      <w:pPr>
        <w:pStyle w:val="Paragraf10-8"/>
        <w:spacing w:before="120" w:after="120" w:line="240" w:lineRule="auto"/>
        <w:ind w:firstLine="567"/>
        <w:rPr>
          <w:lang w:eastAsia="tr-TR"/>
        </w:rPr>
      </w:pPr>
      <w:r w:rsidRPr="00EF009F">
        <w:rPr>
          <w:lang w:eastAsia="tr-TR"/>
        </w:rPr>
        <w:t>Ayrımcılığa yol açan geleneksel yaklaşımlar sonucu erkeklerle eşit görülmemeleri nedeniyle kız çocukları erken yaşlarda evlendirilerek, başta eğitim olmak üzere pek çok olanak ve fırsattan mahrum kalmaktadırlar. Bu nedenle; ekonomik faaliyet alanında da birçok eşitsizliklerle karşı karşıya kalan kadınlar, aile reisliği mülkleri yönetme, iş kurma, üretmek ve yürütme gibi konularda erkeklerle eşit olamamaktadırlar.</w:t>
      </w:r>
    </w:p>
    <w:p w14:paraId="42BFF6C6" w14:textId="77777777" w:rsidR="003B5BF7" w:rsidRPr="00EF009F" w:rsidRDefault="003B5BF7" w:rsidP="00EF009F">
      <w:pPr>
        <w:pStyle w:val="Paragraf10-8"/>
        <w:spacing w:before="120" w:after="120" w:line="240" w:lineRule="auto"/>
        <w:ind w:firstLine="567"/>
        <w:rPr>
          <w:lang w:eastAsia="tr-TR"/>
        </w:rPr>
      </w:pPr>
      <w:r w:rsidRPr="00EF009F">
        <w:rPr>
          <w:lang w:eastAsia="tr-TR"/>
        </w:rPr>
        <w:t>Maalesef Türkiye'de kadına karşı şiddet dramatik bir artış göstermektedir. Kadın cinayetlerinin yüzde 47'sinin boşanmak üzere olunan koca ya da eski kocası tarafından işlenmektedir. Şiddet gören kadınların polis desteği alması ya da savcılığa başvurması fayda etmemektedir. Uzun yıllar kadın erkek eşitliği nasıl sağlanır diye düşündük ama kadınların yaşam hakkı ellerinden alınırsa eşitlik ikinci planda kalacaktır. Dolayısıyla daha önce kadınların yaşam hakkının ellerinden alınmasına engel olunması ve hükümet tarafından gerekli önlemlerin alınması gerekmektedir.</w:t>
      </w:r>
    </w:p>
    <w:p w14:paraId="596AD681"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Kadınlar daha çok eşlerinin onlara sunduğu maddi imkanları tek başına sağlayamayacağı korkusu, aile ve etraflarındaki çevre bunu nasıl karşılayacak tereddütleri, evlilikle ilgili beklentilerin gerçekleşmemesinden kaynaklı yaşadıkları hayal kırıklığı ve bir daha evlenemem korkusu, boşanmış bir kadın olarak evli olduğum kadar rahat hareket edemem korkusu ve buna benzer kaygılar yaşamakladırlar.</w:t>
      </w:r>
    </w:p>
    <w:p w14:paraId="72B40520" w14:textId="77777777" w:rsidR="003B5BF7" w:rsidRPr="00EF009F" w:rsidRDefault="003B5BF7" w:rsidP="00EF009F">
      <w:pPr>
        <w:pStyle w:val="Paragraf10-8"/>
        <w:spacing w:before="120" w:after="120" w:line="240" w:lineRule="auto"/>
        <w:ind w:firstLine="567"/>
        <w:rPr>
          <w:lang w:eastAsia="tr-TR"/>
        </w:rPr>
      </w:pPr>
      <w:r w:rsidRPr="00EF009F">
        <w:rPr>
          <w:lang w:eastAsia="tr-TR"/>
        </w:rPr>
        <w:t>Hem sosyal nedenler hem de psikolojik yapısı nedeniyle boşanma kadını erkekten daha çok yıpratmaktadır. Toplumun boşanmış bir kadına ve erkeğe bakışı farklıdır. Çoğu /aman boşanmış bir kadın olmak toplum tarafından ayıplı bir etiket gibi algılanmakla ve sorgulanmaktadır. Bu durum kadın üzerinde baskı oluşturmaktadır.</w:t>
      </w:r>
    </w:p>
    <w:p w14:paraId="7F359CE6"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ile ilgili çalışmalar yapmak üzere Aile ve Sosyal Politikalar Bakanlığı kurulması, ,sözde birçok çalışmalar yapılıyor olmasına rağmen boşanmaların artmasına engel olunamaması manidardır.</w:t>
      </w:r>
    </w:p>
    <w:p w14:paraId="46D1228F" w14:textId="77777777" w:rsidR="003B5BF7" w:rsidRPr="00EF009F" w:rsidRDefault="003B5BF7" w:rsidP="00EF009F">
      <w:pPr>
        <w:pStyle w:val="Paragraf10-8"/>
        <w:spacing w:before="120" w:after="120" w:line="240" w:lineRule="auto"/>
        <w:ind w:firstLine="567"/>
        <w:rPr>
          <w:lang w:eastAsia="tr-TR"/>
        </w:rPr>
      </w:pPr>
      <w:r w:rsidRPr="00EF009F">
        <w:rPr>
          <w:lang w:eastAsia="tr-TR"/>
        </w:rPr>
        <w:t>AKP döneminde kadına şiddet çok farklı bir boyuta ulaşmıştır. Erkekler tarafından kadına şiddet hem artmış hem de işkence ederek uygulanmaya başlanmıştır. Cinayetlerin sayısı düşük gösterilerek iktidarın bundaki sorumluluğu örtbas edilmeye çalışılmıştır.</w:t>
      </w:r>
    </w:p>
    <w:p w14:paraId="60279D4A"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Bu gerekçelerle toplumsal cinsiyet eşitliğini sağlamak, boşanma aşamasında ya da boşandıktan sonra kadının can güvenliğini sağlayacak önlemler almak, kadının maddi ve manevi anlamda tüm haklarını koruyan uygulamalar getirilmesi ve son yıllarda giderek artan </w:t>
      </w:r>
      <w:r w:rsidRPr="00EF009F">
        <w:rPr>
          <w:lang w:eastAsia="tr-TR"/>
        </w:rPr>
        <w:lastRenderedPageBreak/>
        <w:t>boşanmaların nedenlerinin araştırılması amacıyla Anayasanın 98. ve Türkiye Büyük Millet Meclisi İçtüzüğü' nün 104. Ve 105. Maddeleri uyarınca Meclis Araştırması açılmasını saygılarımızla arz ederiz.</w:t>
      </w:r>
    </w:p>
    <w:p w14:paraId="6ACA1BD0"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rPr>
        <w:br w:type="page"/>
      </w:r>
    </w:p>
    <w:p w14:paraId="6699E509" w14:textId="77777777" w:rsidR="003B5BF7" w:rsidRPr="00EF009F" w:rsidRDefault="003B5BF7" w:rsidP="00EF009F">
      <w:pPr>
        <w:pStyle w:val="Paragraf10-8"/>
        <w:spacing w:before="120" w:after="120" w:line="240" w:lineRule="auto"/>
        <w:ind w:firstLine="567"/>
        <w:rPr>
          <w:rStyle w:val="Paragraf10-8Char"/>
        </w:rPr>
      </w:pPr>
      <w:r w:rsidRPr="00EF009F">
        <w:lastRenderedPageBreak/>
        <w:t>6</w:t>
      </w:r>
      <w:r w:rsidRPr="00EF009F">
        <w:rPr>
          <w:rStyle w:val="Paragraf10-8Char"/>
        </w:rPr>
        <w:t>. MHP Grubu adına Grup Başkanvekilleri İzmir Milletvekili Oktay Vural ve Manisa Milletvekili Erkan Akçay'ın, boşanma olaylarının sebeplerinin araştırılarak alınması gereken önlemlerin belirlenmesi amacıyla bir Meclis Araştırması açılmasına ilişkin önergesi. (10/11):</w:t>
      </w:r>
    </w:p>
    <w:p w14:paraId="38F46875"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13581059" w14:textId="77777777" w:rsidR="003B5BF7" w:rsidRPr="00EF009F" w:rsidRDefault="003B5BF7" w:rsidP="00EF009F">
      <w:pPr>
        <w:pStyle w:val="Paragraf10-8"/>
        <w:spacing w:before="120" w:after="120" w:line="240" w:lineRule="auto"/>
        <w:ind w:firstLine="567"/>
      </w:pPr>
      <w:r w:rsidRPr="00EF009F">
        <w:t>Toplumumuzun temel taşı olan aile müessesemizin güçlendirilmesi için, sosyo-kültürel alanda yaşanan yozlaşmanın aile üzerindeki etkileri, pek çok ailenin yıkımına yol açan ve gelecek nesillerimiz olan çocuklarımızın mağduriyetine neden olan boşanma hadiselerinin ve sebeplerinin araştırılarak gerekli önemlerin alınması amacıyla, Anayasa'nın 98'inci Türkiye Büyük Millet Meclisi İçtüzüğünün 104 ve 105'inci maddeleri uyarınca Milliyetçi Hareket Partisi Grubu adına Meclis Araştırılması açılmasını arz ederim.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5155"/>
        <w:gridCol w:w="2950"/>
      </w:tblGrid>
      <w:tr w:rsidR="003B5BF7" w:rsidRPr="00EF009F" w14:paraId="1F545B94" w14:textId="77777777" w:rsidTr="00591786">
        <w:tc>
          <w:tcPr>
            <w:tcW w:w="788" w:type="pct"/>
            <w:vAlign w:val="center"/>
          </w:tcPr>
          <w:p w14:paraId="3477D085" w14:textId="77777777" w:rsidR="003B5BF7" w:rsidRPr="00EF009F" w:rsidRDefault="003B5BF7" w:rsidP="00EF009F">
            <w:pPr>
              <w:spacing w:before="120" w:after="120"/>
              <w:ind w:firstLine="567"/>
              <w:jc w:val="right"/>
              <w:rPr>
                <w:rFonts w:eastAsia="Times New Roman" w:cs="Times New Roman"/>
                <w:color w:val="000000"/>
                <w:szCs w:val="24"/>
                <w:lang w:eastAsia="tr-TR"/>
              </w:rPr>
            </w:pPr>
            <w:r w:rsidRPr="00EF009F">
              <w:rPr>
                <w:rFonts w:eastAsia="Times New Roman" w:cs="Times New Roman"/>
                <w:color w:val="000000"/>
                <w:szCs w:val="24"/>
                <w:lang w:eastAsia="tr-TR"/>
              </w:rPr>
              <w:t>1)</w:t>
            </w:r>
          </w:p>
        </w:tc>
        <w:tc>
          <w:tcPr>
            <w:tcW w:w="2679" w:type="pct"/>
          </w:tcPr>
          <w:p w14:paraId="73873BE8" w14:textId="77777777" w:rsidR="003B5BF7" w:rsidRPr="00EF009F" w:rsidRDefault="003B5BF7" w:rsidP="00EF009F">
            <w:pPr>
              <w:spacing w:before="120" w:after="120"/>
              <w:ind w:firstLine="567"/>
              <w:jc w:val="both"/>
              <w:rPr>
                <w:rFonts w:cs="Times New Roman"/>
                <w:szCs w:val="24"/>
              </w:rPr>
            </w:pPr>
            <w:r w:rsidRPr="00EF009F">
              <w:rPr>
                <w:rFonts w:cs="Times New Roman"/>
                <w:szCs w:val="24"/>
              </w:rPr>
              <w:t>Oktay VURAL</w:t>
            </w:r>
          </w:p>
        </w:tc>
        <w:tc>
          <w:tcPr>
            <w:tcW w:w="1533" w:type="pct"/>
          </w:tcPr>
          <w:p w14:paraId="261218F6" w14:textId="77777777" w:rsidR="003B5BF7" w:rsidRPr="00EF009F" w:rsidRDefault="003B5BF7" w:rsidP="00EF009F">
            <w:pPr>
              <w:spacing w:before="120" w:after="120"/>
              <w:ind w:firstLine="567"/>
              <w:jc w:val="both"/>
              <w:rPr>
                <w:rFonts w:cs="Times New Roman"/>
                <w:szCs w:val="24"/>
              </w:rPr>
            </w:pPr>
            <w:r w:rsidRPr="00EF009F">
              <w:rPr>
                <w:rFonts w:cs="Times New Roman"/>
                <w:szCs w:val="24"/>
              </w:rPr>
              <w:t>İzmir</w:t>
            </w:r>
          </w:p>
        </w:tc>
      </w:tr>
      <w:tr w:rsidR="003B5BF7" w:rsidRPr="00EF009F" w14:paraId="5D85184B" w14:textId="77777777" w:rsidTr="00591786">
        <w:tc>
          <w:tcPr>
            <w:tcW w:w="788" w:type="pct"/>
            <w:vAlign w:val="center"/>
          </w:tcPr>
          <w:p w14:paraId="0249F7D0" w14:textId="77777777" w:rsidR="003B5BF7" w:rsidRPr="00EF009F" w:rsidRDefault="003B5BF7" w:rsidP="00EF009F">
            <w:pPr>
              <w:spacing w:before="120" w:after="120"/>
              <w:ind w:firstLine="567"/>
              <w:jc w:val="right"/>
              <w:rPr>
                <w:rFonts w:eastAsia="Times New Roman" w:cs="Times New Roman"/>
                <w:color w:val="000000"/>
                <w:szCs w:val="24"/>
                <w:lang w:eastAsia="tr-TR"/>
              </w:rPr>
            </w:pPr>
            <w:r w:rsidRPr="00EF009F">
              <w:rPr>
                <w:rFonts w:eastAsia="Times New Roman" w:cs="Times New Roman"/>
                <w:color w:val="000000"/>
                <w:szCs w:val="24"/>
                <w:lang w:eastAsia="tr-TR"/>
              </w:rPr>
              <w:t>2)</w:t>
            </w:r>
          </w:p>
        </w:tc>
        <w:tc>
          <w:tcPr>
            <w:tcW w:w="2679" w:type="pct"/>
          </w:tcPr>
          <w:p w14:paraId="6AB49F22" w14:textId="77777777" w:rsidR="003B5BF7" w:rsidRPr="00EF009F" w:rsidRDefault="003B5BF7" w:rsidP="00EF009F">
            <w:pPr>
              <w:spacing w:before="120" w:after="120"/>
              <w:ind w:firstLine="567"/>
              <w:jc w:val="both"/>
              <w:rPr>
                <w:rFonts w:cs="Times New Roman"/>
                <w:szCs w:val="24"/>
              </w:rPr>
            </w:pPr>
            <w:r w:rsidRPr="00EF009F">
              <w:rPr>
                <w:rFonts w:cs="Times New Roman"/>
                <w:szCs w:val="24"/>
              </w:rPr>
              <w:t>Erkan AKÇAY</w:t>
            </w:r>
          </w:p>
        </w:tc>
        <w:tc>
          <w:tcPr>
            <w:tcW w:w="1533" w:type="pct"/>
          </w:tcPr>
          <w:p w14:paraId="2E49BA84" w14:textId="77777777" w:rsidR="003B5BF7" w:rsidRPr="00EF009F" w:rsidRDefault="003B5BF7" w:rsidP="00EF009F">
            <w:pPr>
              <w:spacing w:before="120" w:after="120"/>
              <w:ind w:firstLine="567"/>
              <w:jc w:val="both"/>
              <w:rPr>
                <w:rFonts w:cs="Times New Roman"/>
                <w:szCs w:val="24"/>
              </w:rPr>
            </w:pPr>
            <w:r w:rsidRPr="00EF009F">
              <w:rPr>
                <w:rFonts w:cs="Times New Roman"/>
                <w:szCs w:val="24"/>
              </w:rPr>
              <w:t>Manisa</w:t>
            </w:r>
          </w:p>
        </w:tc>
      </w:tr>
    </w:tbl>
    <w:p w14:paraId="5601D3E1"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1F2A4864" w14:textId="77777777" w:rsidR="003B5BF7" w:rsidRPr="00EF009F" w:rsidRDefault="003B5BF7" w:rsidP="00EF009F">
      <w:pPr>
        <w:pStyle w:val="Paragraf10-8"/>
        <w:spacing w:before="120" w:after="120" w:line="240" w:lineRule="auto"/>
        <w:ind w:firstLine="567"/>
        <w:rPr>
          <w:lang w:eastAsia="tr-TR"/>
        </w:rPr>
      </w:pPr>
      <w:r w:rsidRPr="00EF009F">
        <w:rPr>
          <w:lang w:eastAsia="tr-TR"/>
        </w:rPr>
        <w:t>Milli ve manevi değerlerin geliştirilip korunmasında, milli bütünlüğün ve dayanışmanın pekiştirilmesinde aile müessesesi özel öneme sahiptir. Ülkemizde son yıllarda meydana gelen hızlı sosyo-kültürel değişmeler, ekonomik sıkıntılar, iç göçler sonucu nüfusun şehirlerde toplanması, günlük hayatın karmaşıklığı, tüketim kültürünün gelişmesi, bireysel menfaatlerin ön plana çıkartılması ile birlikte milli ve manevi değerleri zaafa uğraması toplumların temeli olan aile mefhumunu temelden sarmıştır.</w:t>
      </w:r>
    </w:p>
    <w:p w14:paraId="3427DC27" w14:textId="77777777" w:rsidR="003B5BF7" w:rsidRPr="00EF009F" w:rsidRDefault="003B5BF7" w:rsidP="00EF009F">
      <w:pPr>
        <w:pStyle w:val="Paragraf10-8"/>
        <w:spacing w:before="120" w:after="120" w:line="240" w:lineRule="auto"/>
        <w:ind w:firstLine="567"/>
        <w:rPr>
          <w:lang w:eastAsia="tr-TR"/>
        </w:rPr>
      </w:pPr>
      <w:r w:rsidRPr="00EF009F">
        <w:rPr>
          <w:lang w:eastAsia="tr-TR"/>
        </w:rPr>
        <w:t>Günümüzde Türk ailesini kuşatan sorun alanlarına bakıldığında boşanmanın ilk sırada yer aldığını görüyoruz. TÜİK verilerine göre; 2005 yılında 95 bin 895 olan boşanma ve 641 bin 241 olan evlenme sayısı son 10 yılda önemli değişim göstererek 2014 yılında boşanan çiftlerin sayısı 130 bin 913'e yükselmiş, evlenen çiftlerin sayısı ise 599 bin 704'e gerilemiştir.</w:t>
      </w:r>
    </w:p>
    <w:p w14:paraId="78358401" w14:textId="77777777" w:rsidR="003B5BF7" w:rsidRPr="00EF009F" w:rsidRDefault="003B5BF7" w:rsidP="00EF009F">
      <w:pPr>
        <w:pStyle w:val="Paragraf10-8"/>
        <w:spacing w:before="120" w:after="120" w:line="240" w:lineRule="auto"/>
        <w:ind w:firstLine="567"/>
        <w:rPr>
          <w:lang w:eastAsia="tr-TR"/>
        </w:rPr>
      </w:pPr>
      <w:r w:rsidRPr="00EF009F">
        <w:rPr>
          <w:lang w:eastAsia="tr-TR"/>
        </w:rPr>
        <w:t>Kuşkusuz boşanma sadece sayısal, istatiksel bir hadise olmayıp, psikolojik, sosyal ve ekonomik boyutlarıyla eş ve çocukların hayatlarını büyük oranda etkilemektedir. Boşanmadan en çok mağdur olanlar, boşanmanın ağırlığını en çok omuzlarında hissedenler de çocuklarımız olmaktadır.</w:t>
      </w:r>
    </w:p>
    <w:p w14:paraId="38161146" w14:textId="77777777" w:rsidR="003B5BF7" w:rsidRPr="00EF009F" w:rsidRDefault="003B5BF7" w:rsidP="00EF009F">
      <w:pPr>
        <w:pStyle w:val="Paragraf10-8"/>
        <w:spacing w:before="120" w:after="120" w:line="240" w:lineRule="auto"/>
        <w:ind w:firstLine="567"/>
        <w:rPr>
          <w:lang w:eastAsia="tr-TR"/>
        </w:rPr>
      </w:pPr>
      <w:r w:rsidRPr="00EF009F">
        <w:rPr>
          <w:lang w:eastAsia="tr-TR"/>
        </w:rPr>
        <w:t>Mahkeme kayıtları üzerinden boşanma nedenleri incelendiğinde en fazla payı "evlilik birliğinin sarsılması" almaktadır. Ancak geçimsizliğe iten nedenlerin temelinde sosyal, kültürel, ekonomik ve psikolojik birçok neden yatmaktadır.</w:t>
      </w:r>
    </w:p>
    <w:p w14:paraId="41A18E76"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Toplumun kanayan bir yarası olan parçalanmış aile çocukları madde bağımlılığı ve fuhuş tuzaklarının ana hedefleri haline gelmekte, parçalanan aile çocuklarının artması değerlerinden uzak, uyuşmuş, kendi değerlerine yabancılaşmış nesiller olarak karşımıza çıkmaktadır.</w:t>
      </w:r>
    </w:p>
    <w:p w14:paraId="6DE30B26" w14:textId="77777777" w:rsidR="003B5BF7" w:rsidRPr="00EF009F" w:rsidRDefault="003B5BF7" w:rsidP="00EF009F">
      <w:pPr>
        <w:pStyle w:val="Paragraf10-8"/>
        <w:spacing w:before="120" w:after="120" w:line="240" w:lineRule="auto"/>
        <w:ind w:firstLine="567"/>
        <w:rPr>
          <w:lang w:eastAsia="tr-TR"/>
        </w:rPr>
      </w:pPr>
      <w:r w:rsidRPr="00EF009F">
        <w:rPr>
          <w:lang w:eastAsia="tr-TR"/>
        </w:rPr>
        <w:t>2011 yılında yayımlanan 633 sayılı Aile ve Sosyal Politikalar Bakanlığının Teşkilat ve Görevleri Hakkında Kanun Hükmünde Kararname ile "ailenin bütünlüğünü korunması, aile yapısının ve değerlerinin korunması, aile yapısını ve değerlerini tehdit eden sorunların ve bu sorunlara yol açan faktörlerin tespit edilmesi, bu sorunlara karşı çözüm önerilerinin geliştirilmesi, aile içi şiddet ve istismar, töre cinayetleri, intihar ve benzeri sorunların önlenmesi" gibi görevler Aile ve Sosyal Politikalar Bakanlığına verilmiştir.</w:t>
      </w:r>
    </w:p>
    <w:p w14:paraId="3A2F992E" w14:textId="77777777" w:rsidR="003B5BF7" w:rsidRPr="00EF009F" w:rsidRDefault="003B5BF7" w:rsidP="00EF009F">
      <w:pPr>
        <w:pStyle w:val="Paragraf10-8"/>
        <w:spacing w:before="120" w:after="120" w:line="240" w:lineRule="auto"/>
        <w:ind w:firstLine="567"/>
        <w:rPr>
          <w:lang w:eastAsia="tr-TR"/>
        </w:rPr>
      </w:pPr>
      <w:r w:rsidRPr="00EF009F">
        <w:rPr>
          <w:lang w:eastAsia="tr-TR"/>
        </w:rPr>
        <w:t>Ancak aradan yaklaşık 4 yıl geçmesine rağmen aile bütünlüğünü sağlayıcı, boşanma nedenlerini ortadan kaldırıcı ciddi bir çalışma yapılamamıştır. Hükümetinizce bu hususta "Evlilik öncesi Eğitim Programı" adı altından yapılan seminerler ise amaca ulaşmakta oldukça yetersiz ve sığ kalmaktadır.</w:t>
      </w:r>
    </w:p>
    <w:p w14:paraId="4F145499"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giderek sosyal bir sorun halinde gelen evlenme oranındaki azalış buna karşın aile içi şiddet ve beraberinde getirdiği boşanma oranlarındaki artış bizleri bu konuda daha duyarlı olmaya ve bu sorunların nedenlerini araştırmaya, çözüm önerileri geliştirmeye itmektedir.</w:t>
      </w:r>
    </w:p>
    <w:p w14:paraId="59FE5815" w14:textId="77777777" w:rsidR="003B5BF7" w:rsidRPr="00EF009F" w:rsidRDefault="003B5BF7" w:rsidP="00EF009F">
      <w:pPr>
        <w:pStyle w:val="Paragraf10-8"/>
        <w:spacing w:before="120" w:after="120" w:line="240" w:lineRule="auto"/>
        <w:ind w:firstLine="567"/>
        <w:rPr>
          <w:lang w:eastAsia="tr-TR"/>
        </w:rPr>
      </w:pPr>
      <w:r w:rsidRPr="00EF009F">
        <w:rPr>
          <w:lang w:eastAsia="tr-TR"/>
        </w:rPr>
        <w:t>Medeni Kanun başta olmak üzere uygulanmakta olan kanunlar (örneğin: Ailenin Korunması ve Kadına Yönelik Şiddetin önlenmesine Dair '20 Mart 2012 tarih ve 28239 sayılı Kanun' ve diğer yönetmeliklerin yeniden gözden geçirilerek kendi toplumsal değerlerimize uygun hale getirilmesi gerekmektedir.</w:t>
      </w:r>
    </w:p>
    <w:p w14:paraId="0D860A0E"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Aile birliğinin bozulmasının en önemli sebeplerinden biri de sosyo-kültürel alanda yaşanan yozlaşmanın her geçen gün toplumda kendini büyük oranda hissettirmesi, toplumdaki aidiyet duygularını giderek yok etmesidir. Bu nedenle günümüzde aile kurumu sadece boşanmalarla </w:t>
      </w:r>
      <w:r w:rsidRPr="00EF009F">
        <w:rPr>
          <w:lang w:eastAsia="tr-TR"/>
        </w:rPr>
        <w:lastRenderedPageBreak/>
        <w:t>sarsılmamaktadır. Toplumun sosyo-kültürel alanında yaşanmaya başlayan yetersizlik, yoksunluk ve yoksullaşmanın etkisi ailenin varlığına yönelik bir tehdide dönüşmüş durumdadır.</w:t>
      </w:r>
    </w:p>
    <w:p w14:paraId="6A3C6831" w14:textId="77777777" w:rsidR="003B5BF7" w:rsidRPr="00EF009F" w:rsidRDefault="003B5BF7" w:rsidP="00EF009F">
      <w:pPr>
        <w:pStyle w:val="Paragraf10-8"/>
        <w:spacing w:before="120" w:after="120" w:line="240" w:lineRule="auto"/>
        <w:ind w:firstLine="567"/>
        <w:rPr>
          <w:lang w:eastAsia="tr-TR"/>
        </w:rPr>
      </w:pPr>
      <w:r w:rsidRPr="00EF009F">
        <w:rPr>
          <w:lang w:eastAsia="tr-TR"/>
        </w:rPr>
        <w:t>Türk toplumunun aile yapısının sağlıklı işleyebilmesi, toplumun mirasının gelecek nesillere aktarılabilmesi için toplumun en küçük yapıtaşı olan ailenin sağlam temellere dayanması, evlilik kurumunun güçlenmesi, aile yapımızı derinden sarsan ve son zamanlarda giderek artan boşanma hadiselerinin ve sebeplerinin ele alınması, sosyo-kültürel alanda yaşanan yozlaşmanın aile üzerindeki etkileri ve bu konuda gerekli tedbirlerin tespiti için Anayasa'nın 98'inci Türkiye Büyük Millet Meclisi İçtüzüğünün 104 ve 105'inci maddeleri uyarınca Meclis Araştırılması açılmasını arz ederim.</w:t>
      </w:r>
    </w:p>
    <w:p w14:paraId="2A7606FB"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0CF6833C" w14:textId="77777777" w:rsidR="003B5BF7" w:rsidRPr="00EF009F" w:rsidRDefault="003B5BF7" w:rsidP="00EF009F">
      <w:pPr>
        <w:pStyle w:val="Paragraf10-8"/>
        <w:spacing w:before="120" w:after="120" w:line="240" w:lineRule="auto"/>
        <w:ind w:firstLine="567"/>
      </w:pPr>
      <w:r w:rsidRPr="00EF009F">
        <w:lastRenderedPageBreak/>
        <w:t>7. Aydın Milletvekili Deniz Depboylu ve 21 Milletvekilinin, boşanma olaylarının sebeplerinin araştırılarak alınması gereken önlemlerin belirlenmesi amacıyla bir Meclis Araştırması açılmasına ilişkin önergesi. (10/12):</w:t>
      </w:r>
    </w:p>
    <w:p w14:paraId="6815432D"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12BEFFE6" w14:textId="77777777" w:rsidR="003B5BF7" w:rsidRPr="00EF009F" w:rsidRDefault="003B5BF7" w:rsidP="00EF009F">
      <w:pPr>
        <w:pStyle w:val="Paragraf10-8"/>
        <w:spacing w:before="120" w:after="120" w:line="240" w:lineRule="auto"/>
        <w:ind w:firstLine="567"/>
      </w:pPr>
      <w:r w:rsidRPr="00EF009F">
        <w:t>Bir toplumun sağlıklı olabilmesi için o toplumu oluşturan temel birlik yapısı ailenin de sağlıklı olması gerekir. Ancak yapılan istatistik çalışmalarında boşanmaların hızla arttığı, kurulan aile birliklerinin yaşadığı sorunlar karşısında gücünü kaybederek dağıldığı görülmektedir. Güçlü bir devlet gücünü milletinden alır. Bir milletin güçlü olması, o milletin çekirdek yapısı olan ailelerin ve bu aileler tarafından yetiştirilecek fertlerin güçlü olmasına bağlıdır. Bu nedenle ailelerin yaşadığı sorunların tespit edilmesi, aile birliğinin korunmasına yönelik araştırma ve çözüme yönelik çalışmalar yapmak üzere; Anayasa'nın 98. ve TBMM İçtüzüğünün 104. ve 105. Maddeleri gereğince Meclis Araştırması açılmasını arz ve talep ederiz.</w:t>
      </w:r>
    </w:p>
    <w:tbl>
      <w:tblPr>
        <w:tblW w:w="5000" w:type="pct"/>
        <w:tblCellMar>
          <w:left w:w="70" w:type="dxa"/>
          <w:right w:w="70" w:type="dxa"/>
        </w:tblCellMar>
        <w:tblLook w:val="04A0" w:firstRow="1" w:lastRow="0" w:firstColumn="1" w:lastColumn="0" w:noHBand="0" w:noVBand="1"/>
      </w:tblPr>
      <w:tblGrid>
        <w:gridCol w:w="1165"/>
        <w:gridCol w:w="5903"/>
        <w:gridCol w:w="2478"/>
      </w:tblGrid>
      <w:tr w:rsidR="003B5BF7" w:rsidRPr="00EF009F" w14:paraId="048D8040" w14:textId="77777777" w:rsidTr="00591786">
        <w:trPr>
          <w:trHeight w:val="300"/>
        </w:trPr>
        <w:tc>
          <w:tcPr>
            <w:tcW w:w="610" w:type="pct"/>
            <w:tcBorders>
              <w:top w:val="nil"/>
              <w:left w:val="nil"/>
              <w:bottom w:val="nil"/>
              <w:right w:val="nil"/>
            </w:tcBorders>
            <w:vAlign w:val="center"/>
          </w:tcPr>
          <w:p w14:paraId="446BD94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092" w:type="pct"/>
            <w:tcBorders>
              <w:top w:val="nil"/>
              <w:left w:val="nil"/>
              <w:bottom w:val="nil"/>
              <w:right w:val="nil"/>
            </w:tcBorders>
            <w:shd w:val="clear" w:color="auto" w:fill="auto"/>
            <w:noWrap/>
            <w:vAlign w:val="bottom"/>
            <w:hideMark/>
          </w:tcPr>
          <w:p w14:paraId="787B072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 DEPBOYLU</w:t>
            </w:r>
          </w:p>
        </w:tc>
        <w:tc>
          <w:tcPr>
            <w:tcW w:w="1298" w:type="pct"/>
            <w:tcBorders>
              <w:top w:val="nil"/>
              <w:left w:val="nil"/>
              <w:bottom w:val="nil"/>
              <w:right w:val="nil"/>
            </w:tcBorders>
            <w:shd w:val="clear" w:color="auto" w:fill="auto"/>
            <w:noWrap/>
            <w:vAlign w:val="bottom"/>
            <w:hideMark/>
          </w:tcPr>
          <w:p w14:paraId="22CF44C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Aydın</w:t>
            </w:r>
          </w:p>
        </w:tc>
      </w:tr>
      <w:tr w:rsidR="003B5BF7" w:rsidRPr="00EF009F" w14:paraId="092CB5E6" w14:textId="77777777" w:rsidTr="00591786">
        <w:trPr>
          <w:trHeight w:val="300"/>
        </w:trPr>
        <w:tc>
          <w:tcPr>
            <w:tcW w:w="610" w:type="pct"/>
            <w:tcBorders>
              <w:top w:val="nil"/>
              <w:left w:val="nil"/>
              <w:bottom w:val="nil"/>
              <w:right w:val="nil"/>
            </w:tcBorders>
            <w:vAlign w:val="center"/>
          </w:tcPr>
          <w:p w14:paraId="437DCC7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092" w:type="pct"/>
            <w:tcBorders>
              <w:top w:val="nil"/>
              <w:left w:val="nil"/>
              <w:bottom w:val="nil"/>
              <w:right w:val="nil"/>
            </w:tcBorders>
            <w:shd w:val="clear" w:color="auto" w:fill="auto"/>
            <w:noWrap/>
            <w:vAlign w:val="bottom"/>
            <w:hideMark/>
          </w:tcPr>
          <w:p w14:paraId="4C19304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Oktay VURAL</w:t>
            </w:r>
          </w:p>
        </w:tc>
        <w:tc>
          <w:tcPr>
            <w:tcW w:w="1298" w:type="pct"/>
            <w:tcBorders>
              <w:top w:val="nil"/>
              <w:left w:val="nil"/>
              <w:bottom w:val="nil"/>
              <w:right w:val="nil"/>
            </w:tcBorders>
            <w:shd w:val="clear" w:color="auto" w:fill="auto"/>
            <w:noWrap/>
            <w:vAlign w:val="bottom"/>
            <w:hideMark/>
          </w:tcPr>
          <w:p w14:paraId="7D5D8E6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1D860E1A" w14:textId="77777777" w:rsidTr="00591786">
        <w:trPr>
          <w:trHeight w:val="300"/>
        </w:trPr>
        <w:tc>
          <w:tcPr>
            <w:tcW w:w="610" w:type="pct"/>
            <w:tcBorders>
              <w:top w:val="nil"/>
              <w:left w:val="nil"/>
              <w:bottom w:val="nil"/>
              <w:right w:val="nil"/>
            </w:tcBorders>
            <w:vAlign w:val="center"/>
          </w:tcPr>
          <w:p w14:paraId="134B001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092" w:type="pct"/>
            <w:tcBorders>
              <w:top w:val="nil"/>
              <w:left w:val="nil"/>
              <w:bottom w:val="nil"/>
              <w:right w:val="nil"/>
            </w:tcBorders>
            <w:shd w:val="clear" w:color="auto" w:fill="auto"/>
            <w:noWrap/>
            <w:vAlign w:val="bottom"/>
            <w:hideMark/>
          </w:tcPr>
          <w:p w14:paraId="3F501DE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Erkan AKÇAY</w:t>
            </w:r>
          </w:p>
        </w:tc>
        <w:tc>
          <w:tcPr>
            <w:tcW w:w="1298" w:type="pct"/>
            <w:tcBorders>
              <w:top w:val="nil"/>
              <w:left w:val="nil"/>
              <w:bottom w:val="nil"/>
              <w:right w:val="nil"/>
            </w:tcBorders>
            <w:shd w:val="clear" w:color="auto" w:fill="auto"/>
            <w:noWrap/>
            <w:vAlign w:val="bottom"/>
            <w:hideMark/>
          </w:tcPr>
          <w:p w14:paraId="7F98A1D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Manisa</w:t>
            </w:r>
          </w:p>
        </w:tc>
      </w:tr>
      <w:tr w:rsidR="003B5BF7" w:rsidRPr="00EF009F" w14:paraId="6E550987" w14:textId="77777777" w:rsidTr="00591786">
        <w:trPr>
          <w:trHeight w:val="300"/>
        </w:trPr>
        <w:tc>
          <w:tcPr>
            <w:tcW w:w="610" w:type="pct"/>
            <w:tcBorders>
              <w:top w:val="nil"/>
              <w:left w:val="nil"/>
              <w:bottom w:val="nil"/>
              <w:right w:val="nil"/>
            </w:tcBorders>
            <w:vAlign w:val="center"/>
          </w:tcPr>
          <w:p w14:paraId="3AD7B01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092" w:type="pct"/>
            <w:tcBorders>
              <w:top w:val="nil"/>
              <w:left w:val="nil"/>
              <w:bottom w:val="nil"/>
              <w:right w:val="nil"/>
            </w:tcBorders>
            <w:shd w:val="clear" w:color="auto" w:fill="auto"/>
            <w:noWrap/>
            <w:vAlign w:val="bottom"/>
            <w:hideMark/>
          </w:tcPr>
          <w:p w14:paraId="7F8C635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Oktay ÖZTÜRK</w:t>
            </w:r>
          </w:p>
        </w:tc>
        <w:tc>
          <w:tcPr>
            <w:tcW w:w="1298" w:type="pct"/>
            <w:tcBorders>
              <w:top w:val="nil"/>
              <w:left w:val="nil"/>
              <w:bottom w:val="nil"/>
              <w:right w:val="nil"/>
            </w:tcBorders>
            <w:shd w:val="clear" w:color="auto" w:fill="auto"/>
            <w:noWrap/>
            <w:vAlign w:val="bottom"/>
            <w:hideMark/>
          </w:tcPr>
          <w:p w14:paraId="47CBBE6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Mersin</w:t>
            </w:r>
          </w:p>
        </w:tc>
      </w:tr>
      <w:tr w:rsidR="003B5BF7" w:rsidRPr="00EF009F" w14:paraId="363800E8" w14:textId="77777777" w:rsidTr="00591786">
        <w:trPr>
          <w:trHeight w:val="300"/>
        </w:trPr>
        <w:tc>
          <w:tcPr>
            <w:tcW w:w="610" w:type="pct"/>
            <w:tcBorders>
              <w:top w:val="nil"/>
              <w:left w:val="nil"/>
              <w:bottom w:val="nil"/>
              <w:right w:val="nil"/>
            </w:tcBorders>
            <w:vAlign w:val="center"/>
          </w:tcPr>
          <w:p w14:paraId="4F5B672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092" w:type="pct"/>
            <w:tcBorders>
              <w:top w:val="nil"/>
              <w:left w:val="nil"/>
              <w:bottom w:val="nil"/>
              <w:right w:val="nil"/>
            </w:tcBorders>
            <w:shd w:val="clear" w:color="auto" w:fill="auto"/>
            <w:noWrap/>
            <w:vAlign w:val="bottom"/>
            <w:hideMark/>
          </w:tcPr>
          <w:p w14:paraId="0090CDE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Atila KAYA</w:t>
            </w:r>
          </w:p>
        </w:tc>
        <w:tc>
          <w:tcPr>
            <w:tcW w:w="1298" w:type="pct"/>
            <w:tcBorders>
              <w:top w:val="nil"/>
              <w:left w:val="nil"/>
              <w:bottom w:val="nil"/>
              <w:right w:val="nil"/>
            </w:tcBorders>
            <w:shd w:val="clear" w:color="auto" w:fill="auto"/>
            <w:noWrap/>
            <w:vAlign w:val="bottom"/>
            <w:hideMark/>
          </w:tcPr>
          <w:p w14:paraId="4E372FF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E9DC970" w14:textId="77777777" w:rsidTr="00591786">
        <w:trPr>
          <w:trHeight w:val="300"/>
        </w:trPr>
        <w:tc>
          <w:tcPr>
            <w:tcW w:w="610" w:type="pct"/>
            <w:tcBorders>
              <w:top w:val="nil"/>
              <w:left w:val="nil"/>
              <w:bottom w:val="nil"/>
              <w:right w:val="nil"/>
            </w:tcBorders>
            <w:vAlign w:val="center"/>
          </w:tcPr>
          <w:p w14:paraId="1D8791F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092" w:type="pct"/>
            <w:tcBorders>
              <w:top w:val="nil"/>
              <w:left w:val="nil"/>
              <w:bottom w:val="nil"/>
              <w:right w:val="nil"/>
            </w:tcBorders>
            <w:shd w:val="clear" w:color="auto" w:fill="auto"/>
            <w:noWrap/>
            <w:vAlign w:val="bottom"/>
            <w:hideMark/>
          </w:tcPr>
          <w:p w14:paraId="74F831E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Kadir KOÇDEMİR</w:t>
            </w:r>
          </w:p>
        </w:tc>
        <w:tc>
          <w:tcPr>
            <w:tcW w:w="1298" w:type="pct"/>
            <w:tcBorders>
              <w:top w:val="nil"/>
              <w:left w:val="nil"/>
              <w:bottom w:val="nil"/>
              <w:right w:val="nil"/>
            </w:tcBorders>
            <w:shd w:val="clear" w:color="auto" w:fill="auto"/>
            <w:noWrap/>
            <w:vAlign w:val="bottom"/>
            <w:hideMark/>
          </w:tcPr>
          <w:p w14:paraId="709E93E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305D70FB" w14:textId="77777777" w:rsidTr="00591786">
        <w:trPr>
          <w:trHeight w:val="300"/>
        </w:trPr>
        <w:tc>
          <w:tcPr>
            <w:tcW w:w="610" w:type="pct"/>
            <w:tcBorders>
              <w:top w:val="nil"/>
              <w:left w:val="nil"/>
              <w:bottom w:val="nil"/>
              <w:right w:val="nil"/>
            </w:tcBorders>
            <w:vAlign w:val="center"/>
          </w:tcPr>
          <w:p w14:paraId="5645752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092" w:type="pct"/>
            <w:tcBorders>
              <w:top w:val="nil"/>
              <w:left w:val="nil"/>
              <w:bottom w:val="nil"/>
              <w:right w:val="nil"/>
            </w:tcBorders>
            <w:shd w:val="clear" w:color="auto" w:fill="auto"/>
            <w:noWrap/>
            <w:vAlign w:val="bottom"/>
            <w:hideMark/>
          </w:tcPr>
          <w:p w14:paraId="41AD0E9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Arzu ERDEM</w:t>
            </w:r>
          </w:p>
        </w:tc>
        <w:tc>
          <w:tcPr>
            <w:tcW w:w="1298" w:type="pct"/>
            <w:tcBorders>
              <w:top w:val="nil"/>
              <w:left w:val="nil"/>
              <w:bottom w:val="nil"/>
              <w:right w:val="nil"/>
            </w:tcBorders>
            <w:shd w:val="clear" w:color="auto" w:fill="auto"/>
            <w:noWrap/>
            <w:vAlign w:val="bottom"/>
            <w:hideMark/>
          </w:tcPr>
          <w:p w14:paraId="2716CA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5B3A83B" w14:textId="77777777" w:rsidTr="00591786">
        <w:trPr>
          <w:trHeight w:val="300"/>
        </w:trPr>
        <w:tc>
          <w:tcPr>
            <w:tcW w:w="610" w:type="pct"/>
            <w:tcBorders>
              <w:top w:val="nil"/>
              <w:left w:val="nil"/>
              <w:bottom w:val="nil"/>
              <w:right w:val="nil"/>
            </w:tcBorders>
            <w:vAlign w:val="center"/>
          </w:tcPr>
          <w:p w14:paraId="0BC40CF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092" w:type="pct"/>
            <w:tcBorders>
              <w:top w:val="nil"/>
              <w:left w:val="nil"/>
              <w:bottom w:val="nil"/>
              <w:right w:val="nil"/>
            </w:tcBorders>
            <w:shd w:val="clear" w:color="auto" w:fill="auto"/>
            <w:noWrap/>
            <w:vAlign w:val="bottom"/>
            <w:hideMark/>
          </w:tcPr>
          <w:p w14:paraId="7B318FD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Seyfettin YILMAZ</w:t>
            </w:r>
          </w:p>
        </w:tc>
        <w:tc>
          <w:tcPr>
            <w:tcW w:w="1298" w:type="pct"/>
            <w:tcBorders>
              <w:top w:val="nil"/>
              <w:left w:val="nil"/>
              <w:bottom w:val="nil"/>
              <w:right w:val="nil"/>
            </w:tcBorders>
            <w:shd w:val="clear" w:color="auto" w:fill="auto"/>
            <w:noWrap/>
            <w:vAlign w:val="bottom"/>
            <w:hideMark/>
          </w:tcPr>
          <w:p w14:paraId="3768ACA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r w:rsidR="003B5BF7" w:rsidRPr="00EF009F" w14:paraId="4F640107" w14:textId="77777777" w:rsidTr="00591786">
        <w:trPr>
          <w:trHeight w:val="300"/>
        </w:trPr>
        <w:tc>
          <w:tcPr>
            <w:tcW w:w="610" w:type="pct"/>
            <w:tcBorders>
              <w:top w:val="nil"/>
              <w:left w:val="nil"/>
              <w:bottom w:val="nil"/>
              <w:right w:val="nil"/>
            </w:tcBorders>
            <w:vAlign w:val="center"/>
          </w:tcPr>
          <w:p w14:paraId="1849B00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092" w:type="pct"/>
            <w:tcBorders>
              <w:top w:val="nil"/>
              <w:left w:val="nil"/>
              <w:bottom w:val="nil"/>
              <w:right w:val="nil"/>
            </w:tcBorders>
            <w:shd w:val="clear" w:color="auto" w:fill="auto"/>
            <w:noWrap/>
            <w:vAlign w:val="bottom"/>
            <w:hideMark/>
          </w:tcPr>
          <w:p w14:paraId="5DF3F40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Edip Semih YALÇIN</w:t>
            </w:r>
          </w:p>
        </w:tc>
        <w:tc>
          <w:tcPr>
            <w:tcW w:w="1298" w:type="pct"/>
            <w:tcBorders>
              <w:top w:val="nil"/>
              <w:left w:val="nil"/>
              <w:bottom w:val="nil"/>
              <w:right w:val="nil"/>
            </w:tcBorders>
            <w:shd w:val="clear" w:color="auto" w:fill="auto"/>
            <w:noWrap/>
            <w:vAlign w:val="bottom"/>
            <w:hideMark/>
          </w:tcPr>
          <w:p w14:paraId="72E4D24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3ED34CF" w14:textId="77777777" w:rsidTr="00591786">
        <w:trPr>
          <w:trHeight w:val="300"/>
        </w:trPr>
        <w:tc>
          <w:tcPr>
            <w:tcW w:w="610" w:type="pct"/>
            <w:tcBorders>
              <w:top w:val="nil"/>
              <w:left w:val="nil"/>
              <w:bottom w:val="nil"/>
              <w:right w:val="nil"/>
            </w:tcBorders>
            <w:vAlign w:val="center"/>
          </w:tcPr>
          <w:p w14:paraId="4A88408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092" w:type="pct"/>
            <w:tcBorders>
              <w:top w:val="nil"/>
              <w:left w:val="nil"/>
              <w:bottom w:val="nil"/>
              <w:right w:val="nil"/>
            </w:tcBorders>
            <w:shd w:val="clear" w:color="auto" w:fill="auto"/>
            <w:noWrap/>
            <w:vAlign w:val="bottom"/>
            <w:hideMark/>
          </w:tcPr>
          <w:p w14:paraId="68209D3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İsmail OK</w:t>
            </w:r>
          </w:p>
        </w:tc>
        <w:tc>
          <w:tcPr>
            <w:tcW w:w="1298" w:type="pct"/>
            <w:tcBorders>
              <w:top w:val="nil"/>
              <w:left w:val="nil"/>
              <w:bottom w:val="nil"/>
              <w:right w:val="nil"/>
            </w:tcBorders>
            <w:shd w:val="clear" w:color="auto" w:fill="auto"/>
            <w:noWrap/>
            <w:vAlign w:val="bottom"/>
            <w:hideMark/>
          </w:tcPr>
          <w:p w14:paraId="463B16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4295475E" w14:textId="77777777" w:rsidTr="00591786">
        <w:trPr>
          <w:trHeight w:val="300"/>
        </w:trPr>
        <w:tc>
          <w:tcPr>
            <w:tcW w:w="610" w:type="pct"/>
            <w:tcBorders>
              <w:top w:val="nil"/>
              <w:left w:val="nil"/>
              <w:bottom w:val="nil"/>
              <w:right w:val="nil"/>
            </w:tcBorders>
            <w:vAlign w:val="center"/>
          </w:tcPr>
          <w:p w14:paraId="1E0FC7B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092" w:type="pct"/>
            <w:tcBorders>
              <w:top w:val="nil"/>
              <w:left w:val="nil"/>
              <w:bottom w:val="nil"/>
              <w:right w:val="nil"/>
            </w:tcBorders>
            <w:shd w:val="clear" w:color="auto" w:fill="auto"/>
            <w:noWrap/>
            <w:vAlign w:val="bottom"/>
            <w:hideMark/>
          </w:tcPr>
          <w:p w14:paraId="5E6C604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Mevlüt KARAKAYA</w:t>
            </w:r>
          </w:p>
        </w:tc>
        <w:tc>
          <w:tcPr>
            <w:tcW w:w="1298" w:type="pct"/>
            <w:tcBorders>
              <w:top w:val="nil"/>
              <w:left w:val="nil"/>
              <w:bottom w:val="nil"/>
              <w:right w:val="nil"/>
            </w:tcBorders>
            <w:shd w:val="clear" w:color="auto" w:fill="auto"/>
            <w:noWrap/>
            <w:vAlign w:val="bottom"/>
            <w:hideMark/>
          </w:tcPr>
          <w:p w14:paraId="7EB6B6F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r w:rsidR="003B5BF7" w:rsidRPr="00EF009F" w14:paraId="01D5849C" w14:textId="77777777" w:rsidTr="00591786">
        <w:trPr>
          <w:trHeight w:val="300"/>
        </w:trPr>
        <w:tc>
          <w:tcPr>
            <w:tcW w:w="610" w:type="pct"/>
            <w:tcBorders>
              <w:top w:val="nil"/>
              <w:left w:val="nil"/>
              <w:bottom w:val="nil"/>
              <w:right w:val="nil"/>
            </w:tcBorders>
            <w:vAlign w:val="center"/>
          </w:tcPr>
          <w:p w14:paraId="73DFB8E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092" w:type="pct"/>
            <w:tcBorders>
              <w:top w:val="nil"/>
              <w:left w:val="nil"/>
              <w:bottom w:val="nil"/>
              <w:right w:val="nil"/>
            </w:tcBorders>
            <w:shd w:val="clear" w:color="auto" w:fill="auto"/>
            <w:noWrap/>
            <w:vAlign w:val="bottom"/>
            <w:hideMark/>
          </w:tcPr>
          <w:p w14:paraId="68C4D13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Erhan USTA</w:t>
            </w:r>
          </w:p>
        </w:tc>
        <w:tc>
          <w:tcPr>
            <w:tcW w:w="1298" w:type="pct"/>
            <w:tcBorders>
              <w:top w:val="nil"/>
              <w:left w:val="nil"/>
              <w:bottom w:val="nil"/>
              <w:right w:val="nil"/>
            </w:tcBorders>
            <w:shd w:val="clear" w:color="auto" w:fill="auto"/>
            <w:noWrap/>
            <w:vAlign w:val="bottom"/>
            <w:hideMark/>
          </w:tcPr>
          <w:p w14:paraId="619A91B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Samsun</w:t>
            </w:r>
          </w:p>
        </w:tc>
      </w:tr>
      <w:tr w:rsidR="003B5BF7" w:rsidRPr="00EF009F" w14:paraId="48098B4B" w14:textId="77777777" w:rsidTr="00591786">
        <w:trPr>
          <w:trHeight w:val="300"/>
        </w:trPr>
        <w:tc>
          <w:tcPr>
            <w:tcW w:w="610" w:type="pct"/>
            <w:tcBorders>
              <w:top w:val="nil"/>
              <w:left w:val="nil"/>
              <w:bottom w:val="nil"/>
              <w:right w:val="nil"/>
            </w:tcBorders>
            <w:vAlign w:val="center"/>
          </w:tcPr>
          <w:p w14:paraId="774D07B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092" w:type="pct"/>
            <w:tcBorders>
              <w:top w:val="nil"/>
              <w:left w:val="nil"/>
              <w:bottom w:val="nil"/>
              <w:right w:val="nil"/>
            </w:tcBorders>
            <w:shd w:val="clear" w:color="auto" w:fill="auto"/>
            <w:noWrap/>
            <w:vAlign w:val="bottom"/>
            <w:hideMark/>
          </w:tcPr>
          <w:p w14:paraId="612D2C4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KALAYCI</w:t>
            </w:r>
          </w:p>
        </w:tc>
        <w:tc>
          <w:tcPr>
            <w:tcW w:w="1298" w:type="pct"/>
            <w:tcBorders>
              <w:top w:val="nil"/>
              <w:left w:val="nil"/>
              <w:bottom w:val="nil"/>
              <w:right w:val="nil"/>
            </w:tcBorders>
            <w:shd w:val="clear" w:color="auto" w:fill="auto"/>
            <w:noWrap/>
            <w:vAlign w:val="bottom"/>
            <w:hideMark/>
          </w:tcPr>
          <w:p w14:paraId="1D079C7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6A70042A" w14:textId="77777777" w:rsidTr="00591786">
        <w:trPr>
          <w:trHeight w:val="300"/>
        </w:trPr>
        <w:tc>
          <w:tcPr>
            <w:tcW w:w="610" w:type="pct"/>
            <w:tcBorders>
              <w:top w:val="nil"/>
              <w:left w:val="nil"/>
              <w:bottom w:val="nil"/>
              <w:right w:val="nil"/>
            </w:tcBorders>
            <w:vAlign w:val="center"/>
          </w:tcPr>
          <w:p w14:paraId="313199D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092" w:type="pct"/>
            <w:tcBorders>
              <w:top w:val="nil"/>
              <w:left w:val="nil"/>
              <w:bottom w:val="nil"/>
              <w:right w:val="nil"/>
            </w:tcBorders>
            <w:shd w:val="clear" w:color="auto" w:fill="auto"/>
            <w:noWrap/>
            <w:vAlign w:val="bottom"/>
            <w:hideMark/>
          </w:tcPr>
          <w:p w14:paraId="56E7553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ERDOĞAN</w:t>
            </w:r>
          </w:p>
        </w:tc>
        <w:tc>
          <w:tcPr>
            <w:tcW w:w="1298" w:type="pct"/>
            <w:tcBorders>
              <w:top w:val="nil"/>
              <w:left w:val="nil"/>
              <w:bottom w:val="nil"/>
              <w:right w:val="nil"/>
            </w:tcBorders>
            <w:shd w:val="clear" w:color="auto" w:fill="auto"/>
            <w:noWrap/>
            <w:vAlign w:val="bottom"/>
            <w:hideMark/>
          </w:tcPr>
          <w:p w14:paraId="03BC50A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6A620D5D" w14:textId="77777777" w:rsidTr="00591786">
        <w:trPr>
          <w:trHeight w:val="300"/>
        </w:trPr>
        <w:tc>
          <w:tcPr>
            <w:tcW w:w="610" w:type="pct"/>
            <w:tcBorders>
              <w:top w:val="nil"/>
              <w:left w:val="nil"/>
              <w:bottom w:val="nil"/>
              <w:right w:val="nil"/>
            </w:tcBorders>
            <w:vAlign w:val="center"/>
          </w:tcPr>
          <w:p w14:paraId="665CC11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092" w:type="pct"/>
            <w:tcBorders>
              <w:top w:val="nil"/>
              <w:left w:val="nil"/>
              <w:bottom w:val="nil"/>
              <w:right w:val="nil"/>
            </w:tcBorders>
            <w:shd w:val="clear" w:color="auto" w:fill="auto"/>
            <w:noWrap/>
            <w:vAlign w:val="bottom"/>
            <w:hideMark/>
          </w:tcPr>
          <w:p w14:paraId="0F6920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İzzet Ulvi YÖNTER</w:t>
            </w:r>
          </w:p>
        </w:tc>
        <w:tc>
          <w:tcPr>
            <w:tcW w:w="1298" w:type="pct"/>
            <w:tcBorders>
              <w:top w:val="nil"/>
              <w:left w:val="nil"/>
              <w:bottom w:val="nil"/>
              <w:right w:val="nil"/>
            </w:tcBorders>
            <w:shd w:val="clear" w:color="auto" w:fill="auto"/>
            <w:noWrap/>
            <w:vAlign w:val="bottom"/>
            <w:hideMark/>
          </w:tcPr>
          <w:p w14:paraId="4F18181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2FA2864" w14:textId="77777777" w:rsidTr="00591786">
        <w:trPr>
          <w:trHeight w:val="300"/>
        </w:trPr>
        <w:tc>
          <w:tcPr>
            <w:tcW w:w="610" w:type="pct"/>
            <w:tcBorders>
              <w:top w:val="nil"/>
              <w:left w:val="nil"/>
              <w:bottom w:val="nil"/>
              <w:right w:val="nil"/>
            </w:tcBorders>
            <w:vAlign w:val="center"/>
          </w:tcPr>
          <w:p w14:paraId="4EA79A2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092" w:type="pct"/>
            <w:tcBorders>
              <w:top w:val="nil"/>
              <w:left w:val="nil"/>
              <w:bottom w:val="nil"/>
              <w:right w:val="nil"/>
            </w:tcBorders>
            <w:shd w:val="clear" w:color="auto" w:fill="auto"/>
            <w:noWrap/>
            <w:vAlign w:val="bottom"/>
            <w:hideMark/>
          </w:tcPr>
          <w:p w14:paraId="0ED19D3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Ümit ÖZDAĞ</w:t>
            </w:r>
          </w:p>
        </w:tc>
        <w:tc>
          <w:tcPr>
            <w:tcW w:w="1298" w:type="pct"/>
            <w:tcBorders>
              <w:top w:val="nil"/>
              <w:left w:val="nil"/>
              <w:bottom w:val="nil"/>
              <w:right w:val="nil"/>
            </w:tcBorders>
            <w:shd w:val="clear" w:color="auto" w:fill="auto"/>
            <w:noWrap/>
            <w:vAlign w:val="bottom"/>
            <w:hideMark/>
          </w:tcPr>
          <w:p w14:paraId="1A881E2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Gaziantep</w:t>
            </w:r>
          </w:p>
        </w:tc>
      </w:tr>
      <w:tr w:rsidR="003B5BF7" w:rsidRPr="00EF009F" w14:paraId="6E7DDF47" w14:textId="77777777" w:rsidTr="00591786">
        <w:trPr>
          <w:trHeight w:val="300"/>
        </w:trPr>
        <w:tc>
          <w:tcPr>
            <w:tcW w:w="610" w:type="pct"/>
            <w:tcBorders>
              <w:top w:val="nil"/>
              <w:left w:val="nil"/>
              <w:bottom w:val="nil"/>
              <w:right w:val="nil"/>
            </w:tcBorders>
            <w:vAlign w:val="center"/>
          </w:tcPr>
          <w:p w14:paraId="01EC7D3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092" w:type="pct"/>
            <w:tcBorders>
              <w:top w:val="nil"/>
              <w:left w:val="nil"/>
              <w:bottom w:val="nil"/>
              <w:right w:val="nil"/>
            </w:tcBorders>
            <w:shd w:val="clear" w:color="auto" w:fill="auto"/>
            <w:noWrap/>
            <w:vAlign w:val="bottom"/>
            <w:hideMark/>
          </w:tcPr>
          <w:p w14:paraId="688B73D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Emin Haluk AYHAN</w:t>
            </w:r>
          </w:p>
        </w:tc>
        <w:tc>
          <w:tcPr>
            <w:tcW w:w="1298" w:type="pct"/>
            <w:tcBorders>
              <w:top w:val="nil"/>
              <w:left w:val="nil"/>
              <w:bottom w:val="nil"/>
              <w:right w:val="nil"/>
            </w:tcBorders>
            <w:shd w:val="clear" w:color="auto" w:fill="auto"/>
            <w:noWrap/>
            <w:vAlign w:val="bottom"/>
            <w:hideMark/>
          </w:tcPr>
          <w:p w14:paraId="48E75A3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2B7D224C" w14:textId="77777777" w:rsidTr="00591786">
        <w:trPr>
          <w:trHeight w:val="300"/>
        </w:trPr>
        <w:tc>
          <w:tcPr>
            <w:tcW w:w="610" w:type="pct"/>
            <w:tcBorders>
              <w:top w:val="nil"/>
              <w:left w:val="nil"/>
              <w:bottom w:val="nil"/>
              <w:right w:val="nil"/>
            </w:tcBorders>
            <w:vAlign w:val="center"/>
          </w:tcPr>
          <w:p w14:paraId="6DEB901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092" w:type="pct"/>
            <w:tcBorders>
              <w:top w:val="nil"/>
              <w:left w:val="nil"/>
              <w:bottom w:val="nil"/>
              <w:right w:val="nil"/>
            </w:tcBorders>
            <w:shd w:val="clear" w:color="auto" w:fill="auto"/>
            <w:noWrap/>
            <w:vAlign w:val="bottom"/>
            <w:hideMark/>
          </w:tcPr>
          <w:p w14:paraId="0102BDF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İsmail Faruk AKSU</w:t>
            </w:r>
          </w:p>
        </w:tc>
        <w:tc>
          <w:tcPr>
            <w:tcW w:w="1298" w:type="pct"/>
            <w:tcBorders>
              <w:top w:val="nil"/>
              <w:left w:val="nil"/>
              <w:bottom w:val="nil"/>
              <w:right w:val="nil"/>
            </w:tcBorders>
            <w:shd w:val="clear" w:color="auto" w:fill="auto"/>
            <w:noWrap/>
            <w:vAlign w:val="bottom"/>
            <w:hideMark/>
          </w:tcPr>
          <w:p w14:paraId="613E3B7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0AAB0E2" w14:textId="77777777" w:rsidTr="00591786">
        <w:trPr>
          <w:trHeight w:val="300"/>
        </w:trPr>
        <w:tc>
          <w:tcPr>
            <w:tcW w:w="610" w:type="pct"/>
            <w:tcBorders>
              <w:top w:val="nil"/>
              <w:left w:val="nil"/>
              <w:bottom w:val="nil"/>
              <w:right w:val="nil"/>
            </w:tcBorders>
            <w:vAlign w:val="center"/>
          </w:tcPr>
          <w:p w14:paraId="7A99948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19)</w:t>
            </w:r>
          </w:p>
        </w:tc>
        <w:tc>
          <w:tcPr>
            <w:tcW w:w="3092" w:type="pct"/>
            <w:tcBorders>
              <w:top w:val="nil"/>
              <w:left w:val="nil"/>
              <w:bottom w:val="nil"/>
              <w:right w:val="nil"/>
            </w:tcBorders>
            <w:shd w:val="clear" w:color="auto" w:fill="auto"/>
            <w:noWrap/>
            <w:vAlign w:val="bottom"/>
            <w:hideMark/>
          </w:tcPr>
          <w:p w14:paraId="70E3CD7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Selim YURDAKUL</w:t>
            </w:r>
          </w:p>
        </w:tc>
        <w:tc>
          <w:tcPr>
            <w:tcW w:w="1298" w:type="pct"/>
            <w:tcBorders>
              <w:top w:val="nil"/>
              <w:left w:val="nil"/>
              <w:bottom w:val="nil"/>
              <w:right w:val="nil"/>
            </w:tcBorders>
            <w:shd w:val="clear" w:color="auto" w:fill="auto"/>
            <w:noWrap/>
            <w:vAlign w:val="bottom"/>
            <w:hideMark/>
          </w:tcPr>
          <w:p w14:paraId="6E4F3B8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43FC9335" w14:textId="77777777" w:rsidTr="00591786">
        <w:trPr>
          <w:trHeight w:val="300"/>
        </w:trPr>
        <w:tc>
          <w:tcPr>
            <w:tcW w:w="610" w:type="pct"/>
            <w:tcBorders>
              <w:top w:val="nil"/>
              <w:left w:val="nil"/>
              <w:bottom w:val="nil"/>
              <w:right w:val="nil"/>
            </w:tcBorders>
            <w:vAlign w:val="center"/>
          </w:tcPr>
          <w:p w14:paraId="5F50B30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092" w:type="pct"/>
            <w:tcBorders>
              <w:top w:val="nil"/>
              <w:left w:val="nil"/>
              <w:bottom w:val="nil"/>
              <w:right w:val="nil"/>
            </w:tcBorders>
            <w:shd w:val="clear" w:color="auto" w:fill="auto"/>
            <w:noWrap/>
            <w:vAlign w:val="bottom"/>
            <w:hideMark/>
          </w:tcPr>
          <w:p w14:paraId="35F1072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Ruhi ERSOY</w:t>
            </w:r>
          </w:p>
        </w:tc>
        <w:tc>
          <w:tcPr>
            <w:tcW w:w="1298" w:type="pct"/>
            <w:tcBorders>
              <w:top w:val="nil"/>
              <w:left w:val="nil"/>
              <w:bottom w:val="nil"/>
              <w:right w:val="nil"/>
            </w:tcBorders>
            <w:shd w:val="clear" w:color="auto" w:fill="auto"/>
            <w:noWrap/>
            <w:vAlign w:val="bottom"/>
            <w:hideMark/>
          </w:tcPr>
          <w:p w14:paraId="7AAC6DC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Osmaniye</w:t>
            </w:r>
          </w:p>
        </w:tc>
      </w:tr>
      <w:tr w:rsidR="003B5BF7" w:rsidRPr="00EF009F" w14:paraId="04525C28" w14:textId="77777777" w:rsidTr="00591786">
        <w:trPr>
          <w:trHeight w:val="300"/>
        </w:trPr>
        <w:tc>
          <w:tcPr>
            <w:tcW w:w="610" w:type="pct"/>
            <w:tcBorders>
              <w:top w:val="nil"/>
              <w:left w:val="nil"/>
              <w:bottom w:val="nil"/>
              <w:right w:val="nil"/>
            </w:tcBorders>
            <w:vAlign w:val="center"/>
          </w:tcPr>
          <w:p w14:paraId="4BA8345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092" w:type="pct"/>
            <w:tcBorders>
              <w:top w:val="nil"/>
              <w:left w:val="nil"/>
              <w:bottom w:val="nil"/>
              <w:right w:val="nil"/>
            </w:tcBorders>
            <w:shd w:val="clear" w:color="auto" w:fill="auto"/>
            <w:noWrap/>
            <w:vAlign w:val="bottom"/>
            <w:hideMark/>
          </w:tcPr>
          <w:p w14:paraId="0EECD08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Şefkat ÇETİN</w:t>
            </w:r>
          </w:p>
        </w:tc>
        <w:tc>
          <w:tcPr>
            <w:tcW w:w="1298" w:type="pct"/>
            <w:tcBorders>
              <w:top w:val="nil"/>
              <w:left w:val="nil"/>
              <w:bottom w:val="nil"/>
              <w:right w:val="nil"/>
            </w:tcBorders>
            <w:shd w:val="clear" w:color="auto" w:fill="auto"/>
            <w:noWrap/>
            <w:vAlign w:val="bottom"/>
            <w:hideMark/>
          </w:tcPr>
          <w:p w14:paraId="2E08027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2607F512" w14:textId="77777777" w:rsidTr="00591786">
        <w:trPr>
          <w:trHeight w:val="300"/>
        </w:trPr>
        <w:tc>
          <w:tcPr>
            <w:tcW w:w="610" w:type="pct"/>
            <w:tcBorders>
              <w:top w:val="nil"/>
              <w:left w:val="nil"/>
              <w:bottom w:val="nil"/>
              <w:right w:val="nil"/>
            </w:tcBorders>
            <w:vAlign w:val="center"/>
          </w:tcPr>
          <w:p w14:paraId="66A6195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092" w:type="pct"/>
            <w:tcBorders>
              <w:top w:val="nil"/>
              <w:left w:val="nil"/>
              <w:bottom w:val="nil"/>
              <w:right w:val="nil"/>
            </w:tcBorders>
            <w:shd w:val="clear" w:color="auto" w:fill="auto"/>
            <w:noWrap/>
            <w:vAlign w:val="bottom"/>
            <w:hideMark/>
          </w:tcPr>
          <w:p w14:paraId="0D27CC6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Nuri OKUTAN</w:t>
            </w:r>
          </w:p>
        </w:tc>
        <w:tc>
          <w:tcPr>
            <w:tcW w:w="1298" w:type="pct"/>
            <w:tcBorders>
              <w:top w:val="nil"/>
              <w:left w:val="nil"/>
              <w:bottom w:val="nil"/>
              <w:right w:val="nil"/>
            </w:tcBorders>
            <w:shd w:val="clear" w:color="auto" w:fill="auto"/>
            <w:noWrap/>
            <w:vAlign w:val="bottom"/>
            <w:hideMark/>
          </w:tcPr>
          <w:p w14:paraId="4AD9F13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Isparta</w:t>
            </w:r>
          </w:p>
        </w:tc>
      </w:tr>
    </w:tbl>
    <w:p w14:paraId="1A517375"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41C700A8"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Toplumda son yıllarda hızla artan kadına yönelik şiddet olayları ve aile içinde yaşanan diğer şiddet örnekleri sık sık basında yer alırken aileyle ilgili olarak yine hızla artan boşanma olayları maalesef dikkatten kaçmaktadır. Zaman zaman uzmanlar tarafından istatistiklerle dile getirilen bu konu yeterince araştırılmamış, üzerinde verimli bir çalışma yapılmamış görünmektedir. Şayet bir çalışma yapıldıysa da başarı elde edilemediği ortadadır.</w:t>
      </w:r>
    </w:p>
    <w:p w14:paraId="0A710CDE"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Ülkemizdeki boşanma verilerinin değerlendirilmesine yönelik yapılan istatistik çalışmalarına göre; mevcut evliliklerin 2001 yılında 91.994'ü sonlanmış, 2014 yılında bu sayı 130.913 olmuş, boşanmalar 2001 yılından 2012 yılına kadar geçen süreçte %42.3 artmıştır.</w:t>
      </w:r>
    </w:p>
    <w:p w14:paraId="2E076057" w14:textId="77777777" w:rsidR="003B5BF7" w:rsidRPr="00EF009F" w:rsidRDefault="003B5BF7" w:rsidP="00EF009F">
      <w:pPr>
        <w:pStyle w:val="Paragraf10-8"/>
        <w:spacing w:before="120" w:after="120" w:line="240" w:lineRule="auto"/>
        <w:ind w:firstLine="567"/>
        <w:rPr>
          <w:lang w:eastAsia="tr-TR"/>
        </w:rPr>
      </w:pPr>
      <w:r w:rsidRPr="00EF009F">
        <w:rPr>
          <w:lang w:eastAsia="tr-TR"/>
        </w:rPr>
        <w:t>Değerlerin hızla esnekleştiği, küreselleşmeyle birlikte artan tüketim çılgınlığıyla birlikte yaşanan ekonomik sorunlar aile içi yaşanan sorunları da arttırarak ailelerimizi de tüketmeye başlamıştır. Aile birliğini tehdit eden risklerin hızla arttığı günümüzde maalesef konuyla yakından ilgilenmesi gereken birimler aynı hızla artan sorunlara karşı sağlıklı ve kalıcı çözümler üretememiştir. Toplumumuzda aile yapısı tehlikeli dönemlerden geçmektedir. Nitekim artan boşanma ve suç oranları tehlike çanlarının Türk aile yapısı için çaldığını göstermektedir.</w:t>
      </w:r>
    </w:p>
    <w:p w14:paraId="6C07AC37"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toplumun en küçük yapı taşını oluşturduğu için ailedeki sıkıntılar topluma, toplumdaki sıkıntılar aileye yansır. Sağlıklı toplumu, sağlıklı aileler oluşturur. Tarihimiz iyice incelenirse Türk ailesinin dirlik ve düzenlik içinde olduğu devrelerde devlet de dirlik ve düzenlik içindedir. Bu bakımdan Törelerimizde aile, ülke, devlet ve millet kavramları iç içe bir manzara gösterir. Aile demek, bir noktada düzen demektir. Boşanma davalarının çığ gibi büyüdüğü şu dönemde devletin en büyük görevlerinden biri aile yapısına zarar veren unsurları araştırarak, soruna yönelik bilimsel ve etkin çalışmalar yapmaktır.</w:t>
      </w:r>
    </w:p>
    <w:p w14:paraId="7D66A62C" w14:textId="77777777" w:rsidR="003B5BF7" w:rsidRPr="00EF009F" w:rsidRDefault="003B5BF7" w:rsidP="00EF009F">
      <w:pPr>
        <w:pStyle w:val="Paragraf10-8"/>
        <w:spacing w:before="120" w:after="120" w:line="240" w:lineRule="auto"/>
        <w:ind w:firstLine="567"/>
        <w:rPr>
          <w:lang w:eastAsia="tr-TR"/>
        </w:rPr>
      </w:pPr>
      <w:r w:rsidRPr="00EF009F">
        <w:rPr>
          <w:lang w:eastAsia="tr-TR"/>
        </w:rPr>
        <w:t>Artan boşanma nedenlerinin araştırılması, hukuksal uygulamalarda ailenin birlikteliğinin sürdürülmesine yönelik yeni düzenlemeler yapılması, ailelerin yaşayabileceği mevcut ve olası sorunlar için yardım sunacak yeni birimlerin oluşturulması, aile birliğinin korunmasına yönelik daha ayrıntılı çalışmaların planlanması amacıyla Meclis Araştırma Komisyonu kurulması önem arz etmektedir.</w:t>
      </w:r>
    </w:p>
    <w:p w14:paraId="6601F146" w14:textId="77777777" w:rsidR="003B5BF7" w:rsidRPr="00EF009F" w:rsidRDefault="003B5BF7" w:rsidP="00EF009F">
      <w:pPr>
        <w:pStyle w:val="Paragraf10-8"/>
        <w:spacing w:before="120" w:after="120" w:line="240" w:lineRule="auto"/>
        <w:ind w:firstLine="567"/>
      </w:pPr>
      <w:r w:rsidRPr="00EF009F">
        <w:t>8. Ankara Milletvekili Aylin Nazlıaka ve 20 Milletvekilinin, kadına şiddetin önlenmesi adına yürütülen çalışmaların araştırılarak alınması gereken önlemlerin belirlenmesi amacıyla bir Meclis Araştırması açılmasına ilişkin önergesi. (10/13):</w:t>
      </w:r>
    </w:p>
    <w:p w14:paraId="7391FE0B"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42CBD040" w14:textId="77777777" w:rsidR="003B5BF7" w:rsidRPr="00EF009F" w:rsidRDefault="003B5BF7" w:rsidP="00EF009F">
      <w:pPr>
        <w:pStyle w:val="Paragraf10-8"/>
        <w:spacing w:before="120" w:after="120" w:line="240" w:lineRule="auto"/>
        <w:ind w:firstLine="567"/>
      </w:pPr>
      <w:r w:rsidRPr="00EF009F">
        <w:t>Boşanma nedeniyle yaşanan olumsuzlukların, giderek artan kadına yönelik fiziksel ve psikolojik şiddetin önlenmesi için alınması gereken tedbirlerin saptanması, mutlu ailelerden oluşan sağlıklı bir toplum yapısının oluşturulması, kadınların sosyal ve ekonomik özgürlüğünün temin edilmesi için gerekli politikaların oluşturulması amacıyla Anayasa'mızın 98, İç Tüzüğün 104 ve 105 inci maddeleri gereğince Meclis Araştırması açılmasını arz ve teklif ederiz.</w:t>
      </w:r>
    </w:p>
    <w:tbl>
      <w:tblPr>
        <w:tblW w:w="5000" w:type="pct"/>
        <w:tblCellMar>
          <w:left w:w="70" w:type="dxa"/>
          <w:right w:w="70" w:type="dxa"/>
        </w:tblCellMar>
        <w:tblLook w:val="04A0" w:firstRow="1" w:lastRow="0" w:firstColumn="1" w:lastColumn="0" w:noHBand="0" w:noVBand="1"/>
      </w:tblPr>
      <w:tblGrid>
        <w:gridCol w:w="996"/>
        <w:gridCol w:w="5537"/>
        <w:gridCol w:w="3013"/>
      </w:tblGrid>
      <w:tr w:rsidR="003B5BF7" w:rsidRPr="00EF009F" w14:paraId="7AF77D1A" w14:textId="77777777" w:rsidTr="00591786">
        <w:trPr>
          <w:trHeight w:val="300"/>
        </w:trPr>
        <w:tc>
          <w:tcPr>
            <w:tcW w:w="522" w:type="pct"/>
            <w:tcBorders>
              <w:top w:val="nil"/>
              <w:left w:val="nil"/>
              <w:bottom w:val="nil"/>
              <w:right w:val="nil"/>
            </w:tcBorders>
            <w:vAlign w:val="center"/>
          </w:tcPr>
          <w:p w14:paraId="2001029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2900" w:type="pct"/>
            <w:tcBorders>
              <w:top w:val="nil"/>
              <w:left w:val="nil"/>
              <w:bottom w:val="nil"/>
              <w:right w:val="nil"/>
            </w:tcBorders>
            <w:shd w:val="clear" w:color="auto" w:fill="auto"/>
            <w:noWrap/>
            <w:vAlign w:val="bottom"/>
            <w:hideMark/>
          </w:tcPr>
          <w:p w14:paraId="61CD1E7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Aylin NAZLIAKA</w:t>
            </w:r>
          </w:p>
        </w:tc>
        <w:tc>
          <w:tcPr>
            <w:tcW w:w="1578" w:type="pct"/>
            <w:tcBorders>
              <w:top w:val="nil"/>
              <w:left w:val="nil"/>
              <w:bottom w:val="nil"/>
              <w:right w:val="nil"/>
            </w:tcBorders>
            <w:shd w:val="clear" w:color="auto" w:fill="auto"/>
            <w:noWrap/>
            <w:vAlign w:val="bottom"/>
            <w:hideMark/>
          </w:tcPr>
          <w:p w14:paraId="1515A8C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4F5B49CB" w14:textId="77777777" w:rsidTr="00591786">
        <w:trPr>
          <w:trHeight w:val="300"/>
        </w:trPr>
        <w:tc>
          <w:tcPr>
            <w:tcW w:w="522" w:type="pct"/>
            <w:tcBorders>
              <w:top w:val="nil"/>
              <w:left w:val="nil"/>
              <w:bottom w:val="nil"/>
              <w:right w:val="nil"/>
            </w:tcBorders>
            <w:vAlign w:val="center"/>
          </w:tcPr>
          <w:p w14:paraId="038746D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2900" w:type="pct"/>
            <w:tcBorders>
              <w:top w:val="nil"/>
              <w:left w:val="nil"/>
              <w:bottom w:val="nil"/>
              <w:right w:val="nil"/>
            </w:tcBorders>
            <w:shd w:val="clear" w:color="auto" w:fill="auto"/>
            <w:noWrap/>
            <w:vAlign w:val="bottom"/>
            <w:hideMark/>
          </w:tcPr>
          <w:p w14:paraId="77B6158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Şenal SARIHAN</w:t>
            </w:r>
          </w:p>
        </w:tc>
        <w:tc>
          <w:tcPr>
            <w:tcW w:w="1578" w:type="pct"/>
            <w:tcBorders>
              <w:top w:val="nil"/>
              <w:left w:val="nil"/>
              <w:bottom w:val="nil"/>
              <w:right w:val="nil"/>
            </w:tcBorders>
            <w:shd w:val="clear" w:color="auto" w:fill="auto"/>
            <w:noWrap/>
            <w:vAlign w:val="bottom"/>
            <w:hideMark/>
          </w:tcPr>
          <w:p w14:paraId="1F63B67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5849E9C8" w14:textId="77777777" w:rsidTr="00591786">
        <w:trPr>
          <w:trHeight w:val="300"/>
        </w:trPr>
        <w:tc>
          <w:tcPr>
            <w:tcW w:w="522" w:type="pct"/>
            <w:tcBorders>
              <w:top w:val="nil"/>
              <w:left w:val="nil"/>
              <w:bottom w:val="nil"/>
              <w:right w:val="nil"/>
            </w:tcBorders>
            <w:vAlign w:val="center"/>
          </w:tcPr>
          <w:p w14:paraId="7C2ADFC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2900" w:type="pct"/>
            <w:tcBorders>
              <w:top w:val="nil"/>
              <w:left w:val="nil"/>
              <w:bottom w:val="nil"/>
              <w:right w:val="nil"/>
            </w:tcBorders>
            <w:shd w:val="clear" w:color="auto" w:fill="auto"/>
            <w:noWrap/>
            <w:vAlign w:val="bottom"/>
            <w:hideMark/>
          </w:tcPr>
          <w:p w14:paraId="13D8299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Ömer Süha ALDAN</w:t>
            </w:r>
          </w:p>
        </w:tc>
        <w:tc>
          <w:tcPr>
            <w:tcW w:w="1578" w:type="pct"/>
            <w:tcBorders>
              <w:top w:val="nil"/>
              <w:left w:val="nil"/>
              <w:bottom w:val="nil"/>
              <w:right w:val="nil"/>
            </w:tcBorders>
            <w:shd w:val="clear" w:color="auto" w:fill="auto"/>
            <w:noWrap/>
            <w:vAlign w:val="bottom"/>
            <w:hideMark/>
          </w:tcPr>
          <w:p w14:paraId="66BF69C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Muğla</w:t>
            </w:r>
          </w:p>
        </w:tc>
      </w:tr>
      <w:tr w:rsidR="003B5BF7" w:rsidRPr="00EF009F" w14:paraId="51B181DB" w14:textId="77777777" w:rsidTr="00591786">
        <w:trPr>
          <w:trHeight w:val="300"/>
        </w:trPr>
        <w:tc>
          <w:tcPr>
            <w:tcW w:w="522" w:type="pct"/>
            <w:tcBorders>
              <w:top w:val="nil"/>
              <w:left w:val="nil"/>
              <w:bottom w:val="nil"/>
              <w:right w:val="nil"/>
            </w:tcBorders>
            <w:vAlign w:val="center"/>
          </w:tcPr>
          <w:p w14:paraId="269A8C7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4)</w:t>
            </w:r>
          </w:p>
        </w:tc>
        <w:tc>
          <w:tcPr>
            <w:tcW w:w="2900" w:type="pct"/>
            <w:tcBorders>
              <w:top w:val="nil"/>
              <w:left w:val="nil"/>
              <w:bottom w:val="nil"/>
              <w:right w:val="nil"/>
            </w:tcBorders>
            <w:shd w:val="clear" w:color="auto" w:fill="auto"/>
            <w:noWrap/>
            <w:vAlign w:val="bottom"/>
            <w:hideMark/>
          </w:tcPr>
          <w:p w14:paraId="120BF09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KÖKSAL</w:t>
            </w:r>
          </w:p>
        </w:tc>
        <w:tc>
          <w:tcPr>
            <w:tcW w:w="1578" w:type="pct"/>
            <w:tcBorders>
              <w:top w:val="nil"/>
              <w:left w:val="nil"/>
              <w:bottom w:val="nil"/>
              <w:right w:val="nil"/>
            </w:tcBorders>
            <w:shd w:val="clear" w:color="auto" w:fill="auto"/>
            <w:noWrap/>
            <w:vAlign w:val="bottom"/>
            <w:hideMark/>
          </w:tcPr>
          <w:p w14:paraId="6F19F3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5F214E4B" w14:textId="77777777" w:rsidTr="00591786">
        <w:trPr>
          <w:trHeight w:val="300"/>
        </w:trPr>
        <w:tc>
          <w:tcPr>
            <w:tcW w:w="522" w:type="pct"/>
            <w:tcBorders>
              <w:top w:val="nil"/>
              <w:left w:val="nil"/>
              <w:bottom w:val="nil"/>
              <w:right w:val="nil"/>
            </w:tcBorders>
            <w:vAlign w:val="center"/>
          </w:tcPr>
          <w:p w14:paraId="21CF85B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2900" w:type="pct"/>
            <w:tcBorders>
              <w:top w:val="nil"/>
              <w:left w:val="nil"/>
              <w:bottom w:val="nil"/>
              <w:right w:val="nil"/>
            </w:tcBorders>
            <w:shd w:val="clear" w:color="auto" w:fill="auto"/>
            <w:noWrap/>
            <w:vAlign w:val="bottom"/>
            <w:hideMark/>
          </w:tcPr>
          <w:p w14:paraId="3149076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Tekin BİNGÖL</w:t>
            </w:r>
          </w:p>
        </w:tc>
        <w:tc>
          <w:tcPr>
            <w:tcW w:w="1578" w:type="pct"/>
            <w:tcBorders>
              <w:top w:val="nil"/>
              <w:left w:val="nil"/>
              <w:bottom w:val="nil"/>
              <w:right w:val="nil"/>
            </w:tcBorders>
            <w:shd w:val="clear" w:color="auto" w:fill="auto"/>
            <w:noWrap/>
            <w:vAlign w:val="bottom"/>
            <w:hideMark/>
          </w:tcPr>
          <w:p w14:paraId="59AD0EE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25D9869E" w14:textId="77777777" w:rsidTr="00591786">
        <w:trPr>
          <w:trHeight w:val="300"/>
        </w:trPr>
        <w:tc>
          <w:tcPr>
            <w:tcW w:w="522" w:type="pct"/>
            <w:tcBorders>
              <w:top w:val="nil"/>
              <w:left w:val="nil"/>
              <w:bottom w:val="nil"/>
              <w:right w:val="nil"/>
            </w:tcBorders>
            <w:vAlign w:val="center"/>
          </w:tcPr>
          <w:p w14:paraId="1BC56AB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2900" w:type="pct"/>
            <w:tcBorders>
              <w:top w:val="nil"/>
              <w:left w:val="nil"/>
              <w:bottom w:val="nil"/>
              <w:right w:val="nil"/>
            </w:tcBorders>
            <w:shd w:val="clear" w:color="auto" w:fill="auto"/>
            <w:noWrap/>
            <w:vAlign w:val="bottom"/>
            <w:hideMark/>
          </w:tcPr>
          <w:p w14:paraId="7F9ABAC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Yaşar TÜZÜN</w:t>
            </w:r>
          </w:p>
        </w:tc>
        <w:tc>
          <w:tcPr>
            <w:tcW w:w="1578" w:type="pct"/>
            <w:tcBorders>
              <w:top w:val="nil"/>
              <w:left w:val="nil"/>
              <w:bottom w:val="nil"/>
              <w:right w:val="nil"/>
            </w:tcBorders>
            <w:shd w:val="clear" w:color="auto" w:fill="auto"/>
            <w:noWrap/>
            <w:vAlign w:val="bottom"/>
            <w:hideMark/>
          </w:tcPr>
          <w:p w14:paraId="6DFD34A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Bilecik</w:t>
            </w:r>
          </w:p>
        </w:tc>
      </w:tr>
      <w:tr w:rsidR="003B5BF7" w:rsidRPr="00EF009F" w14:paraId="46C3743E" w14:textId="77777777" w:rsidTr="00591786">
        <w:trPr>
          <w:trHeight w:val="300"/>
        </w:trPr>
        <w:tc>
          <w:tcPr>
            <w:tcW w:w="522" w:type="pct"/>
            <w:tcBorders>
              <w:top w:val="nil"/>
              <w:left w:val="nil"/>
              <w:bottom w:val="nil"/>
              <w:right w:val="nil"/>
            </w:tcBorders>
            <w:vAlign w:val="center"/>
          </w:tcPr>
          <w:p w14:paraId="250E2BC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2900" w:type="pct"/>
            <w:tcBorders>
              <w:top w:val="nil"/>
              <w:left w:val="nil"/>
              <w:bottom w:val="nil"/>
              <w:right w:val="nil"/>
            </w:tcBorders>
            <w:shd w:val="clear" w:color="auto" w:fill="auto"/>
            <w:noWrap/>
            <w:vAlign w:val="bottom"/>
            <w:hideMark/>
          </w:tcPr>
          <w:p w14:paraId="2BB3072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Özkan YALIM</w:t>
            </w:r>
          </w:p>
        </w:tc>
        <w:tc>
          <w:tcPr>
            <w:tcW w:w="1578" w:type="pct"/>
            <w:tcBorders>
              <w:top w:val="nil"/>
              <w:left w:val="nil"/>
              <w:bottom w:val="nil"/>
              <w:right w:val="nil"/>
            </w:tcBorders>
            <w:shd w:val="clear" w:color="auto" w:fill="auto"/>
            <w:noWrap/>
            <w:vAlign w:val="bottom"/>
            <w:hideMark/>
          </w:tcPr>
          <w:p w14:paraId="0E2544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Uşak</w:t>
            </w:r>
          </w:p>
        </w:tc>
      </w:tr>
      <w:tr w:rsidR="003B5BF7" w:rsidRPr="00EF009F" w14:paraId="38514219" w14:textId="77777777" w:rsidTr="00591786">
        <w:trPr>
          <w:trHeight w:val="300"/>
        </w:trPr>
        <w:tc>
          <w:tcPr>
            <w:tcW w:w="522" w:type="pct"/>
            <w:tcBorders>
              <w:top w:val="nil"/>
              <w:left w:val="nil"/>
              <w:bottom w:val="nil"/>
              <w:right w:val="nil"/>
            </w:tcBorders>
            <w:vAlign w:val="center"/>
          </w:tcPr>
          <w:p w14:paraId="534F500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2900" w:type="pct"/>
            <w:tcBorders>
              <w:top w:val="nil"/>
              <w:left w:val="nil"/>
              <w:bottom w:val="nil"/>
              <w:right w:val="nil"/>
            </w:tcBorders>
            <w:shd w:val="clear" w:color="auto" w:fill="auto"/>
            <w:noWrap/>
            <w:vAlign w:val="bottom"/>
            <w:hideMark/>
          </w:tcPr>
          <w:p w14:paraId="24BD1C4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Muharrem ERKEK</w:t>
            </w:r>
          </w:p>
        </w:tc>
        <w:tc>
          <w:tcPr>
            <w:tcW w:w="1578" w:type="pct"/>
            <w:tcBorders>
              <w:top w:val="nil"/>
              <w:left w:val="nil"/>
              <w:bottom w:val="nil"/>
              <w:right w:val="nil"/>
            </w:tcBorders>
            <w:shd w:val="clear" w:color="auto" w:fill="auto"/>
            <w:noWrap/>
            <w:vAlign w:val="bottom"/>
            <w:hideMark/>
          </w:tcPr>
          <w:p w14:paraId="05F237B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Çanakkale</w:t>
            </w:r>
          </w:p>
        </w:tc>
      </w:tr>
      <w:tr w:rsidR="003B5BF7" w:rsidRPr="00EF009F" w14:paraId="2284B632" w14:textId="77777777" w:rsidTr="00591786">
        <w:trPr>
          <w:trHeight w:val="300"/>
        </w:trPr>
        <w:tc>
          <w:tcPr>
            <w:tcW w:w="522" w:type="pct"/>
            <w:tcBorders>
              <w:top w:val="nil"/>
              <w:left w:val="nil"/>
              <w:bottom w:val="nil"/>
              <w:right w:val="nil"/>
            </w:tcBorders>
            <w:vAlign w:val="center"/>
          </w:tcPr>
          <w:p w14:paraId="20619D4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2900" w:type="pct"/>
            <w:tcBorders>
              <w:top w:val="nil"/>
              <w:left w:val="nil"/>
              <w:bottom w:val="nil"/>
              <w:right w:val="nil"/>
            </w:tcBorders>
            <w:shd w:val="clear" w:color="auto" w:fill="auto"/>
            <w:noWrap/>
            <w:vAlign w:val="bottom"/>
            <w:hideMark/>
          </w:tcPr>
          <w:p w14:paraId="5BDAE78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Gamze AKKUŞ İLGEZDİ</w:t>
            </w:r>
          </w:p>
        </w:tc>
        <w:tc>
          <w:tcPr>
            <w:tcW w:w="1578" w:type="pct"/>
            <w:tcBorders>
              <w:top w:val="nil"/>
              <w:left w:val="nil"/>
              <w:bottom w:val="nil"/>
              <w:right w:val="nil"/>
            </w:tcBorders>
            <w:shd w:val="clear" w:color="auto" w:fill="auto"/>
            <w:noWrap/>
            <w:vAlign w:val="bottom"/>
            <w:hideMark/>
          </w:tcPr>
          <w:p w14:paraId="77F2391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D53E68F" w14:textId="77777777" w:rsidTr="00591786">
        <w:trPr>
          <w:trHeight w:val="300"/>
        </w:trPr>
        <w:tc>
          <w:tcPr>
            <w:tcW w:w="522" w:type="pct"/>
            <w:tcBorders>
              <w:top w:val="nil"/>
              <w:left w:val="nil"/>
              <w:bottom w:val="nil"/>
              <w:right w:val="nil"/>
            </w:tcBorders>
            <w:vAlign w:val="center"/>
          </w:tcPr>
          <w:p w14:paraId="584E4E7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2900" w:type="pct"/>
            <w:tcBorders>
              <w:top w:val="nil"/>
              <w:left w:val="nil"/>
              <w:bottom w:val="nil"/>
              <w:right w:val="nil"/>
            </w:tcBorders>
            <w:shd w:val="clear" w:color="auto" w:fill="auto"/>
            <w:noWrap/>
            <w:vAlign w:val="bottom"/>
            <w:hideMark/>
          </w:tcPr>
          <w:p w14:paraId="4F241A5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Serkan TOPAL</w:t>
            </w:r>
          </w:p>
        </w:tc>
        <w:tc>
          <w:tcPr>
            <w:tcW w:w="1578" w:type="pct"/>
            <w:tcBorders>
              <w:top w:val="nil"/>
              <w:left w:val="nil"/>
              <w:bottom w:val="nil"/>
              <w:right w:val="nil"/>
            </w:tcBorders>
            <w:shd w:val="clear" w:color="auto" w:fill="auto"/>
            <w:noWrap/>
            <w:vAlign w:val="bottom"/>
            <w:hideMark/>
          </w:tcPr>
          <w:p w14:paraId="37128A6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27FB42D5" w14:textId="77777777" w:rsidTr="00591786">
        <w:trPr>
          <w:trHeight w:val="300"/>
        </w:trPr>
        <w:tc>
          <w:tcPr>
            <w:tcW w:w="522" w:type="pct"/>
            <w:tcBorders>
              <w:top w:val="nil"/>
              <w:left w:val="nil"/>
              <w:bottom w:val="nil"/>
              <w:right w:val="nil"/>
            </w:tcBorders>
            <w:vAlign w:val="center"/>
          </w:tcPr>
          <w:p w14:paraId="76C0D9A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2900" w:type="pct"/>
            <w:tcBorders>
              <w:top w:val="nil"/>
              <w:left w:val="nil"/>
              <w:bottom w:val="nil"/>
              <w:right w:val="nil"/>
            </w:tcBorders>
            <w:shd w:val="clear" w:color="auto" w:fill="auto"/>
            <w:noWrap/>
            <w:vAlign w:val="bottom"/>
            <w:hideMark/>
          </w:tcPr>
          <w:p w14:paraId="5F6BF1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Gülay YEDEKCİ</w:t>
            </w:r>
          </w:p>
        </w:tc>
        <w:tc>
          <w:tcPr>
            <w:tcW w:w="1578" w:type="pct"/>
            <w:tcBorders>
              <w:top w:val="nil"/>
              <w:left w:val="nil"/>
              <w:bottom w:val="nil"/>
              <w:right w:val="nil"/>
            </w:tcBorders>
            <w:shd w:val="clear" w:color="auto" w:fill="auto"/>
            <w:noWrap/>
            <w:vAlign w:val="bottom"/>
            <w:hideMark/>
          </w:tcPr>
          <w:p w14:paraId="4B160CF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28B6B2CB" w14:textId="77777777" w:rsidTr="00591786">
        <w:trPr>
          <w:trHeight w:val="300"/>
        </w:trPr>
        <w:tc>
          <w:tcPr>
            <w:tcW w:w="522" w:type="pct"/>
            <w:tcBorders>
              <w:top w:val="nil"/>
              <w:left w:val="nil"/>
              <w:bottom w:val="nil"/>
              <w:right w:val="nil"/>
            </w:tcBorders>
            <w:vAlign w:val="center"/>
          </w:tcPr>
          <w:p w14:paraId="6D3FB19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2900" w:type="pct"/>
            <w:tcBorders>
              <w:top w:val="nil"/>
              <w:left w:val="nil"/>
              <w:bottom w:val="nil"/>
              <w:right w:val="nil"/>
            </w:tcBorders>
            <w:shd w:val="clear" w:color="auto" w:fill="auto"/>
            <w:noWrap/>
            <w:vAlign w:val="bottom"/>
            <w:hideMark/>
          </w:tcPr>
          <w:p w14:paraId="3F8C708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Onursal ADIGÜZEL</w:t>
            </w:r>
          </w:p>
        </w:tc>
        <w:tc>
          <w:tcPr>
            <w:tcW w:w="1578" w:type="pct"/>
            <w:tcBorders>
              <w:top w:val="nil"/>
              <w:left w:val="nil"/>
              <w:bottom w:val="nil"/>
              <w:right w:val="nil"/>
            </w:tcBorders>
            <w:shd w:val="clear" w:color="auto" w:fill="auto"/>
            <w:noWrap/>
            <w:vAlign w:val="bottom"/>
            <w:hideMark/>
          </w:tcPr>
          <w:p w14:paraId="09C6BFB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30834FF" w14:textId="77777777" w:rsidTr="00591786">
        <w:trPr>
          <w:trHeight w:val="300"/>
        </w:trPr>
        <w:tc>
          <w:tcPr>
            <w:tcW w:w="522" w:type="pct"/>
            <w:tcBorders>
              <w:top w:val="nil"/>
              <w:left w:val="nil"/>
              <w:bottom w:val="nil"/>
              <w:right w:val="nil"/>
            </w:tcBorders>
            <w:vAlign w:val="center"/>
          </w:tcPr>
          <w:p w14:paraId="03F5D64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2900" w:type="pct"/>
            <w:tcBorders>
              <w:top w:val="nil"/>
              <w:left w:val="nil"/>
              <w:bottom w:val="nil"/>
              <w:right w:val="nil"/>
            </w:tcBorders>
            <w:shd w:val="clear" w:color="auto" w:fill="auto"/>
            <w:noWrap/>
            <w:vAlign w:val="bottom"/>
            <w:hideMark/>
          </w:tcPr>
          <w:p w14:paraId="09298AE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Bihlun TAMAYLIGİL</w:t>
            </w:r>
          </w:p>
        </w:tc>
        <w:tc>
          <w:tcPr>
            <w:tcW w:w="1578" w:type="pct"/>
            <w:tcBorders>
              <w:top w:val="nil"/>
              <w:left w:val="nil"/>
              <w:bottom w:val="nil"/>
              <w:right w:val="nil"/>
            </w:tcBorders>
            <w:shd w:val="clear" w:color="auto" w:fill="auto"/>
            <w:noWrap/>
            <w:vAlign w:val="bottom"/>
            <w:hideMark/>
          </w:tcPr>
          <w:p w14:paraId="19C1989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859CEC7" w14:textId="77777777" w:rsidTr="00591786">
        <w:trPr>
          <w:trHeight w:val="300"/>
        </w:trPr>
        <w:tc>
          <w:tcPr>
            <w:tcW w:w="522" w:type="pct"/>
            <w:tcBorders>
              <w:top w:val="nil"/>
              <w:left w:val="nil"/>
              <w:bottom w:val="nil"/>
              <w:right w:val="nil"/>
            </w:tcBorders>
            <w:vAlign w:val="center"/>
          </w:tcPr>
          <w:p w14:paraId="5CE5E77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2900" w:type="pct"/>
            <w:tcBorders>
              <w:top w:val="nil"/>
              <w:left w:val="nil"/>
              <w:bottom w:val="nil"/>
              <w:right w:val="nil"/>
            </w:tcBorders>
            <w:shd w:val="clear" w:color="auto" w:fill="auto"/>
            <w:noWrap/>
            <w:vAlign w:val="bottom"/>
            <w:hideMark/>
          </w:tcPr>
          <w:p w14:paraId="7AEC947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Necati YILMAZ</w:t>
            </w:r>
          </w:p>
        </w:tc>
        <w:tc>
          <w:tcPr>
            <w:tcW w:w="1578" w:type="pct"/>
            <w:tcBorders>
              <w:top w:val="nil"/>
              <w:left w:val="nil"/>
              <w:bottom w:val="nil"/>
              <w:right w:val="nil"/>
            </w:tcBorders>
            <w:shd w:val="clear" w:color="auto" w:fill="auto"/>
            <w:noWrap/>
            <w:vAlign w:val="bottom"/>
            <w:hideMark/>
          </w:tcPr>
          <w:p w14:paraId="610999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3838302A" w14:textId="77777777" w:rsidTr="00591786">
        <w:trPr>
          <w:trHeight w:val="300"/>
        </w:trPr>
        <w:tc>
          <w:tcPr>
            <w:tcW w:w="522" w:type="pct"/>
            <w:tcBorders>
              <w:top w:val="nil"/>
              <w:left w:val="nil"/>
              <w:bottom w:val="nil"/>
              <w:right w:val="nil"/>
            </w:tcBorders>
            <w:vAlign w:val="center"/>
          </w:tcPr>
          <w:p w14:paraId="385E79F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2900" w:type="pct"/>
            <w:tcBorders>
              <w:top w:val="nil"/>
              <w:left w:val="nil"/>
              <w:bottom w:val="nil"/>
              <w:right w:val="nil"/>
            </w:tcBorders>
            <w:shd w:val="clear" w:color="auto" w:fill="auto"/>
            <w:noWrap/>
            <w:vAlign w:val="bottom"/>
            <w:hideMark/>
          </w:tcPr>
          <w:p w14:paraId="1B79D21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AKAYDIN</w:t>
            </w:r>
          </w:p>
        </w:tc>
        <w:tc>
          <w:tcPr>
            <w:tcW w:w="1578" w:type="pct"/>
            <w:tcBorders>
              <w:top w:val="nil"/>
              <w:left w:val="nil"/>
              <w:bottom w:val="nil"/>
              <w:right w:val="nil"/>
            </w:tcBorders>
            <w:shd w:val="clear" w:color="auto" w:fill="auto"/>
            <w:noWrap/>
            <w:vAlign w:val="bottom"/>
            <w:hideMark/>
          </w:tcPr>
          <w:p w14:paraId="2B7EBD7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312CB794" w14:textId="77777777" w:rsidTr="00591786">
        <w:trPr>
          <w:trHeight w:val="300"/>
        </w:trPr>
        <w:tc>
          <w:tcPr>
            <w:tcW w:w="522" w:type="pct"/>
            <w:tcBorders>
              <w:top w:val="nil"/>
              <w:left w:val="nil"/>
              <w:bottom w:val="nil"/>
              <w:right w:val="nil"/>
            </w:tcBorders>
            <w:vAlign w:val="center"/>
          </w:tcPr>
          <w:p w14:paraId="5E9C873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2900" w:type="pct"/>
            <w:tcBorders>
              <w:top w:val="nil"/>
              <w:left w:val="nil"/>
              <w:bottom w:val="nil"/>
              <w:right w:val="nil"/>
            </w:tcBorders>
            <w:shd w:val="clear" w:color="auto" w:fill="auto"/>
            <w:noWrap/>
            <w:vAlign w:val="bottom"/>
            <w:hideMark/>
          </w:tcPr>
          <w:p w14:paraId="35FCE9A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Devrim KÖK</w:t>
            </w:r>
          </w:p>
        </w:tc>
        <w:tc>
          <w:tcPr>
            <w:tcW w:w="1578" w:type="pct"/>
            <w:tcBorders>
              <w:top w:val="nil"/>
              <w:left w:val="nil"/>
              <w:bottom w:val="nil"/>
              <w:right w:val="nil"/>
            </w:tcBorders>
            <w:shd w:val="clear" w:color="auto" w:fill="auto"/>
            <w:noWrap/>
            <w:vAlign w:val="bottom"/>
            <w:hideMark/>
          </w:tcPr>
          <w:p w14:paraId="429D8CB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3DF728AF" w14:textId="77777777" w:rsidTr="00591786">
        <w:trPr>
          <w:trHeight w:val="300"/>
        </w:trPr>
        <w:tc>
          <w:tcPr>
            <w:tcW w:w="522" w:type="pct"/>
            <w:tcBorders>
              <w:top w:val="nil"/>
              <w:left w:val="nil"/>
              <w:bottom w:val="nil"/>
              <w:right w:val="nil"/>
            </w:tcBorders>
            <w:vAlign w:val="center"/>
          </w:tcPr>
          <w:p w14:paraId="1B8B73D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2900" w:type="pct"/>
            <w:tcBorders>
              <w:top w:val="nil"/>
              <w:left w:val="nil"/>
              <w:bottom w:val="nil"/>
              <w:right w:val="nil"/>
            </w:tcBorders>
            <w:shd w:val="clear" w:color="auto" w:fill="auto"/>
            <w:noWrap/>
            <w:vAlign w:val="bottom"/>
            <w:hideMark/>
          </w:tcPr>
          <w:p w14:paraId="4FE7FF7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Lale KARABIYIK</w:t>
            </w:r>
          </w:p>
        </w:tc>
        <w:tc>
          <w:tcPr>
            <w:tcW w:w="1578" w:type="pct"/>
            <w:tcBorders>
              <w:top w:val="nil"/>
              <w:left w:val="nil"/>
              <w:bottom w:val="nil"/>
              <w:right w:val="nil"/>
            </w:tcBorders>
            <w:shd w:val="clear" w:color="auto" w:fill="auto"/>
            <w:noWrap/>
            <w:vAlign w:val="bottom"/>
            <w:hideMark/>
          </w:tcPr>
          <w:p w14:paraId="12400B1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071FA746" w14:textId="77777777" w:rsidTr="00591786">
        <w:trPr>
          <w:trHeight w:val="300"/>
        </w:trPr>
        <w:tc>
          <w:tcPr>
            <w:tcW w:w="522" w:type="pct"/>
            <w:tcBorders>
              <w:top w:val="nil"/>
              <w:left w:val="nil"/>
              <w:bottom w:val="nil"/>
              <w:right w:val="nil"/>
            </w:tcBorders>
            <w:vAlign w:val="center"/>
          </w:tcPr>
          <w:p w14:paraId="4DE0908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2900" w:type="pct"/>
            <w:tcBorders>
              <w:top w:val="nil"/>
              <w:left w:val="nil"/>
              <w:bottom w:val="nil"/>
              <w:right w:val="nil"/>
            </w:tcBorders>
            <w:shd w:val="clear" w:color="auto" w:fill="auto"/>
            <w:noWrap/>
            <w:vAlign w:val="bottom"/>
            <w:hideMark/>
          </w:tcPr>
          <w:p w14:paraId="3B1635E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Sezgin TANRIKULU</w:t>
            </w:r>
          </w:p>
        </w:tc>
        <w:tc>
          <w:tcPr>
            <w:tcW w:w="1578" w:type="pct"/>
            <w:tcBorders>
              <w:top w:val="nil"/>
              <w:left w:val="nil"/>
              <w:bottom w:val="nil"/>
              <w:right w:val="nil"/>
            </w:tcBorders>
            <w:shd w:val="clear" w:color="auto" w:fill="auto"/>
            <w:noWrap/>
            <w:vAlign w:val="bottom"/>
            <w:hideMark/>
          </w:tcPr>
          <w:p w14:paraId="5E1FDAF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871B140" w14:textId="77777777" w:rsidTr="00591786">
        <w:trPr>
          <w:trHeight w:val="300"/>
        </w:trPr>
        <w:tc>
          <w:tcPr>
            <w:tcW w:w="522" w:type="pct"/>
            <w:tcBorders>
              <w:top w:val="nil"/>
              <w:left w:val="nil"/>
              <w:bottom w:val="nil"/>
              <w:right w:val="nil"/>
            </w:tcBorders>
            <w:vAlign w:val="center"/>
          </w:tcPr>
          <w:p w14:paraId="6460D9B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2900" w:type="pct"/>
            <w:tcBorders>
              <w:top w:val="nil"/>
              <w:left w:val="nil"/>
              <w:bottom w:val="nil"/>
              <w:right w:val="nil"/>
            </w:tcBorders>
            <w:shd w:val="clear" w:color="auto" w:fill="auto"/>
            <w:noWrap/>
            <w:vAlign w:val="bottom"/>
            <w:hideMark/>
          </w:tcPr>
          <w:p w14:paraId="728DC8B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İlhan CİHANER</w:t>
            </w:r>
          </w:p>
        </w:tc>
        <w:tc>
          <w:tcPr>
            <w:tcW w:w="1578" w:type="pct"/>
            <w:tcBorders>
              <w:top w:val="nil"/>
              <w:left w:val="nil"/>
              <w:bottom w:val="nil"/>
              <w:right w:val="nil"/>
            </w:tcBorders>
            <w:shd w:val="clear" w:color="auto" w:fill="auto"/>
            <w:noWrap/>
            <w:vAlign w:val="bottom"/>
            <w:hideMark/>
          </w:tcPr>
          <w:p w14:paraId="44597F3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4FB188A" w14:textId="77777777" w:rsidTr="00591786">
        <w:trPr>
          <w:trHeight w:val="300"/>
        </w:trPr>
        <w:tc>
          <w:tcPr>
            <w:tcW w:w="522" w:type="pct"/>
            <w:tcBorders>
              <w:top w:val="nil"/>
              <w:left w:val="nil"/>
              <w:bottom w:val="nil"/>
              <w:right w:val="nil"/>
            </w:tcBorders>
            <w:vAlign w:val="center"/>
          </w:tcPr>
          <w:p w14:paraId="7CA9C96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2900" w:type="pct"/>
            <w:tcBorders>
              <w:top w:val="nil"/>
              <w:left w:val="nil"/>
              <w:bottom w:val="nil"/>
              <w:right w:val="nil"/>
            </w:tcBorders>
            <w:shd w:val="clear" w:color="auto" w:fill="auto"/>
            <w:noWrap/>
            <w:vAlign w:val="bottom"/>
            <w:hideMark/>
          </w:tcPr>
          <w:p w14:paraId="18A0568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AKIN</w:t>
            </w:r>
          </w:p>
        </w:tc>
        <w:tc>
          <w:tcPr>
            <w:tcW w:w="1578" w:type="pct"/>
            <w:tcBorders>
              <w:top w:val="nil"/>
              <w:left w:val="nil"/>
              <w:bottom w:val="nil"/>
              <w:right w:val="nil"/>
            </w:tcBorders>
            <w:shd w:val="clear" w:color="auto" w:fill="auto"/>
            <w:noWrap/>
            <w:vAlign w:val="bottom"/>
            <w:hideMark/>
          </w:tcPr>
          <w:p w14:paraId="5A233D7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Balıkesir</w:t>
            </w:r>
          </w:p>
        </w:tc>
      </w:tr>
      <w:tr w:rsidR="003B5BF7" w:rsidRPr="00EF009F" w14:paraId="3EB0E054" w14:textId="77777777" w:rsidTr="00591786">
        <w:trPr>
          <w:trHeight w:val="300"/>
        </w:trPr>
        <w:tc>
          <w:tcPr>
            <w:tcW w:w="522" w:type="pct"/>
            <w:tcBorders>
              <w:top w:val="nil"/>
              <w:left w:val="nil"/>
              <w:bottom w:val="nil"/>
              <w:right w:val="nil"/>
            </w:tcBorders>
            <w:vAlign w:val="center"/>
          </w:tcPr>
          <w:p w14:paraId="7FE9331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2900" w:type="pct"/>
            <w:tcBorders>
              <w:top w:val="nil"/>
              <w:left w:val="nil"/>
              <w:bottom w:val="nil"/>
              <w:right w:val="nil"/>
            </w:tcBorders>
            <w:shd w:val="clear" w:color="auto" w:fill="auto"/>
            <w:noWrap/>
            <w:vAlign w:val="bottom"/>
            <w:hideMark/>
          </w:tcPr>
          <w:p w14:paraId="30599B6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Tacettin BAYIR</w:t>
            </w:r>
          </w:p>
        </w:tc>
        <w:tc>
          <w:tcPr>
            <w:tcW w:w="1578" w:type="pct"/>
            <w:tcBorders>
              <w:top w:val="nil"/>
              <w:left w:val="nil"/>
              <w:bottom w:val="nil"/>
              <w:right w:val="nil"/>
            </w:tcBorders>
            <w:shd w:val="clear" w:color="auto" w:fill="auto"/>
            <w:noWrap/>
            <w:vAlign w:val="bottom"/>
            <w:hideMark/>
          </w:tcPr>
          <w:p w14:paraId="78AA775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bl>
    <w:p w14:paraId="229AD873"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296E76C4"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işsizlik yoksulluk derinleşirken, gelir dağılımı her geçen yıl biraz daha bozulmaktadır. Yaşanan bu olumsuzluk aile kurumunu da derinden etkilemekte, boşanma sayısında büyük artış görülmektedir. Aile kurumunun dağılması çocuklar üzerinde sosyal ve psikolojik açıdan olumsuzluğa neden olurken diğer bir yanda boşanmak isteyen ya da boşanan kadınların büyük bölümü ayrıldığı eşi tarafından uygulanan şiddete maruz kalmaktadır.</w:t>
      </w:r>
    </w:p>
    <w:p w14:paraId="0DCEFF85"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Kadına yönelik her türlü şiddet Türkiye'de gün geçtikçe artmaktadır. Bu durum sayılara vurulduğunda karşımıza yüzde bin 400 gibi ürkütücü bir tablo çıkmaktadır.</w:t>
      </w:r>
    </w:p>
    <w:p w14:paraId="592D3B46"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Kadına yönelik şiddet verileri toplum olarak sürüklendiğimiz utanç tablosunu göz önüne sermektedir. Sadece Ekim 2015'te 25 kadın öldürülmüş, 15 kadın ve kız çocuğuna tecavüz edilmiş, 5 kadın ve kız çocuğuna zorla fuhuş yaptırılmış, 29 kadın yaralanmış, 6 kadın ve kız çocuğuna cinsel tacizde bulunulmuştur. 2015'in ilk 10 ayında ise 236 kadın öldürülmüş, 112 kadına tecavüz edilmiş, 157 kadın fuhuşa zorlanmış, 319 kadın yaralanmış, 179 kadın tacize uğramıştır. Bu veriler sadece medyaya yansıyan haberlerden toparlanmaktadır. Gerçek tablonun ise daha da ürkütücü boyutlarda olduğu ifade edilmektedir. Bu cinayetlerin failleri ise kadınların en yakınları olan, eşleri, sevgilileri, babaları, kayınpederleri olarak karşımıza çıkmaktadır. Failler bu suçlara kıskançlık, namus ve boşanma gibi sözde gerekçeler ileri sürmektedir.</w:t>
      </w:r>
    </w:p>
    <w:p w14:paraId="3747E1D8" w14:textId="77777777" w:rsidR="003B5BF7" w:rsidRPr="00EF009F" w:rsidRDefault="003B5BF7" w:rsidP="00EF009F">
      <w:pPr>
        <w:pStyle w:val="Paragraf10-8"/>
        <w:spacing w:before="120" w:after="120" w:line="240" w:lineRule="auto"/>
        <w:ind w:firstLine="567"/>
        <w:rPr>
          <w:lang w:eastAsia="tr-TR"/>
        </w:rPr>
      </w:pPr>
      <w:r w:rsidRPr="00EF009F">
        <w:rPr>
          <w:lang w:eastAsia="tr-TR"/>
        </w:rPr>
        <w:t>Gördüğü baskı, şiddet, ekonomik sorunlar ve sosyal dışlanmışlık nedeniyle kadınlar mecburen boşanma yolunu seçmektedir. Kadının boşanma nedenleri erkeklerin öldürme gerekçesi olamaz.</w:t>
      </w:r>
    </w:p>
    <w:p w14:paraId="5BAFE725"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kurumunun sürdürülmesi, aile bireylerinin ve toplumun her kesiminin istediği bir durumdur. Ancak boşanma kararı fiziksel ve psikolojik şiddet gören kadınların insanca yaşama hakkı adına verdiği bir karardır. Bu kararın şiddete gerekçe gösterilmesi hiçbir şekilde kabul edilemez.</w:t>
      </w:r>
    </w:p>
    <w:p w14:paraId="064361D1"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 aile üzerinden değil birey olarak tanımlanmalıdır. Türkiye bu tanımı imzaladığı uluslararası sözleşmelerle de kabul etmiş, bu konuda yükümlülük altına girmiştir.</w:t>
      </w:r>
    </w:p>
    <w:p w14:paraId="620C4D90"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Kadınları ekonomik ve sosyal hayattan çekerek eve hapsetmek isteyen, kadınların siyasal katılımı önüne engeller koyan, kadınları erkek egemen toplumun kurallarına hapseden anlayış ülkemizde yaşanan bu olumsuz tablonun baş mimarıdır.</w:t>
      </w:r>
    </w:p>
    <w:p w14:paraId="0D0887D3" w14:textId="77777777" w:rsidR="003B5BF7" w:rsidRPr="00EF009F" w:rsidRDefault="003B5BF7" w:rsidP="00EF009F">
      <w:pPr>
        <w:pStyle w:val="Paragraf10-8"/>
        <w:spacing w:before="120" w:after="120" w:line="240" w:lineRule="auto"/>
        <w:ind w:firstLine="567"/>
        <w:rPr>
          <w:lang w:eastAsia="tr-TR"/>
        </w:rPr>
      </w:pPr>
      <w:r w:rsidRPr="00EF009F">
        <w:rPr>
          <w:lang w:eastAsia="tr-TR"/>
        </w:rPr>
        <w:t>Demokrasi ve adalet, ekonomik ve sosyal kalkınma, kadın ve erkeğin eşit haklara sahip olması, toplumun ve siyasal iktidarın bu konuda kararlı adımlar atmasıyla mümkün olacaktır. Aksi takdirde Türkiye bu çağdışı tabloya mahkum olmaya devam edecektir.</w:t>
      </w:r>
    </w:p>
    <w:p w14:paraId="1B4F5C75"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 nedeniyle yaşanan olumsuzlukların, giderek artan kadına yönelik fiziksel ve psikolojik şiddetin önlenmesi için alınması gereken tedbirlerin saptanması, mutlu ailelerden oluşan sağlıklı bir toplum yapısının oluşturulması, kadınların sosyal ve ekonomik özgürlüğünün temin edilmesi için gerekli politikaların oluşturulması amacıyla Anayasa'mızın 98, İç Tüzüğün 104 ve 105 inci maddeleri gereğince Meclis Araştırması açılmasını arz ve teklif ederiz.</w:t>
      </w:r>
    </w:p>
    <w:p w14:paraId="4E9AADD3"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1F0B4FC5" w14:textId="77777777" w:rsidR="003B5BF7" w:rsidRPr="00EF009F" w:rsidRDefault="003B5BF7" w:rsidP="00EF009F">
      <w:pPr>
        <w:pStyle w:val="Paragraf10-8"/>
        <w:spacing w:before="120" w:after="120" w:line="240" w:lineRule="auto"/>
        <w:ind w:firstLine="567"/>
      </w:pPr>
      <w:r w:rsidRPr="00EF009F">
        <w:lastRenderedPageBreak/>
        <w:t>9. İstanbul Milletvekili Filiz Kerestecioğlu ve 24 Milletvekilinin, boşanan kadınlara sosyal destek politikalarının araştırılarak alınması gereken önlemlerin belirlenmesi amacıyla bir Meclis Araştırması açılmasına ilişkin önergesi. (10/14):</w:t>
      </w:r>
    </w:p>
    <w:p w14:paraId="1000036C"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6B900B51" w14:textId="77777777" w:rsidR="003B5BF7" w:rsidRPr="00EF009F" w:rsidRDefault="003B5BF7" w:rsidP="00EF009F">
      <w:pPr>
        <w:pStyle w:val="Paragraf10-8"/>
        <w:spacing w:before="120" w:after="120" w:line="240" w:lineRule="auto"/>
        <w:ind w:firstLine="567"/>
      </w:pPr>
      <w:r w:rsidRPr="00EF009F">
        <w:t>Özellikle taciz ve kötü muamele içeren evlilikler içerisindeki kadınların yaşadıkları sorunların araştırılarak evlilik bağını sonlandırmak isteyen kadınlara yönelik sosyal destek politikalarının belirlenmesi için Anayasanın 98. ve Türkiye Büyük Millet Meclisi İçtüzüğü'nün 104. ve 105. maddeleri uyarınca Meclis Araştırması açılmasını saygılarımızla teklif ederiz.</w:t>
      </w:r>
    </w:p>
    <w:tbl>
      <w:tblPr>
        <w:tblW w:w="5000" w:type="pct"/>
        <w:tblCellMar>
          <w:left w:w="70" w:type="dxa"/>
          <w:right w:w="70" w:type="dxa"/>
        </w:tblCellMar>
        <w:tblLook w:val="04A0" w:firstRow="1" w:lastRow="0" w:firstColumn="1" w:lastColumn="0" w:noHBand="0" w:noVBand="1"/>
      </w:tblPr>
      <w:tblGrid>
        <w:gridCol w:w="1020"/>
        <w:gridCol w:w="6243"/>
        <w:gridCol w:w="2283"/>
      </w:tblGrid>
      <w:tr w:rsidR="003B5BF7" w:rsidRPr="00EF009F" w14:paraId="040383E4" w14:textId="77777777" w:rsidTr="00591786">
        <w:trPr>
          <w:trHeight w:val="300"/>
        </w:trPr>
        <w:tc>
          <w:tcPr>
            <w:tcW w:w="534" w:type="pct"/>
            <w:tcBorders>
              <w:top w:val="nil"/>
              <w:left w:val="nil"/>
              <w:bottom w:val="nil"/>
              <w:right w:val="nil"/>
            </w:tcBorders>
            <w:vAlign w:val="center"/>
          </w:tcPr>
          <w:p w14:paraId="100F0E6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270" w:type="pct"/>
            <w:tcBorders>
              <w:top w:val="nil"/>
              <w:left w:val="nil"/>
              <w:bottom w:val="nil"/>
              <w:right w:val="nil"/>
            </w:tcBorders>
            <w:shd w:val="clear" w:color="auto" w:fill="auto"/>
            <w:noWrap/>
            <w:vAlign w:val="bottom"/>
            <w:hideMark/>
          </w:tcPr>
          <w:p w14:paraId="2CA82F2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Filiz KERESTECİOĞLU DEMİR</w:t>
            </w:r>
          </w:p>
        </w:tc>
        <w:tc>
          <w:tcPr>
            <w:tcW w:w="1196" w:type="pct"/>
            <w:tcBorders>
              <w:top w:val="nil"/>
              <w:left w:val="nil"/>
              <w:bottom w:val="nil"/>
              <w:right w:val="nil"/>
            </w:tcBorders>
            <w:shd w:val="clear" w:color="auto" w:fill="auto"/>
            <w:noWrap/>
            <w:vAlign w:val="bottom"/>
            <w:hideMark/>
          </w:tcPr>
          <w:p w14:paraId="4B25CBA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0EA1288" w14:textId="77777777" w:rsidTr="00591786">
        <w:trPr>
          <w:trHeight w:val="300"/>
        </w:trPr>
        <w:tc>
          <w:tcPr>
            <w:tcW w:w="534" w:type="pct"/>
            <w:tcBorders>
              <w:top w:val="nil"/>
              <w:left w:val="nil"/>
              <w:bottom w:val="nil"/>
              <w:right w:val="nil"/>
            </w:tcBorders>
            <w:vAlign w:val="center"/>
          </w:tcPr>
          <w:p w14:paraId="15E785B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270" w:type="pct"/>
            <w:tcBorders>
              <w:top w:val="nil"/>
              <w:left w:val="nil"/>
              <w:bottom w:val="nil"/>
              <w:right w:val="nil"/>
            </w:tcBorders>
            <w:shd w:val="clear" w:color="auto" w:fill="auto"/>
            <w:noWrap/>
            <w:vAlign w:val="bottom"/>
            <w:hideMark/>
          </w:tcPr>
          <w:p w14:paraId="6E0186A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Pervin BULDAN</w:t>
            </w:r>
          </w:p>
        </w:tc>
        <w:tc>
          <w:tcPr>
            <w:tcW w:w="1196" w:type="pct"/>
            <w:tcBorders>
              <w:top w:val="nil"/>
              <w:left w:val="nil"/>
              <w:bottom w:val="nil"/>
              <w:right w:val="nil"/>
            </w:tcBorders>
            <w:shd w:val="clear" w:color="auto" w:fill="auto"/>
            <w:noWrap/>
            <w:vAlign w:val="bottom"/>
            <w:hideMark/>
          </w:tcPr>
          <w:p w14:paraId="4B98D32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E8BACD5" w14:textId="77777777" w:rsidTr="00591786">
        <w:trPr>
          <w:trHeight w:val="300"/>
        </w:trPr>
        <w:tc>
          <w:tcPr>
            <w:tcW w:w="534" w:type="pct"/>
            <w:tcBorders>
              <w:top w:val="nil"/>
              <w:left w:val="nil"/>
              <w:bottom w:val="nil"/>
              <w:right w:val="nil"/>
            </w:tcBorders>
            <w:vAlign w:val="center"/>
          </w:tcPr>
          <w:p w14:paraId="6ED5B32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270" w:type="pct"/>
            <w:tcBorders>
              <w:top w:val="nil"/>
              <w:left w:val="nil"/>
              <w:bottom w:val="nil"/>
              <w:right w:val="nil"/>
            </w:tcBorders>
            <w:shd w:val="clear" w:color="auto" w:fill="auto"/>
            <w:noWrap/>
            <w:vAlign w:val="bottom"/>
            <w:hideMark/>
          </w:tcPr>
          <w:p w14:paraId="174812B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Meral DANIŞ BEŞTAŞ</w:t>
            </w:r>
          </w:p>
        </w:tc>
        <w:tc>
          <w:tcPr>
            <w:tcW w:w="1196" w:type="pct"/>
            <w:tcBorders>
              <w:top w:val="nil"/>
              <w:left w:val="nil"/>
              <w:bottom w:val="nil"/>
              <w:right w:val="nil"/>
            </w:tcBorders>
            <w:shd w:val="clear" w:color="auto" w:fill="auto"/>
            <w:noWrap/>
            <w:vAlign w:val="bottom"/>
            <w:hideMark/>
          </w:tcPr>
          <w:p w14:paraId="43033EC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Adana</w:t>
            </w:r>
          </w:p>
        </w:tc>
      </w:tr>
      <w:tr w:rsidR="003B5BF7" w:rsidRPr="00EF009F" w14:paraId="2CC58EC6" w14:textId="77777777" w:rsidTr="00591786">
        <w:trPr>
          <w:trHeight w:val="300"/>
        </w:trPr>
        <w:tc>
          <w:tcPr>
            <w:tcW w:w="534" w:type="pct"/>
            <w:tcBorders>
              <w:top w:val="nil"/>
              <w:left w:val="nil"/>
              <w:bottom w:val="nil"/>
              <w:right w:val="nil"/>
            </w:tcBorders>
            <w:vAlign w:val="center"/>
          </w:tcPr>
          <w:p w14:paraId="7F725A1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270" w:type="pct"/>
            <w:tcBorders>
              <w:top w:val="nil"/>
              <w:left w:val="nil"/>
              <w:bottom w:val="nil"/>
              <w:right w:val="nil"/>
            </w:tcBorders>
            <w:shd w:val="clear" w:color="auto" w:fill="auto"/>
            <w:noWrap/>
            <w:vAlign w:val="bottom"/>
            <w:hideMark/>
          </w:tcPr>
          <w:p w14:paraId="60F7282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Behçet YILDIRIM</w:t>
            </w:r>
          </w:p>
        </w:tc>
        <w:tc>
          <w:tcPr>
            <w:tcW w:w="1196" w:type="pct"/>
            <w:tcBorders>
              <w:top w:val="nil"/>
              <w:left w:val="nil"/>
              <w:bottom w:val="nil"/>
              <w:right w:val="nil"/>
            </w:tcBorders>
            <w:shd w:val="clear" w:color="auto" w:fill="auto"/>
            <w:noWrap/>
            <w:vAlign w:val="bottom"/>
            <w:hideMark/>
          </w:tcPr>
          <w:p w14:paraId="04CC4D7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Adıyaman</w:t>
            </w:r>
          </w:p>
        </w:tc>
      </w:tr>
      <w:tr w:rsidR="003B5BF7" w:rsidRPr="00EF009F" w14:paraId="403F1488" w14:textId="77777777" w:rsidTr="00591786">
        <w:trPr>
          <w:trHeight w:val="300"/>
        </w:trPr>
        <w:tc>
          <w:tcPr>
            <w:tcW w:w="534" w:type="pct"/>
            <w:tcBorders>
              <w:top w:val="nil"/>
              <w:left w:val="nil"/>
              <w:bottom w:val="nil"/>
              <w:right w:val="nil"/>
            </w:tcBorders>
            <w:vAlign w:val="center"/>
          </w:tcPr>
          <w:p w14:paraId="32031E0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270" w:type="pct"/>
            <w:tcBorders>
              <w:top w:val="nil"/>
              <w:left w:val="nil"/>
              <w:bottom w:val="nil"/>
              <w:right w:val="nil"/>
            </w:tcBorders>
            <w:shd w:val="clear" w:color="auto" w:fill="auto"/>
            <w:noWrap/>
            <w:vAlign w:val="bottom"/>
            <w:hideMark/>
          </w:tcPr>
          <w:p w14:paraId="3CA3625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Berdan ÖZTÜRK</w:t>
            </w:r>
          </w:p>
        </w:tc>
        <w:tc>
          <w:tcPr>
            <w:tcW w:w="1196" w:type="pct"/>
            <w:tcBorders>
              <w:top w:val="nil"/>
              <w:left w:val="nil"/>
              <w:bottom w:val="nil"/>
              <w:right w:val="nil"/>
            </w:tcBorders>
            <w:shd w:val="clear" w:color="auto" w:fill="auto"/>
            <w:noWrap/>
            <w:vAlign w:val="bottom"/>
            <w:hideMark/>
          </w:tcPr>
          <w:p w14:paraId="6301344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Ağrı</w:t>
            </w:r>
          </w:p>
        </w:tc>
      </w:tr>
      <w:tr w:rsidR="003B5BF7" w:rsidRPr="00EF009F" w14:paraId="25198343" w14:textId="77777777" w:rsidTr="00591786">
        <w:trPr>
          <w:trHeight w:val="300"/>
        </w:trPr>
        <w:tc>
          <w:tcPr>
            <w:tcW w:w="534" w:type="pct"/>
            <w:tcBorders>
              <w:top w:val="nil"/>
              <w:left w:val="nil"/>
              <w:bottom w:val="nil"/>
              <w:right w:val="nil"/>
            </w:tcBorders>
            <w:vAlign w:val="center"/>
          </w:tcPr>
          <w:p w14:paraId="4F037A9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270" w:type="pct"/>
            <w:tcBorders>
              <w:top w:val="nil"/>
              <w:left w:val="nil"/>
              <w:bottom w:val="nil"/>
              <w:right w:val="nil"/>
            </w:tcBorders>
            <w:shd w:val="clear" w:color="auto" w:fill="auto"/>
            <w:noWrap/>
            <w:vAlign w:val="bottom"/>
            <w:hideMark/>
          </w:tcPr>
          <w:p w14:paraId="53832D9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Dirayet TAŞDEMİR</w:t>
            </w:r>
          </w:p>
        </w:tc>
        <w:tc>
          <w:tcPr>
            <w:tcW w:w="1196" w:type="pct"/>
            <w:tcBorders>
              <w:top w:val="nil"/>
              <w:left w:val="nil"/>
              <w:bottom w:val="nil"/>
              <w:right w:val="nil"/>
            </w:tcBorders>
            <w:shd w:val="clear" w:color="auto" w:fill="auto"/>
            <w:noWrap/>
            <w:vAlign w:val="bottom"/>
            <w:hideMark/>
          </w:tcPr>
          <w:p w14:paraId="6A78531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Ağrı</w:t>
            </w:r>
          </w:p>
        </w:tc>
      </w:tr>
      <w:tr w:rsidR="003B5BF7" w:rsidRPr="00EF009F" w14:paraId="72322D57" w14:textId="77777777" w:rsidTr="00591786">
        <w:trPr>
          <w:trHeight w:val="300"/>
        </w:trPr>
        <w:tc>
          <w:tcPr>
            <w:tcW w:w="534" w:type="pct"/>
            <w:tcBorders>
              <w:top w:val="nil"/>
              <w:left w:val="nil"/>
              <w:bottom w:val="nil"/>
              <w:right w:val="nil"/>
            </w:tcBorders>
            <w:vAlign w:val="center"/>
          </w:tcPr>
          <w:p w14:paraId="5ECD614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270" w:type="pct"/>
            <w:tcBorders>
              <w:top w:val="nil"/>
              <w:left w:val="nil"/>
              <w:bottom w:val="nil"/>
              <w:right w:val="nil"/>
            </w:tcBorders>
            <w:shd w:val="clear" w:color="auto" w:fill="auto"/>
            <w:noWrap/>
            <w:vAlign w:val="bottom"/>
            <w:hideMark/>
          </w:tcPr>
          <w:p w14:paraId="0818D22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Sırrı Süreyya ÖNDER</w:t>
            </w:r>
          </w:p>
        </w:tc>
        <w:tc>
          <w:tcPr>
            <w:tcW w:w="1196" w:type="pct"/>
            <w:tcBorders>
              <w:top w:val="nil"/>
              <w:left w:val="nil"/>
              <w:bottom w:val="nil"/>
              <w:right w:val="nil"/>
            </w:tcBorders>
            <w:shd w:val="clear" w:color="auto" w:fill="auto"/>
            <w:noWrap/>
            <w:vAlign w:val="bottom"/>
            <w:hideMark/>
          </w:tcPr>
          <w:p w14:paraId="3B421BD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79E52CAC" w14:textId="77777777" w:rsidTr="00591786">
        <w:trPr>
          <w:trHeight w:val="300"/>
        </w:trPr>
        <w:tc>
          <w:tcPr>
            <w:tcW w:w="534" w:type="pct"/>
            <w:tcBorders>
              <w:top w:val="nil"/>
              <w:left w:val="nil"/>
              <w:bottom w:val="nil"/>
              <w:right w:val="nil"/>
            </w:tcBorders>
            <w:vAlign w:val="center"/>
          </w:tcPr>
          <w:p w14:paraId="0A024B9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270" w:type="pct"/>
            <w:tcBorders>
              <w:top w:val="nil"/>
              <w:left w:val="nil"/>
              <w:bottom w:val="nil"/>
              <w:right w:val="nil"/>
            </w:tcBorders>
            <w:shd w:val="clear" w:color="auto" w:fill="auto"/>
            <w:noWrap/>
            <w:vAlign w:val="bottom"/>
            <w:hideMark/>
          </w:tcPr>
          <w:p w14:paraId="151A590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Ayşe ACAR BAŞARAN</w:t>
            </w:r>
          </w:p>
        </w:tc>
        <w:tc>
          <w:tcPr>
            <w:tcW w:w="1196" w:type="pct"/>
            <w:tcBorders>
              <w:top w:val="nil"/>
              <w:left w:val="nil"/>
              <w:bottom w:val="nil"/>
              <w:right w:val="nil"/>
            </w:tcBorders>
            <w:shd w:val="clear" w:color="auto" w:fill="auto"/>
            <w:noWrap/>
            <w:vAlign w:val="bottom"/>
            <w:hideMark/>
          </w:tcPr>
          <w:p w14:paraId="2ED69A2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Batman</w:t>
            </w:r>
          </w:p>
        </w:tc>
      </w:tr>
      <w:tr w:rsidR="003B5BF7" w:rsidRPr="00EF009F" w14:paraId="69C6574F" w14:textId="77777777" w:rsidTr="00591786">
        <w:trPr>
          <w:trHeight w:val="300"/>
        </w:trPr>
        <w:tc>
          <w:tcPr>
            <w:tcW w:w="534" w:type="pct"/>
            <w:tcBorders>
              <w:top w:val="nil"/>
              <w:left w:val="nil"/>
              <w:bottom w:val="nil"/>
              <w:right w:val="nil"/>
            </w:tcBorders>
            <w:vAlign w:val="center"/>
          </w:tcPr>
          <w:p w14:paraId="67EFC68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270" w:type="pct"/>
            <w:tcBorders>
              <w:top w:val="nil"/>
              <w:left w:val="nil"/>
              <w:bottom w:val="nil"/>
              <w:right w:val="nil"/>
            </w:tcBorders>
            <w:shd w:val="clear" w:color="auto" w:fill="auto"/>
            <w:noWrap/>
            <w:vAlign w:val="bottom"/>
            <w:hideMark/>
          </w:tcPr>
          <w:p w14:paraId="749F452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Ali ASLAN</w:t>
            </w:r>
          </w:p>
        </w:tc>
        <w:tc>
          <w:tcPr>
            <w:tcW w:w="1196" w:type="pct"/>
            <w:tcBorders>
              <w:top w:val="nil"/>
              <w:left w:val="nil"/>
              <w:bottom w:val="nil"/>
              <w:right w:val="nil"/>
            </w:tcBorders>
            <w:shd w:val="clear" w:color="auto" w:fill="auto"/>
            <w:noWrap/>
            <w:vAlign w:val="bottom"/>
            <w:hideMark/>
          </w:tcPr>
          <w:p w14:paraId="1D2D313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Batman</w:t>
            </w:r>
          </w:p>
        </w:tc>
      </w:tr>
      <w:tr w:rsidR="003B5BF7" w:rsidRPr="00EF009F" w14:paraId="5D3CF7D7" w14:textId="77777777" w:rsidTr="00591786">
        <w:trPr>
          <w:trHeight w:val="300"/>
        </w:trPr>
        <w:tc>
          <w:tcPr>
            <w:tcW w:w="534" w:type="pct"/>
            <w:tcBorders>
              <w:top w:val="nil"/>
              <w:left w:val="nil"/>
              <w:bottom w:val="nil"/>
              <w:right w:val="nil"/>
            </w:tcBorders>
            <w:vAlign w:val="center"/>
          </w:tcPr>
          <w:p w14:paraId="7910585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270" w:type="pct"/>
            <w:tcBorders>
              <w:top w:val="nil"/>
              <w:left w:val="nil"/>
              <w:bottom w:val="nil"/>
              <w:right w:val="nil"/>
            </w:tcBorders>
            <w:shd w:val="clear" w:color="auto" w:fill="auto"/>
            <w:noWrap/>
            <w:vAlign w:val="bottom"/>
            <w:hideMark/>
          </w:tcPr>
          <w:p w14:paraId="031A48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Saadet BECEREKLİ</w:t>
            </w:r>
          </w:p>
        </w:tc>
        <w:tc>
          <w:tcPr>
            <w:tcW w:w="1196" w:type="pct"/>
            <w:tcBorders>
              <w:top w:val="nil"/>
              <w:left w:val="nil"/>
              <w:bottom w:val="nil"/>
              <w:right w:val="nil"/>
            </w:tcBorders>
            <w:shd w:val="clear" w:color="auto" w:fill="auto"/>
            <w:noWrap/>
            <w:vAlign w:val="bottom"/>
            <w:hideMark/>
          </w:tcPr>
          <w:p w14:paraId="2263799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Batman</w:t>
            </w:r>
          </w:p>
        </w:tc>
      </w:tr>
      <w:tr w:rsidR="003B5BF7" w:rsidRPr="00EF009F" w14:paraId="0EF8E8BC" w14:textId="77777777" w:rsidTr="00591786">
        <w:trPr>
          <w:trHeight w:val="300"/>
        </w:trPr>
        <w:tc>
          <w:tcPr>
            <w:tcW w:w="534" w:type="pct"/>
            <w:tcBorders>
              <w:top w:val="nil"/>
              <w:left w:val="nil"/>
              <w:bottom w:val="nil"/>
              <w:right w:val="nil"/>
            </w:tcBorders>
            <w:vAlign w:val="center"/>
          </w:tcPr>
          <w:p w14:paraId="06FCDD5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270" w:type="pct"/>
            <w:tcBorders>
              <w:top w:val="nil"/>
              <w:left w:val="nil"/>
              <w:bottom w:val="nil"/>
              <w:right w:val="nil"/>
            </w:tcBorders>
            <w:shd w:val="clear" w:color="auto" w:fill="auto"/>
            <w:noWrap/>
            <w:vAlign w:val="bottom"/>
            <w:hideMark/>
          </w:tcPr>
          <w:p w14:paraId="2DC4B54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Hişyar ÖZSOY</w:t>
            </w:r>
          </w:p>
        </w:tc>
        <w:tc>
          <w:tcPr>
            <w:tcW w:w="1196" w:type="pct"/>
            <w:tcBorders>
              <w:top w:val="nil"/>
              <w:left w:val="nil"/>
              <w:bottom w:val="nil"/>
              <w:right w:val="nil"/>
            </w:tcBorders>
            <w:shd w:val="clear" w:color="auto" w:fill="auto"/>
            <w:noWrap/>
            <w:vAlign w:val="bottom"/>
            <w:hideMark/>
          </w:tcPr>
          <w:p w14:paraId="6E6AB6E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Bingöl</w:t>
            </w:r>
          </w:p>
        </w:tc>
      </w:tr>
      <w:tr w:rsidR="003B5BF7" w:rsidRPr="00EF009F" w14:paraId="64A6A95C" w14:textId="77777777" w:rsidTr="00591786">
        <w:trPr>
          <w:trHeight w:val="300"/>
        </w:trPr>
        <w:tc>
          <w:tcPr>
            <w:tcW w:w="534" w:type="pct"/>
            <w:tcBorders>
              <w:top w:val="nil"/>
              <w:left w:val="nil"/>
              <w:bottom w:val="nil"/>
              <w:right w:val="nil"/>
            </w:tcBorders>
            <w:vAlign w:val="center"/>
          </w:tcPr>
          <w:p w14:paraId="7E053C2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270" w:type="pct"/>
            <w:tcBorders>
              <w:top w:val="nil"/>
              <w:left w:val="nil"/>
              <w:bottom w:val="nil"/>
              <w:right w:val="nil"/>
            </w:tcBorders>
            <w:shd w:val="clear" w:color="auto" w:fill="auto"/>
            <w:noWrap/>
            <w:vAlign w:val="bottom"/>
            <w:hideMark/>
          </w:tcPr>
          <w:p w14:paraId="29E1856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Mizgin IRGAT</w:t>
            </w:r>
          </w:p>
        </w:tc>
        <w:tc>
          <w:tcPr>
            <w:tcW w:w="1196" w:type="pct"/>
            <w:tcBorders>
              <w:top w:val="nil"/>
              <w:left w:val="nil"/>
              <w:bottom w:val="nil"/>
              <w:right w:val="nil"/>
            </w:tcBorders>
            <w:shd w:val="clear" w:color="auto" w:fill="auto"/>
            <w:noWrap/>
            <w:vAlign w:val="bottom"/>
            <w:hideMark/>
          </w:tcPr>
          <w:p w14:paraId="4BC877B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Bitlis</w:t>
            </w:r>
          </w:p>
        </w:tc>
      </w:tr>
      <w:tr w:rsidR="003B5BF7" w:rsidRPr="00EF009F" w14:paraId="3216CB8C" w14:textId="77777777" w:rsidTr="00591786">
        <w:trPr>
          <w:trHeight w:val="300"/>
        </w:trPr>
        <w:tc>
          <w:tcPr>
            <w:tcW w:w="534" w:type="pct"/>
            <w:tcBorders>
              <w:top w:val="nil"/>
              <w:left w:val="nil"/>
              <w:bottom w:val="nil"/>
              <w:right w:val="nil"/>
            </w:tcBorders>
            <w:vAlign w:val="center"/>
          </w:tcPr>
          <w:p w14:paraId="68BC197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270" w:type="pct"/>
            <w:tcBorders>
              <w:top w:val="nil"/>
              <w:left w:val="nil"/>
              <w:bottom w:val="nil"/>
              <w:right w:val="nil"/>
            </w:tcBorders>
            <w:shd w:val="clear" w:color="auto" w:fill="auto"/>
            <w:noWrap/>
            <w:vAlign w:val="bottom"/>
            <w:hideMark/>
          </w:tcPr>
          <w:p w14:paraId="132AE64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Altan TAN</w:t>
            </w:r>
          </w:p>
        </w:tc>
        <w:tc>
          <w:tcPr>
            <w:tcW w:w="1196" w:type="pct"/>
            <w:tcBorders>
              <w:top w:val="nil"/>
              <w:left w:val="nil"/>
              <w:bottom w:val="nil"/>
              <w:right w:val="nil"/>
            </w:tcBorders>
            <w:shd w:val="clear" w:color="auto" w:fill="auto"/>
            <w:noWrap/>
            <w:vAlign w:val="bottom"/>
            <w:hideMark/>
          </w:tcPr>
          <w:p w14:paraId="6FD0A3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4B17849F" w14:textId="77777777" w:rsidTr="00591786">
        <w:trPr>
          <w:trHeight w:val="300"/>
        </w:trPr>
        <w:tc>
          <w:tcPr>
            <w:tcW w:w="534" w:type="pct"/>
            <w:tcBorders>
              <w:top w:val="nil"/>
              <w:left w:val="nil"/>
              <w:bottom w:val="nil"/>
              <w:right w:val="nil"/>
            </w:tcBorders>
            <w:vAlign w:val="center"/>
          </w:tcPr>
          <w:p w14:paraId="2F8B816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270" w:type="pct"/>
            <w:tcBorders>
              <w:top w:val="nil"/>
              <w:left w:val="nil"/>
              <w:bottom w:val="nil"/>
              <w:right w:val="nil"/>
            </w:tcBorders>
            <w:shd w:val="clear" w:color="auto" w:fill="auto"/>
            <w:noWrap/>
            <w:vAlign w:val="bottom"/>
            <w:hideMark/>
          </w:tcPr>
          <w:p w14:paraId="15F0AB4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Çağlar DEMİREL</w:t>
            </w:r>
          </w:p>
        </w:tc>
        <w:tc>
          <w:tcPr>
            <w:tcW w:w="1196" w:type="pct"/>
            <w:tcBorders>
              <w:top w:val="nil"/>
              <w:left w:val="nil"/>
              <w:bottom w:val="nil"/>
              <w:right w:val="nil"/>
            </w:tcBorders>
            <w:shd w:val="clear" w:color="auto" w:fill="auto"/>
            <w:noWrap/>
            <w:vAlign w:val="bottom"/>
            <w:hideMark/>
          </w:tcPr>
          <w:p w14:paraId="4CE6BE1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4C86B6DA" w14:textId="77777777" w:rsidTr="00591786">
        <w:trPr>
          <w:trHeight w:val="300"/>
        </w:trPr>
        <w:tc>
          <w:tcPr>
            <w:tcW w:w="534" w:type="pct"/>
            <w:tcBorders>
              <w:top w:val="nil"/>
              <w:left w:val="nil"/>
              <w:bottom w:val="nil"/>
              <w:right w:val="nil"/>
            </w:tcBorders>
            <w:vAlign w:val="center"/>
          </w:tcPr>
          <w:p w14:paraId="6047A2C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270" w:type="pct"/>
            <w:tcBorders>
              <w:top w:val="nil"/>
              <w:left w:val="nil"/>
              <w:bottom w:val="nil"/>
              <w:right w:val="nil"/>
            </w:tcBorders>
            <w:shd w:val="clear" w:color="auto" w:fill="auto"/>
            <w:noWrap/>
            <w:vAlign w:val="bottom"/>
            <w:hideMark/>
          </w:tcPr>
          <w:p w14:paraId="373D60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Feleknas UCA</w:t>
            </w:r>
          </w:p>
        </w:tc>
        <w:tc>
          <w:tcPr>
            <w:tcW w:w="1196" w:type="pct"/>
            <w:tcBorders>
              <w:top w:val="nil"/>
              <w:left w:val="nil"/>
              <w:bottom w:val="nil"/>
              <w:right w:val="nil"/>
            </w:tcBorders>
            <w:shd w:val="clear" w:color="auto" w:fill="auto"/>
            <w:noWrap/>
            <w:vAlign w:val="bottom"/>
            <w:hideMark/>
          </w:tcPr>
          <w:p w14:paraId="48ADBF0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02A9C3D0" w14:textId="77777777" w:rsidTr="00591786">
        <w:trPr>
          <w:trHeight w:val="300"/>
        </w:trPr>
        <w:tc>
          <w:tcPr>
            <w:tcW w:w="534" w:type="pct"/>
            <w:tcBorders>
              <w:top w:val="nil"/>
              <w:left w:val="nil"/>
              <w:bottom w:val="nil"/>
              <w:right w:val="nil"/>
            </w:tcBorders>
            <w:vAlign w:val="center"/>
          </w:tcPr>
          <w:p w14:paraId="6721A95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270" w:type="pct"/>
            <w:tcBorders>
              <w:top w:val="nil"/>
              <w:left w:val="nil"/>
              <w:bottom w:val="nil"/>
              <w:right w:val="nil"/>
            </w:tcBorders>
            <w:shd w:val="clear" w:color="auto" w:fill="auto"/>
            <w:noWrap/>
            <w:vAlign w:val="bottom"/>
            <w:hideMark/>
          </w:tcPr>
          <w:p w14:paraId="1169D71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İmam TAŞÇIER</w:t>
            </w:r>
          </w:p>
        </w:tc>
        <w:tc>
          <w:tcPr>
            <w:tcW w:w="1196" w:type="pct"/>
            <w:tcBorders>
              <w:top w:val="nil"/>
              <w:left w:val="nil"/>
              <w:bottom w:val="nil"/>
              <w:right w:val="nil"/>
            </w:tcBorders>
            <w:shd w:val="clear" w:color="auto" w:fill="auto"/>
            <w:noWrap/>
            <w:vAlign w:val="bottom"/>
            <w:hideMark/>
          </w:tcPr>
          <w:p w14:paraId="246CF2C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4B1989FB" w14:textId="77777777" w:rsidTr="00591786">
        <w:trPr>
          <w:trHeight w:val="300"/>
        </w:trPr>
        <w:tc>
          <w:tcPr>
            <w:tcW w:w="534" w:type="pct"/>
            <w:tcBorders>
              <w:top w:val="nil"/>
              <w:left w:val="nil"/>
              <w:bottom w:val="nil"/>
              <w:right w:val="nil"/>
            </w:tcBorders>
            <w:vAlign w:val="center"/>
          </w:tcPr>
          <w:p w14:paraId="45C9B30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3270" w:type="pct"/>
            <w:tcBorders>
              <w:top w:val="nil"/>
              <w:left w:val="nil"/>
              <w:bottom w:val="nil"/>
              <w:right w:val="nil"/>
            </w:tcBorders>
            <w:shd w:val="clear" w:color="auto" w:fill="auto"/>
            <w:noWrap/>
            <w:vAlign w:val="bottom"/>
            <w:hideMark/>
          </w:tcPr>
          <w:p w14:paraId="65E6747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Nimetullah ERDOĞMUŞ</w:t>
            </w:r>
          </w:p>
        </w:tc>
        <w:tc>
          <w:tcPr>
            <w:tcW w:w="1196" w:type="pct"/>
            <w:tcBorders>
              <w:top w:val="nil"/>
              <w:left w:val="nil"/>
              <w:bottom w:val="nil"/>
              <w:right w:val="nil"/>
            </w:tcBorders>
            <w:shd w:val="clear" w:color="auto" w:fill="auto"/>
            <w:noWrap/>
            <w:vAlign w:val="bottom"/>
            <w:hideMark/>
          </w:tcPr>
          <w:p w14:paraId="550F681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09D86995" w14:textId="77777777" w:rsidTr="00591786">
        <w:trPr>
          <w:trHeight w:val="300"/>
        </w:trPr>
        <w:tc>
          <w:tcPr>
            <w:tcW w:w="534" w:type="pct"/>
            <w:tcBorders>
              <w:top w:val="nil"/>
              <w:left w:val="nil"/>
              <w:bottom w:val="nil"/>
              <w:right w:val="nil"/>
            </w:tcBorders>
            <w:vAlign w:val="center"/>
          </w:tcPr>
          <w:p w14:paraId="2DCF488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270" w:type="pct"/>
            <w:tcBorders>
              <w:top w:val="nil"/>
              <w:left w:val="nil"/>
              <w:bottom w:val="nil"/>
              <w:right w:val="nil"/>
            </w:tcBorders>
            <w:shd w:val="clear" w:color="auto" w:fill="auto"/>
            <w:noWrap/>
            <w:vAlign w:val="bottom"/>
            <w:hideMark/>
          </w:tcPr>
          <w:p w14:paraId="041E8E4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Nursel AYDOĞAN</w:t>
            </w:r>
          </w:p>
        </w:tc>
        <w:tc>
          <w:tcPr>
            <w:tcW w:w="1196" w:type="pct"/>
            <w:tcBorders>
              <w:top w:val="nil"/>
              <w:left w:val="nil"/>
              <w:bottom w:val="nil"/>
              <w:right w:val="nil"/>
            </w:tcBorders>
            <w:shd w:val="clear" w:color="auto" w:fill="auto"/>
            <w:noWrap/>
            <w:vAlign w:val="bottom"/>
            <w:hideMark/>
          </w:tcPr>
          <w:p w14:paraId="23442F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7FAFC20E" w14:textId="77777777" w:rsidTr="00591786">
        <w:trPr>
          <w:trHeight w:val="300"/>
        </w:trPr>
        <w:tc>
          <w:tcPr>
            <w:tcW w:w="534" w:type="pct"/>
            <w:tcBorders>
              <w:top w:val="nil"/>
              <w:left w:val="nil"/>
              <w:bottom w:val="nil"/>
              <w:right w:val="nil"/>
            </w:tcBorders>
            <w:vAlign w:val="center"/>
          </w:tcPr>
          <w:p w14:paraId="4E57383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270" w:type="pct"/>
            <w:tcBorders>
              <w:top w:val="nil"/>
              <w:left w:val="nil"/>
              <w:bottom w:val="nil"/>
              <w:right w:val="nil"/>
            </w:tcBorders>
            <w:shd w:val="clear" w:color="auto" w:fill="auto"/>
            <w:noWrap/>
            <w:vAlign w:val="bottom"/>
            <w:hideMark/>
          </w:tcPr>
          <w:p w14:paraId="031493F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Sibel YİĞİTALP</w:t>
            </w:r>
          </w:p>
        </w:tc>
        <w:tc>
          <w:tcPr>
            <w:tcW w:w="1196" w:type="pct"/>
            <w:tcBorders>
              <w:top w:val="nil"/>
              <w:left w:val="nil"/>
              <w:bottom w:val="nil"/>
              <w:right w:val="nil"/>
            </w:tcBorders>
            <w:shd w:val="clear" w:color="auto" w:fill="auto"/>
            <w:noWrap/>
            <w:vAlign w:val="bottom"/>
            <w:hideMark/>
          </w:tcPr>
          <w:p w14:paraId="477C1EA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23A2F658" w14:textId="77777777" w:rsidTr="00591786">
        <w:trPr>
          <w:trHeight w:val="300"/>
        </w:trPr>
        <w:tc>
          <w:tcPr>
            <w:tcW w:w="534" w:type="pct"/>
            <w:tcBorders>
              <w:top w:val="nil"/>
              <w:left w:val="nil"/>
              <w:bottom w:val="nil"/>
              <w:right w:val="nil"/>
            </w:tcBorders>
            <w:vAlign w:val="center"/>
          </w:tcPr>
          <w:p w14:paraId="14B4937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270" w:type="pct"/>
            <w:tcBorders>
              <w:top w:val="nil"/>
              <w:left w:val="nil"/>
              <w:bottom w:val="nil"/>
              <w:right w:val="nil"/>
            </w:tcBorders>
            <w:shd w:val="clear" w:color="auto" w:fill="auto"/>
            <w:noWrap/>
            <w:vAlign w:val="bottom"/>
            <w:hideMark/>
          </w:tcPr>
          <w:p w14:paraId="6E890F5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Ziya PİR</w:t>
            </w:r>
          </w:p>
        </w:tc>
        <w:tc>
          <w:tcPr>
            <w:tcW w:w="1196" w:type="pct"/>
            <w:tcBorders>
              <w:top w:val="nil"/>
              <w:left w:val="nil"/>
              <w:bottom w:val="nil"/>
              <w:right w:val="nil"/>
            </w:tcBorders>
            <w:shd w:val="clear" w:color="auto" w:fill="auto"/>
            <w:noWrap/>
            <w:vAlign w:val="bottom"/>
            <w:hideMark/>
          </w:tcPr>
          <w:p w14:paraId="1B1F87A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5668327A" w14:textId="77777777" w:rsidTr="00591786">
        <w:trPr>
          <w:trHeight w:val="300"/>
        </w:trPr>
        <w:tc>
          <w:tcPr>
            <w:tcW w:w="534" w:type="pct"/>
            <w:tcBorders>
              <w:top w:val="nil"/>
              <w:left w:val="nil"/>
              <w:bottom w:val="nil"/>
              <w:right w:val="nil"/>
            </w:tcBorders>
            <w:vAlign w:val="center"/>
          </w:tcPr>
          <w:p w14:paraId="3DD1530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270" w:type="pct"/>
            <w:tcBorders>
              <w:top w:val="nil"/>
              <w:left w:val="nil"/>
              <w:bottom w:val="nil"/>
              <w:right w:val="nil"/>
            </w:tcBorders>
            <w:shd w:val="clear" w:color="auto" w:fill="auto"/>
            <w:noWrap/>
            <w:vAlign w:val="bottom"/>
            <w:hideMark/>
          </w:tcPr>
          <w:p w14:paraId="226C05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Mahmut TOĞRUL</w:t>
            </w:r>
          </w:p>
        </w:tc>
        <w:tc>
          <w:tcPr>
            <w:tcW w:w="1196" w:type="pct"/>
            <w:tcBorders>
              <w:top w:val="nil"/>
              <w:left w:val="nil"/>
              <w:bottom w:val="nil"/>
              <w:right w:val="nil"/>
            </w:tcBorders>
            <w:shd w:val="clear" w:color="auto" w:fill="auto"/>
            <w:noWrap/>
            <w:vAlign w:val="bottom"/>
            <w:hideMark/>
          </w:tcPr>
          <w:p w14:paraId="25234D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Gaziantep</w:t>
            </w:r>
          </w:p>
        </w:tc>
      </w:tr>
      <w:tr w:rsidR="003B5BF7" w:rsidRPr="00EF009F" w14:paraId="61B3568E" w14:textId="77777777" w:rsidTr="00591786">
        <w:trPr>
          <w:trHeight w:val="300"/>
        </w:trPr>
        <w:tc>
          <w:tcPr>
            <w:tcW w:w="534" w:type="pct"/>
            <w:tcBorders>
              <w:top w:val="nil"/>
              <w:left w:val="nil"/>
              <w:bottom w:val="nil"/>
              <w:right w:val="nil"/>
            </w:tcBorders>
            <w:vAlign w:val="center"/>
          </w:tcPr>
          <w:p w14:paraId="76654E7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270" w:type="pct"/>
            <w:tcBorders>
              <w:top w:val="nil"/>
              <w:left w:val="nil"/>
              <w:bottom w:val="nil"/>
              <w:right w:val="nil"/>
            </w:tcBorders>
            <w:shd w:val="clear" w:color="auto" w:fill="auto"/>
            <w:noWrap/>
            <w:vAlign w:val="bottom"/>
            <w:hideMark/>
          </w:tcPr>
          <w:p w14:paraId="2780AE8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Abdullah ZEYDAN</w:t>
            </w:r>
          </w:p>
        </w:tc>
        <w:tc>
          <w:tcPr>
            <w:tcW w:w="1196" w:type="pct"/>
            <w:tcBorders>
              <w:top w:val="nil"/>
              <w:left w:val="nil"/>
              <w:bottom w:val="nil"/>
              <w:right w:val="nil"/>
            </w:tcBorders>
            <w:shd w:val="clear" w:color="auto" w:fill="auto"/>
            <w:noWrap/>
            <w:vAlign w:val="bottom"/>
            <w:hideMark/>
          </w:tcPr>
          <w:p w14:paraId="0EB570C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Hakkari</w:t>
            </w:r>
          </w:p>
        </w:tc>
      </w:tr>
      <w:tr w:rsidR="003B5BF7" w:rsidRPr="00EF009F" w14:paraId="578C474A" w14:textId="77777777" w:rsidTr="00591786">
        <w:trPr>
          <w:trHeight w:val="300"/>
        </w:trPr>
        <w:tc>
          <w:tcPr>
            <w:tcW w:w="534" w:type="pct"/>
            <w:tcBorders>
              <w:top w:val="nil"/>
              <w:left w:val="nil"/>
              <w:bottom w:val="nil"/>
              <w:right w:val="nil"/>
            </w:tcBorders>
            <w:vAlign w:val="center"/>
          </w:tcPr>
          <w:p w14:paraId="380C798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270" w:type="pct"/>
            <w:tcBorders>
              <w:top w:val="nil"/>
              <w:left w:val="nil"/>
              <w:bottom w:val="nil"/>
              <w:right w:val="nil"/>
            </w:tcBorders>
            <w:shd w:val="clear" w:color="auto" w:fill="auto"/>
            <w:noWrap/>
            <w:vAlign w:val="bottom"/>
            <w:hideMark/>
          </w:tcPr>
          <w:p w14:paraId="519DFD4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Emin ADIYAMAN</w:t>
            </w:r>
          </w:p>
        </w:tc>
        <w:tc>
          <w:tcPr>
            <w:tcW w:w="1196" w:type="pct"/>
            <w:tcBorders>
              <w:top w:val="nil"/>
              <w:left w:val="nil"/>
              <w:bottom w:val="nil"/>
              <w:right w:val="nil"/>
            </w:tcBorders>
            <w:shd w:val="clear" w:color="auto" w:fill="auto"/>
            <w:noWrap/>
            <w:vAlign w:val="bottom"/>
            <w:hideMark/>
          </w:tcPr>
          <w:p w14:paraId="3509E46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Iğdır</w:t>
            </w:r>
          </w:p>
        </w:tc>
      </w:tr>
      <w:tr w:rsidR="003B5BF7" w:rsidRPr="00EF009F" w14:paraId="7935B596" w14:textId="77777777" w:rsidTr="00591786">
        <w:trPr>
          <w:trHeight w:val="300"/>
        </w:trPr>
        <w:tc>
          <w:tcPr>
            <w:tcW w:w="534" w:type="pct"/>
            <w:tcBorders>
              <w:top w:val="nil"/>
              <w:left w:val="nil"/>
              <w:bottom w:val="nil"/>
              <w:right w:val="nil"/>
            </w:tcBorders>
            <w:vAlign w:val="center"/>
          </w:tcPr>
          <w:p w14:paraId="3B97D61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24)</w:t>
            </w:r>
          </w:p>
        </w:tc>
        <w:tc>
          <w:tcPr>
            <w:tcW w:w="3270" w:type="pct"/>
            <w:tcBorders>
              <w:top w:val="nil"/>
              <w:left w:val="nil"/>
              <w:bottom w:val="nil"/>
              <w:right w:val="nil"/>
            </w:tcBorders>
            <w:shd w:val="clear" w:color="auto" w:fill="auto"/>
            <w:noWrap/>
            <w:vAlign w:val="bottom"/>
            <w:hideMark/>
          </w:tcPr>
          <w:p w14:paraId="4AFD4C5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Erdal ATAŞ</w:t>
            </w:r>
          </w:p>
        </w:tc>
        <w:tc>
          <w:tcPr>
            <w:tcW w:w="1196" w:type="pct"/>
            <w:tcBorders>
              <w:top w:val="nil"/>
              <w:left w:val="nil"/>
              <w:bottom w:val="nil"/>
              <w:right w:val="nil"/>
            </w:tcBorders>
            <w:shd w:val="clear" w:color="auto" w:fill="auto"/>
            <w:noWrap/>
            <w:vAlign w:val="bottom"/>
            <w:hideMark/>
          </w:tcPr>
          <w:p w14:paraId="72671FA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1A4D968" w14:textId="77777777" w:rsidTr="00591786">
        <w:trPr>
          <w:trHeight w:val="300"/>
        </w:trPr>
        <w:tc>
          <w:tcPr>
            <w:tcW w:w="534" w:type="pct"/>
            <w:tcBorders>
              <w:top w:val="nil"/>
              <w:left w:val="nil"/>
              <w:bottom w:val="nil"/>
              <w:right w:val="nil"/>
            </w:tcBorders>
            <w:vAlign w:val="center"/>
          </w:tcPr>
          <w:p w14:paraId="1C84219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25)</w:t>
            </w:r>
          </w:p>
        </w:tc>
        <w:tc>
          <w:tcPr>
            <w:tcW w:w="3270" w:type="pct"/>
            <w:tcBorders>
              <w:top w:val="nil"/>
              <w:left w:val="nil"/>
              <w:bottom w:val="nil"/>
              <w:right w:val="nil"/>
            </w:tcBorders>
            <w:shd w:val="clear" w:color="auto" w:fill="auto"/>
            <w:noWrap/>
            <w:vAlign w:val="bottom"/>
            <w:hideMark/>
          </w:tcPr>
          <w:p w14:paraId="140A9A6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Besime KONCA</w:t>
            </w:r>
          </w:p>
        </w:tc>
        <w:tc>
          <w:tcPr>
            <w:tcW w:w="1196" w:type="pct"/>
            <w:tcBorders>
              <w:top w:val="nil"/>
              <w:left w:val="nil"/>
              <w:bottom w:val="nil"/>
              <w:right w:val="nil"/>
            </w:tcBorders>
            <w:shd w:val="clear" w:color="auto" w:fill="auto"/>
            <w:noWrap/>
            <w:vAlign w:val="bottom"/>
            <w:hideMark/>
          </w:tcPr>
          <w:p w14:paraId="75D2C3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Siirt</w:t>
            </w:r>
          </w:p>
        </w:tc>
      </w:tr>
    </w:tbl>
    <w:p w14:paraId="1C3534E3"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403AB498"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karşılıklı görev ve sorumluluklara dayanan, tarihsel olarak ekonomik ve ideolojik koşullarla değişegelmiş bir yapıdır. Ne var ki, aile tarih ötesi, ekonomik ve politik şartlardan bağımsız, mutlak ve ideal bir yapı gibi tariflenmekte; bu ideal yapının "korunması" gereği özellikle yeni-muhafazakar siyasetçilerce sıkça gündeme getirilmektedir. Bu siyaset anlayışı, aile içindeki iktidar ilişkilerini ve kadın-erkek eşitsizliğini gizleyerek ev içi şiddet, işsizlik, boşanma, yoksulluk gibi konuları ailenin çözülmesiyle açıklamakta, ailenin ne şartta olursa olsun korunmasını öncelemektedir.</w:t>
      </w:r>
    </w:p>
    <w:p w14:paraId="272EF3AD" w14:textId="77777777" w:rsidR="003B5BF7" w:rsidRPr="00EF009F" w:rsidRDefault="003B5BF7" w:rsidP="00EF009F">
      <w:pPr>
        <w:pStyle w:val="Paragraf10-8"/>
        <w:spacing w:before="120" w:after="120" w:line="240" w:lineRule="auto"/>
        <w:ind w:firstLine="567"/>
        <w:rPr>
          <w:lang w:eastAsia="tr-TR"/>
        </w:rPr>
      </w:pPr>
      <w:r w:rsidRPr="00EF009F">
        <w:rPr>
          <w:lang w:eastAsia="tr-TR"/>
        </w:rPr>
        <w:t>Neo-liberal politikalar sonucu kısıtlanan sosyal güvenlik ve refah hizmetlerinin aileye -esasen ailedeki kadınlara- devredilmesi de "ailenin güçlendirilmesi" söylemiyle meşrulaştırılmaktadır. Tüm dünyada kentleşme, kadınların işgücüne katılımının artması, kadınların güçlenmesi ve aile içinde yaşadıkları sorunlara karşı çıkabilmeleri sonucu boşanma oranları artsa da Türkiye, boşanma oranları bakımından OECD ülkeleri arasında sonlarda (27.sırada) yer almaktadır. Aslında Türkiye'deki sorun, boşanma oranlarının yükselmesi değil; taciz ve kötü muamele içeren evlilikler içindeki kadınların boşanmak istediklerinde eşleri ve aileleri tarafından baskıya ve şiddete maruz kalmaları ve maalesef öldürülmeleridir.</w:t>
      </w:r>
    </w:p>
    <w:p w14:paraId="4F470020"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Boşanmak isteyen kadınlar yalnızca şiddet görecekleri korkusuyla değil, sosyal ve ekonomik güvenceden yoksun olacakları için de evliliklerini sürdürmeye mecbur bırakılmaktadırlar. İçinde bulundukları evlilikleri sonlandırmak isteyen kadınların birçoğu, evlilik dışında kendilerini ve hanede birlikte yaşadıkları kişileri idame ettirebilecek ekonomik olanaklara sahip değiller. Kadınların istihdama katılımı Türkiye'de %27.1 gibi düşük bir oranda seyrettiğinden kadınların çoğu evlilikleri boyunca ücretli bir işte çalışmıyorlar. Boşanma durumunda da iş bulmakta güçlük çekiyor; cinsiyetçi iş bölümü sebebiyle düşük ücretli ve güvencesiz, ailelerini geçindirmelerine imkan vermeyen işlerde çalışıyorlar. Devlet ve işyerleri yaygın, ücretsiz ve ulaşılabilir çocuk bakım hizmeti sunmadığından kazandıklarıyla çocuk bakımı masraflarını karşılayamıyorlar.</w:t>
      </w:r>
    </w:p>
    <w:p w14:paraId="71DCA204" w14:textId="77777777" w:rsidR="003B5BF7" w:rsidRPr="00EF009F" w:rsidRDefault="003B5BF7" w:rsidP="00EF009F">
      <w:pPr>
        <w:pStyle w:val="Paragraf10-8"/>
        <w:spacing w:before="120" w:after="120" w:line="240" w:lineRule="auto"/>
        <w:ind w:firstLine="567"/>
        <w:rPr>
          <w:lang w:eastAsia="tr-TR"/>
        </w:rPr>
      </w:pPr>
      <w:r w:rsidRPr="00EF009F">
        <w:rPr>
          <w:lang w:eastAsia="tr-TR"/>
        </w:rPr>
        <w:t>Önyargılar, toplumsal roller, boşanmış kadınlara yönelik çevre baskısı, kadınların tekrar evlenmeye zorlanmaları sebebiyle boşanma, kadınların ancak en son olarak başvurabildikleri bir durumdur.</w:t>
      </w:r>
    </w:p>
    <w:p w14:paraId="38405DDA" w14:textId="77777777" w:rsidR="003B5BF7" w:rsidRPr="00EF009F" w:rsidRDefault="003B5BF7" w:rsidP="00EF009F">
      <w:pPr>
        <w:pStyle w:val="Paragraf10-8"/>
        <w:spacing w:before="120" w:after="120" w:line="240" w:lineRule="auto"/>
        <w:ind w:firstLine="567"/>
        <w:rPr>
          <w:lang w:eastAsia="tr-TR"/>
        </w:rPr>
      </w:pPr>
      <w:r w:rsidRPr="00EF009F">
        <w:rPr>
          <w:lang w:eastAsia="tr-TR"/>
        </w:rPr>
        <w:t xml:space="preserve">"Aileyi korumak" adı altında kötü evliliklerin devamının özendirilmesi, şiddete karşı koruyucu ve güçlendirici önlemler almak yerine karakollar ve ŞÖNİM’ler aracılığıyla kadınların şiddet uygulayan erkeklerle bir araya getirilerek arabuluculuk yapılması, sığmaklarda kadınları güçlendirici, kadın dayanışmasını esas alan destek mekanizmaları bulunmadığından kadınların bir hapishane gibi tarif ettikleri sığınaklara yerleşmek istememeleri, kadına yönelik şiddeti önemli ölçüde artırmaktadır. Bu yaklaşımla kurgulanan, kadını değil, aileyi korumayı esas alan politikalar, kadınların kötü muameleye maruz kaldıkları evliliklerinin içinde sıkışmalarına sebep olmaktadır. </w:t>
      </w:r>
    </w:p>
    <w:p w14:paraId="185D4B57" w14:textId="77777777" w:rsidR="003B5BF7" w:rsidRPr="00EF009F" w:rsidRDefault="003B5BF7" w:rsidP="00EF009F">
      <w:pPr>
        <w:pStyle w:val="Paragraf10-8"/>
        <w:spacing w:before="120" w:after="120" w:line="240" w:lineRule="auto"/>
        <w:ind w:firstLine="567"/>
        <w:rPr>
          <w:lang w:eastAsia="tr-TR"/>
        </w:rPr>
      </w:pPr>
      <w:r w:rsidRPr="00EF009F">
        <w:rPr>
          <w:lang w:eastAsia="tr-TR"/>
        </w:rPr>
        <w:t>Taciz ve kötü muameleye dayalı evliliklerde çocuklar da fiziksel ve psikolojik zarar görmektedir. Şiddet içeren bir evliliğin devlet tarafından "çocukların korunması" maksadıyla sürdürülmesinin teşvik edilmesi Türkiye'nin imzacısı olduğu ve taraf devletleri, çocukları bedensel veya zihinsel saldırı, şiddet veya suistimale, ihmal ya da ihmalkâr muameleye, ırza geçme dahil her türlü istismar ve kötü muameleye karşı korunmakla yükümlü kılan Çocuk Hakları Sözleşmesi'ne aykırıdır.</w:t>
      </w:r>
    </w:p>
    <w:p w14:paraId="4E200599" w14:textId="77777777" w:rsidR="003B5BF7" w:rsidRPr="00EF009F" w:rsidRDefault="003B5BF7" w:rsidP="00EF009F">
      <w:pPr>
        <w:pStyle w:val="Paragraf10-8"/>
        <w:spacing w:before="120" w:after="120" w:line="240" w:lineRule="auto"/>
        <w:ind w:firstLine="567"/>
        <w:rPr>
          <w:lang w:eastAsia="tr-TR"/>
        </w:rPr>
      </w:pPr>
      <w:r w:rsidRPr="00EF009F">
        <w:rPr>
          <w:lang w:eastAsia="tr-TR"/>
        </w:rPr>
        <w:lastRenderedPageBreak/>
        <w:t>Türkiye'de, eşi vefat etmiş kadınlar ile boşanmış kadınlar benzer yoksulluk koşullarıyla baş etmeye çalışmalarına rağmen, eşi vefat etmiş kadınlar için Sosyal Yardım Programlarından boşanmış kadınlar yararlanamıyorlar. Bu durum, devletin sosyal politika oluştururken hak ve ihtiyaç saikiyle değil siyasi saiklerle hareket ettiğini ortaya koymaktadır.</w:t>
      </w:r>
    </w:p>
    <w:p w14:paraId="3D8392E0" w14:textId="77777777" w:rsidR="003B5BF7" w:rsidRPr="00EF009F" w:rsidRDefault="003B5BF7" w:rsidP="00EF009F">
      <w:pPr>
        <w:pStyle w:val="Paragraf10-8"/>
        <w:spacing w:before="120" w:after="120" w:line="240" w:lineRule="auto"/>
        <w:ind w:firstLine="567"/>
        <w:rPr>
          <w:lang w:eastAsia="tr-TR"/>
        </w:rPr>
      </w:pPr>
      <w:r w:rsidRPr="00EF009F">
        <w:rPr>
          <w:lang w:eastAsia="tr-TR"/>
        </w:rPr>
        <w:t>Pek çok ülkede evliliğini sona erdiren kadınlara yönelik sosyal destek programlan oluşturulmuştur. Boşanmış kadınların işgücüne katılımını kolaylaştıracak önlemlerin alınması; tüm bireylere tanınması gereken yaşlı, hasta ve çocuk bakım hizmetlerinin boşanmış kadınları da kapsayacak şekilde genişletilmesi, maddi, hukuki ve psikolojik destekler kadınların devam ettirmek istemedikleri evliliklerini sonlandırmalarına yardımcı olmaktadır. Türkiye'de de boşanan kadınlara yönelik sosyal destek politikalarının araştırılması amacıyla, Anayasanın 98. ve Türkiye Büyük Millet Meclisi İçtüzüğü'nün 104. ve 105. maddeleri uyarınca Meclis Araştırması açılmasını saygılarımızla teklif ederiz.</w:t>
      </w:r>
    </w:p>
    <w:p w14:paraId="7BA68279"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3DE859C3" w14:textId="77777777" w:rsidR="003B5BF7" w:rsidRPr="00EF009F" w:rsidRDefault="003B5BF7" w:rsidP="00EF009F">
      <w:pPr>
        <w:pStyle w:val="Paragraf10-8"/>
        <w:spacing w:before="120" w:after="120" w:line="240" w:lineRule="auto"/>
        <w:ind w:firstLine="567"/>
      </w:pPr>
      <w:r w:rsidRPr="00EF009F">
        <w:lastRenderedPageBreak/>
        <w:t>10. Bursa Milletvekili Emine Yavuz Gözgeç ve 24 Milletvekilinin, boşanma olaylarının sebeplerinin araştırılarak alınması gereken önlemlerin belirlenmesi amacıyla bir Meclis Araştırması açılmasına ilişkin önergesi. (10/15):</w:t>
      </w:r>
    </w:p>
    <w:p w14:paraId="15C866C8"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441BD16F" w14:textId="77777777" w:rsidR="003B5BF7" w:rsidRPr="00EF009F" w:rsidRDefault="003B5BF7" w:rsidP="00EF009F">
      <w:pPr>
        <w:pStyle w:val="Paragraf10-8"/>
        <w:spacing w:before="120" w:after="120" w:line="240" w:lineRule="auto"/>
        <w:ind w:firstLine="567"/>
      </w:pPr>
      <w:r w:rsidRPr="00EF009F">
        <w:t>Ailenin korunması, huzur ve refahı için; ailelerin dağılmasına, tarafların ve çocukların mağdur olmasına neden olan boşanma olaylarının ve sebeplerinin araştırılarak, alınması gereken tedbirlerin, bu yönde oluşturulacak sosyal politikaların belirlenmesi amacıyla Anayasa'nın 98 inci, Türkiye Büyük Millet Meclisi İçtüzüğünün 104 ve 105 inci maddeleri uyarınca Meclis Araştırması açılmasını arz ederiz.</w:t>
      </w:r>
    </w:p>
    <w:tbl>
      <w:tblPr>
        <w:tblW w:w="5000" w:type="pct"/>
        <w:tblCellMar>
          <w:left w:w="70" w:type="dxa"/>
          <w:right w:w="70" w:type="dxa"/>
        </w:tblCellMar>
        <w:tblLook w:val="04A0" w:firstRow="1" w:lastRow="0" w:firstColumn="1" w:lastColumn="0" w:noHBand="0" w:noVBand="1"/>
      </w:tblPr>
      <w:tblGrid>
        <w:gridCol w:w="983"/>
        <w:gridCol w:w="5924"/>
        <w:gridCol w:w="2639"/>
      </w:tblGrid>
      <w:tr w:rsidR="003B5BF7" w:rsidRPr="00EF009F" w14:paraId="75809636" w14:textId="77777777" w:rsidTr="00591786">
        <w:trPr>
          <w:trHeight w:val="240"/>
        </w:trPr>
        <w:tc>
          <w:tcPr>
            <w:tcW w:w="515" w:type="pct"/>
            <w:tcBorders>
              <w:top w:val="nil"/>
              <w:left w:val="nil"/>
              <w:bottom w:val="nil"/>
              <w:right w:val="nil"/>
            </w:tcBorders>
            <w:shd w:val="clear" w:color="auto" w:fill="auto"/>
            <w:noWrap/>
            <w:vAlign w:val="center"/>
            <w:hideMark/>
          </w:tcPr>
          <w:p w14:paraId="7A3E73C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03" w:type="pct"/>
            <w:tcBorders>
              <w:top w:val="nil"/>
              <w:left w:val="nil"/>
              <w:bottom w:val="nil"/>
              <w:right w:val="nil"/>
            </w:tcBorders>
            <w:shd w:val="clear" w:color="auto" w:fill="auto"/>
            <w:noWrap/>
            <w:vAlign w:val="center"/>
            <w:hideMark/>
          </w:tcPr>
          <w:p w14:paraId="48ED6F9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Emine YAVUZ GÖZGEÇ</w:t>
            </w:r>
          </w:p>
        </w:tc>
        <w:tc>
          <w:tcPr>
            <w:tcW w:w="1382" w:type="pct"/>
            <w:tcBorders>
              <w:top w:val="nil"/>
              <w:left w:val="nil"/>
              <w:bottom w:val="nil"/>
              <w:right w:val="nil"/>
            </w:tcBorders>
            <w:shd w:val="clear" w:color="auto" w:fill="auto"/>
            <w:noWrap/>
            <w:vAlign w:val="center"/>
            <w:hideMark/>
          </w:tcPr>
          <w:p w14:paraId="57DDDD5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Bursa</w:t>
            </w:r>
          </w:p>
        </w:tc>
      </w:tr>
      <w:tr w:rsidR="003B5BF7" w:rsidRPr="00EF009F" w14:paraId="037B18D4" w14:textId="77777777" w:rsidTr="00591786">
        <w:trPr>
          <w:trHeight w:val="240"/>
        </w:trPr>
        <w:tc>
          <w:tcPr>
            <w:tcW w:w="515" w:type="pct"/>
            <w:tcBorders>
              <w:top w:val="nil"/>
              <w:left w:val="nil"/>
              <w:bottom w:val="nil"/>
              <w:right w:val="nil"/>
            </w:tcBorders>
            <w:shd w:val="clear" w:color="auto" w:fill="auto"/>
            <w:noWrap/>
            <w:vAlign w:val="center"/>
            <w:hideMark/>
          </w:tcPr>
          <w:p w14:paraId="610F866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03" w:type="pct"/>
            <w:tcBorders>
              <w:top w:val="nil"/>
              <w:left w:val="nil"/>
              <w:bottom w:val="nil"/>
              <w:right w:val="nil"/>
            </w:tcBorders>
            <w:shd w:val="clear" w:color="auto" w:fill="auto"/>
            <w:noWrap/>
            <w:vAlign w:val="center"/>
            <w:hideMark/>
          </w:tcPr>
          <w:p w14:paraId="2BA345A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Zeki AYGÜN</w:t>
            </w:r>
          </w:p>
        </w:tc>
        <w:tc>
          <w:tcPr>
            <w:tcW w:w="1382" w:type="pct"/>
            <w:tcBorders>
              <w:top w:val="nil"/>
              <w:left w:val="nil"/>
              <w:bottom w:val="nil"/>
              <w:right w:val="nil"/>
            </w:tcBorders>
            <w:shd w:val="clear" w:color="auto" w:fill="auto"/>
            <w:noWrap/>
            <w:vAlign w:val="center"/>
            <w:hideMark/>
          </w:tcPr>
          <w:p w14:paraId="31B4E32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3EEADFA1" w14:textId="77777777" w:rsidTr="00591786">
        <w:trPr>
          <w:trHeight w:val="240"/>
        </w:trPr>
        <w:tc>
          <w:tcPr>
            <w:tcW w:w="515" w:type="pct"/>
            <w:tcBorders>
              <w:top w:val="nil"/>
              <w:left w:val="nil"/>
              <w:bottom w:val="nil"/>
              <w:right w:val="nil"/>
            </w:tcBorders>
            <w:shd w:val="clear" w:color="auto" w:fill="auto"/>
            <w:noWrap/>
            <w:vAlign w:val="center"/>
            <w:hideMark/>
          </w:tcPr>
          <w:p w14:paraId="24741F5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03" w:type="pct"/>
            <w:tcBorders>
              <w:top w:val="nil"/>
              <w:left w:val="nil"/>
              <w:bottom w:val="nil"/>
              <w:right w:val="nil"/>
            </w:tcBorders>
            <w:shd w:val="clear" w:color="auto" w:fill="auto"/>
            <w:noWrap/>
            <w:vAlign w:val="center"/>
            <w:hideMark/>
          </w:tcPr>
          <w:p w14:paraId="15E2E11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İlyas ŞEKER</w:t>
            </w:r>
          </w:p>
        </w:tc>
        <w:tc>
          <w:tcPr>
            <w:tcW w:w="1382" w:type="pct"/>
            <w:tcBorders>
              <w:top w:val="nil"/>
              <w:left w:val="nil"/>
              <w:bottom w:val="nil"/>
              <w:right w:val="nil"/>
            </w:tcBorders>
            <w:shd w:val="clear" w:color="auto" w:fill="auto"/>
            <w:noWrap/>
            <w:vAlign w:val="center"/>
            <w:hideMark/>
          </w:tcPr>
          <w:p w14:paraId="3BE0ECD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7A695A59" w14:textId="77777777" w:rsidTr="00591786">
        <w:trPr>
          <w:trHeight w:val="240"/>
        </w:trPr>
        <w:tc>
          <w:tcPr>
            <w:tcW w:w="515" w:type="pct"/>
            <w:tcBorders>
              <w:top w:val="nil"/>
              <w:left w:val="nil"/>
              <w:bottom w:val="nil"/>
              <w:right w:val="nil"/>
            </w:tcBorders>
            <w:shd w:val="clear" w:color="auto" w:fill="auto"/>
            <w:noWrap/>
            <w:vAlign w:val="center"/>
            <w:hideMark/>
          </w:tcPr>
          <w:p w14:paraId="5391F01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03" w:type="pct"/>
            <w:tcBorders>
              <w:top w:val="nil"/>
              <w:left w:val="nil"/>
              <w:bottom w:val="nil"/>
              <w:right w:val="nil"/>
            </w:tcBorders>
            <w:shd w:val="clear" w:color="auto" w:fill="auto"/>
            <w:noWrap/>
            <w:vAlign w:val="center"/>
            <w:hideMark/>
          </w:tcPr>
          <w:p w14:paraId="20B3881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İsmail TAMER</w:t>
            </w:r>
          </w:p>
        </w:tc>
        <w:tc>
          <w:tcPr>
            <w:tcW w:w="1382" w:type="pct"/>
            <w:tcBorders>
              <w:top w:val="nil"/>
              <w:left w:val="nil"/>
              <w:bottom w:val="nil"/>
              <w:right w:val="nil"/>
            </w:tcBorders>
            <w:shd w:val="clear" w:color="auto" w:fill="auto"/>
            <w:noWrap/>
            <w:vAlign w:val="center"/>
            <w:hideMark/>
          </w:tcPr>
          <w:p w14:paraId="2278412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Kayseri</w:t>
            </w:r>
          </w:p>
        </w:tc>
      </w:tr>
      <w:tr w:rsidR="003B5BF7" w:rsidRPr="00EF009F" w14:paraId="56CD25B0" w14:textId="77777777" w:rsidTr="00591786">
        <w:trPr>
          <w:trHeight w:val="240"/>
        </w:trPr>
        <w:tc>
          <w:tcPr>
            <w:tcW w:w="515" w:type="pct"/>
            <w:tcBorders>
              <w:top w:val="nil"/>
              <w:left w:val="nil"/>
              <w:bottom w:val="nil"/>
              <w:right w:val="nil"/>
            </w:tcBorders>
            <w:shd w:val="clear" w:color="auto" w:fill="auto"/>
            <w:noWrap/>
            <w:vAlign w:val="center"/>
            <w:hideMark/>
          </w:tcPr>
          <w:p w14:paraId="36BC03F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03" w:type="pct"/>
            <w:tcBorders>
              <w:top w:val="nil"/>
              <w:left w:val="nil"/>
              <w:bottom w:val="nil"/>
              <w:right w:val="nil"/>
            </w:tcBorders>
            <w:shd w:val="clear" w:color="auto" w:fill="auto"/>
            <w:noWrap/>
            <w:vAlign w:val="center"/>
            <w:hideMark/>
          </w:tcPr>
          <w:p w14:paraId="65F0E97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Hakkı KÖYLÜ</w:t>
            </w:r>
          </w:p>
        </w:tc>
        <w:tc>
          <w:tcPr>
            <w:tcW w:w="1382" w:type="pct"/>
            <w:tcBorders>
              <w:top w:val="nil"/>
              <w:left w:val="nil"/>
              <w:bottom w:val="nil"/>
              <w:right w:val="nil"/>
            </w:tcBorders>
            <w:shd w:val="clear" w:color="auto" w:fill="auto"/>
            <w:noWrap/>
            <w:vAlign w:val="center"/>
            <w:hideMark/>
          </w:tcPr>
          <w:p w14:paraId="6639E9D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Kastamonu</w:t>
            </w:r>
          </w:p>
        </w:tc>
      </w:tr>
      <w:tr w:rsidR="003B5BF7" w:rsidRPr="00EF009F" w14:paraId="26EC73A6" w14:textId="77777777" w:rsidTr="00591786">
        <w:trPr>
          <w:trHeight w:val="240"/>
        </w:trPr>
        <w:tc>
          <w:tcPr>
            <w:tcW w:w="515" w:type="pct"/>
            <w:tcBorders>
              <w:top w:val="nil"/>
              <w:left w:val="nil"/>
              <w:bottom w:val="nil"/>
              <w:right w:val="nil"/>
            </w:tcBorders>
            <w:shd w:val="clear" w:color="auto" w:fill="auto"/>
            <w:noWrap/>
            <w:vAlign w:val="center"/>
            <w:hideMark/>
          </w:tcPr>
          <w:p w14:paraId="172BB47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03" w:type="pct"/>
            <w:tcBorders>
              <w:top w:val="nil"/>
              <w:left w:val="nil"/>
              <w:bottom w:val="nil"/>
              <w:right w:val="nil"/>
            </w:tcBorders>
            <w:shd w:val="clear" w:color="auto" w:fill="auto"/>
            <w:noWrap/>
            <w:vAlign w:val="center"/>
            <w:hideMark/>
          </w:tcPr>
          <w:p w14:paraId="02B6354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Hüseyin KOCABIYIK</w:t>
            </w:r>
          </w:p>
        </w:tc>
        <w:tc>
          <w:tcPr>
            <w:tcW w:w="1382" w:type="pct"/>
            <w:tcBorders>
              <w:top w:val="nil"/>
              <w:left w:val="nil"/>
              <w:bottom w:val="nil"/>
              <w:right w:val="nil"/>
            </w:tcBorders>
            <w:shd w:val="clear" w:color="auto" w:fill="auto"/>
            <w:noWrap/>
            <w:vAlign w:val="center"/>
            <w:hideMark/>
          </w:tcPr>
          <w:p w14:paraId="2326EA0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4422EA22" w14:textId="77777777" w:rsidTr="00591786">
        <w:trPr>
          <w:trHeight w:val="240"/>
        </w:trPr>
        <w:tc>
          <w:tcPr>
            <w:tcW w:w="515" w:type="pct"/>
            <w:tcBorders>
              <w:top w:val="nil"/>
              <w:left w:val="nil"/>
              <w:bottom w:val="nil"/>
              <w:right w:val="nil"/>
            </w:tcBorders>
            <w:shd w:val="clear" w:color="auto" w:fill="auto"/>
            <w:noWrap/>
            <w:vAlign w:val="center"/>
            <w:hideMark/>
          </w:tcPr>
          <w:p w14:paraId="581D69C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03" w:type="pct"/>
            <w:tcBorders>
              <w:top w:val="nil"/>
              <w:left w:val="nil"/>
              <w:bottom w:val="nil"/>
              <w:right w:val="nil"/>
            </w:tcBorders>
            <w:shd w:val="clear" w:color="auto" w:fill="auto"/>
            <w:noWrap/>
            <w:vAlign w:val="center"/>
            <w:hideMark/>
          </w:tcPr>
          <w:p w14:paraId="7B6F627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Yılmaz TUNÇ</w:t>
            </w:r>
          </w:p>
        </w:tc>
        <w:tc>
          <w:tcPr>
            <w:tcW w:w="1382" w:type="pct"/>
            <w:tcBorders>
              <w:top w:val="nil"/>
              <w:left w:val="nil"/>
              <w:bottom w:val="nil"/>
              <w:right w:val="nil"/>
            </w:tcBorders>
            <w:shd w:val="clear" w:color="auto" w:fill="auto"/>
            <w:noWrap/>
            <w:vAlign w:val="center"/>
            <w:hideMark/>
          </w:tcPr>
          <w:p w14:paraId="7B21360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Bartın</w:t>
            </w:r>
          </w:p>
        </w:tc>
      </w:tr>
      <w:tr w:rsidR="003B5BF7" w:rsidRPr="00EF009F" w14:paraId="3D889814" w14:textId="77777777" w:rsidTr="00591786">
        <w:trPr>
          <w:trHeight w:val="240"/>
        </w:trPr>
        <w:tc>
          <w:tcPr>
            <w:tcW w:w="515" w:type="pct"/>
            <w:tcBorders>
              <w:top w:val="nil"/>
              <w:left w:val="nil"/>
              <w:bottom w:val="nil"/>
              <w:right w:val="nil"/>
            </w:tcBorders>
            <w:shd w:val="clear" w:color="auto" w:fill="auto"/>
            <w:noWrap/>
            <w:vAlign w:val="center"/>
            <w:hideMark/>
          </w:tcPr>
          <w:p w14:paraId="0A7D05B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03" w:type="pct"/>
            <w:tcBorders>
              <w:top w:val="nil"/>
              <w:left w:val="nil"/>
              <w:bottom w:val="nil"/>
              <w:right w:val="nil"/>
            </w:tcBorders>
            <w:shd w:val="clear" w:color="auto" w:fill="auto"/>
            <w:noWrap/>
            <w:vAlign w:val="center"/>
            <w:hideMark/>
          </w:tcPr>
          <w:p w14:paraId="79516F3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İsrafil KIŞLA</w:t>
            </w:r>
          </w:p>
        </w:tc>
        <w:tc>
          <w:tcPr>
            <w:tcW w:w="1382" w:type="pct"/>
            <w:tcBorders>
              <w:top w:val="nil"/>
              <w:left w:val="nil"/>
              <w:bottom w:val="nil"/>
              <w:right w:val="nil"/>
            </w:tcBorders>
            <w:shd w:val="clear" w:color="auto" w:fill="auto"/>
            <w:noWrap/>
            <w:vAlign w:val="center"/>
            <w:hideMark/>
          </w:tcPr>
          <w:p w14:paraId="44243EC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Artvin</w:t>
            </w:r>
          </w:p>
        </w:tc>
      </w:tr>
      <w:tr w:rsidR="003B5BF7" w:rsidRPr="00EF009F" w14:paraId="5A003BCD" w14:textId="77777777" w:rsidTr="00591786">
        <w:trPr>
          <w:trHeight w:val="240"/>
        </w:trPr>
        <w:tc>
          <w:tcPr>
            <w:tcW w:w="515" w:type="pct"/>
            <w:tcBorders>
              <w:top w:val="nil"/>
              <w:left w:val="nil"/>
              <w:bottom w:val="nil"/>
              <w:right w:val="nil"/>
            </w:tcBorders>
            <w:shd w:val="clear" w:color="auto" w:fill="auto"/>
            <w:noWrap/>
            <w:vAlign w:val="center"/>
            <w:hideMark/>
          </w:tcPr>
          <w:p w14:paraId="3C3F1DE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03" w:type="pct"/>
            <w:tcBorders>
              <w:top w:val="nil"/>
              <w:left w:val="nil"/>
              <w:bottom w:val="nil"/>
              <w:right w:val="nil"/>
            </w:tcBorders>
            <w:shd w:val="clear" w:color="auto" w:fill="auto"/>
            <w:noWrap/>
            <w:vAlign w:val="center"/>
            <w:hideMark/>
          </w:tcPr>
          <w:p w14:paraId="5C6B945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Fevzi ŞANVERDİ</w:t>
            </w:r>
          </w:p>
        </w:tc>
        <w:tc>
          <w:tcPr>
            <w:tcW w:w="1382" w:type="pct"/>
            <w:tcBorders>
              <w:top w:val="nil"/>
              <w:left w:val="nil"/>
              <w:bottom w:val="nil"/>
              <w:right w:val="nil"/>
            </w:tcBorders>
            <w:shd w:val="clear" w:color="auto" w:fill="auto"/>
            <w:noWrap/>
            <w:vAlign w:val="center"/>
            <w:hideMark/>
          </w:tcPr>
          <w:p w14:paraId="2627A56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55C6B79" w14:textId="77777777" w:rsidTr="00591786">
        <w:trPr>
          <w:trHeight w:val="240"/>
        </w:trPr>
        <w:tc>
          <w:tcPr>
            <w:tcW w:w="515" w:type="pct"/>
            <w:tcBorders>
              <w:top w:val="nil"/>
              <w:left w:val="nil"/>
              <w:bottom w:val="nil"/>
              <w:right w:val="nil"/>
            </w:tcBorders>
            <w:shd w:val="clear" w:color="auto" w:fill="auto"/>
            <w:noWrap/>
            <w:vAlign w:val="center"/>
            <w:hideMark/>
          </w:tcPr>
          <w:p w14:paraId="5602FED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103" w:type="pct"/>
            <w:tcBorders>
              <w:top w:val="nil"/>
              <w:left w:val="nil"/>
              <w:bottom w:val="nil"/>
              <w:right w:val="nil"/>
            </w:tcBorders>
            <w:shd w:val="clear" w:color="auto" w:fill="auto"/>
            <w:noWrap/>
            <w:vAlign w:val="center"/>
            <w:hideMark/>
          </w:tcPr>
          <w:p w14:paraId="4BF7500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AKYÜREK</w:t>
            </w:r>
          </w:p>
        </w:tc>
        <w:tc>
          <w:tcPr>
            <w:tcW w:w="1382" w:type="pct"/>
            <w:tcBorders>
              <w:top w:val="nil"/>
              <w:left w:val="nil"/>
              <w:bottom w:val="nil"/>
              <w:right w:val="nil"/>
            </w:tcBorders>
            <w:shd w:val="clear" w:color="auto" w:fill="auto"/>
            <w:noWrap/>
            <w:vAlign w:val="center"/>
            <w:hideMark/>
          </w:tcPr>
          <w:p w14:paraId="69C4FE4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2091AE82" w14:textId="77777777" w:rsidTr="00591786">
        <w:trPr>
          <w:trHeight w:val="240"/>
        </w:trPr>
        <w:tc>
          <w:tcPr>
            <w:tcW w:w="515" w:type="pct"/>
            <w:tcBorders>
              <w:top w:val="nil"/>
              <w:left w:val="nil"/>
              <w:bottom w:val="nil"/>
              <w:right w:val="nil"/>
            </w:tcBorders>
            <w:shd w:val="clear" w:color="auto" w:fill="auto"/>
            <w:noWrap/>
            <w:vAlign w:val="center"/>
            <w:hideMark/>
          </w:tcPr>
          <w:p w14:paraId="0593CDD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03" w:type="pct"/>
            <w:tcBorders>
              <w:top w:val="nil"/>
              <w:left w:val="nil"/>
              <w:bottom w:val="nil"/>
              <w:right w:val="nil"/>
            </w:tcBorders>
            <w:shd w:val="clear" w:color="auto" w:fill="auto"/>
            <w:noWrap/>
            <w:vAlign w:val="center"/>
            <w:hideMark/>
          </w:tcPr>
          <w:p w14:paraId="124C4C2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İhsan YAVUZ</w:t>
            </w:r>
          </w:p>
        </w:tc>
        <w:tc>
          <w:tcPr>
            <w:tcW w:w="1382" w:type="pct"/>
            <w:tcBorders>
              <w:top w:val="nil"/>
              <w:left w:val="nil"/>
              <w:bottom w:val="nil"/>
              <w:right w:val="nil"/>
            </w:tcBorders>
            <w:shd w:val="clear" w:color="auto" w:fill="auto"/>
            <w:noWrap/>
            <w:vAlign w:val="center"/>
            <w:hideMark/>
          </w:tcPr>
          <w:p w14:paraId="141263F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Sakarya</w:t>
            </w:r>
          </w:p>
        </w:tc>
      </w:tr>
      <w:tr w:rsidR="003B5BF7" w:rsidRPr="00EF009F" w14:paraId="47FE3871" w14:textId="77777777" w:rsidTr="00591786">
        <w:trPr>
          <w:trHeight w:val="240"/>
        </w:trPr>
        <w:tc>
          <w:tcPr>
            <w:tcW w:w="515" w:type="pct"/>
            <w:tcBorders>
              <w:top w:val="nil"/>
              <w:left w:val="nil"/>
              <w:bottom w:val="nil"/>
              <w:right w:val="nil"/>
            </w:tcBorders>
            <w:shd w:val="clear" w:color="auto" w:fill="auto"/>
            <w:noWrap/>
            <w:vAlign w:val="center"/>
            <w:hideMark/>
          </w:tcPr>
          <w:p w14:paraId="0FE0786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03" w:type="pct"/>
            <w:tcBorders>
              <w:top w:val="nil"/>
              <w:left w:val="nil"/>
              <w:bottom w:val="nil"/>
              <w:right w:val="nil"/>
            </w:tcBorders>
            <w:shd w:val="clear" w:color="auto" w:fill="auto"/>
            <w:noWrap/>
            <w:vAlign w:val="center"/>
            <w:hideMark/>
          </w:tcPr>
          <w:p w14:paraId="31781D0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Şirin ÜNAL</w:t>
            </w:r>
          </w:p>
        </w:tc>
        <w:tc>
          <w:tcPr>
            <w:tcW w:w="1382" w:type="pct"/>
            <w:tcBorders>
              <w:top w:val="nil"/>
              <w:left w:val="nil"/>
              <w:bottom w:val="nil"/>
              <w:right w:val="nil"/>
            </w:tcBorders>
            <w:shd w:val="clear" w:color="auto" w:fill="auto"/>
            <w:noWrap/>
            <w:vAlign w:val="center"/>
            <w:hideMark/>
          </w:tcPr>
          <w:p w14:paraId="67FF4B7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318982D2" w14:textId="77777777" w:rsidTr="00591786">
        <w:trPr>
          <w:trHeight w:val="240"/>
        </w:trPr>
        <w:tc>
          <w:tcPr>
            <w:tcW w:w="515" w:type="pct"/>
            <w:tcBorders>
              <w:top w:val="nil"/>
              <w:left w:val="nil"/>
              <w:bottom w:val="nil"/>
              <w:right w:val="nil"/>
            </w:tcBorders>
            <w:shd w:val="clear" w:color="auto" w:fill="auto"/>
            <w:noWrap/>
            <w:vAlign w:val="center"/>
            <w:hideMark/>
          </w:tcPr>
          <w:p w14:paraId="7EC833B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03" w:type="pct"/>
            <w:tcBorders>
              <w:top w:val="nil"/>
              <w:left w:val="nil"/>
              <w:bottom w:val="nil"/>
              <w:right w:val="nil"/>
            </w:tcBorders>
            <w:shd w:val="clear" w:color="auto" w:fill="auto"/>
            <w:noWrap/>
            <w:vAlign w:val="center"/>
            <w:hideMark/>
          </w:tcPr>
          <w:p w14:paraId="61741C0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Markar ESEYAN</w:t>
            </w:r>
          </w:p>
        </w:tc>
        <w:tc>
          <w:tcPr>
            <w:tcW w:w="1382" w:type="pct"/>
            <w:tcBorders>
              <w:top w:val="nil"/>
              <w:left w:val="nil"/>
              <w:bottom w:val="nil"/>
              <w:right w:val="nil"/>
            </w:tcBorders>
            <w:shd w:val="clear" w:color="auto" w:fill="auto"/>
            <w:noWrap/>
            <w:vAlign w:val="center"/>
            <w:hideMark/>
          </w:tcPr>
          <w:p w14:paraId="3E64868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9460ACA" w14:textId="77777777" w:rsidTr="00591786">
        <w:trPr>
          <w:trHeight w:val="240"/>
        </w:trPr>
        <w:tc>
          <w:tcPr>
            <w:tcW w:w="515" w:type="pct"/>
            <w:tcBorders>
              <w:top w:val="nil"/>
              <w:left w:val="nil"/>
              <w:bottom w:val="nil"/>
              <w:right w:val="nil"/>
            </w:tcBorders>
            <w:shd w:val="clear" w:color="auto" w:fill="auto"/>
            <w:noWrap/>
            <w:vAlign w:val="center"/>
            <w:hideMark/>
          </w:tcPr>
          <w:p w14:paraId="036C785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103" w:type="pct"/>
            <w:tcBorders>
              <w:top w:val="nil"/>
              <w:left w:val="nil"/>
              <w:bottom w:val="nil"/>
              <w:right w:val="nil"/>
            </w:tcBorders>
            <w:shd w:val="clear" w:color="auto" w:fill="auto"/>
            <w:noWrap/>
            <w:vAlign w:val="center"/>
            <w:hideMark/>
          </w:tcPr>
          <w:p w14:paraId="7351C1C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Özcan ULUPINAR</w:t>
            </w:r>
          </w:p>
        </w:tc>
        <w:tc>
          <w:tcPr>
            <w:tcW w:w="1382" w:type="pct"/>
            <w:tcBorders>
              <w:top w:val="nil"/>
              <w:left w:val="nil"/>
              <w:bottom w:val="nil"/>
              <w:right w:val="nil"/>
            </w:tcBorders>
            <w:shd w:val="clear" w:color="auto" w:fill="auto"/>
            <w:noWrap/>
            <w:vAlign w:val="center"/>
            <w:hideMark/>
          </w:tcPr>
          <w:p w14:paraId="2284BCA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Zonguldak</w:t>
            </w:r>
          </w:p>
        </w:tc>
      </w:tr>
      <w:tr w:rsidR="003B5BF7" w:rsidRPr="00EF009F" w14:paraId="190F3EA8" w14:textId="77777777" w:rsidTr="00591786">
        <w:trPr>
          <w:trHeight w:val="240"/>
        </w:trPr>
        <w:tc>
          <w:tcPr>
            <w:tcW w:w="515" w:type="pct"/>
            <w:tcBorders>
              <w:top w:val="nil"/>
              <w:left w:val="nil"/>
              <w:bottom w:val="nil"/>
              <w:right w:val="nil"/>
            </w:tcBorders>
            <w:shd w:val="clear" w:color="auto" w:fill="auto"/>
            <w:noWrap/>
            <w:vAlign w:val="center"/>
            <w:hideMark/>
          </w:tcPr>
          <w:p w14:paraId="6F18C31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103" w:type="pct"/>
            <w:tcBorders>
              <w:top w:val="nil"/>
              <w:left w:val="nil"/>
              <w:bottom w:val="nil"/>
              <w:right w:val="nil"/>
            </w:tcBorders>
            <w:shd w:val="clear" w:color="auto" w:fill="auto"/>
            <w:noWrap/>
            <w:vAlign w:val="center"/>
            <w:hideMark/>
          </w:tcPr>
          <w:p w14:paraId="240156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Ayşe DOĞAN</w:t>
            </w:r>
          </w:p>
        </w:tc>
        <w:tc>
          <w:tcPr>
            <w:tcW w:w="1382" w:type="pct"/>
            <w:tcBorders>
              <w:top w:val="nil"/>
              <w:left w:val="nil"/>
              <w:bottom w:val="nil"/>
              <w:right w:val="nil"/>
            </w:tcBorders>
            <w:shd w:val="clear" w:color="auto" w:fill="auto"/>
            <w:noWrap/>
            <w:vAlign w:val="center"/>
            <w:hideMark/>
          </w:tcPr>
          <w:p w14:paraId="6252AEF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7506C410" w14:textId="77777777" w:rsidTr="00591786">
        <w:trPr>
          <w:trHeight w:val="240"/>
        </w:trPr>
        <w:tc>
          <w:tcPr>
            <w:tcW w:w="515" w:type="pct"/>
            <w:tcBorders>
              <w:top w:val="nil"/>
              <w:left w:val="nil"/>
              <w:bottom w:val="nil"/>
              <w:right w:val="nil"/>
            </w:tcBorders>
            <w:shd w:val="clear" w:color="auto" w:fill="auto"/>
            <w:noWrap/>
            <w:vAlign w:val="center"/>
            <w:hideMark/>
          </w:tcPr>
          <w:p w14:paraId="78E36F5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r w:rsidRPr="00EF009F">
              <w:rPr>
                <w:rFonts w:ascii="Times New Roman" w:eastAsia="Times New Roman" w:hAnsi="Times New Roman" w:cs="Times New Roman"/>
                <w:color w:val="000000"/>
                <w:lang w:val="tr-TR" w:eastAsia="tr-TR"/>
              </w:rPr>
              <w:lastRenderedPageBreak/>
              <w:t>)</w:t>
            </w:r>
          </w:p>
        </w:tc>
        <w:tc>
          <w:tcPr>
            <w:tcW w:w="3103" w:type="pct"/>
            <w:tcBorders>
              <w:top w:val="nil"/>
              <w:left w:val="nil"/>
              <w:bottom w:val="nil"/>
              <w:right w:val="nil"/>
            </w:tcBorders>
            <w:shd w:val="clear" w:color="auto" w:fill="auto"/>
            <w:noWrap/>
            <w:vAlign w:val="center"/>
            <w:hideMark/>
          </w:tcPr>
          <w:p w14:paraId="48338BA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Halil ÖZCAN</w:t>
            </w:r>
          </w:p>
        </w:tc>
        <w:tc>
          <w:tcPr>
            <w:tcW w:w="1382" w:type="pct"/>
            <w:tcBorders>
              <w:top w:val="nil"/>
              <w:left w:val="nil"/>
              <w:bottom w:val="nil"/>
              <w:right w:val="nil"/>
            </w:tcBorders>
            <w:shd w:val="clear" w:color="auto" w:fill="auto"/>
            <w:noWrap/>
            <w:vAlign w:val="center"/>
            <w:hideMark/>
          </w:tcPr>
          <w:p w14:paraId="7C80D20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1252734C" w14:textId="77777777" w:rsidTr="00591786">
        <w:trPr>
          <w:trHeight w:val="240"/>
        </w:trPr>
        <w:tc>
          <w:tcPr>
            <w:tcW w:w="515" w:type="pct"/>
            <w:tcBorders>
              <w:top w:val="nil"/>
              <w:left w:val="nil"/>
              <w:bottom w:val="nil"/>
              <w:right w:val="nil"/>
            </w:tcBorders>
            <w:shd w:val="clear" w:color="auto" w:fill="auto"/>
            <w:noWrap/>
            <w:vAlign w:val="center"/>
            <w:hideMark/>
          </w:tcPr>
          <w:p w14:paraId="1F9C928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3103" w:type="pct"/>
            <w:tcBorders>
              <w:top w:val="nil"/>
              <w:left w:val="nil"/>
              <w:bottom w:val="nil"/>
              <w:right w:val="nil"/>
            </w:tcBorders>
            <w:shd w:val="clear" w:color="auto" w:fill="auto"/>
            <w:noWrap/>
            <w:vAlign w:val="center"/>
            <w:hideMark/>
          </w:tcPr>
          <w:p w14:paraId="54ADEA2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İsmet UÇMA</w:t>
            </w:r>
          </w:p>
        </w:tc>
        <w:tc>
          <w:tcPr>
            <w:tcW w:w="1382" w:type="pct"/>
            <w:tcBorders>
              <w:top w:val="nil"/>
              <w:left w:val="nil"/>
              <w:bottom w:val="nil"/>
              <w:right w:val="nil"/>
            </w:tcBorders>
            <w:shd w:val="clear" w:color="auto" w:fill="auto"/>
            <w:noWrap/>
            <w:vAlign w:val="center"/>
            <w:hideMark/>
          </w:tcPr>
          <w:p w14:paraId="2EFBF0D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4454DF3" w14:textId="77777777" w:rsidTr="00591786">
        <w:trPr>
          <w:trHeight w:val="240"/>
        </w:trPr>
        <w:tc>
          <w:tcPr>
            <w:tcW w:w="515" w:type="pct"/>
            <w:tcBorders>
              <w:top w:val="nil"/>
              <w:left w:val="nil"/>
              <w:bottom w:val="nil"/>
              <w:right w:val="nil"/>
            </w:tcBorders>
            <w:shd w:val="clear" w:color="auto" w:fill="auto"/>
            <w:noWrap/>
            <w:vAlign w:val="center"/>
            <w:hideMark/>
          </w:tcPr>
          <w:p w14:paraId="001DD74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03" w:type="pct"/>
            <w:tcBorders>
              <w:top w:val="nil"/>
              <w:left w:val="nil"/>
              <w:bottom w:val="nil"/>
              <w:right w:val="nil"/>
            </w:tcBorders>
            <w:shd w:val="clear" w:color="auto" w:fill="auto"/>
            <w:noWrap/>
            <w:vAlign w:val="center"/>
            <w:hideMark/>
          </w:tcPr>
          <w:p w14:paraId="13D82F7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Adem YEŞİLDAL</w:t>
            </w:r>
          </w:p>
        </w:tc>
        <w:tc>
          <w:tcPr>
            <w:tcW w:w="1382" w:type="pct"/>
            <w:tcBorders>
              <w:top w:val="nil"/>
              <w:left w:val="nil"/>
              <w:bottom w:val="nil"/>
              <w:right w:val="nil"/>
            </w:tcBorders>
            <w:shd w:val="clear" w:color="auto" w:fill="auto"/>
            <w:noWrap/>
            <w:vAlign w:val="center"/>
            <w:hideMark/>
          </w:tcPr>
          <w:p w14:paraId="67A0861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4E261C43" w14:textId="77777777" w:rsidTr="00591786">
        <w:trPr>
          <w:trHeight w:val="240"/>
        </w:trPr>
        <w:tc>
          <w:tcPr>
            <w:tcW w:w="515" w:type="pct"/>
            <w:tcBorders>
              <w:top w:val="nil"/>
              <w:left w:val="nil"/>
              <w:bottom w:val="nil"/>
              <w:right w:val="nil"/>
            </w:tcBorders>
            <w:shd w:val="clear" w:color="auto" w:fill="auto"/>
            <w:noWrap/>
            <w:vAlign w:val="center"/>
            <w:hideMark/>
          </w:tcPr>
          <w:p w14:paraId="41CC194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03" w:type="pct"/>
            <w:tcBorders>
              <w:top w:val="nil"/>
              <w:left w:val="nil"/>
              <w:bottom w:val="nil"/>
              <w:right w:val="nil"/>
            </w:tcBorders>
            <w:shd w:val="clear" w:color="auto" w:fill="auto"/>
            <w:noWrap/>
            <w:vAlign w:val="center"/>
            <w:hideMark/>
          </w:tcPr>
          <w:p w14:paraId="4DF3776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Zehra TAŞKESENLİOĞLU</w:t>
            </w:r>
          </w:p>
        </w:tc>
        <w:tc>
          <w:tcPr>
            <w:tcW w:w="1382" w:type="pct"/>
            <w:tcBorders>
              <w:top w:val="nil"/>
              <w:left w:val="nil"/>
              <w:bottom w:val="nil"/>
              <w:right w:val="nil"/>
            </w:tcBorders>
            <w:shd w:val="clear" w:color="auto" w:fill="auto"/>
            <w:noWrap/>
            <w:vAlign w:val="center"/>
            <w:hideMark/>
          </w:tcPr>
          <w:p w14:paraId="1037F7B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Erzurum</w:t>
            </w:r>
          </w:p>
        </w:tc>
      </w:tr>
      <w:tr w:rsidR="003B5BF7" w:rsidRPr="00EF009F" w14:paraId="7C48919F" w14:textId="77777777" w:rsidTr="00591786">
        <w:trPr>
          <w:trHeight w:val="240"/>
        </w:trPr>
        <w:tc>
          <w:tcPr>
            <w:tcW w:w="515" w:type="pct"/>
            <w:tcBorders>
              <w:top w:val="nil"/>
              <w:left w:val="nil"/>
              <w:bottom w:val="nil"/>
              <w:right w:val="nil"/>
            </w:tcBorders>
            <w:shd w:val="clear" w:color="auto" w:fill="auto"/>
            <w:noWrap/>
            <w:vAlign w:val="center"/>
            <w:hideMark/>
          </w:tcPr>
          <w:p w14:paraId="271723D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03" w:type="pct"/>
            <w:tcBorders>
              <w:top w:val="nil"/>
              <w:left w:val="nil"/>
              <w:bottom w:val="nil"/>
              <w:right w:val="nil"/>
            </w:tcBorders>
            <w:shd w:val="clear" w:color="auto" w:fill="auto"/>
            <w:noWrap/>
            <w:vAlign w:val="center"/>
            <w:hideMark/>
          </w:tcPr>
          <w:p w14:paraId="3DC5A48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Ebubekir GİZLİGİDER</w:t>
            </w:r>
          </w:p>
        </w:tc>
        <w:tc>
          <w:tcPr>
            <w:tcW w:w="1382" w:type="pct"/>
            <w:tcBorders>
              <w:top w:val="nil"/>
              <w:left w:val="nil"/>
              <w:bottom w:val="nil"/>
              <w:right w:val="nil"/>
            </w:tcBorders>
            <w:shd w:val="clear" w:color="auto" w:fill="auto"/>
            <w:noWrap/>
            <w:vAlign w:val="center"/>
            <w:hideMark/>
          </w:tcPr>
          <w:p w14:paraId="6244965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Nevşehir</w:t>
            </w:r>
          </w:p>
        </w:tc>
      </w:tr>
      <w:tr w:rsidR="003B5BF7" w:rsidRPr="00EF009F" w14:paraId="622416EC" w14:textId="77777777" w:rsidTr="00591786">
        <w:trPr>
          <w:trHeight w:val="240"/>
        </w:trPr>
        <w:tc>
          <w:tcPr>
            <w:tcW w:w="515" w:type="pct"/>
            <w:tcBorders>
              <w:top w:val="nil"/>
              <w:left w:val="nil"/>
              <w:bottom w:val="nil"/>
              <w:right w:val="nil"/>
            </w:tcBorders>
            <w:shd w:val="clear" w:color="auto" w:fill="auto"/>
            <w:noWrap/>
            <w:vAlign w:val="center"/>
            <w:hideMark/>
          </w:tcPr>
          <w:p w14:paraId="070770E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103" w:type="pct"/>
            <w:tcBorders>
              <w:top w:val="nil"/>
              <w:left w:val="nil"/>
              <w:bottom w:val="nil"/>
              <w:right w:val="nil"/>
            </w:tcBorders>
            <w:shd w:val="clear" w:color="auto" w:fill="auto"/>
            <w:noWrap/>
            <w:vAlign w:val="center"/>
            <w:hideMark/>
          </w:tcPr>
          <w:p w14:paraId="4384312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Reşat PETEK</w:t>
            </w:r>
          </w:p>
        </w:tc>
        <w:tc>
          <w:tcPr>
            <w:tcW w:w="1382" w:type="pct"/>
            <w:tcBorders>
              <w:top w:val="nil"/>
              <w:left w:val="nil"/>
              <w:bottom w:val="nil"/>
              <w:right w:val="nil"/>
            </w:tcBorders>
            <w:shd w:val="clear" w:color="auto" w:fill="auto"/>
            <w:noWrap/>
            <w:vAlign w:val="center"/>
            <w:hideMark/>
          </w:tcPr>
          <w:p w14:paraId="415E851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Burdur</w:t>
            </w:r>
          </w:p>
        </w:tc>
      </w:tr>
      <w:tr w:rsidR="003B5BF7" w:rsidRPr="00EF009F" w14:paraId="04D42D48" w14:textId="77777777" w:rsidTr="00591786">
        <w:trPr>
          <w:trHeight w:val="240"/>
        </w:trPr>
        <w:tc>
          <w:tcPr>
            <w:tcW w:w="515" w:type="pct"/>
            <w:tcBorders>
              <w:top w:val="nil"/>
              <w:left w:val="nil"/>
              <w:bottom w:val="nil"/>
              <w:right w:val="nil"/>
            </w:tcBorders>
            <w:shd w:val="clear" w:color="auto" w:fill="auto"/>
            <w:noWrap/>
            <w:vAlign w:val="center"/>
            <w:hideMark/>
          </w:tcPr>
          <w:p w14:paraId="1D904097"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03" w:type="pct"/>
            <w:tcBorders>
              <w:top w:val="nil"/>
              <w:left w:val="nil"/>
              <w:bottom w:val="nil"/>
              <w:right w:val="nil"/>
            </w:tcBorders>
            <w:shd w:val="clear" w:color="auto" w:fill="auto"/>
            <w:noWrap/>
            <w:vAlign w:val="center"/>
            <w:hideMark/>
          </w:tcPr>
          <w:p w14:paraId="420AA71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BALOĞLU</w:t>
            </w:r>
          </w:p>
        </w:tc>
        <w:tc>
          <w:tcPr>
            <w:tcW w:w="1382" w:type="pct"/>
            <w:tcBorders>
              <w:top w:val="nil"/>
              <w:left w:val="nil"/>
              <w:bottom w:val="nil"/>
              <w:right w:val="nil"/>
            </w:tcBorders>
            <w:shd w:val="clear" w:color="auto" w:fill="auto"/>
            <w:noWrap/>
            <w:vAlign w:val="center"/>
            <w:hideMark/>
          </w:tcPr>
          <w:p w14:paraId="2DB7F23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35CD3B29" w14:textId="77777777" w:rsidTr="00591786">
        <w:trPr>
          <w:trHeight w:val="240"/>
        </w:trPr>
        <w:tc>
          <w:tcPr>
            <w:tcW w:w="515" w:type="pct"/>
            <w:tcBorders>
              <w:top w:val="nil"/>
              <w:left w:val="nil"/>
              <w:bottom w:val="nil"/>
              <w:right w:val="nil"/>
            </w:tcBorders>
            <w:shd w:val="clear" w:color="auto" w:fill="auto"/>
            <w:noWrap/>
            <w:vAlign w:val="center"/>
            <w:hideMark/>
          </w:tcPr>
          <w:p w14:paraId="5AD9DBF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103" w:type="pct"/>
            <w:tcBorders>
              <w:top w:val="nil"/>
              <w:left w:val="nil"/>
              <w:bottom w:val="nil"/>
              <w:right w:val="nil"/>
            </w:tcBorders>
            <w:shd w:val="clear" w:color="auto" w:fill="auto"/>
            <w:noWrap/>
            <w:vAlign w:val="center"/>
            <w:hideMark/>
          </w:tcPr>
          <w:p w14:paraId="72D7ED5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Tülay KAYNARCA</w:t>
            </w:r>
          </w:p>
        </w:tc>
        <w:tc>
          <w:tcPr>
            <w:tcW w:w="1382" w:type="pct"/>
            <w:tcBorders>
              <w:top w:val="nil"/>
              <w:left w:val="nil"/>
              <w:bottom w:val="nil"/>
              <w:right w:val="nil"/>
            </w:tcBorders>
            <w:shd w:val="clear" w:color="auto" w:fill="auto"/>
            <w:noWrap/>
            <w:vAlign w:val="center"/>
            <w:hideMark/>
          </w:tcPr>
          <w:p w14:paraId="60B90A4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B63BC3D" w14:textId="77777777" w:rsidTr="00591786">
        <w:trPr>
          <w:trHeight w:val="240"/>
        </w:trPr>
        <w:tc>
          <w:tcPr>
            <w:tcW w:w="515" w:type="pct"/>
            <w:tcBorders>
              <w:top w:val="nil"/>
              <w:left w:val="nil"/>
              <w:bottom w:val="nil"/>
              <w:right w:val="nil"/>
            </w:tcBorders>
            <w:shd w:val="clear" w:color="auto" w:fill="auto"/>
            <w:noWrap/>
            <w:vAlign w:val="center"/>
            <w:hideMark/>
          </w:tcPr>
          <w:p w14:paraId="1D63722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24)</w:t>
            </w:r>
          </w:p>
        </w:tc>
        <w:tc>
          <w:tcPr>
            <w:tcW w:w="3103" w:type="pct"/>
            <w:tcBorders>
              <w:top w:val="nil"/>
              <w:left w:val="nil"/>
              <w:bottom w:val="nil"/>
              <w:right w:val="nil"/>
            </w:tcBorders>
            <w:shd w:val="clear" w:color="auto" w:fill="auto"/>
            <w:noWrap/>
            <w:vAlign w:val="center"/>
            <w:hideMark/>
          </w:tcPr>
          <w:p w14:paraId="0B1F2F5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Sami ÇAKIR</w:t>
            </w:r>
          </w:p>
        </w:tc>
        <w:tc>
          <w:tcPr>
            <w:tcW w:w="1382" w:type="pct"/>
            <w:tcBorders>
              <w:top w:val="nil"/>
              <w:left w:val="nil"/>
              <w:bottom w:val="nil"/>
              <w:right w:val="nil"/>
            </w:tcBorders>
            <w:shd w:val="clear" w:color="auto" w:fill="auto"/>
            <w:noWrap/>
            <w:vAlign w:val="center"/>
            <w:hideMark/>
          </w:tcPr>
          <w:p w14:paraId="4667E90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38920C4B" w14:textId="77777777" w:rsidTr="00591786">
        <w:trPr>
          <w:trHeight w:val="240"/>
        </w:trPr>
        <w:tc>
          <w:tcPr>
            <w:tcW w:w="515" w:type="pct"/>
            <w:tcBorders>
              <w:top w:val="nil"/>
              <w:left w:val="nil"/>
              <w:bottom w:val="nil"/>
              <w:right w:val="nil"/>
            </w:tcBorders>
            <w:shd w:val="clear" w:color="auto" w:fill="auto"/>
            <w:noWrap/>
            <w:vAlign w:val="center"/>
            <w:hideMark/>
          </w:tcPr>
          <w:p w14:paraId="5C392BF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25)</w:t>
            </w:r>
          </w:p>
        </w:tc>
        <w:tc>
          <w:tcPr>
            <w:tcW w:w="3103" w:type="pct"/>
            <w:tcBorders>
              <w:top w:val="nil"/>
              <w:left w:val="nil"/>
              <w:bottom w:val="nil"/>
              <w:right w:val="nil"/>
            </w:tcBorders>
            <w:shd w:val="clear" w:color="auto" w:fill="auto"/>
            <w:noWrap/>
            <w:vAlign w:val="center"/>
            <w:hideMark/>
          </w:tcPr>
          <w:p w14:paraId="1858078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Tahir ÖZTÜRK</w:t>
            </w:r>
          </w:p>
        </w:tc>
        <w:tc>
          <w:tcPr>
            <w:tcW w:w="1382" w:type="pct"/>
            <w:tcBorders>
              <w:top w:val="nil"/>
              <w:left w:val="nil"/>
              <w:bottom w:val="nil"/>
              <w:right w:val="nil"/>
            </w:tcBorders>
            <w:shd w:val="clear" w:color="auto" w:fill="auto"/>
            <w:noWrap/>
            <w:vAlign w:val="center"/>
            <w:hideMark/>
          </w:tcPr>
          <w:p w14:paraId="0425C8B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Elazığ</w:t>
            </w:r>
          </w:p>
        </w:tc>
      </w:tr>
    </w:tbl>
    <w:p w14:paraId="55EE5DBB"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348EA986"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toplumun temel kurumlarından, hatta en önemli kurumlarındandır. Güçlü ve huzurlu aile, güçlü ve huzurlu bir toplumun temel kaynağıdır. Aile, aynı zamanda hem bir kültür kaynağı, hem de toplumun değer yargılarının ve kültürünün muhafaza edildiği en temel birimdir. Devletin ve toplumun sağlıklı bir şekilde işleyebilmesi ve varlığını devam ettirebilmesi, ailenin güçlü olmasına bağlıdır. Bu nedenle; Anayasamızın 41. Maddesinde ailenin korunması özel olarak düzenlenmiştir.</w:t>
      </w:r>
    </w:p>
    <w:p w14:paraId="600A444E"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Türk toplumunun temelidir ve eşler arasında eşitliğe dayanır.</w:t>
      </w:r>
    </w:p>
    <w:p w14:paraId="04EB613F" w14:textId="77777777" w:rsidR="003B5BF7" w:rsidRPr="00EF009F" w:rsidRDefault="003B5BF7" w:rsidP="00EF009F">
      <w:pPr>
        <w:pStyle w:val="Paragraf10-8"/>
        <w:spacing w:before="120" w:after="120" w:line="240" w:lineRule="auto"/>
        <w:ind w:firstLine="567"/>
        <w:rPr>
          <w:lang w:eastAsia="tr-TR"/>
        </w:rPr>
      </w:pPr>
      <w:r w:rsidRPr="00EF009F">
        <w:rPr>
          <w:lang w:eastAsia="tr-TR"/>
        </w:rPr>
        <w:t>Devlet, ailenin huzur ve refahı ile özellikle ananın ve çocukların korunması ve aile planlamasının öğretimi ve uygulanmasını sağlamak için gerekli tedbirleri alır, teşkilâtı kurar... ."denilmektedir.</w:t>
      </w:r>
    </w:p>
    <w:p w14:paraId="54FE597E" w14:textId="77777777" w:rsidR="003B5BF7" w:rsidRPr="00EF009F" w:rsidRDefault="003B5BF7" w:rsidP="00EF009F">
      <w:pPr>
        <w:pStyle w:val="Paragraf10-8"/>
        <w:spacing w:before="120" w:after="120" w:line="240" w:lineRule="auto"/>
        <w:ind w:firstLine="567"/>
        <w:rPr>
          <w:lang w:eastAsia="tr-TR"/>
        </w:rPr>
      </w:pPr>
      <w:r w:rsidRPr="00EF009F">
        <w:rPr>
          <w:lang w:eastAsia="tr-TR"/>
        </w:rPr>
        <w:t>Anayasanın ışığında; Ak Parti iktidarı ile Ailenin Korunmasına özel olarak önem verilerek bu konuda özel yasalar çıkarılmış, Aile ve Sosyal Politikalar Bakanlığı kurularak, hem ailenin hem de kadının korunmasına ilişkin Medeni Kanun ve diğer kanunlarda iyileştirici mevzuat değişiklikleri yapılmış, aile hukukundan doğan dava ve işlere bakmak üzere Aile Mahkemeleri kurulmuştur.</w:t>
      </w:r>
    </w:p>
    <w:p w14:paraId="3CBC2C09"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evlenme oldukça yaygın ve devamlılık gösteren bir yapıya sahiptir. Ülkemizde evlilik kurumu önemini sürdürmekle birlikte aileye ilişkin değerlerin yıprandığı özelliklede genç nüfusta büyük farklılaşma yaşandığı gözlemlenmektedir. Bu birliğin çeşitli nedenlerle sürdürülememesi söz konusu olduğunda boşanma, aile birliğini sona erdiren önemli bir karar ve toplumsal bir olgu olarak gündeme gelmektedir. Aileyi kuşatan sorun alanlarına bakıldığında, sebepleri ve sonuçları açısından boşanma en önemli sorun olarak tespit edilmektedir.</w:t>
      </w:r>
    </w:p>
    <w:p w14:paraId="19F23960" w14:textId="77777777" w:rsidR="003B5BF7" w:rsidRPr="00EF009F" w:rsidRDefault="003B5BF7" w:rsidP="00EF009F">
      <w:pPr>
        <w:pStyle w:val="Paragraf10-8"/>
        <w:spacing w:before="120" w:after="120" w:line="240" w:lineRule="auto"/>
        <w:ind w:firstLine="567"/>
        <w:rPr>
          <w:lang w:eastAsia="tr-TR"/>
        </w:rPr>
      </w:pPr>
      <w:r w:rsidRPr="00EF009F">
        <w:rPr>
          <w:lang w:eastAsia="tr-TR"/>
        </w:rPr>
        <w:t>Toplumsal değişim süreci, geleneksel geniş aileden çekirdek aileye geçiş süreci ve daha araştırılması gereken birçok süreçle beraber, boşanma oranlarının arttığı gözlemlenmektedir. Boşanma sürecinde, hem taraflar; ekonomik, sosyolojik, psikolojik sorunlar yaşamakta, hem de çocuklar bu durumdan en fazla ve olumsuz şekilde etkilenmektedir. Boşanma sürecinde; tarafların ve çocukların olumsuz etkilenmesinin en aza indirgenmesi için tedbirler alınıyorsa da boşanmaya vardıran sebeplerin irdelenmesi, bu sebeplerin tespit edilerek ortadan kaldırılmasını amaçlayan önleyici tedbirlerin alınması gerekmektedir. Ciddi sosyal sorunları ortaya çıkarma potansiyeli olan boşanma vakaları, nedenlerinin bilinmesi ve uygun önlemlerin alınmasıyla azaltılabilme imkânı olan bir problemdir. Her türlü sağlıklı müdahale boşanmaların ciddi bir toplumsal soruna dönüşmeden kontrol edilmesini mümkün kılacaktır.</w:t>
      </w:r>
    </w:p>
    <w:p w14:paraId="7C8FE51F" w14:textId="77777777" w:rsidR="003B5BF7" w:rsidRPr="00EF009F" w:rsidRDefault="003B5BF7" w:rsidP="00EF009F">
      <w:pPr>
        <w:pStyle w:val="Paragraf10-8"/>
        <w:spacing w:before="120" w:after="120" w:line="240" w:lineRule="auto"/>
        <w:ind w:firstLine="567"/>
        <w:rPr>
          <w:lang w:eastAsia="tr-TR"/>
        </w:rPr>
      </w:pPr>
      <w:r w:rsidRPr="00EF009F">
        <w:rPr>
          <w:lang w:eastAsia="tr-TR"/>
        </w:rPr>
        <w:t>Bu yönde oluşturulacak sosyal politikaların belirlenmesi için kapsamlı bir araştırma yapılması zaruridir. Ailenin kurulması, evlilik kararının alınması aşaması, hatta öncesinden başlanarak; sağlıklı bir ailenin temellerinin atılması, bu birlikteliğin huzurlu bir şekilde devam ederek, sağlıklı nesiller yetiştirmesinin sağlanması, hükümetimizin de temel hedeflerindendir. Bu nedenle, aileyi boşanma sonucuna götüren sebepler nelerdir, ne gibi önlemler alınması gerekir, hangi aşamada hangi somut adımların atılması gerekir, ekonomik, sosyal, psikolojik her alanda yapılması gerekenlerin tespiti için bir meclis araştırma komisyonunun kurulmasının, "güçlü aile-güçlü toplum" oluşturulmasına önemli katkılar sağlayacağı kanaatindeyiz.</w:t>
      </w:r>
    </w:p>
    <w:p w14:paraId="3755E0E1"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74A0F313" w14:textId="77777777" w:rsidR="003B5BF7" w:rsidRPr="00EF009F" w:rsidRDefault="003B5BF7" w:rsidP="00EF009F">
      <w:pPr>
        <w:pStyle w:val="Paragraf10-8"/>
        <w:spacing w:before="120" w:after="120" w:line="240" w:lineRule="auto"/>
        <w:ind w:firstLine="567"/>
      </w:pPr>
      <w:r w:rsidRPr="00EF009F">
        <w:lastRenderedPageBreak/>
        <w:t>11. İstanbul Milletvekili Tülay Kaynarca ve 26 Milletvekilinin, boşanma olaylarının sebeplerinin araştırılarak alınması gereken önlemlerin belirlenmesi amacıyla bir Meclis Araştırması açılmasına ilişkin önergesi. (10/16):</w:t>
      </w:r>
    </w:p>
    <w:p w14:paraId="5D9A09D9"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7978C409" w14:textId="77777777" w:rsidR="003B5BF7" w:rsidRPr="00EF009F" w:rsidRDefault="003B5BF7" w:rsidP="00EF009F">
      <w:pPr>
        <w:pStyle w:val="Paragraf10-8"/>
        <w:spacing w:before="120" w:after="120" w:line="240" w:lineRule="auto"/>
        <w:ind w:firstLine="567"/>
      </w:pPr>
      <w:r w:rsidRPr="00EF009F">
        <w:t>Ailelerin dağılmasına ve çocuklarımızın mağdur olmasına neden olan boşanma olaylarının ve sebeplerinin, özellikle sosyal medyanın boşanmaya etkilerinin araştırılarak alınması gereken tedbirlerin belirlenmesi amacıyla, Anayasa'nın 98 inci, Türkiye Büyük Millet Meclisi İçtüzüğünün 104 ve 105'inci maddeleri uyarınca Meclis Araştırması açılmasını arz ederiz.</w:t>
      </w:r>
    </w:p>
    <w:tbl>
      <w:tblPr>
        <w:tblW w:w="5000" w:type="pct"/>
        <w:tblCellMar>
          <w:left w:w="70" w:type="dxa"/>
          <w:right w:w="70" w:type="dxa"/>
        </w:tblCellMar>
        <w:tblLook w:val="04A0" w:firstRow="1" w:lastRow="0" w:firstColumn="1" w:lastColumn="0" w:noHBand="0" w:noVBand="1"/>
      </w:tblPr>
      <w:tblGrid>
        <w:gridCol w:w="783"/>
        <w:gridCol w:w="5985"/>
        <w:gridCol w:w="2778"/>
      </w:tblGrid>
      <w:tr w:rsidR="003B5BF7" w:rsidRPr="00EF009F" w14:paraId="4D24654F" w14:textId="77777777" w:rsidTr="00591786">
        <w:trPr>
          <w:trHeight w:val="240"/>
        </w:trPr>
        <w:tc>
          <w:tcPr>
            <w:tcW w:w="410" w:type="pct"/>
            <w:tcBorders>
              <w:top w:val="nil"/>
              <w:left w:val="nil"/>
              <w:bottom w:val="nil"/>
              <w:right w:val="nil"/>
            </w:tcBorders>
            <w:shd w:val="clear" w:color="auto" w:fill="auto"/>
            <w:noWrap/>
            <w:vAlign w:val="center"/>
            <w:hideMark/>
          </w:tcPr>
          <w:p w14:paraId="2905974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35" w:type="pct"/>
            <w:tcBorders>
              <w:top w:val="nil"/>
              <w:left w:val="nil"/>
              <w:bottom w:val="nil"/>
              <w:right w:val="nil"/>
            </w:tcBorders>
            <w:shd w:val="clear" w:color="auto" w:fill="auto"/>
            <w:noWrap/>
            <w:vAlign w:val="center"/>
            <w:hideMark/>
          </w:tcPr>
          <w:p w14:paraId="5689BBD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Tülay KAYNARCA</w:t>
            </w:r>
          </w:p>
        </w:tc>
        <w:tc>
          <w:tcPr>
            <w:tcW w:w="1455" w:type="pct"/>
            <w:tcBorders>
              <w:top w:val="nil"/>
              <w:left w:val="nil"/>
              <w:bottom w:val="nil"/>
              <w:right w:val="nil"/>
            </w:tcBorders>
            <w:shd w:val="clear" w:color="auto" w:fill="auto"/>
            <w:noWrap/>
            <w:vAlign w:val="center"/>
            <w:hideMark/>
          </w:tcPr>
          <w:p w14:paraId="7CF7E54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6E086CC4" w14:textId="77777777" w:rsidTr="00591786">
        <w:trPr>
          <w:trHeight w:val="240"/>
        </w:trPr>
        <w:tc>
          <w:tcPr>
            <w:tcW w:w="410" w:type="pct"/>
            <w:tcBorders>
              <w:top w:val="nil"/>
              <w:left w:val="nil"/>
              <w:bottom w:val="nil"/>
              <w:right w:val="nil"/>
            </w:tcBorders>
            <w:shd w:val="clear" w:color="auto" w:fill="auto"/>
            <w:noWrap/>
            <w:vAlign w:val="center"/>
            <w:hideMark/>
          </w:tcPr>
          <w:p w14:paraId="084F534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35" w:type="pct"/>
            <w:tcBorders>
              <w:top w:val="nil"/>
              <w:left w:val="nil"/>
              <w:bottom w:val="nil"/>
              <w:right w:val="nil"/>
            </w:tcBorders>
            <w:shd w:val="clear" w:color="auto" w:fill="auto"/>
            <w:noWrap/>
            <w:vAlign w:val="center"/>
            <w:hideMark/>
          </w:tcPr>
          <w:p w14:paraId="663B956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BALOĞLU</w:t>
            </w:r>
          </w:p>
        </w:tc>
        <w:tc>
          <w:tcPr>
            <w:tcW w:w="1455" w:type="pct"/>
            <w:tcBorders>
              <w:top w:val="nil"/>
              <w:left w:val="nil"/>
              <w:bottom w:val="nil"/>
              <w:right w:val="nil"/>
            </w:tcBorders>
            <w:shd w:val="clear" w:color="auto" w:fill="auto"/>
            <w:noWrap/>
            <w:vAlign w:val="center"/>
            <w:hideMark/>
          </w:tcPr>
          <w:p w14:paraId="16DE6D0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1F30D63B" w14:textId="77777777" w:rsidTr="00591786">
        <w:trPr>
          <w:trHeight w:val="240"/>
        </w:trPr>
        <w:tc>
          <w:tcPr>
            <w:tcW w:w="410" w:type="pct"/>
            <w:tcBorders>
              <w:top w:val="nil"/>
              <w:left w:val="nil"/>
              <w:bottom w:val="nil"/>
              <w:right w:val="nil"/>
            </w:tcBorders>
            <w:shd w:val="clear" w:color="auto" w:fill="auto"/>
            <w:noWrap/>
            <w:vAlign w:val="center"/>
            <w:hideMark/>
          </w:tcPr>
          <w:p w14:paraId="54419E4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35" w:type="pct"/>
            <w:tcBorders>
              <w:top w:val="nil"/>
              <w:left w:val="nil"/>
              <w:bottom w:val="nil"/>
              <w:right w:val="nil"/>
            </w:tcBorders>
            <w:shd w:val="clear" w:color="auto" w:fill="auto"/>
            <w:noWrap/>
            <w:vAlign w:val="center"/>
            <w:hideMark/>
          </w:tcPr>
          <w:p w14:paraId="7460F19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Hamza DAĞ</w:t>
            </w:r>
          </w:p>
        </w:tc>
        <w:tc>
          <w:tcPr>
            <w:tcW w:w="1455" w:type="pct"/>
            <w:tcBorders>
              <w:top w:val="nil"/>
              <w:left w:val="nil"/>
              <w:bottom w:val="nil"/>
              <w:right w:val="nil"/>
            </w:tcBorders>
            <w:shd w:val="clear" w:color="auto" w:fill="auto"/>
            <w:noWrap/>
            <w:vAlign w:val="center"/>
            <w:hideMark/>
          </w:tcPr>
          <w:p w14:paraId="4621F13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7DAF702B" w14:textId="77777777" w:rsidTr="00591786">
        <w:trPr>
          <w:trHeight w:val="240"/>
        </w:trPr>
        <w:tc>
          <w:tcPr>
            <w:tcW w:w="410" w:type="pct"/>
            <w:tcBorders>
              <w:top w:val="nil"/>
              <w:left w:val="nil"/>
              <w:bottom w:val="nil"/>
              <w:right w:val="nil"/>
            </w:tcBorders>
            <w:shd w:val="clear" w:color="auto" w:fill="auto"/>
            <w:noWrap/>
            <w:vAlign w:val="center"/>
            <w:hideMark/>
          </w:tcPr>
          <w:p w14:paraId="2F974ED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35" w:type="pct"/>
            <w:tcBorders>
              <w:top w:val="nil"/>
              <w:left w:val="nil"/>
              <w:bottom w:val="nil"/>
              <w:right w:val="nil"/>
            </w:tcBorders>
            <w:shd w:val="clear" w:color="auto" w:fill="auto"/>
            <w:noWrap/>
            <w:vAlign w:val="center"/>
            <w:hideMark/>
          </w:tcPr>
          <w:p w14:paraId="5AB7FA1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Nihat ZEYBEKCİ</w:t>
            </w:r>
          </w:p>
        </w:tc>
        <w:tc>
          <w:tcPr>
            <w:tcW w:w="1455" w:type="pct"/>
            <w:tcBorders>
              <w:top w:val="nil"/>
              <w:left w:val="nil"/>
              <w:bottom w:val="nil"/>
              <w:right w:val="nil"/>
            </w:tcBorders>
            <w:shd w:val="clear" w:color="auto" w:fill="auto"/>
            <w:noWrap/>
            <w:vAlign w:val="center"/>
            <w:hideMark/>
          </w:tcPr>
          <w:p w14:paraId="5F027E2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3CBC403A" w14:textId="77777777" w:rsidTr="00591786">
        <w:trPr>
          <w:trHeight w:val="240"/>
        </w:trPr>
        <w:tc>
          <w:tcPr>
            <w:tcW w:w="410" w:type="pct"/>
            <w:tcBorders>
              <w:top w:val="nil"/>
              <w:left w:val="nil"/>
              <w:bottom w:val="nil"/>
              <w:right w:val="nil"/>
            </w:tcBorders>
            <w:shd w:val="clear" w:color="auto" w:fill="auto"/>
            <w:noWrap/>
            <w:vAlign w:val="center"/>
            <w:hideMark/>
          </w:tcPr>
          <w:p w14:paraId="4E6F0A1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35" w:type="pct"/>
            <w:tcBorders>
              <w:top w:val="nil"/>
              <w:left w:val="nil"/>
              <w:bottom w:val="nil"/>
              <w:right w:val="nil"/>
            </w:tcBorders>
            <w:shd w:val="clear" w:color="auto" w:fill="auto"/>
            <w:noWrap/>
            <w:vAlign w:val="center"/>
            <w:hideMark/>
          </w:tcPr>
          <w:p w14:paraId="14E2367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ERCOŞKUN</w:t>
            </w:r>
          </w:p>
        </w:tc>
        <w:tc>
          <w:tcPr>
            <w:tcW w:w="1455" w:type="pct"/>
            <w:tcBorders>
              <w:top w:val="nil"/>
              <w:left w:val="nil"/>
              <w:bottom w:val="nil"/>
              <w:right w:val="nil"/>
            </w:tcBorders>
            <w:shd w:val="clear" w:color="auto" w:fill="auto"/>
            <w:noWrap/>
            <w:vAlign w:val="center"/>
            <w:hideMark/>
          </w:tcPr>
          <w:p w14:paraId="455082F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Bolu</w:t>
            </w:r>
          </w:p>
        </w:tc>
      </w:tr>
      <w:tr w:rsidR="003B5BF7" w:rsidRPr="00EF009F" w14:paraId="4CBE7066" w14:textId="77777777" w:rsidTr="00591786">
        <w:trPr>
          <w:trHeight w:val="240"/>
        </w:trPr>
        <w:tc>
          <w:tcPr>
            <w:tcW w:w="410" w:type="pct"/>
            <w:tcBorders>
              <w:top w:val="nil"/>
              <w:left w:val="nil"/>
              <w:bottom w:val="nil"/>
              <w:right w:val="nil"/>
            </w:tcBorders>
            <w:shd w:val="clear" w:color="auto" w:fill="auto"/>
            <w:noWrap/>
            <w:vAlign w:val="center"/>
            <w:hideMark/>
          </w:tcPr>
          <w:p w14:paraId="1CF8C16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35" w:type="pct"/>
            <w:tcBorders>
              <w:top w:val="nil"/>
              <w:left w:val="nil"/>
              <w:bottom w:val="nil"/>
              <w:right w:val="nil"/>
            </w:tcBorders>
            <w:shd w:val="clear" w:color="auto" w:fill="auto"/>
            <w:noWrap/>
            <w:vAlign w:val="center"/>
            <w:hideMark/>
          </w:tcPr>
          <w:p w14:paraId="0E200EB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Selim DURSUN</w:t>
            </w:r>
          </w:p>
        </w:tc>
        <w:tc>
          <w:tcPr>
            <w:tcW w:w="1455" w:type="pct"/>
            <w:tcBorders>
              <w:top w:val="nil"/>
              <w:left w:val="nil"/>
              <w:bottom w:val="nil"/>
              <w:right w:val="nil"/>
            </w:tcBorders>
            <w:shd w:val="clear" w:color="auto" w:fill="auto"/>
            <w:noWrap/>
            <w:vAlign w:val="center"/>
            <w:hideMark/>
          </w:tcPr>
          <w:p w14:paraId="7EE25AB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Sivas</w:t>
            </w:r>
          </w:p>
        </w:tc>
      </w:tr>
      <w:tr w:rsidR="003B5BF7" w:rsidRPr="00EF009F" w14:paraId="0CFC407E" w14:textId="77777777" w:rsidTr="00591786">
        <w:trPr>
          <w:trHeight w:val="240"/>
        </w:trPr>
        <w:tc>
          <w:tcPr>
            <w:tcW w:w="410" w:type="pct"/>
            <w:tcBorders>
              <w:top w:val="nil"/>
              <w:left w:val="nil"/>
              <w:bottom w:val="nil"/>
              <w:right w:val="nil"/>
            </w:tcBorders>
            <w:shd w:val="clear" w:color="auto" w:fill="auto"/>
            <w:noWrap/>
            <w:vAlign w:val="center"/>
            <w:hideMark/>
          </w:tcPr>
          <w:p w14:paraId="40EADE2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35" w:type="pct"/>
            <w:tcBorders>
              <w:top w:val="nil"/>
              <w:left w:val="nil"/>
              <w:bottom w:val="nil"/>
              <w:right w:val="nil"/>
            </w:tcBorders>
            <w:shd w:val="clear" w:color="auto" w:fill="auto"/>
            <w:noWrap/>
            <w:vAlign w:val="center"/>
            <w:hideMark/>
          </w:tcPr>
          <w:p w14:paraId="0D58997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Orhan ATALAY</w:t>
            </w:r>
          </w:p>
        </w:tc>
        <w:tc>
          <w:tcPr>
            <w:tcW w:w="1455" w:type="pct"/>
            <w:tcBorders>
              <w:top w:val="nil"/>
              <w:left w:val="nil"/>
              <w:bottom w:val="nil"/>
              <w:right w:val="nil"/>
            </w:tcBorders>
            <w:shd w:val="clear" w:color="auto" w:fill="auto"/>
            <w:noWrap/>
            <w:vAlign w:val="center"/>
            <w:hideMark/>
          </w:tcPr>
          <w:p w14:paraId="1B043F4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Ardahan</w:t>
            </w:r>
          </w:p>
        </w:tc>
      </w:tr>
      <w:tr w:rsidR="003B5BF7" w:rsidRPr="00EF009F" w14:paraId="3EF777A8" w14:textId="77777777" w:rsidTr="00591786">
        <w:trPr>
          <w:trHeight w:val="240"/>
        </w:trPr>
        <w:tc>
          <w:tcPr>
            <w:tcW w:w="410" w:type="pct"/>
            <w:tcBorders>
              <w:top w:val="nil"/>
              <w:left w:val="nil"/>
              <w:bottom w:val="nil"/>
              <w:right w:val="nil"/>
            </w:tcBorders>
            <w:shd w:val="clear" w:color="auto" w:fill="auto"/>
            <w:noWrap/>
            <w:vAlign w:val="center"/>
            <w:hideMark/>
          </w:tcPr>
          <w:p w14:paraId="4442D00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35" w:type="pct"/>
            <w:tcBorders>
              <w:top w:val="nil"/>
              <w:left w:val="nil"/>
              <w:bottom w:val="nil"/>
              <w:right w:val="nil"/>
            </w:tcBorders>
            <w:shd w:val="clear" w:color="auto" w:fill="auto"/>
            <w:noWrap/>
            <w:vAlign w:val="center"/>
            <w:hideMark/>
          </w:tcPr>
          <w:p w14:paraId="523292F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Adem YEŞİLDAL</w:t>
            </w:r>
          </w:p>
        </w:tc>
        <w:tc>
          <w:tcPr>
            <w:tcW w:w="1455" w:type="pct"/>
            <w:tcBorders>
              <w:top w:val="nil"/>
              <w:left w:val="nil"/>
              <w:bottom w:val="nil"/>
              <w:right w:val="nil"/>
            </w:tcBorders>
            <w:shd w:val="clear" w:color="auto" w:fill="auto"/>
            <w:noWrap/>
            <w:vAlign w:val="center"/>
            <w:hideMark/>
          </w:tcPr>
          <w:p w14:paraId="793D47C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7389C371" w14:textId="77777777" w:rsidTr="00591786">
        <w:trPr>
          <w:trHeight w:val="240"/>
        </w:trPr>
        <w:tc>
          <w:tcPr>
            <w:tcW w:w="410" w:type="pct"/>
            <w:tcBorders>
              <w:top w:val="nil"/>
              <w:left w:val="nil"/>
              <w:bottom w:val="nil"/>
              <w:right w:val="nil"/>
            </w:tcBorders>
            <w:shd w:val="clear" w:color="auto" w:fill="auto"/>
            <w:noWrap/>
            <w:vAlign w:val="center"/>
            <w:hideMark/>
          </w:tcPr>
          <w:p w14:paraId="36B6444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35" w:type="pct"/>
            <w:tcBorders>
              <w:top w:val="nil"/>
              <w:left w:val="nil"/>
              <w:bottom w:val="nil"/>
              <w:right w:val="nil"/>
            </w:tcBorders>
            <w:shd w:val="clear" w:color="auto" w:fill="auto"/>
            <w:noWrap/>
            <w:vAlign w:val="center"/>
            <w:hideMark/>
          </w:tcPr>
          <w:p w14:paraId="0965D58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Yılmaz TUNÇ</w:t>
            </w:r>
          </w:p>
        </w:tc>
        <w:tc>
          <w:tcPr>
            <w:tcW w:w="1455" w:type="pct"/>
            <w:tcBorders>
              <w:top w:val="nil"/>
              <w:left w:val="nil"/>
              <w:bottom w:val="nil"/>
              <w:right w:val="nil"/>
            </w:tcBorders>
            <w:shd w:val="clear" w:color="auto" w:fill="auto"/>
            <w:noWrap/>
            <w:vAlign w:val="center"/>
            <w:hideMark/>
          </w:tcPr>
          <w:p w14:paraId="22BE247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Bartın</w:t>
            </w:r>
          </w:p>
        </w:tc>
      </w:tr>
      <w:tr w:rsidR="003B5BF7" w:rsidRPr="00EF009F" w14:paraId="0BF36D22" w14:textId="77777777" w:rsidTr="00591786">
        <w:trPr>
          <w:trHeight w:val="240"/>
        </w:trPr>
        <w:tc>
          <w:tcPr>
            <w:tcW w:w="410" w:type="pct"/>
            <w:tcBorders>
              <w:top w:val="nil"/>
              <w:left w:val="nil"/>
              <w:bottom w:val="nil"/>
              <w:right w:val="nil"/>
            </w:tcBorders>
            <w:shd w:val="clear" w:color="auto" w:fill="auto"/>
            <w:noWrap/>
            <w:vAlign w:val="center"/>
            <w:hideMark/>
          </w:tcPr>
          <w:p w14:paraId="071BBA9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135" w:type="pct"/>
            <w:tcBorders>
              <w:top w:val="nil"/>
              <w:left w:val="nil"/>
              <w:bottom w:val="nil"/>
              <w:right w:val="nil"/>
            </w:tcBorders>
            <w:shd w:val="clear" w:color="auto" w:fill="auto"/>
            <w:noWrap/>
            <w:vAlign w:val="center"/>
            <w:hideMark/>
          </w:tcPr>
          <w:p w14:paraId="4DD1118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Gökcen ÖZDOĞAN ENÇ</w:t>
            </w:r>
          </w:p>
        </w:tc>
        <w:tc>
          <w:tcPr>
            <w:tcW w:w="1455" w:type="pct"/>
            <w:tcBorders>
              <w:top w:val="nil"/>
              <w:left w:val="nil"/>
              <w:bottom w:val="nil"/>
              <w:right w:val="nil"/>
            </w:tcBorders>
            <w:shd w:val="clear" w:color="auto" w:fill="auto"/>
            <w:noWrap/>
            <w:vAlign w:val="center"/>
            <w:hideMark/>
          </w:tcPr>
          <w:p w14:paraId="689A8BD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Antalya</w:t>
            </w:r>
          </w:p>
        </w:tc>
      </w:tr>
      <w:tr w:rsidR="003B5BF7" w:rsidRPr="00EF009F" w14:paraId="486CDFE4" w14:textId="77777777" w:rsidTr="00591786">
        <w:trPr>
          <w:trHeight w:val="240"/>
        </w:trPr>
        <w:tc>
          <w:tcPr>
            <w:tcW w:w="410" w:type="pct"/>
            <w:tcBorders>
              <w:top w:val="nil"/>
              <w:left w:val="nil"/>
              <w:bottom w:val="nil"/>
              <w:right w:val="nil"/>
            </w:tcBorders>
            <w:shd w:val="clear" w:color="auto" w:fill="auto"/>
            <w:noWrap/>
            <w:vAlign w:val="center"/>
            <w:hideMark/>
          </w:tcPr>
          <w:p w14:paraId="14AE636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35" w:type="pct"/>
            <w:tcBorders>
              <w:top w:val="nil"/>
              <w:left w:val="nil"/>
              <w:bottom w:val="nil"/>
              <w:right w:val="nil"/>
            </w:tcBorders>
            <w:shd w:val="clear" w:color="auto" w:fill="auto"/>
            <w:noWrap/>
            <w:vAlign w:val="center"/>
            <w:hideMark/>
          </w:tcPr>
          <w:p w14:paraId="01284D2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Mihrimah Belma SATIR</w:t>
            </w:r>
          </w:p>
        </w:tc>
        <w:tc>
          <w:tcPr>
            <w:tcW w:w="1455" w:type="pct"/>
            <w:tcBorders>
              <w:top w:val="nil"/>
              <w:left w:val="nil"/>
              <w:bottom w:val="nil"/>
              <w:right w:val="nil"/>
            </w:tcBorders>
            <w:shd w:val="clear" w:color="auto" w:fill="auto"/>
            <w:noWrap/>
            <w:vAlign w:val="center"/>
            <w:hideMark/>
          </w:tcPr>
          <w:p w14:paraId="02245F6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C2658E4" w14:textId="77777777" w:rsidTr="00591786">
        <w:trPr>
          <w:trHeight w:val="240"/>
        </w:trPr>
        <w:tc>
          <w:tcPr>
            <w:tcW w:w="410" w:type="pct"/>
            <w:tcBorders>
              <w:top w:val="nil"/>
              <w:left w:val="nil"/>
              <w:bottom w:val="nil"/>
              <w:right w:val="nil"/>
            </w:tcBorders>
            <w:shd w:val="clear" w:color="auto" w:fill="auto"/>
            <w:noWrap/>
            <w:vAlign w:val="center"/>
            <w:hideMark/>
          </w:tcPr>
          <w:p w14:paraId="13D5FB4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35" w:type="pct"/>
            <w:tcBorders>
              <w:top w:val="nil"/>
              <w:left w:val="nil"/>
              <w:bottom w:val="nil"/>
              <w:right w:val="nil"/>
            </w:tcBorders>
            <w:shd w:val="clear" w:color="auto" w:fill="auto"/>
            <w:noWrap/>
            <w:vAlign w:val="center"/>
            <w:hideMark/>
          </w:tcPr>
          <w:p w14:paraId="13152B3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İsmail BİLEN</w:t>
            </w:r>
          </w:p>
        </w:tc>
        <w:tc>
          <w:tcPr>
            <w:tcW w:w="1455" w:type="pct"/>
            <w:tcBorders>
              <w:top w:val="nil"/>
              <w:left w:val="nil"/>
              <w:bottom w:val="nil"/>
              <w:right w:val="nil"/>
            </w:tcBorders>
            <w:shd w:val="clear" w:color="auto" w:fill="auto"/>
            <w:noWrap/>
            <w:vAlign w:val="center"/>
            <w:hideMark/>
          </w:tcPr>
          <w:p w14:paraId="2E2853D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Manisa</w:t>
            </w:r>
          </w:p>
        </w:tc>
      </w:tr>
      <w:tr w:rsidR="003B5BF7" w:rsidRPr="00EF009F" w14:paraId="1C623952" w14:textId="77777777" w:rsidTr="00591786">
        <w:trPr>
          <w:trHeight w:val="240"/>
        </w:trPr>
        <w:tc>
          <w:tcPr>
            <w:tcW w:w="410" w:type="pct"/>
            <w:tcBorders>
              <w:top w:val="nil"/>
              <w:left w:val="nil"/>
              <w:bottom w:val="nil"/>
              <w:right w:val="nil"/>
            </w:tcBorders>
            <w:shd w:val="clear" w:color="auto" w:fill="auto"/>
            <w:noWrap/>
            <w:vAlign w:val="center"/>
            <w:hideMark/>
          </w:tcPr>
          <w:p w14:paraId="462D1C9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35" w:type="pct"/>
            <w:tcBorders>
              <w:top w:val="nil"/>
              <w:left w:val="nil"/>
              <w:bottom w:val="nil"/>
              <w:right w:val="nil"/>
            </w:tcBorders>
            <w:shd w:val="clear" w:color="auto" w:fill="auto"/>
            <w:noWrap/>
            <w:vAlign w:val="center"/>
            <w:hideMark/>
          </w:tcPr>
          <w:p w14:paraId="4BAE86B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Radiye Sezer KATIRCIOĞLU</w:t>
            </w:r>
          </w:p>
        </w:tc>
        <w:tc>
          <w:tcPr>
            <w:tcW w:w="1455" w:type="pct"/>
            <w:tcBorders>
              <w:top w:val="nil"/>
              <w:left w:val="nil"/>
              <w:bottom w:val="nil"/>
              <w:right w:val="nil"/>
            </w:tcBorders>
            <w:shd w:val="clear" w:color="auto" w:fill="auto"/>
            <w:noWrap/>
            <w:vAlign w:val="center"/>
            <w:hideMark/>
          </w:tcPr>
          <w:p w14:paraId="0172639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3D695BE7" w14:textId="77777777" w:rsidTr="00591786">
        <w:trPr>
          <w:trHeight w:val="240"/>
        </w:trPr>
        <w:tc>
          <w:tcPr>
            <w:tcW w:w="410" w:type="pct"/>
            <w:tcBorders>
              <w:top w:val="nil"/>
              <w:left w:val="nil"/>
              <w:bottom w:val="nil"/>
              <w:right w:val="nil"/>
            </w:tcBorders>
            <w:shd w:val="clear" w:color="auto" w:fill="auto"/>
            <w:noWrap/>
            <w:vAlign w:val="center"/>
            <w:hideMark/>
          </w:tcPr>
          <w:p w14:paraId="7F3DC67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14)</w:t>
            </w:r>
          </w:p>
        </w:tc>
        <w:tc>
          <w:tcPr>
            <w:tcW w:w="3135" w:type="pct"/>
            <w:tcBorders>
              <w:top w:val="nil"/>
              <w:left w:val="nil"/>
              <w:bottom w:val="nil"/>
              <w:right w:val="nil"/>
            </w:tcBorders>
            <w:shd w:val="clear" w:color="auto" w:fill="auto"/>
            <w:noWrap/>
            <w:vAlign w:val="center"/>
            <w:hideMark/>
          </w:tcPr>
          <w:p w14:paraId="7FF4D4F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Mücahit DURMUŞOĞLU</w:t>
            </w:r>
          </w:p>
        </w:tc>
        <w:tc>
          <w:tcPr>
            <w:tcW w:w="1455" w:type="pct"/>
            <w:tcBorders>
              <w:top w:val="nil"/>
              <w:left w:val="nil"/>
              <w:bottom w:val="nil"/>
              <w:right w:val="nil"/>
            </w:tcBorders>
            <w:shd w:val="clear" w:color="auto" w:fill="auto"/>
            <w:noWrap/>
            <w:vAlign w:val="center"/>
            <w:hideMark/>
          </w:tcPr>
          <w:p w14:paraId="6E9AA2E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Osmaniye</w:t>
            </w:r>
          </w:p>
        </w:tc>
      </w:tr>
      <w:tr w:rsidR="003B5BF7" w:rsidRPr="00EF009F" w14:paraId="7F9CAB07" w14:textId="77777777" w:rsidTr="00591786">
        <w:trPr>
          <w:trHeight w:val="240"/>
        </w:trPr>
        <w:tc>
          <w:tcPr>
            <w:tcW w:w="410" w:type="pct"/>
            <w:tcBorders>
              <w:top w:val="nil"/>
              <w:left w:val="nil"/>
              <w:bottom w:val="nil"/>
              <w:right w:val="nil"/>
            </w:tcBorders>
            <w:shd w:val="clear" w:color="auto" w:fill="auto"/>
            <w:noWrap/>
            <w:vAlign w:val="center"/>
            <w:hideMark/>
          </w:tcPr>
          <w:p w14:paraId="0DF785D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135" w:type="pct"/>
            <w:tcBorders>
              <w:top w:val="nil"/>
              <w:left w:val="nil"/>
              <w:bottom w:val="nil"/>
              <w:right w:val="nil"/>
            </w:tcBorders>
            <w:shd w:val="clear" w:color="auto" w:fill="auto"/>
            <w:noWrap/>
            <w:vAlign w:val="center"/>
            <w:hideMark/>
          </w:tcPr>
          <w:p w14:paraId="6BD713B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Emrullah İŞLER</w:t>
            </w:r>
          </w:p>
        </w:tc>
        <w:tc>
          <w:tcPr>
            <w:tcW w:w="1455" w:type="pct"/>
            <w:tcBorders>
              <w:top w:val="nil"/>
              <w:left w:val="nil"/>
              <w:bottom w:val="nil"/>
              <w:right w:val="nil"/>
            </w:tcBorders>
            <w:shd w:val="clear" w:color="auto" w:fill="auto"/>
            <w:noWrap/>
            <w:vAlign w:val="center"/>
            <w:hideMark/>
          </w:tcPr>
          <w:p w14:paraId="351B9E8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56B8D5C3" w14:textId="77777777" w:rsidTr="00591786">
        <w:trPr>
          <w:trHeight w:val="240"/>
        </w:trPr>
        <w:tc>
          <w:tcPr>
            <w:tcW w:w="410" w:type="pct"/>
            <w:tcBorders>
              <w:top w:val="nil"/>
              <w:left w:val="nil"/>
              <w:bottom w:val="nil"/>
              <w:right w:val="nil"/>
            </w:tcBorders>
            <w:shd w:val="clear" w:color="auto" w:fill="auto"/>
            <w:noWrap/>
            <w:vAlign w:val="center"/>
            <w:hideMark/>
          </w:tcPr>
          <w:p w14:paraId="385A288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135" w:type="pct"/>
            <w:tcBorders>
              <w:top w:val="nil"/>
              <w:left w:val="nil"/>
              <w:bottom w:val="nil"/>
              <w:right w:val="nil"/>
            </w:tcBorders>
            <w:shd w:val="clear" w:color="auto" w:fill="auto"/>
            <w:noWrap/>
            <w:vAlign w:val="center"/>
            <w:hideMark/>
          </w:tcPr>
          <w:p w14:paraId="75D1759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Cahit ÖZKAN</w:t>
            </w:r>
          </w:p>
        </w:tc>
        <w:tc>
          <w:tcPr>
            <w:tcW w:w="1455" w:type="pct"/>
            <w:tcBorders>
              <w:top w:val="nil"/>
              <w:left w:val="nil"/>
              <w:bottom w:val="nil"/>
              <w:right w:val="nil"/>
            </w:tcBorders>
            <w:shd w:val="clear" w:color="auto" w:fill="auto"/>
            <w:noWrap/>
            <w:vAlign w:val="center"/>
            <w:hideMark/>
          </w:tcPr>
          <w:p w14:paraId="7F9A1F8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3841A852" w14:textId="77777777" w:rsidTr="00591786">
        <w:trPr>
          <w:trHeight w:val="240"/>
        </w:trPr>
        <w:tc>
          <w:tcPr>
            <w:tcW w:w="410" w:type="pct"/>
            <w:tcBorders>
              <w:top w:val="nil"/>
              <w:left w:val="nil"/>
              <w:bottom w:val="nil"/>
              <w:right w:val="nil"/>
            </w:tcBorders>
            <w:shd w:val="clear" w:color="auto" w:fill="auto"/>
            <w:noWrap/>
            <w:vAlign w:val="center"/>
            <w:hideMark/>
          </w:tcPr>
          <w:p w14:paraId="0BED719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135" w:type="pct"/>
            <w:tcBorders>
              <w:top w:val="nil"/>
              <w:left w:val="nil"/>
              <w:bottom w:val="nil"/>
              <w:right w:val="nil"/>
            </w:tcBorders>
            <w:shd w:val="clear" w:color="auto" w:fill="auto"/>
            <w:noWrap/>
            <w:vAlign w:val="center"/>
            <w:hideMark/>
          </w:tcPr>
          <w:p w14:paraId="2F2B2F8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Şahin TİN</w:t>
            </w:r>
          </w:p>
        </w:tc>
        <w:tc>
          <w:tcPr>
            <w:tcW w:w="1455" w:type="pct"/>
            <w:tcBorders>
              <w:top w:val="nil"/>
              <w:left w:val="nil"/>
              <w:bottom w:val="nil"/>
              <w:right w:val="nil"/>
            </w:tcBorders>
            <w:shd w:val="clear" w:color="auto" w:fill="auto"/>
            <w:noWrap/>
            <w:vAlign w:val="center"/>
            <w:hideMark/>
          </w:tcPr>
          <w:p w14:paraId="26CA418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Denizli</w:t>
            </w:r>
          </w:p>
        </w:tc>
      </w:tr>
      <w:tr w:rsidR="003B5BF7" w:rsidRPr="00EF009F" w14:paraId="1A6672D6" w14:textId="77777777" w:rsidTr="00591786">
        <w:trPr>
          <w:trHeight w:val="240"/>
        </w:trPr>
        <w:tc>
          <w:tcPr>
            <w:tcW w:w="410" w:type="pct"/>
            <w:tcBorders>
              <w:top w:val="nil"/>
              <w:left w:val="nil"/>
              <w:bottom w:val="nil"/>
              <w:right w:val="nil"/>
            </w:tcBorders>
            <w:shd w:val="clear" w:color="auto" w:fill="auto"/>
            <w:noWrap/>
            <w:vAlign w:val="center"/>
            <w:hideMark/>
          </w:tcPr>
          <w:p w14:paraId="49E3336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35" w:type="pct"/>
            <w:tcBorders>
              <w:top w:val="nil"/>
              <w:left w:val="nil"/>
              <w:bottom w:val="nil"/>
              <w:right w:val="nil"/>
            </w:tcBorders>
            <w:shd w:val="clear" w:color="auto" w:fill="auto"/>
            <w:noWrap/>
            <w:vAlign w:val="center"/>
            <w:hideMark/>
          </w:tcPr>
          <w:p w14:paraId="2C3883B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Sami CEYLAN</w:t>
            </w:r>
          </w:p>
        </w:tc>
        <w:tc>
          <w:tcPr>
            <w:tcW w:w="1455" w:type="pct"/>
            <w:tcBorders>
              <w:top w:val="nil"/>
              <w:left w:val="nil"/>
              <w:bottom w:val="nil"/>
              <w:right w:val="nil"/>
            </w:tcBorders>
            <w:shd w:val="clear" w:color="auto" w:fill="auto"/>
            <w:noWrap/>
            <w:vAlign w:val="center"/>
            <w:hideMark/>
          </w:tcPr>
          <w:p w14:paraId="0F21AFE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Çorum</w:t>
            </w:r>
          </w:p>
        </w:tc>
      </w:tr>
      <w:tr w:rsidR="003B5BF7" w:rsidRPr="00EF009F" w14:paraId="1BE7B09E" w14:textId="77777777" w:rsidTr="00591786">
        <w:trPr>
          <w:trHeight w:val="240"/>
        </w:trPr>
        <w:tc>
          <w:tcPr>
            <w:tcW w:w="410" w:type="pct"/>
            <w:tcBorders>
              <w:top w:val="nil"/>
              <w:left w:val="nil"/>
              <w:bottom w:val="nil"/>
              <w:right w:val="nil"/>
            </w:tcBorders>
            <w:shd w:val="clear" w:color="auto" w:fill="auto"/>
            <w:noWrap/>
            <w:vAlign w:val="center"/>
            <w:hideMark/>
          </w:tcPr>
          <w:p w14:paraId="6750328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35" w:type="pct"/>
            <w:tcBorders>
              <w:top w:val="nil"/>
              <w:left w:val="nil"/>
              <w:bottom w:val="nil"/>
              <w:right w:val="nil"/>
            </w:tcBorders>
            <w:shd w:val="clear" w:color="auto" w:fill="auto"/>
            <w:noWrap/>
            <w:vAlign w:val="center"/>
            <w:hideMark/>
          </w:tcPr>
          <w:p w14:paraId="0AAEC35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Lütfiye İlksen CERİTOĞLU KURT</w:t>
            </w:r>
          </w:p>
        </w:tc>
        <w:tc>
          <w:tcPr>
            <w:tcW w:w="1455" w:type="pct"/>
            <w:tcBorders>
              <w:top w:val="nil"/>
              <w:left w:val="nil"/>
              <w:bottom w:val="nil"/>
              <w:right w:val="nil"/>
            </w:tcBorders>
            <w:shd w:val="clear" w:color="auto" w:fill="auto"/>
            <w:noWrap/>
            <w:vAlign w:val="center"/>
            <w:hideMark/>
          </w:tcPr>
          <w:p w14:paraId="6D882B0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Çorum</w:t>
            </w:r>
          </w:p>
        </w:tc>
      </w:tr>
      <w:tr w:rsidR="003B5BF7" w:rsidRPr="00EF009F" w14:paraId="0CC80D9F" w14:textId="77777777" w:rsidTr="00591786">
        <w:trPr>
          <w:trHeight w:val="240"/>
        </w:trPr>
        <w:tc>
          <w:tcPr>
            <w:tcW w:w="410" w:type="pct"/>
            <w:tcBorders>
              <w:top w:val="nil"/>
              <w:left w:val="nil"/>
              <w:bottom w:val="nil"/>
              <w:right w:val="nil"/>
            </w:tcBorders>
            <w:shd w:val="clear" w:color="auto" w:fill="auto"/>
            <w:noWrap/>
            <w:vAlign w:val="center"/>
            <w:hideMark/>
          </w:tcPr>
          <w:p w14:paraId="226F67A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35" w:type="pct"/>
            <w:tcBorders>
              <w:top w:val="nil"/>
              <w:left w:val="nil"/>
              <w:bottom w:val="nil"/>
              <w:right w:val="nil"/>
            </w:tcBorders>
            <w:shd w:val="clear" w:color="auto" w:fill="auto"/>
            <w:noWrap/>
            <w:vAlign w:val="center"/>
            <w:hideMark/>
          </w:tcPr>
          <w:p w14:paraId="26E84BB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Hatice Dudu ÖZKAL</w:t>
            </w:r>
          </w:p>
        </w:tc>
        <w:tc>
          <w:tcPr>
            <w:tcW w:w="1455" w:type="pct"/>
            <w:tcBorders>
              <w:top w:val="nil"/>
              <w:left w:val="nil"/>
              <w:bottom w:val="nil"/>
              <w:right w:val="nil"/>
            </w:tcBorders>
            <w:shd w:val="clear" w:color="auto" w:fill="auto"/>
            <w:noWrap/>
            <w:vAlign w:val="center"/>
            <w:hideMark/>
          </w:tcPr>
          <w:p w14:paraId="38AE2B8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Afyonkarahisar</w:t>
            </w:r>
          </w:p>
        </w:tc>
      </w:tr>
      <w:tr w:rsidR="003B5BF7" w:rsidRPr="00EF009F" w14:paraId="79AA0824" w14:textId="77777777" w:rsidTr="00591786">
        <w:trPr>
          <w:trHeight w:val="240"/>
        </w:trPr>
        <w:tc>
          <w:tcPr>
            <w:tcW w:w="410" w:type="pct"/>
            <w:tcBorders>
              <w:top w:val="nil"/>
              <w:left w:val="nil"/>
              <w:bottom w:val="nil"/>
              <w:right w:val="nil"/>
            </w:tcBorders>
            <w:shd w:val="clear" w:color="auto" w:fill="auto"/>
            <w:noWrap/>
            <w:vAlign w:val="center"/>
            <w:hideMark/>
          </w:tcPr>
          <w:p w14:paraId="71BF35B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135" w:type="pct"/>
            <w:tcBorders>
              <w:top w:val="nil"/>
              <w:left w:val="nil"/>
              <w:bottom w:val="nil"/>
              <w:right w:val="nil"/>
            </w:tcBorders>
            <w:shd w:val="clear" w:color="auto" w:fill="auto"/>
            <w:noWrap/>
            <w:vAlign w:val="center"/>
            <w:hideMark/>
          </w:tcPr>
          <w:p w14:paraId="4F7DC7F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Orhan KARASAYAR</w:t>
            </w:r>
          </w:p>
        </w:tc>
        <w:tc>
          <w:tcPr>
            <w:tcW w:w="1455" w:type="pct"/>
            <w:tcBorders>
              <w:top w:val="nil"/>
              <w:left w:val="nil"/>
              <w:bottom w:val="nil"/>
              <w:right w:val="nil"/>
            </w:tcBorders>
            <w:shd w:val="clear" w:color="auto" w:fill="auto"/>
            <w:noWrap/>
            <w:vAlign w:val="center"/>
            <w:hideMark/>
          </w:tcPr>
          <w:p w14:paraId="276C1D3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0973A3E2" w14:textId="77777777" w:rsidTr="00591786">
        <w:trPr>
          <w:trHeight w:val="240"/>
        </w:trPr>
        <w:tc>
          <w:tcPr>
            <w:tcW w:w="410" w:type="pct"/>
            <w:tcBorders>
              <w:top w:val="nil"/>
              <w:left w:val="nil"/>
              <w:bottom w:val="nil"/>
              <w:right w:val="nil"/>
            </w:tcBorders>
            <w:shd w:val="clear" w:color="auto" w:fill="auto"/>
            <w:noWrap/>
            <w:vAlign w:val="center"/>
            <w:hideMark/>
          </w:tcPr>
          <w:p w14:paraId="0B0757A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35" w:type="pct"/>
            <w:tcBorders>
              <w:top w:val="nil"/>
              <w:left w:val="nil"/>
              <w:bottom w:val="nil"/>
              <w:right w:val="nil"/>
            </w:tcBorders>
            <w:shd w:val="clear" w:color="auto" w:fill="auto"/>
            <w:noWrap/>
            <w:vAlign w:val="center"/>
            <w:hideMark/>
          </w:tcPr>
          <w:p w14:paraId="33B9430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Fevzi ŞANVERDİ</w:t>
            </w:r>
          </w:p>
        </w:tc>
        <w:tc>
          <w:tcPr>
            <w:tcW w:w="1455" w:type="pct"/>
            <w:tcBorders>
              <w:top w:val="nil"/>
              <w:left w:val="nil"/>
              <w:bottom w:val="nil"/>
              <w:right w:val="nil"/>
            </w:tcBorders>
            <w:shd w:val="clear" w:color="auto" w:fill="auto"/>
            <w:noWrap/>
            <w:vAlign w:val="center"/>
            <w:hideMark/>
          </w:tcPr>
          <w:p w14:paraId="654E572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1FEAB3DB" w14:textId="77777777" w:rsidTr="00591786">
        <w:trPr>
          <w:trHeight w:val="240"/>
        </w:trPr>
        <w:tc>
          <w:tcPr>
            <w:tcW w:w="410" w:type="pct"/>
            <w:tcBorders>
              <w:top w:val="nil"/>
              <w:left w:val="nil"/>
              <w:bottom w:val="nil"/>
              <w:right w:val="nil"/>
            </w:tcBorders>
            <w:shd w:val="clear" w:color="auto" w:fill="auto"/>
            <w:noWrap/>
            <w:vAlign w:val="center"/>
            <w:hideMark/>
          </w:tcPr>
          <w:p w14:paraId="3462C79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135" w:type="pct"/>
            <w:tcBorders>
              <w:top w:val="nil"/>
              <w:left w:val="nil"/>
              <w:bottom w:val="nil"/>
              <w:right w:val="nil"/>
            </w:tcBorders>
            <w:shd w:val="clear" w:color="auto" w:fill="auto"/>
            <w:noWrap/>
            <w:vAlign w:val="center"/>
            <w:hideMark/>
          </w:tcPr>
          <w:p w14:paraId="4C90491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Fehmi KÜPÇÜ</w:t>
            </w:r>
          </w:p>
        </w:tc>
        <w:tc>
          <w:tcPr>
            <w:tcW w:w="1455" w:type="pct"/>
            <w:tcBorders>
              <w:top w:val="nil"/>
              <w:left w:val="nil"/>
              <w:bottom w:val="nil"/>
              <w:right w:val="nil"/>
            </w:tcBorders>
            <w:shd w:val="clear" w:color="auto" w:fill="auto"/>
            <w:noWrap/>
            <w:vAlign w:val="center"/>
            <w:hideMark/>
          </w:tcPr>
          <w:p w14:paraId="5651EC7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Bolu</w:t>
            </w:r>
          </w:p>
        </w:tc>
      </w:tr>
      <w:tr w:rsidR="003B5BF7" w:rsidRPr="00EF009F" w14:paraId="5024858C" w14:textId="77777777" w:rsidTr="00591786">
        <w:trPr>
          <w:trHeight w:val="240"/>
        </w:trPr>
        <w:tc>
          <w:tcPr>
            <w:tcW w:w="410" w:type="pct"/>
            <w:tcBorders>
              <w:top w:val="nil"/>
              <w:left w:val="nil"/>
              <w:bottom w:val="nil"/>
              <w:right w:val="nil"/>
            </w:tcBorders>
            <w:shd w:val="clear" w:color="auto" w:fill="auto"/>
            <w:noWrap/>
            <w:vAlign w:val="center"/>
            <w:hideMark/>
          </w:tcPr>
          <w:p w14:paraId="0A02ABB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24)</w:t>
            </w:r>
          </w:p>
        </w:tc>
        <w:tc>
          <w:tcPr>
            <w:tcW w:w="3135" w:type="pct"/>
            <w:tcBorders>
              <w:top w:val="nil"/>
              <w:left w:val="nil"/>
              <w:bottom w:val="nil"/>
              <w:right w:val="nil"/>
            </w:tcBorders>
            <w:shd w:val="clear" w:color="auto" w:fill="auto"/>
            <w:noWrap/>
            <w:vAlign w:val="center"/>
            <w:hideMark/>
          </w:tcPr>
          <w:p w14:paraId="2382F03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Murat ALPARSLAN</w:t>
            </w:r>
          </w:p>
        </w:tc>
        <w:tc>
          <w:tcPr>
            <w:tcW w:w="1455" w:type="pct"/>
            <w:tcBorders>
              <w:top w:val="nil"/>
              <w:left w:val="nil"/>
              <w:bottom w:val="nil"/>
              <w:right w:val="nil"/>
            </w:tcBorders>
            <w:shd w:val="clear" w:color="auto" w:fill="auto"/>
            <w:noWrap/>
            <w:vAlign w:val="center"/>
            <w:hideMark/>
          </w:tcPr>
          <w:p w14:paraId="71471C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Ankara</w:t>
            </w:r>
          </w:p>
        </w:tc>
      </w:tr>
      <w:tr w:rsidR="003B5BF7" w:rsidRPr="00EF009F" w14:paraId="750F7BD1" w14:textId="77777777" w:rsidTr="00591786">
        <w:trPr>
          <w:trHeight w:val="240"/>
        </w:trPr>
        <w:tc>
          <w:tcPr>
            <w:tcW w:w="410" w:type="pct"/>
            <w:tcBorders>
              <w:top w:val="nil"/>
              <w:left w:val="nil"/>
              <w:bottom w:val="nil"/>
              <w:right w:val="nil"/>
            </w:tcBorders>
            <w:shd w:val="clear" w:color="auto" w:fill="auto"/>
            <w:noWrap/>
            <w:vAlign w:val="center"/>
            <w:hideMark/>
          </w:tcPr>
          <w:p w14:paraId="24241E3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25)</w:t>
            </w:r>
          </w:p>
        </w:tc>
        <w:tc>
          <w:tcPr>
            <w:tcW w:w="3135" w:type="pct"/>
            <w:tcBorders>
              <w:top w:val="nil"/>
              <w:left w:val="nil"/>
              <w:bottom w:val="nil"/>
              <w:right w:val="nil"/>
            </w:tcBorders>
            <w:shd w:val="clear" w:color="auto" w:fill="auto"/>
            <w:noWrap/>
            <w:vAlign w:val="center"/>
            <w:hideMark/>
          </w:tcPr>
          <w:p w14:paraId="18A7A2A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Ravza KAVAKCI KAN</w:t>
            </w:r>
          </w:p>
        </w:tc>
        <w:tc>
          <w:tcPr>
            <w:tcW w:w="1455" w:type="pct"/>
            <w:tcBorders>
              <w:top w:val="nil"/>
              <w:left w:val="nil"/>
              <w:bottom w:val="nil"/>
              <w:right w:val="nil"/>
            </w:tcBorders>
            <w:shd w:val="clear" w:color="auto" w:fill="auto"/>
            <w:noWrap/>
            <w:vAlign w:val="center"/>
            <w:hideMark/>
          </w:tcPr>
          <w:p w14:paraId="7216F0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19333F8B" w14:textId="77777777" w:rsidTr="00591786">
        <w:trPr>
          <w:trHeight w:val="240"/>
        </w:trPr>
        <w:tc>
          <w:tcPr>
            <w:tcW w:w="410" w:type="pct"/>
            <w:tcBorders>
              <w:top w:val="nil"/>
              <w:left w:val="nil"/>
              <w:bottom w:val="nil"/>
              <w:right w:val="nil"/>
            </w:tcBorders>
            <w:shd w:val="clear" w:color="auto" w:fill="auto"/>
            <w:noWrap/>
            <w:vAlign w:val="center"/>
            <w:hideMark/>
          </w:tcPr>
          <w:p w14:paraId="6E0DF9E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26)</w:t>
            </w:r>
          </w:p>
        </w:tc>
        <w:tc>
          <w:tcPr>
            <w:tcW w:w="3135" w:type="pct"/>
            <w:tcBorders>
              <w:top w:val="nil"/>
              <w:left w:val="nil"/>
              <w:bottom w:val="nil"/>
              <w:right w:val="nil"/>
            </w:tcBorders>
            <w:shd w:val="clear" w:color="auto" w:fill="auto"/>
            <w:noWrap/>
            <w:vAlign w:val="center"/>
            <w:hideMark/>
          </w:tcPr>
          <w:p w14:paraId="293A2D2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Ceyda BÖLÜNMEZ ÇANKIRI</w:t>
            </w:r>
          </w:p>
        </w:tc>
        <w:tc>
          <w:tcPr>
            <w:tcW w:w="1455" w:type="pct"/>
            <w:tcBorders>
              <w:top w:val="nil"/>
              <w:left w:val="nil"/>
              <w:bottom w:val="nil"/>
              <w:right w:val="nil"/>
            </w:tcBorders>
            <w:shd w:val="clear" w:color="auto" w:fill="auto"/>
            <w:noWrap/>
            <w:vAlign w:val="center"/>
            <w:hideMark/>
          </w:tcPr>
          <w:p w14:paraId="37E2F73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Mardin</w:t>
            </w:r>
          </w:p>
        </w:tc>
      </w:tr>
      <w:tr w:rsidR="003B5BF7" w:rsidRPr="00EF009F" w14:paraId="2A899E8F" w14:textId="77777777" w:rsidTr="00591786">
        <w:trPr>
          <w:trHeight w:val="240"/>
        </w:trPr>
        <w:tc>
          <w:tcPr>
            <w:tcW w:w="410" w:type="pct"/>
            <w:tcBorders>
              <w:top w:val="nil"/>
              <w:left w:val="nil"/>
              <w:bottom w:val="nil"/>
              <w:right w:val="nil"/>
            </w:tcBorders>
            <w:shd w:val="clear" w:color="auto" w:fill="auto"/>
            <w:noWrap/>
            <w:vAlign w:val="center"/>
            <w:hideMark/>
          </w:tcPr>
          <w:p w14:paraId="5E19784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27)</w:t>
            </w:r>
          </w:p>
        </w:tc>
        <w:tc>
          <w:tcPr>
            <w:tcW w:w="3135" w:type="pct"/>
            <w:tcBorders>
              <w:top w:val="nil"/>
              <w:left w:val="nil"/>
              <w:bottom w:val="nil"/>
              <w:right w:val="nil"/>
            </w:tcBorders>
            <w:shd w:val="clear" w:color="auto" w:fill="auto"/>
            <w:noWrap/>
            <w:vAlign w:val="bottom"/>
            <w:hideMark/>
          </w:tcPr>
          <w:p w14:paraId="12294D1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Şükrü NAZLI</w:t>
            </w:r>
          </w:p>
        </w:tc>
        <w:tc>
          <w:tcPr>
            <w:tcW w:w="1455" w:type="pct"/>
            <w:tcBorders>
              <w:top w:val="nil"/>
              <w:left w:val="nil"/>
              <w:bottom w:val="nil"/>
              <w:right w:val="nil"/>
            </w:tcBorders>
            <w:shd w:val="clear" w:color="auto" w:fill="auto"/>
            <w:noWrap/>
            <w:vAlign w:val="bottom"/>
            <w:hideMark/>
          </w:tcPr>
          <w:p w14:paraId="557FFFE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Kütahya</w:t>
            </w:r>
          </w:p>
        </w:tc>
      </w:tr>
    </w:tbl>
    <w:p w14:paraId="7C9492A9"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6ACB5EDE" w14:textId="77777777" w:rsidR="003B5BF7" w:rsidRPr="00EF009F" w:rsidRDefault="003B5BF7" w:rsidP="00EF009F">
      <w:pPr>
        <w:pStyle w:val="Paragraf10-8"/>
        <w:spacing w:before="120" w:after="120" w:line="240" w:lineRule="auto"/>
        <w:ind w:firstLine="567"/>
        <w:rPr>
          <w:lang w:eastAsia="tr-TR"/>
        </w:rPr>
      </w:pPr>
      <w:r w:rsidRPr="00EF009F">
        <w:rPr>
          <w:lang w:eastAsia="tr-TR"/>
        </w:rPr>
        <w:t>Aile yararlı bir kurumdur ve sürdürülmesi gereklidir. Aile; bireye temel eğitiminin verildiği, ruhsal ve fiziksel yönden sağlık kazandırıldığı, dış tehlikelerden ve zararlardan korunduğu böylece bireyin kendisini huzur ve güvende hissettiği bir yuvadır. Aile toplumun çekirdeği ve temel birimidir. Her toplum varlığını sürdürebilmek için aile kurumuna ihtiyaç duyar. Sağlıklı bir toplumun oluşumu ve devamı açısından ailenin devamlılığı oldukça önemlidir.</w:t>
      </w:r>
    </w:p>
    <w:p w14:paraId="1703660F" w14:textId="77777777" w:rsidR="003B5BF7" w:rsidRPr="00EF009F" w:rsidRDefault="003B5BF7" w:rsidP="00EF009F">
      <w:pPr>
        <w:pStyle w:val="Paragraf10-8"/>
        <w:spacing w:before="120" w:after="120" w:line="240" w:lineRule="auto"/>
        <w:ind w:firstLine="567"/>
        <w:rPr>
          <w:lang w:eastAsia="tr-TR"/>
        </w:rPr>
      </w:pPr>
      <w:r w:rsidRPr="00EF009F">
        <w:rPr>
          <w:lang w:eastAsia="tr-TR"/>
        </w:rPr>
        <w:t>Ülkemizde artan genç nüfusa rağmen evlenen çiftlerin sayısı bir önceki yıla göre % 0,1 azalarak 2014 yılında 599 bin 704 olmuştur. Kaba evlenme hızı ise binde 7,8 olarak gerçekleşmiş, boşanan çiftlerin sayısı bir önceki yıla göre % 4,5 artarak 130 bin 913'e yükselmiştir. Böylece kaba boşanma hızı binde 1,7 olarak gerçekleşmiştir. Bütün bu rakamsal değerler göstermedir ki gelecekte bu durumun sosyal sorunlara sebep olması ihtimali yüksektir.</w:t>
      </w:r>
    </w:p>
    <w:p w14:paraId="786F0737" w14:textId="77777777" w:rsidR="003B5BF7" w:rsidRPr="00EF009F" w:rsidRDefault="003B5BF7" w:rsidP="00EF009F">
      <w:pPr>
        <w:pStyle w:val="Paragraf10-8"/>
        <w:spacing w:before="120" w:after="120" w:line="240" w:lineRule="auto"/>
        <w:ind w:firstLine="567"/>
        <w:rPr>
          <w:lang w:eastAsia="tr-TR"/>
        </w:rPr>
      </w:pPr>
      <w:r w:rsidRPr="00EF009F">
        <w:rPr>
          <w:lang w:eastAsia="tr-TR"/>
        </w:rPr>
        <w:t>Araştırmalar, boşanma nedenlerinde ilk sıranın, iletişim çağında iletişimsizlik olduğunu göstermektedir. Uzmanlar, iletişimsizliğe neden olan sosyal medyanın boşanmayı tetiklediğini belirtmektedirler. Facebook, twitter ve sosyal medyanın hayatımıza çok fazla girmesiyle aile hayatının olumsuz etkilendiği son zamanlarda basında da sıkça yer almaktadır. Son yıllarda artan boşanma olaylarının sonuçları incelendiğinde bu sonuçların altında internetin özellikle de sosyal medyanın önemli bir yeri olduğunu görmekteyiz. Çiftlerin en büyük problemlerinden bir tanesi iletişim kuramamaktadır. Bu iletişimi sosyal medya ile çok daha iyi kurmakta ve birbirleriyle konuşmak yerine iletişimi atlayarak ne yazık ki sosyal medyaya daha çok yüklenmekteler ve bu da çiftlerin bir biriyle olan ilişkilerini azaltan ve koparan bir vaziyet haline gelmektedir.</w:t>
      </w:r>
    </w:p>
    <w:p w14:paraId="5674CAE8" w14:textId="77777777" w:rsidR="003B5BF7" w:rsidRPr="00EF009F" w:rsidRDefault="003B5BF7" w:rsidP="00EF009F">
      <w:pPr>
        <w:pStyle w:val="Paragraf10-8"/>
        <w:spacing w:before="120" w:after="120" w:line="240" w:lineRule="auto"/>
        <w:ind w:firstLine="567"/>
        <w:rPr>
          <w:lang w:eastAsia="tr-TR"/>
        </w:rPr>
      </w:pPr>
      <w:r w:rsidRPr="00EF009F">
        <w:rPr>
          <w:lang w:eastAsia="tr-TR"/>
        </w:rPr>
        <w:t>Boşanma olaylarının en büyük mağdurları çocuklar olmaktadır. Anne veya babasından ayrı kalmak zorunda kalan veya devletin kurumlarına verilen çocukların kişisel gelişimlerinde ciddi sorunlar ortaya çıkmakta ve bu nedenle ilerleyen yıllarda topluma entegre olma sorunu yaşamaktadırlar. Dolayısıyla boşanma hadiseleri, kişisel ve ailevi problemler olmaktan öte toplumun genelini ilgilendiren sonuçlar doğurmakta ve toplumumuzun geleceğini derinden etkilemektedir.</w:t>
      </w:r>
    </w:p>
    <w:p w14:paraId="5998FEEC" w14:textId="77777777" w:rsidR="003B5BF7" w:rsidRPr="00EF009F" w:rsidRDefault="003B5BF7" w:rsidP="00EF009F">
      <w:pPr>
        <w:pStyle w:val="Paragraf10-8"/>
        <w:spacing w:before="120" w:after="120" w:line="240" w:lineRule="auto"/>
        <w:ind w:firstLine="567"/>
        <w:rPr>
          <w:lang w:eastAsia="tr-TR"/>
        </w:rPr>
      </w:pPr>
      <w:r w:rsidRPr="00EF009F">
        <w:rPr>
          <w:lang w:eastAsia="tr-TR"/>
        </w:rPr>
        <w:t>2002'den bu yana aile kurumunun güçlendirilmesi amacıyla pek çok kanuni düzenleme yapılmış, Aile ve Sosyal Politikalar Bakanlığı kurulmuş, aile mahkemeleri oluşturulmuş, çeyiz, konut ve doğum yardımları çıkarılmıştır. Bu konuda büyük ilerlemeler kaydedilmiştir. Tüm iyileştirmelere rağmen toplumda bu sorunun artış göstererek devam etmesi nedeniyle bu konuda çalışma yapılması toplumumuz için önem arz etmektedir. Yapılacak çalışmalar boşanmaların ciddi bir toplumsal soruna dönüşmeden kontrol edilmesini mümkün kılacaktır.</w:t>
      </w:r>
    </w:p>
    <w:p w14:paraId="5D787900" w14:textId="77777777" w:rsidR="003B5BF7" w:rsidRPr="00EF009F" w:rsidRDefault="003B5BF7" w:rsidP="00EF009F">
      <w:pPr>
        <w:pStyle w:val="Paragraf10-8"/>
        <w:spacing w:before="120" w:after="120" w:line="240" w:lineRule="auto"/>
        <w:ind w:firstLine="567"/>
        <w:rPr>
          <w:lang w:eastAsia="tr-TR"/>
        </w:rPr>
      </w:pPr>
      <w:r w:rsidRPr="00EF009F">
        <w:rPr>
          <w:lang w:eastAsia="tr-TR"/>
        </w:rPr>
        <w:t>Bu nedenlerle ailelerin dağılmasına ve çocuklarımızın mağdur olmasına neden olan boşanma olaylarının ve sebeplerinin, özellikle sosyal medyanın boşanmaya etkilerinin araştırılarak alınması gereken tedbirlerin belirlenmesi amacıyla bir meclis araştırması açılması faydalı olacaktır.</w:t>
      </w:r>
    </w:p>
    <w:p w14:paraId="71C6E9F6"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br w:type="page"/>
      </w:r>
    </w:p>
    <w:p w14:paraId="770A70F5" w14:textId="77777777" w:rsidR="003B5BF7" w:rsidRPr="00EF009F" w:rsidRDefault="003B5BF7" w:rsidP="00EF009F">
      <w:pPr>
        <w:pStyle w:val="Paragraf10-8"/>
        <w:spacing w:before="120" w:after="120" w:line="240" w:lineRule="auto"/>
        <w:ind w:firstLine="567"/>
      </w:pPr>
      <w:r w:rsidRPr="00EF009F">
        <w:lastRenderedPageBreak/>
        <w:t>12. Çorum Milletvekili Lütfiye İlksen Ceritoğlu Kurt ve 21 Milletvekilinin, boşanma olaylarının sebeplerinin araştırılarak alınması gereken önlemlerin belirlenmesi amacıyla bir Meclis Araştırması açılmasına ilişkin önergesi. (10/17):</w:t>
      </w:r>
    </w:p>
    <w:p w14:paraId="669C6B1A"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19C5A747"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Sağlıklı aile sağlıklı toplum için; ülkemizde yaşanan boşanma olaylarının nedenleri ile boşanmaya yönelik değer farklılaşmaları ve algılamaların tüm boyutlarıyla araştırılması ve alınması gereken tedbirler ile sosyal politikaların belirlenmesi amacıyla Anayasa'nın 98'inci, Türkiye Büyük Millet Meclisi İçtüzüğünün 104 ve 105 inci maddeleri uyarınca Meclis Araştırması açılmasını arz ederiz.</w:t>
      </w:r>
    </w:p>
    <w:tbl>
      <w:tblPr>
        <w:tblW w:w="5000" w:type="pct"/>
        <w:tblCellMar>
          <w:left w:w="70" w:type="dxa"/>
          <w:right w:w="70" w:type="dxa"/>
        </w:tblCellMar>
        <w:tblLook w:val="04A0" w:firstRow="1" w:lastRow="0" w:firstColumn="1" w:lastColumn="0" w:noHBand="0" w:noVBand="1"/>
      </w:tblPr>
      <w:tblGrid>
        <w:gridCol w:w="996"/>
        <w:gridCol w:w="5997"/>
        <w:gridCol w:w="2553"/>
      </w:tblGrid>
      <w:tr w:rsidR="003B5BF7" w:rsidRPr="00EF009F" w14:paraId="0E5EDB94" w14:textId="77777777" w:rsidTr="00591786">
        <w:trPr>
          <w:trHeight w:val="240"/>
        </w:trPr>
        <w:tc>
          <w:tcPr>
            <w:tcW w:w="522" w:type="pct"/>
            <w:tcBorders>
              <w:top w:val="nil"/>
              <w:left w:val="nil"/>
              <w:bottom w:val="nil"/>
              <w:right w:val="nil"/>
            </w:tcBorders>
            <w:shd w:val="clear" w:color="auto" w:fill="auto"/>
            <w:noWrap/>
            <w:vAlign w:val="center"/>
            <w:hideMark/>
          </w:tcPr>
          <w:p w14:paraId="4EAF18A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41" w:type="pct"/>
            <w:tcBorders>
              <w:top w:val="nil"/>
              <w:left w:val="nil"/>
              <w:bottom w:val="nil"/>
              <w:right w:val="nil"/>
            </w:tcBorders>
            <w:shd w:val="clear" w:color="auto" w:fill="auto"/>
            <w:noWrap/>
            <w:vAlign w:val="center"/>
            <w:hideMark/>
          </w:tcPr>
          <w:p w14:paraId="2E525C1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Lütfiye İlksen CERİTOĞLU KURT</w:t>
            </w:r>
          </w:p>
        </w:tc>
        <w:tc>
          <w:tcPr>
            <w:tcW w:w="1338" w:type="pct"/>
            <w:tcBorders>
              <w:top w:val="nil"/>
              <w:left w:val="nil"/>
              <w:bottom w:val="nil"/>
              <w:right w:val="nil"/>
            </w:tcBorders>
            <w:shd w:val="clear" w:color="auto" w:fill="auto"/>
            <w:noWrap/>
            <w:vAlign w:val="center"/>
            <w:hideMark/>
          </w:tcPr>
          <w:p w14:paraId="28A2F35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Çorum</w:t>
            </w:r>
          </w:p>
        </w:tc>
      </w:tr>
      <w:tr w:rsidR="003B5BF7" w:rsidRPr="00EF009F" w14:paraId="2ACDA013" w14:textId="77777777" w:rsidTr="00591786">
        <w:trPr>
          <w:trHeight w:val="240"/>
        </w:trPr>
        <w:tc>
          <w:tcPr>
            <w:tcW w:w="522" w:type="pct"/>
            <w:tcBorders>
              <w:top w:val="nil"/>
              <w:left w:val="nil"/>
              <w:bottom w:val="nil"/>
              <w:right w:val="nil"/>
            </w:tcBorders>
            <w:shd w:val="clear" w:color="auto" w:fill="auto"/>
            <w:noWrap/>
            <w:vAlign w:val="center"/>
            <w:hideMark/>
          </w:tcPr>
          <w:p w14:paraId="681A775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41" w:type="pct"/>
            <w:tcBorders>
              <w:top w:val="nil"/>
              <w:left w:val="nil"/>
              <w:bottom w:val="nil"/>
              <w:right w:val="nil"/>
            </w:tcBorders>
            <w:shd w:val="clear" w:color="auto" w:fill="auto"/>
            <w:noWrap/>
            <w:vAlign w:val="center"/>
            <w:hideMark/>
          </w:tcPr>
          <w:p w14:paraId="5A61DFE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Mustafa BALOĞLU</w:t>
            </w:r>
          </w:p>
        </w:tc>
        <w:tc>
          <w:tcPr>
            <w:tcW w:w="1338" w:type="pct"/>
            <w:tcBorders>
              <w:top w:val="nil"/>
              <w:left w:val="nil"/>
              <w:bottom w:val="nil"/>
              <w:right w:val="nil"/>
            </w:tcBorders>
            <w:shd w:val="clear" w:color="auto" w:fill="auto"/>
            <w:noWrap/>
            <w:vAlign w:val="center"/>
            <w:hideMark/>
          </w:tcPr>
          <w:p w14:paraId="77D7BF2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Konya</w:t>
            </w:r>
          </w:p>
        </w:tc>
      </w:tr>
      <w:tr w:rsidR="003B5BF7" w:rsidRPr="00EF009F" w14:paraId="77DC0063" w14:textId="77777777" w:rsidTr="00591786">
        <w:trPr>
          <w:trHeight w:val="240"/>
        </w:trPr>
        <w:tc>
          <w:tcPr>
            <w:tcW w:w="522" w:type="pct"/>
            <w:tcBorders>
              <w:top w:val="nil"/>
              <w:left w:val="nil"/>
              <w:bottom w:val="nil"/>
              <w:right w:val="nil"/>
            </w:tcBorders>
            <w:shd w:val="clear" w:color="auto" w:fill="auto"/>
            <w:noWrap/>
            <w:vAlign w:val="center"/>
            <w:hideMark/>
          </w:tcPr>
          <w:p w14:paraId="2D82CF7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41" w:type="pct"/>
            <w:tcBorders>
              <w:top w:val="nil"/>
              <w:left w:val="nil"/>
              <w:bottom w:val="nil"/>
              <w:right w:val="nil"/>
            </w:tcBorders>
            <w:shd w:val="clear" w:color="auto" w:fill="auto"/>
            <w:noWrap/>
            <w:vAlign w:val="center"/>
            <w:hideMark/>
          </w:tcPr>
          <w:p w14:paraId="0E5D1A6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İlyas ŞEKER</w:t>
            </w:r>
          </w:p>
        </w:tc>
        <w:tc>
          <w:tcPr>
            <w:tcW w:w="1338" w:type="pct"/>
            <w:tcBorders>
              <w:top w:val="nil"/>
              <w:left w:val="nil"/>
              <w:bottom w:val="nil"/>
              <w:right w:val="nil"/>
            </w:tcBorders>
            <w:shd w:val="clear" w:color="auto" w:fill="auto"/>
            <w:noWrap/>
            <w:vAlign w:val="center"/>
            <w:hideMark/>
          </w:tcPr>
          <w:p w14:paraId="24CA16D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4948CA44" w14:textId="77777777" w:rsidTr="00591786">
        <w:trPr>
          <w:trHeight w:val="240"/>
        </w:trPr>
        <w:tc>
          <w:tcPr>
            <w:tcW w:w="522" w:type="pct"/>
            <w:tcBorders>
              <w:top w:val="nil"/>
              <w:left w:val="nil"/>
              <w:bottom w:val="nil"/>
              <w:right w:val="nil"/>
            </w:tcBorders>
            <w:shd w:val="clear" w:color="auto" w:fill="auto"/>
            <w:noWrap/>
            <w:vAlign w:val="center"/>
            <w:hideMark/>
          </w:tcPr>
          <w:p w14:paraId="4E07C99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41" w:type="pct"/>
            <w:tcBorders>
              <w:top w:val="nil"/>
              <w:left w:val="nil"/>
              <w:bottom w:val="nil"/>
              <w:right w:val="nil"/>
            </w:tcBorders>
            <w:shd w:val="clear" w:color="auto" w:fill="auto"/>
            <w:noWrap/>
            <w:vAlign w:val="center"/>
            <w:hideMark/>
          </w:tcPr>
          <w:p w14:paraId="1BCD171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Fevzi ŞANVERDİ</w:t>
            </w:r>
          </w:p>
        </w:tc>
        <w:tc>
          <w:tcPr>
            <w:tcW w:w="1338" w:type="pct"/>
            <w:tcBorders>
              <w:top w:val="nil"/>
              <w:left w:val="nil"/>
              <w:bottom w:val="nil"/>
              <w:right w:val="nil"/>
            </w:tcBorders>
            <w:shd w:val="clear" w:color="auto" w:fill="auto"/>
            <w:noWrap/>
            <w:vAlign w:val="center"/>
            <w:hideMark/>
          </w:tcPr>
          <w:p w14:paraId="25FBD5E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5CF74901" w14:textId="77777777" w:rsidTr="00591786">
        <w:trPr>
          <w:trHeight w:val="240"/>
        </w:trPr>
        <w:tc>
          <w:tcPr>
            <w:tcW w:w="522" w:type="pct"/>
            <w:tcBorders>
              <w:top w:val="nil"/>
              <w:left w:val="nil"/>
              <w:bottom w:val="nil"/>
              <w:right w:val="nil"/>
            </w:tcBorders>
            <w:shd w:val="clear" w:color="auto" w:fill="auto"/>
            <w:noWrap/>
            <w:vAlign w:val="center"/>
            <w:hideMark/>
          </w:tcPr>
          <w:p w14:paraId="08846F0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41" w:type="pct"/>
            <w:tcBorders>
              <w:top w:val="nil"/>
              <w:left w:val="nil"/>
              <w:bottom w:val="nil"/>
              <w:right w:val="nil"/>
            </w:tcBorders>
            <w:shd w:val="clear" w:color="auto" w:fill="auto"/>
            <w:noWrap/>
            <w:vAlign w:val="center"/>
            <w:hideMark/>
          </w:tcPr>
          <w:p w14:paraId="5BA3BDE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Adem YEŞİLDAL</w:t>
            </w:r>
          </w:p>
        </w:tc>
        <w:tc>
          <w:tcPr>
            <w:tcW w:w="1338" w:type="pct"/>
            <w:tcBorders>
              <w:top w:val="nil"/>
              <w:left w:val="nil"/>
              <w:bottom w:val="nil"/>
              <w:right w:val="nil"/>
            </w:tcBorders>
            <w:shd w:val="clear" w:color="auto" w:fill="auto"/>
            <w:noWrap/>
            <w:vAlign w:val="center"/>
            <w:hideMark/>
          </w:tcPr>
          <w:p w14:paraId="33B90B6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Hatay</w:t>
            </w:r>
          </w:p>
        </w:tc>
      </w:tr>
      <w:tr w:rsidR="003B5BF7" w:rsidRPr="00EF009F" w14:paraId="1FD14446" w14:textId="77777777" w:rsidTr="00591786">
        <w:trPr>
          <w:trHeight w:val="240"/>
        </w:trPr>
        <w:tc>
          <w:tcPr>
            <w:tcW w:w="522" w:type="pct"/>
            <w:tcBorders>
              <w:top w:val="nil"/>
              <w:left w:val="nil"/>
              <w:bottom w:val="nil"/>
              <w:right w:val="nil"/>
            </w:tcBorders>
            <w:shd w:val="clear" w:color="auto" w:fill="auto"/>
            <w:noWrap/>
            <w:vAlign w:val="center"/>
            <w:hideMark/>
          </w:tcPr>
          <w:p w14:paraId="15B89C5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41" w:type="pct"/>
            <w:tcBorders>
              <w:top w:val="nil"/>
              <w:left w:val="nil"/>
              <w:bottom w:val="nil"/>
              <w:right w:val="nil"/>
            </w:tcBorders>
            <w:shd w:val="clear" w:color="auto" w:fill="auto"/>
            <w:noWrap/>
            <w:vAlign w:val="center"/>
            <w:hideMark/>
          </w:tcPr>
          <w:p w14:paraId="6653259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Yılmaz TUNÇ</w:t>
            </w:r>
          </w:p>
        </w:tc>
        <w:tc>
          <w:tcPr>
            <w:tcW w:w="1338" w:type="pct"/>
            <w:tcBorders>
              <w:top w:val="nil"/>
              <w:left w:val="nil"/>
              <w:bottom w:val="nil"/>
              <w:right w:val="nil"/>
            </w:tcBorders>
            <w:shd w:val="clear" w:color="auto" w:fill="auto"/>
            <w:noWrap/>
            <w:vAlign w:val="center"/>
            <w:hideMark/>
          </w:tcPr>
          <w:p w14:paraId="1ED656E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Bartın</w:t>
            </w:r>
          </w:p>
        </w:tc>
      </w:tr>
      <w:tr w:rsidR="003B5BF7" w:rsidRPr="00EF009F" w14:paraId="1B19DFEA" w14:textId="77777777" w:rsidTr="00591786">
        <w:trPr>
          <w:trHeight w:val="240"/>
        </w:trPr>
        <w:tc>
          <w:tcPr>
            <w:tcW w:w="522" w:type="pct"/>
            <w:tcBorders>
              <w:top w:val="nil"/>
              <w:left w:val="nil"/>
              <w:bottom w:val="nil"/>
              <w:right w:val="nil"/>
            </w:tcBorders>
            <w:shd w:val="clear" w:color="auto" w:fill="auto"/>
            <w:noWrap/>
            <w:vAlign w:val="center"/>
            <w:hideMark/>
          </w:tcPr>
          <w:p w14:paraId="3A34EF2C"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41" w:type="pct"/>
            <w:tcBorders>
              <w:top w:val="nil"/>
              <w:left w:val="nil"/>
              <w:bottom w:val="nil"/>
              <w:right w:val="nil"/>
            </w:tcBorders>
            <w:shd w:val="clear" w:color="auto" w:fill="auto"/>
            <w:noWrap/>
            <w:vAlign w:val="center"/>
            <w:hideMark/>
          </w:tcPr>
          <w:p w14:paraId="1BC8383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Hüseyin KOCABIYIK</w:t>
            </w:r>
          </w:p>
        </w:tc>
        <w:tc>
          <w:tcPr>
            <w:tcW w:w="1338" w:type="pct"/>
            <w:tcBorders>
              <w:top w:val="nil"/>
              <w:left w:val="nil"/>
              <w:bottom w:val="nil"/>
              <w:right w:val="nil"/>
            </w:tcBorders>
            <w:shd w:val="clear" w:color="auto" w:fill="auto"/>
            <w:noWrap/>
            <w:vAlign w:val="center"/>
            <w:hideMark/>
          </w:tcPr>
          <w:p w14:paraId="6B223A0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3D9A671B" w14:textId="77777777" w:rsidTr="00591786">
        <w:trPr>
          <w:trHeight w:val="240"/>
        </w:trPr>
        <w:tc>
          <w:tcPr>
            <w:tcW w:w="522" w:type="pct"/>
            <w:tcBorders>
              <w:top w:val="nil"/>
              <w:left w:val="nil"/>
              <w:bottom w:val="nil"/>
              <w:right w:val="nil"/>
            </w:tcBorders>
            <w:shd w:val="clear" w:color="auto" w:fill="auto"/>
            <w:noWrap/>
            <w:vAlign w:val="center"/>
            <w:hideMark/>
          </w:tcPr>
          <w:p w14:paraId="4AAFC9B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41" w:type="pct"/>
            <w:tcBorders>
              <w:top w:val="nil"/>
              <w:left w:val="nil"/>
              <w:bottom w:val="nil"/>
              <w:right w:val="nil"/>
            </w:tcBorders>
            <w:shd w:val="clear" w:color="auto" w:fill="auto"/>
            <w:noWrap/>
            <w:vAlign w:val="center"/>
            <w:hideMark/>
          </w:tcPr>
          <w:p w14:paraId="54DAEDD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İsrafil KIŞLA</w:t>
            </w:r>
          </w:p>
        </w:tc>
        <w:tc>
          <w:tcPr>
            <w:tcW w:w="1338" w:type="pct"/>
            <w:tcBorders>
              <w:top w:val="nil"/>
              <w:left w:val="nil"/>
              <w:bottom w:val="nil"/>
              <w:right w:val="nil"/>
            </w:tcBorders>
            <w:shd w:val="clear" w:color="auto" w:fill="auto"/>
            <w:noWrap/>
            <w:vAlign w:val="center"/>
            <w:hideMark/>
          </w:tcPr>
          <w:p w14:paraId="6DE321F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Artvin</w:t>
            </w:r>
          </w:p>
        </w:tc>
      </w:tr>
      <w:tr w:rsidR="003B5BF7" w:rsidRPr="00EF009F" w14:paraId="2559B2AE" w14:textId="77777777" w:rsidTr="00591786">
        <w:trPr>
          <w:trHeight w:val="240"/>
        </w:trPr>
        <w:tc>
          <w:tcPr>
            <w:tcW w:w="522" w:type="pct"/>
            <w:tcBorders>
              <w:top w:val="nil"/>
              <w:left w:val="nil"/>
              <w:bottom w:val="nil"/>
              <w:right w:val="nil"/>
            </w:tcBorders>
            <w:shd w:val="clear" w:color="auto" w:fill="auto"/>
            <w:noWrap/>
            <w:vAlign w:val="center"/>
            <w:hideMark/>
          </w:tcPr>
          <w:p w14:paraId="67724C2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41" w:type="pct"/>
            <w:tcBorders>
              <w:top w:val="nil"/>
              <w:left w:val="nil"/>
              <w:bottom w:val="nil"/>
              <w:right w:val="nil"/>
            </w:tcBorders>
            <w:shd w:val="clear" w:color="auto" w:fill="auto"/>
            <w:noWrap/>
            <w:vAlign w:val="center"/>
            <w:hideMark/>
          </w:tcPr>
          <w:p w14:paraId="26E049B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Mehmet AKYÜREK</w:t>
            </w:r>
          </w:p>
        </w:tc>
        <w:tc>
          <w:tcPr>
            <w:tcW w:w="1338" w:type="pct"/>
            <w:tcBorders>
              <w:top w:val="nil"/>
              <w:left w:val="nil"/>
              <w:bottom w:val="nil"/>
              <w:right w:val="nil"/>
            </w:tcBorders>
            <w:shd w:val="clear" w:color="auto" w:fill="auto"/>
            <w:noWrap/>
            <w:vAlign w:val="center"/>
            <w:hideMark/>
          </w:tcPr>
          <w:p w14:paraId="05799BC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6E8D3D60" w14:textId="77777777" w:rsidTr="00591786">
        <w:trPr>
          <w:trHeight w:val="240"/>
        </w:trPr>
        <w:tc>
          <w:tcPr>
            <w:tcW w:w="522" w:type="pct"/>
            <w:tcBorders>
              <w:top w:val="nil"/>
              <w:left w:val="nil"/>
              <w:bottom w:val="nil"/>
              <w:right w:val="nil"/>
            </w:tcBorders>
            <w:shd w:val="clear" w:color="auto" w:fill="auto"/>
            <w:noWrap/>
            <w:vAlign w:val="center"/>
            <w:hideMark/>
          </w:tcPr>
          <w:p w14:paraId="7D28761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p>
        </w:tc>
        <w:tc>
          <w:tcPr>
            <w:tcW w:w="3141" w:type="pct"/>
            <w:tcBorders>
              <w:top w:val="nil"/>
              <w:left w:val="nil"/>
              <w:bottom w:val="nil"/>
              <w:right w:val="nil"/>
            </w:tcBorders>
            <w:shd w:val="clear" w:color="auto" w:fill="auto"/>
            <w:noWrap/>
            <w:vAlign w:val="center"/>
            <w:hideMark/>
          </w:tcPr>
          <w:p w14:paraId="1446D84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Tülay KAYNARCA</w:t>
            </w:r>
          </w:p>
        </w:tc>
        <w:tc>
          <w:tcPr>
            <w:tcW w:w="1338" w:type="pct"/>
            <w:tcBorders>
              <w:top w:val="nil"/>
              <w:left w:val="nil"/>
              <w:bottom w:val="nil"/>
              <w:right w:val="nil"/>
            </w:tcBorders>
            <w:shd w:val="clear" w:color="auto" w:fill="auto"/>
            <w:noWrap/>
            <w:vAlign w:val="center"/>
            <w:hideMark/>
          </w:tcPr>
          <w:p w14:paraId="7CE4BF5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31BEE6A" w14:textId="77777777" w:rsidTr="00591786">
        <w:trPr>
          <w:trHeight w:val="240"/>
        </w:trPr>
        <w:tc>
          <w:tcPr>
            <w:tcW w:w="522" w:type="pct"/>
            <w:tcBorders>
              <w:top w:val="nil"/>
              <w:left w:val="nil"/>
              <w:bottom w:val="nil"/>
              <w:right w:val="nil"/>
            </w:tcBorders>
            <w:shd w:val="clear" w:color="auto" w:fill="auto"/>
            <w:noWrap/>
            <w:vAlign w:val="center"/>
            <w:hideMark/>
          </w:tcPr>
          <w:p w14:paraId="3B7884E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41" w:type="pct"/>
            <w:tcBorders>
              <w:top w:val="nil"/>
              <w:left w:val="nil"/>
              <w:bottom w:val="nil"/>
              <w:right w:val="nil"/>
            </w:tcBorders>
            <w:shd w:val="clear" w:color="auto" w:fill="auto"/>
            <w:noWrap/>
            <w:vAlign w:val="center"/>
            <w:hideMark/>
          </w:tcPr>
          <w:p w14:paraId="198EB96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Şirin ÜNAL</w:t>
            </w:r>
          </w:p>
        </w:tc>
        <w:tc>
          <w:tcPr>
            <w:tcW w:w="1338" w:type="pct"/>
            <w:tcBorders>
              <w:top w:val="nil"/>
              <w:left w:val="nil"/>
              <w:bottom w:val="nil"/>
              <w:right w:val="nil"/>
            </w:tcBorders>
            <w:shd w:val="clear" w:color="auto" w:fill="auto"/>
            <w:noWrap/>
            <w:vAlign w:val="center"/>
            <w:hideMark/>
          </w:tcPr>
          <w:p w14:paraId="136C76F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141BE96" w14:textId="77777777" w:rsidTr="00591786">
        <w:trPr>
          <w:trHeight w:val="240"/>
        </w:trPr>
        <w:tc>
          <w:tcPr>
            <w:tcW w:w="522" w:type="pct"/>
            <w:tcBorders>
              <w:top w:val="nil"/>
              <w:left w:val="nil"/>
              <w:bottom w:val="nil"/>
              <w:right w:val="nil"/>
            </w:tcBorders>
            <w:shd w:val="clear" w:color="auto" w:fill="auto"/>
            <w:noWrap/>
            <w:vAlign w:val="center"/>
            <w:hideMark/>
          </w:tcPr>
          <w:p w14:paraId="219643C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41" w:type="pct"/>
            <w:tcBorders>
              <w:top w:val="nil"/>
              <w:left w:val="nil"/>
              <w:bottom w:val="nil"/>
              <w:right w:val="nil"/>
            </w:tcBorders>
            <w:shd w:val="clear" w:color="auto" w:fill="auto"/>
            <w:noWrap/>
            <w:vAlign w:val="center"/>
            <w:hideMark/>
          </w:tcPr>
          <w:p w14:paraId="1CB413E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Ebubekir GİZLİGİDER</w:t>
            </w:r>
          </w:p>
        </w:tc>
        <w:tc>
          <w:tcPr>
            <w:tcW w:w="1338" w:type="pct"/>
            <w:tcBorders>
              <w:top w:val="nil"/>
              <w:left w:val="nil"/>
              <w:bottom w:val="nil"/>
              <w:right w:val="nil"/>
            </w:tcBorders>
            <w:shd w:val="clear" w:color="auto" w:fill="auto"/>
            <w:noWrap/>
            <w:vAlign w:val="center"/>
            <w:hideMark/>
          </w:tcPr>
          <w:p w14:paraId="436B2A4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Nevşehir</w:t>
            </w:r>
          </w:p>
        </w:tc>
      </w:tr>
      <w:tr w:rsidR="003B5BF7" w:rsidRPr="00EF009F" w14:paraId="3547F514" w14:textId="77777777" w:rsidTr="00591786">
        <w:trPr>
          <w:trHeight w:val="240"/>
        </w:trPr>
        <w:tc>
          <w:tcPr>
            <w:tcW w:w="522" w:type="pct"/>
            <w:tcBorders>
              <w:top w:val="nil"/>
              <w:left w:val="nil"/>
              <w:bottom w:val="nil"/>
              <w:right w:val="nil"/>
            </w:tcBorders>
            <w:shd w:val="clear" w:color="auto" w:fill="auto"/>
            <w:noWrap/>
            <w:vAlign w:val="center"/>
            <w:hideMark/>
          </w:tcPr>
          <w:p w14:paraId="52393D5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41" w:type="pct"/>
            <w:tcBorders>
              <w:top w:val="nil"/>
              <w:left w:val="nil"/>
              <w:bottom w:val="nil"/>
              <w:right w:val="nil"/>
            </w:tcBorders>
            <w:shd w:val="clear" w:color="auto" w:fill="auto"/>
            <w:noWrap/>
            <w:vAlign w:val="center"/>
            <w:hideMark/>
          </w:tcPr>
          <w:p w14:paraId="78F2D29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Özcan ULUPINAR</w:t>
            </w:r>
          </w:p>
        </w:tc>
        <w:tc>
          <w:tcPr>
            <w:tcW w:w="1338" w:type="pct"/>
            <w:tcBorders>
              <w:top w:val="nil"/>
              <w:left w:val="nil"/>
              <w:bottom w:val="nil"/>
              <w:right w:val="nil"/>
            </w:tcBorders>
            <w:shd w:val="clear" w:color="auto" w:fill="auto"/>
            <w:noWrap/>
            <w:vAlign w:val="center"/>
            <w:hideMark/>
          </w:tcPr>
          <w:p w14:paraId="1686326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Zonguldak</w:t>
            </w:r>
          </w:p>
        </w:tc>
      </w:tr>
      <w:tr w:rsidR="003B5BF7" w:rsidRPr="00EF009F" w14:paraId="66113C31" w14:textId="77777777" w:rsidTr="00591786">
        <w:trPr>
          <w:trHeight w:val="240"/>
        </w:trPr>
        <w:tc>
          <w:tcPr>
            <w:tcW w:w="522" w:type="pct"/>
            <w:tcBorders>
              <w:top w:val="nil"/>
              <w:left w:val="nil"/>
              <w:bottom w:val="nil"/>
              <w:right w:val="nil"/>
            </w:tcBorders>
            <w:shd w:val="clear" w:color="auto" w:fill="auto"/>
            <w:noWrap/>
            <w:vAlign w:val="center"/>
            <w:hideMark/>
          </w:tcPr>
          <w:p w14:paraId="2491D66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141" w:type="pct"/>
            <w:tcBorders>
              <w:top w:val="nil"/>
              <w:left w:val="nil"/>
              <w:bottom w:val="nil"/>
              <w:right w:val="nil"/>
            </w:tcBorders>
            <w:shd w:val="clear" w:color="auto" w:fill="auto"/>
            <w:noWrap/>
            <w:vAlign w:val="center"/>
            <w:hideMark/>
          </w:tcPr>
          <w:p w14:paraId="09DC35D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İhsan YAVUZ</w:t>
            </w:r>
          </w:p>
        </w:tc>
        <w:tc>
          <w:tcPr>
            <w:tcW w:w="1338" w:type="pct"/>
            <w:tcBorders>
              <w:top w:val="nil"/>
              <w:left w:val="nil"/>
              <w:bottom w:val="nil"/>
              <w:right w:val="nil"/>
            </w:tcBorders>
            <w:shd w:val="clear" w:color="auto" w:fill="auto"/>
            <w:noWrap/>
            <w:vAlign w:val="center"/>
            <w:hideMark/>
          </w:tcPr>
          <w:p w14:paraId="6009766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Sakarya</w:t>
            </w:r>
          </w:p>
        </w:tc>
      </w:tr>
      <w:tr w:rsidR="003B5BF7" w:rsidRPr="00EF009F" w14:paraId="5EB54D63" w14:textId="77777777" w:rsidTr="00591786">
        <w:trPr>
          <w:trHeight w:val="240"/>
        </w:trPr>
        <w:tc>
          <w:tcPr>
            <w:tcW w:w="522" w:type="pct"/>
            <w:tcBorders>
              <w:top w:val="nil"/>
              <w:left w:val="nil"/>
              <w:bottom w:val="nil"/>
              <w:right w:val="nil"/>
            </w:tcBorders>
            <w:shd w:val="clear" w:color="auto" w:fill="auto"/>
            <w:noWrap/>
            <w:vAlign w:val="center"/>
            <w:hideMark/>
          </w:tcPr>
          <w:p w14:paraId="3E3F02A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141" w:type="pct"/>
            <w:tcBorders>
              <w:top w:val="nil"/>
              <w:left w:val="nil"/>
              <w:bottom w:val="nil"/>
              <w:right w:val="nil"/>
            </w:tcBorders>
            <w:shd w:val="clear" w:color="auto" w:fill="auto"/>
            <w:noWrap/>
            <w:vAlign w:val="center"/>
            <w:hideMark/>
          </w:tcPr>
          <w:p w14:paraId="1255E59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Ayşe DOĞAN</w:t>
            </w:r>
          </w:p>
        </w:tc>
        <w:tc>
          <w:tcPr>
            <w:tcW w:w="1338" w:type="pct"/>
            <w:tcBorders>
              <w:top w:val="nil"/>
              <w:left w:val="nil"/>
              <w:bottom w:val="nil"/>
              <w:right w:val="nil"/>
            </w:tcBorders>
            <w:shd w:val="clear" w:color="auto" w:fill="auto"/>
            <w:noWrap/>
            <w:vAlign w:val="center"/>
            <w:hideMark/>
          </w:tcPr>
          <w:p w14:paraId="04557D5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Tekirdağ</w:t>
            </w:r>
          </w:p>
        </w:tc>
      </w:tr>
      <w:tr w:rsidR="003B5BF7" w:rsidRPr="00EF009F" w14:paraId="207DB994" w14:textId="77777777" w:rsidTr="00591786">
        <w:trPr>
          <w:trHeight w:val="240"/>
        </w:trPr>
        <w:tc>
          <w:tcPr>
            <w:tcW w:w="522" w:type="pct"/>
            <w:tcBorders>
              <w:top w:val="nil"/>
              <w:left w:val="nil"/>
              <w:bottom w:val="nil"/>
              <w:right w:val="nil"/>
            </w:tcBorders>
            <w:shd w:val="clear" w:color="auto" w:fill="auto"/>
            <w:noWrap/>
            <w:vAlign w:val="center"/>
            <w:hideMark/>
          </w:tcPr>
          <w:p w14:paraId="6C66BB4F"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r w:rsidRPr="00EF009F">
              <w:rPr>
                <w:rFonts w:ascii="Times New Roman" w:eastAsia="Times New Roman" w:hAnsi="Times New Roman" w:cs="Times New Roman"/>
                <w:color w:val="000000"/>
                <w:lang w:val="tr-TR" w:eastAsia="tr-TR"/>
              </w:rPr>
              <w:lastRenderedPageBreak/>
              <w:t>)</w:t>
            </w:r>
          </w:p>
        </w:tc>
        <w:tc>
          <w:tcPr>
            <w:tcW w:w="3141" w:type="pct"/>
            <w:tcBorders>
              <w:top w:val="nil"/>
              <w:left w:val="nil"/>
              <w:bottom w:val="nil"/>
              <w:right w:val="nil"/>
            </w:tcBorders>
            <w:shd w:val="clear" w:color="auto" w:fill="auto"/>
            <w:noWrap/>
            <w:vAlign w:val="center"/>
            <w:hideMark/>
          </w:tcPr>
          <w:p w14:paraId="3C2CB89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Zehra TAŞKESENLİOĞLU</w:t>
            </w:r>
          </w:p>
        </w:tc>
        <w:tc>
          <w:tcPr>
            <w:tcW w:w="1338" w:type="pct"/>
            <w:tcBorders>
              <w:top w:val="nil"/>
              <w:left w:val="nil"/>
              <w:bottom w:val="nil"/>
              <w:right w:val="nil"/>
            </w:tcBorders>
            <w:shd w:val="clear" w:color="auto" w:fill="auto"/>
            <w:noWrap/>
            <w:vAlign w:val="center"/>
            <w:hideMark/>
          </w:tcPr>
          <w:p w14:paraId="1AB157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Erzurum</w:t>
            </w:r>
          </w:p>
        </w:tc>
      </w:tr>
      <w:tr w:rsidR="003B5BF7" w:rsidRPr="00EF009F" w14:paraId="05F9B339" w14:textId="77777777" w:rsidTr="00591786">
        <w:trPr>
          <w:trHeight w:val="240"/>
        </w:trPr>
        <w:tc>
          <w:tcPr>
            <w:tcW w:w="522" w:type="pct"/>
            <w:tcBorders>
              <w:top w:val="nil"/>
              <w:left w:val="nil"/>
              <w:bottom w:val="nil"/>
              <w:right w:val="nil"/>
            </w:tcBorders>
            <w:shd w:val="clear" w:color="auto" w:fill="auto"/>
            <w:noWrap/>
            <w:vAlign w:val="center"/>
            <w:hideMark/>
          </w:tcPr>
          <w:p w14:paraId="124536E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17)</w:t>
            </w:r>
          </w:p>
        </w:tc>
        <w:tc>
          <w:tcPr>
            <w:tcW w:w="3141" w:type="pct"/>
            <w:tcBorders>
              <w:top w:val="nil"/>
              <w:left w:val="nil"/>
              <w:bottom w:val="nil"/>
              <w:right w:val="nil"/>
            </w:tcBorders>
            <w:shd w:val="clear" w:color="auto" w:fill="auto"/>
            <w:noWrap/>
            <w:vAlign w:val="center"/>
            <w:hideMark/>
          </w:tcPr>
          <w:p w14:paraId="045861D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Halil ÖZCAN</w:t>
            </w:r>
          </w:p>
        </w:tc>
        <w:tc>
          <w:tcPr>
            <w:tcW w:w="1338" w:type="pct"/>
            <w:tcBorders>
              <w:top w:val="nil"/>
              <w:left w:val="nil"/>
              <w:bottom w:val="nil"/>
              <w:right w:val="nil"/>
            </w:tcBorders>
            <w:shd w:val="clear" w:color="auto" w:fill="auto"/>
            <w:noWrap/>
            <w:vAlign w:val="center"/>
            <w:hideMark/>
          </w:tcPr>
          <w:p w14:paraId="4DAD21E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0F2AA4F8" w14:textId="77777777" w:rsidTr="00591786">
        <w:trPr>
          <w:trHeight w:val="240"/>
        </w:trPr>
        <w:tc>
          <w:tcPr>
            <w:tcW w:w="522" w:type="pct"/>
            <w:tcBorders>
              <w:top w:val="nil"/>
              <w:left w:val="nil"/>
              <w:bottom w:val="nil"/>
              <w:right w:val="nil"/>
            </w:tcBorders>
            <w:shd w:val="clear" w:color="auto" w:fill="auto"/>
            <w:noWrap/>
            <w:vAlign w:val="center"/>
            <w:hideMark/>
          </w:tcPr>
          <w:p w14:paraId="575D3632"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41" w:type="pct"/>
            <w:tcBorders>
              <w:top w:val="nil"/>
              <w:left w:val="nil"/>
              <w:bottom w:val="nil"/>
              <w:right w:val="nil"/>
            </w:tcBorders>
            <w:shd w:val="clear" w:color="auto" w:fill="auto"/>
            <w:noWrap/>
            <w:vAlign w:val="center"/>
            <w:hideMark/>
          </w:tcPr>
          <w:p w14:paraId="2DF5079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Reşat PETEK</w:t>
            </w:r>
          </w:p>
        </w:tc>
        <w:tc>
          <w:tcPr>
            <w:tcW w:w="1338" w:type="pct"/>
            <w:tcBorders>
              <w:top w:val="nil"/>
              <w:left w:val="nil"/>
              <w:bottom w:val="nil"/>
              <w:right w:val="nil"/>
            </w:tcBorders>
            <w:shd w:val="clear" w:color="auto" w:fill="auto"/>
            <w:noWrap/>
            <w:vAlign w:val="center"/>
            <w:hideMark/>
          </w:tcPr>
          <w:p w14:paraId="2C31D7A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Burdur</w:t>
            </w:r>
          </w:p>
        </w:tc>
      </w:tr>
      <w:tr w:rsidR="003B5BF7" w:rsidRPr="00EF009F" w14:paraId="47370262" w14:textId="77777777" w:rsidTr="00591786">
        <w:trPr>
          <w:trHeight w:val="240"/>
        </w:trPr>
        <w:tc>
          <w:tcPr>
            <w:tcW w:w="522" w:type="pct"/>
            <w:tcBorders>
              <w:top w:val="nil"/>
              <w:left w:val="nil"/>
              <w:bottom w:val="nil"/>
              <w:right w:val="nil"/>
            </w:tcBorders>
            <w:shd w:val="clear" w:color="auto" w:fill="auto"/>
            <w:noWrap/>
            <w:vAlign w:val="center"/>
            <w:hideMark/>
          </w:tcPr>
          <w:p w14:paraId="7207714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41" w:type="pct"/>
            <w:tcBorders>
              <w:top w:val="nil"/>
              <w:left w:val="nil"/>
              <w:bottom w:val="nil"/>
              <w:right w:val="nil"/>
            </w:tcBorders>
            <w:shd w:val="clear" w:color="auto" w:fill="auto"/>
            <w:noWrap/>
            <w:vAlign w:val="center"/>
            <w:hideMark/>
          </w:tcPr>
          <w:p w14:paraId="2291403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Tahir ÖZTÜRK</w:t>
            </w:r>
          </w:p>
        </w:tc>
        <w:tc>
          <w:tcPr>
            <w:tcW w:w="1338" w:type="pct"/>
            <w:tcBorders>
              <w:top w:val="nil"/>
              <w:left w:val="nil"/>
              <w:bottom w:val="nil"/>
              <w:right w:val="nil"/>
            </w:tcBorders>
            <w:shd w:val="clear" w:color="auto" w:fill="auto"/>
            <w:noWrap/>
            <w:vAlign w:val="center"/>
            <w:hideMark/>
          </w:tcPr>
          <w:p w14:paraId="3959DB1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Elazığ</w:t>
            </w:r>
          </w:p>
        </w:tc>
      </w:tr>
      <w:tr w:rsidR="003B5BF7" w:rsidRPr="00EF009F" w14:paraId="10265E82" w14:textId="77777777" w:rsidTr="00591786">
        <w:trPr>
          <w:trHeight w:val="240"/>
        </w:trPr>
        <w:tc>
          <w:tcPr>
            <w:tcW w:w="522" w:type="pct"/>
            <w:tcBorders>
              <w:top w:val="nil"/>
              <w:left w:val="nil"/>
              <w:bottom w:val="nil"/>
              <w:right w:val="nil"/>
            </w:tcBorders>
            <w:shd w:val="clear" w:color="auto" w:fill="auto"/>
            <w:noWrap/>
            <w:vAlign w:val="center"/>
            <w:hideMark/>
          </w:tcPr>
          <w:p w14:paraId="24633B3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41" w:type="pct"/>
            <w:tcBorders>
              <w:top w:val="nil"/>
              <w:left w:val="nil"/>
              <w:bottom w:val="nil"/>
              <w:right w:val="nil"/>
            </w:tcBorders>
            <w:shd w:val="clear" w:color="auto" w:fill="auto"/>
            <w:noWrap/>
            <w:vAlign w:val="center"/>
            <w:hideMark/>
          </w:tcPr>
          <w:p w14:paraId="0DE2E5F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İsmet UÇMA</w:t>
            </w:r>
          </w:p>
        </w:tc>
        <w:tc>
          <w:tcPr>
            <w:tcW w:w="1338" w:type="pct"/>
            <w:tcBorders>
              <w:top w:val="nil"/>
              <w:left w:val="nil"/>
              <w:bottom w:val="nil"/>
              <w:right w:val="nil"/>
            </w:tcBorders>
            <w:shd w:val="clear" w:color="auto" w:fill="auto"/>
            <w:noWrap/>
            <w:vAlign w:val="center"/>
            <w:hideMark/>
          </w:tcPr>
          <w:p w14:paraId="549C6D9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08A84723" w14:textId="77777777" w:rsidTr="00591786">
        <w:trPr>
          <w:trHeight w:val="240"/>
        </w:trPr>
        <w:tc>
          <w:tcPr>
            <w:tcW w:w="522" w:type="pct"/>
            <w:tcBorders>
              <w:top w:val="nil"/>
              <w:left w:val="nil"/>
              <w:bottom w:val="nil"/>
              <w:right w:val="nil"/>
            </w:tcBorders>
            <w:shd w:val="clear" w:color="auto" w:fill="auto"/>
            <w:noWrap/>
            <w:vAlign w:val="center"/>
            <w:hideMark/>
          </w:tcPr>
          <w:p w14:paraId="2B044A5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21)</w:t>
            </w:r>
          </w:p>
        </w:tc>
        <w:tc>
          <w:tcPr>
            <w:tcW w:w="3141" w:type="pct"/>
            <w:tcBorders>
              <w:top w:val="nil"/>
              <w:left w:val="nil"/>
              <w:bottom w:val="nil"/>
              <w:right w:val="nil"/>
            </w:tcBorders>
            <w:shd w:val="clear" w:color="auto" w:fill="auto"/>
            <w:noWrap/>
            <w:vAlign w:val="center"/>
            <w:hideMark/>
          </w:tcPr>
          <w:p w14:paraId="5EA5A0E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Zeki AYGÜN</w:t>
            </w:r>
          </w:p>
        </w:tc>
        <w:tc>
          <w:tcPr>
            <w:tcW w:w="1338" w:type="pct"/>
            <w:tcBorders>
              <w:top w:val="nil"/>
              <w:left w:val="nil"/>
              <w:bottom w:val="nil"/>
              <w:right w:val="nil"/>
            </w:tcBorders>
            <w:shd w:val="clear" w:color="auto" w:fill="auto"/>
            <w:noWrap/>
            <w:vAlign w:val="center"/>
            <w:hideMark/>
          </w:tcPr>
          <w:p w14:paraId="131ADD4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r w:rsidR="003B5BF7" w:rsidRPr="00EF009F" w14:paraId="6EFB74C8" w14:textId="77777777" w:rsidTr="00591786">
        <w:trPr>
          <w:trHeight w:val="240"/>
        </w:trPr>
        <w:tc>
          <w:tcPr>
            <w:tcW w:w="522" w:type="pct"/>
            <w:tcBorders>
              <w:top w:val="nil"/>
              <w:left w:val="nil"/>
              <w:bottom w:val="nil"/>
              <w:right w:val="nil"/>
            </w:tcBorders>
            <w:shd w:val="clear" w:color="auto" w:fill="auto"/>
            <w:noWrap/>
            <w:vAlign w:val="center"/>
            <w:hideMark/>
          </w:tcPr>
          <w:p w14:paraId="3ABDC8B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41" w:type="pct"/>
            <w:tcBorders>
              <w:top w:val="nil"/>
              <w:left w:val="nil"/>
              <w:bottom w:val="nil"/>
              <w:right w:val="nil"/>
            </w:tcBorders>
            <w:shd w:val="clear" w:color="auto" w:fill="auto"/>
            <w:noWrap/>
            <w:vAlign w:val="center"/>
            <w:hideMark/>
          </w:tcPr>
          <w:p w14:paraId="1DCA7E8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Sami ÇAKIR</w:t>
            </w:r>
          </w:p>
        </w:tc>
        <w:tc>
          <w:tcPr>
            <w:tcW w:w="1338" w:type="pct"/>
            <w:tcBorders>
              <w:top w:val="nil"/>
              <w:left w:val="nil"/>
              <w:bottom w:val="nil"/>
              <w:right w:val="nil"/>
            </w:tcBorders>
            <w:shd w:val="clear" w:color="auto" w:fill="auto"/>
            <w:noWrap/>
            <w:vAlign w:val="center"/>
            <w:hideMark/>
          </w:tcPr>
          <w:p w14:paraId="7C65F88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Kocaeli</w:t>
            </w:r>
          </w:p>
        </w:tc>
      </w:tr>
    </w:tbl>
    <w:p w14:paraId="3FBC09AD"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2BCC16C7"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Aile toplumun çekirdeği ve temel birimi, aynı zamanda en eski ve evrensel bir kurumdur. Her toplum varlığını sürdürebilmek için aile kurumuna ihtiyaç duyar. Sağlıklı bir toplumun oluşumu ve devamı açısından ailenin kurumunun devamlılığı oldukça önemlidir. Aile her ne yaşta olursak olalım mutlu ve huzurlu olabildiğimiz, karşılıksız sevgi ve saygının olduğu, birbirini mutlu etmek için uğraşan, menfaatlerin değil iyi niyetin yarıştığı bir ortamdır. Bu ortamın ürünü olan sağlıklı nesiller sağlıklı toplumları meydana getirir. Toplumu oluşturan bu temel kurum ne kadar sağlam ve sıhhatli olursa, şüphesiz bunların oluşturduğu toplum ve devletler de o derece güvenli ve huzurlu olur. Bu yapının bozulması, sorunlu birey ve ailelerin sayısının artmasına sebep olacağı gibi toplumun huzuruna da olumsuz etki yapacaktır.</w:t>
      </w:r>
    </w:p>
    <w:p w14:paraId="4F929D78"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Sanayileşme, şehirleşme ve teknolojik gelişmeler aile kurumunu da etkilemiştir. Ailenin yapı, fonksiyon ve rollerindeki değişim bazı sosyal sorunları da beraberinde getirmiştir. Bugün diğer toplumlarda olduğu gibi ülkemizde de temel değerlerin zaafa uğraması, nüfusun şehirlerde toplanması, günlük hayatın karmaşıklaşması, iletişim teknolojilerinin ve kitle iletişim araçlarının yaygınlığı, tüketim kültürünün değişmesi, bireysel değerlerin ön plana çıkması ile birlikte toplumların temeli olan aileyi yıkıma götüren aile içi şiddet ve boşanma olgusu birey, toplum ve hukuk açısından toplumsal sorun haline gelmekte olan bir olgu olarak karşımıza çıkmaktadır.</w:t>
      </w:r>
    </w:p>
    <w:p w14:paraId="46AFE1E1"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Günümüzde boşanmaya yönelik değer farklılaşmaları ile algılamaların ülkemiz için ciddi bir sosyal sorun olma düzeyine gelmemesi adına boşanma oranlarındaki artışı anlayabilmek, bu konuda duyarlı olabilmek, çiftleri boşanma sürecine sokan nedenleri araştırmak oldukça önemlidir. İnsanların ruh ve beden sağlığı, aidiyet duygusu bir ve beraber yaşamayı öğrendikçe artar. Boşanma sonucunda gerek boşanmış eşler, gerek bu ailenin çocukları telafi edilmesi güç, çeşitli sorunlarla karşı karşıya kalmaktadırlar. Dünya Sağlık Örgütü, çocuklara uygulanan şiddetle ilgili risk etmenleri arasında anne babalarının ayrı yaşıyor olmasını ilk sıralarda yer vermiştir. Gerek okullarda, gerekse sosyal hizmet kurumlarında problemli çocukların boşanmış aile çocukları olduğu da bir gerçektir. Boşanma, eşleri ekonomik yönden sarsmakta, ruhsal yönden örselemekte; toplumdaki durumlarını etkilemektedir. Çocuklar üzerindeki olumsuz etkisi ise çok daha karmaşık sorunlar doğurmaktadır. Toplumumuzda bu işin en büyük mağdurları çocuklar ve kadınlar olmaktadır.</w:t>
      </w:r>
    </w:p>
    <w:p w14:paraId="6479540C"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Aile yapısının güçlendirilmesi, boşanmaların engellenmesi, boşanmaların olumsuz sonuçlarının bertaraf edilmesi için yapılacak tüm çalışmalar geleceğimize yönelik yapılacak en güzel yatırımdır. Toplumda neyi düzeltmek istiyorsak önce aileden başlamak durumundayız. Dünyanın pek çok ülkesi ile karşılaştırıldığında Türkiye'deki boşanma olaylarının nispeten daha düşük düzeylerde olması ülkemiz için bir avantajdır. Aile birlikteliğini korumak adına son yıllarda boşanma olaylarında meydana gelen artışı önlemek hedefimiz olmalıdır.</w:t>
      </w:r>
    </w:p>
    <w:p w14:paraId="1D9A2C00"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2002 ila 2015 yılları arasında aile ve çocukların korunmasına özel olarak önem verilerek bu konuda pek çok yasal düzenleme yapılmış, Aile ve Sosyal Politikalar Bakanlığı ile aile hukukundan doğan dava ve işlere bakmak üzere aile mahkemeleri kurulmuş, pek çok sosyal destek hayata geçirilmiştir.</w:t>
      </w:r>
    </w:p>
    <w:p w14:paraId="3E96B519" w14:textId="77777777" w:rsidR="003B5BF7" w:rsidRPr="00EF009F" w:rsidRDefault="003B5BF7" w:rsidP="00EF009F">
      <w:pPr>
        <w:pStyle w:val="Paragraf10-8"/>
        <w:spacing w:before="120" w:after="120" w:line="240" w:lineRule="auto"/>
        <w:ind w:firstLine="567"/>
        <w:rPr>
          <w:rStyle w:val="FontStyle71"/>
          <w:sz w:val="24"/>
          <w:szCs w:val="24"/>
        </w:rPr>
      </w:pPr>
      <w:r w:rsidRPr="00EF009F">
        <w:rPr>
          <w:rStyle w:val="FontStyle71"/>
          <w:sz w:val="24"/>
          <w:szCs w:val="24"/>
        </w:rPr>
        <w:t>Tüm bu iyileştirmelere rağmen boşanma olaylarında meydana gelen artışın sebeplerinin araştırılması ve çözüm önerilerinin bir meclis araştırması komisyonu kurularak TBMM nezdinde ortaya konulması bu sosyal sorunun toplumsal yara halini almadan çözümlenmesine katkı sağlayacaktır.</w:t>
      </w:r>
    </w:p>
    <w:p w14:paraId="36AE434B" w14:textId="77777777" w:rsidR="003B5BF7" w:rsidRPr="00EF009F" w:rsidRDefault="003B5BF7" w:rsidP="00EF009F">
      <w:pPr>
        <w:spacing w:before="120" w:after="120" w:line="240" w:lineRule="auto"/>
        <w:ind w:firstLine="567"/>
        <w:rPr>
          <w:rFonts w:ascii="Times New Roman" w:eastAsiaTheme="majorEastAsia" w:hAnsi="Times New Roman" w:cs="Times New Roman"/>
          <w:b/>
          <w:bCs/>
          <w:lang w:val="tr-TR"/>
        </w:rPr>
      </w:pPr>
      <w:r w:rsidRPr="0098312F">
        <w:rPr>
          <w:rFonts w:ascii="Times New Roman" w:hAnsi="Times New Roman" w:cs="Times New Roman"/>
          <w:lang w:val="tr-TR"/>
        </w:rPr>
        <w:lastRenderedPageBreak/>
        <w:br w:type="page"/>
      </w:r>
    </w:p>
    <w:p w14:paraId="56586B76" w14:textId="77777777" w:rsidR="003B5BF7" w:rsidRPr="00EF009F" w:rsidRDefault="003B5BF7" w:rsidP="00EF009F">
      <w:pPr>
        <w:pStyle w:val="Paragraf10-8"/>
        <w:spacing w:before="120" w:after="120" w:line="240" w:lineRule="auto"/>
        <w:ind w:firstLine="567"/>
      </w:pPr>
      <w:r w:rsidRPr="00EF009F">
        <w:lastRenderedPageBreak/>
        <w:t>13. Ağrı Milletvekili Dirayet Taşdemir ve 22 Milletvekilinin; kadına yönelik şiddetin sebeplerinin araştırılarak alınması gereken önlemlerin belirlenmesi amacıyla bir Meclis Araştırması açılmasına ilişkin önergesi. (10/18):</w:t>
      </w:r>
    </w:p>
    <w:p w14:paraId="191F7831" w14:textId="77777777" w:rsidR="003B5BF7" w:rsidRPr="00EF009F" w:rsidRDefault="003B5BF7"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6752BFF9" w14:textId="77777777" w:rsidR="003B5BF7" w:rsidRPr="00EF009F" w:rsidRDefault="003B5BF7" w:rsidP="00EF009F">
      <w:pPr>
        <w:pStyle w:val="Paragraf10-8"/>
        <w:spacing w:before="120" w:after="120" w:line="240" w:lineRule="auto"/>
        <w:ind w:firstLine="567"/>
      </w:pPr>
      <w:r w:rsidRPr="00EF009F">
        <w:t>Ev içi şiddetin boyutlarının tespit edilmesi, ailenin demokratik bir yapıya büründürülmesi için gereken önlemlerin tespit edilmesi, kadınların aile içerisinde güçlendirilmesi için mekanizmaların kadın örgütleriyle birlikte araştırılması amacıyla Anayasanın 98'inci, İçtüzüğün 104 ve 105'inci maddeleri gereğince Meclis Araştırması açılması için gereğini arz ederiz.</w:t>
      </w:r>
    </w:p>
    <w:tbl>
      <w:tblPr>
        <w:tblW w:w="5000" w:type="pct"/>
        <w:tblCellMar>
          <w:left w:w="70" w:type="dxa"/>
          <w:right w:w="70" w:type="dxa"/>
        </w:tblCellMar>
        <w:tblLook w:val="04A0" w:firstRow="1" w:lastRow="0" w:firstColumn="1" w:lastColumn="0" w:noHBand="0" w:noVBand="1"/>
      </w:tblPr>
      <w:tblGrid>
        <w:gridCol w:w="1205"/>
        <w:gridCol w:w="6060"/>
        <w:gridCol w:w="2281"/>
      </w:tblGrid>
      <w:tr w:rsidR="003B5BF7" w:rsidRPr="00EF009F" w14:paraId="597F62FD" w14:textId="77777777" w:rsidTr="004E6424">
        <w:trPr>
          <w:trHeight w:val="300"/>
        </w:trPr>
        <w:tc>
          <w:tcPr>
            <w:tcW w:w="631" w:type="pct"/>
            <w:tcBorders>
              <w:top w:val="nil"/>
              <w:left w:val="nil"/>
              <w:bottom w:val="nil"/>
              <w:right w:val="nil"/>
            </w:tcBorders>
            <w:vAlign w:val="center"/>
          </w:tcPr>
          <w:p w14:paraId="6C9B9AE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w:t>
            </w:r>
          </w:p>
        </w:tc>
        <w:tc>
          <w:tcPr>
            <w:tcW w:w="3174" w:type="pct"/>
            <w:tcBorders>
              <w:top w:val="nil"/>
              <w:left w:val="nil"/>
              <w:bottom w:val="nil"/>
              <w:right w:val="nil"/>
            </w:tcBorders>
            <w:shd w:val="clear" w:color="auto" w:fill="auto"/>
            <w:noWrap/>
            <w:vAlign w:val="bottom"/>
            <w:hideMark/>
          </w:tcPr>
          <w:p w14:paraId="289396BF"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Dirayet TAŞDEMİR</w:t>
            </w:r>
          </w:p>
        </w:tc>
        <w:tc>
          <w:tcPr>
            <w:tcW w:w="1196" w:type="pct"/>
            <w:tcBorders>
              <w:top w:val="nil"/>
              <w:left w:val="nil"/>
              <w:bottom w:val="nil"/>
              <w:right w:val="nil"/>
            </w:tcBorders>
            <w:shd w:val="clear" w:color="auto" w:fill="auto"/>
            <w:noWrap/>
            <w:vAlign w:val="bottom"/>
            <w:hideMark/>
          </w:tcPr>
          <w:p w14:paraId="410AE1A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Ağrı</w:t>
            </w:r>
          </w:p>
        </w:tc>
      </w:tr>
      <w:tr w:rsidR="003B5BF7" w:rsidRPr="00EF009F" w14:paraId="727228B8" w14:textId="77777777" w:rsidTr="004E6424">
        <w:trPr>
          <w:trHeight w:val="300"/>
        </w:trPr>
        <w:tc>
          <w:tcPr>
            <w:tcW w:w="631" w:type="pct"/>
            <w:tcBorders>
              <w:top w:val="nil"/>
              <w:left w:val="nil"/>
              <w:bottom w:val="nil"/>
              <w:right w:val="nil"/>
            </w:tcBorders>
            <w:vAlign w:val="center"/>
          </w:tcPr>
          <w:p w14:paraId="07055AE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w:t>
            </w:r>
          </w:p>
        </w:tc>
        <w:tc>
          <w:tcPr>
            <w:tcW w:w="3174" w:type="pct"/>
            <w:tcBorders>
              <w:top w:val="nil"/>
              <w:left w:val="nil"/>
              <w:bottom w:val="nil"/>
              <w:right w:val="nil"/>
            </w:tcBorders>
            <w:shd w:val="clear" w:color="auto" w:fill="auto"/>
            <w:noWrap/>
            <w:vAlign w:val="bottom"/>
            <w:hideMark/>
          </w:tcPr>
          <w:p w14:paraId="737D255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İdris BALUKEN</w:t>
            </w:r>
          </w:p>
        </w:tc>
        <w:tc>
          <w:tcPr>
            <w:tcW w:w="1196" w:type="pct"/>
            <w:tcBorders>
              <w:top w:val="nil"/>
              <w:left w:val="nil"/>
              <w:bottom w:val="nil"/>
              <w:right w:val="nil"/>
            </w:tcBorders>
            <w:shd w:val="clear" w:color="auto" w:fill="auto"/>
            <w:noWrap/>
            <w:vAlign w:val="bottom"/>
            <w:hideMark/>
          </w:tcPr>
          <w:p w14:paraId="230E30C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Diyarbakır</w:t>
            </w:r>
          </w:p>
        </w:tc>
      </w:tr>
      <w:tr w:rsidR="003B5BF7" w:rsidRPr="00EF009F" w14:paraId="74291E60" w14:textId="77777777" w:rsidTr="004E6424">
        <w:trPr>
          <w:trHeight w:val="300"/>
        </w:trPr>
        <w:tc>
          <w:tcPr>
            <w:tcW w:w="631" w:type="pct"/>
            <w:tcBorders>
              <w:top w:val="nil"/>
              <w:left w:val="nil"/>
              <w:bottom w:val="nil"/>
              <w:right w:val="nil"/>
            </w:tcBorders>
            <w:vAlign w:val="center"/>
          </w:tcPr>
          <w:p w14:paraId="2091004D"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3)</w:t>
            </w:r>
          </w:p>
        </w:tc>
        <w:tc>
          <w:tcPr>
            <w:tcW w:w="3174" w:type="pct"/>
            <w:tcBorders>
              <w:top w:val="nil"/>
              <w:left w:val="nil"/>
              <w:bottom w:val="nil"/>
              <w:right w:val="nil"/>
            </w:tcBorders>
            <w:shd w:val="clear" w:color="auto" w:fill="auto"/>
            <w:noWrap/>
            <w:vAlign w:val="bottom"/>
            <w:hideMark/>
          </w:tcPr>
          <w:p w14:paraId="75C53B5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Filiz KERESTECİOĞLU DEMİR</w:t>
            </w:r>
          </w:p>
        </w:tc>
        <w:tc>
          <w:tcPr>
            <w:tcW w:w="1196" w:type="pct"/>
            <w:tcBorders>
              <w:top w:val="nil"/>
              <w:left w:val="nil"/>
              <w:bottom w:val="nil"/>
              <w:right w:val="nil"/>
            </w:tcBorders>
            <w:shd w:val="clear" w:color="auto" w:fill="auto"/>
            <w:noWrap/>
            <w:vAlign w:val="bottom"/>
            <w:hideMark/>
          </w:tcPr>
          <w:p w14:paraId="2A82BA1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724BF6D1" w14:textId="77777777" w:rsidTr="004E6424">
        <w:trPr>
          <w:trHeight w:val="300"/>
        </w:trPr>
        <w:tc>
          <w:tcPr>
            <w:tcW w:w="631" w:type="pct"/>
            <w:tcBorders>
              <w:top w:val="nil"/>
              <w:left w:val="nil"/>
              <w:bottom w:val="nil"/>
              <w:right w:val="nil"/>
            </w:tcBorders>
            <w:vAlign w:val="center"/>
          </w:tcPr>
          <w:p w14:paraId="687F40E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4)</w:t>
            </w:r>
          </w:p>
        </w:tc>
        <w:tc>
          <w:tcPr>
            <w:tcW w:w="3174" w:type="pct"/>
            <w:tcBorders>
              <w:top w:val="nil"/>
              <w:left w:val="nil"/>
              <w:bottom w:val="nil"/>
              <w:right w:val="nil"/>
            </w:tcBorders>
            <w:shd w:val="clear" w:color="auto" w:fill="auto"/>
            <w:noWrap/>
            <w:vAlign w:val="bottom"/>
            <w:hideMark/>
          </w:tcPr>
          <w:p w14:paraId="74EA042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Garo PAYLAN</w:t>
            </w:r>
          </w:p>
        </w:tc>
        <w:tc>
          <w:tcPr>
            <w:tcW w:w="1196" w:type="pct"/>
            <w:tcBorders>
              <w:top w:val="nil"/>
              <w:left w:val="nil"/>
              <w:bottom w:val="nil"/>
              <w:right w:val="nil"/>
            </w:tcBorders>
            <w:shd w:val="clear" w:color="auto" w:fill="auto"/>
            <w:noWrap/>
            <w:vAlign w:val="bottom"/>
            <w:hideMark/>
          </w:tcPr>
          <w:p w14:paraId="50AF5B3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5C39BA41" w14:textId="77777777" w:rsidTr="004E6424">
        <w:trPr>
          <w:trHeight w:val="300"/>
        </w:trPr>
        <w:tc>
          <w:tcPr>
            <w:tcW w:w="631" w:type="pct"/>
            <w:tcBorders>
              <w:top w:val="nil"/>
              <w:left w:val="nil"/>
              <w:bottom w:val="nil"/>
              <w:right w:val="nil"/>
            </w:tcBorders>
            <w:vAlign w:val="center"/>
          </w:tcPr>
          <w:p w14:paraId="6748B0F3"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5)</w:t>
            </w:r>
          </w:p>
        </w:tc>
        <w:tc>
          <w:tcPr>
            <w:tcW w:w="3174" w:type="pct"/>
            <w:tcBorders>
              <w:top w:val="nil"/>
              <w:left w:val="nil"/>
              <w:bottom w:val="nil"/>
              <w:right w:val="nil"/>
            </w:tcBorders>
            <w:shd w:val="clear" w:color="auto" w:fill="auto"/>
            <w:noWrap/>
            <w:vAlign w:val="bottom"/>
            <w:hideMark/>
          </w:tcPr>
          <w:p w14:paraId="6AB95263"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Hüda KAYA</w:t>
            </w:r>
          </w:p>
        </w:tc>
        <w:tc>
          <w:tcPr>
            <w:tcW w:w="1196" w:type="pct"/>
            <w:tcBorders>
              <w:top w:val="nil"/>
              <w:left w:val="nil"/>
              <w:bottom w:val="nil"/>
              <w:right w:val="nil"/>
            </w:tcBorders>
            <w:shd w:val="clear" w:color="auto" w:fill="auto"/>
            <w:noWrap/>
            <w:vAlign w:val="bottom"/>
            <w:hideMark/>
          </w:tcPr>
          <w:p w14:paraId="629A805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İstanbul</w:t>
            </w:r>
          </w:p>
        </w:tc>
      </w:tr>
      <w:tr w:rsidR="003B5BF7" w:rsidRPr="00EF009F" w14:paraId="4A96BD93" w14:textId="77777777" w:rsidTr="004E6424">
        <w:trPr>
          <w:trHeight w:val="300"/>
        </w:trPr>
        <w:tc>
          <w:tcPr>
            <w:tcW w:w="631" w:type="pct"/>
            <w:tcBorders>
              <w:top w:val="nil"/>
              <w:left w:val="nil"/>
              <w:bottom w:val="nil"/>
              <w:right w:val="nil"/>
            </w:tcBorders>
            <w:vAlign w:val="center"/>
          </w:tcPr>
          <w:p w14:paraId="2DAB421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6)</w:t>
            </w:r>
          </w:p>
        </w:tc>
        <w:tc>
          <w:tcPr>
            <w:tcW w:w="3174" w:type="pct"/>
            <w:tcBorders>
              <w:top w:val="nil"/>
              <w:left w:val="nil"/>
              <w:bottom w:val="nil"/>
              <w:right w:val="nil"/>
            </w:tcBorders>
            <w:shd w:val="clear" w:color="auto" w:fill="auto"/>
            <w:noWrap/>
            <w:vAlign w:val="bottom"/>
            <w:hideMark/>
          </w:tcPr>
          <w:p w14:paraId="1E13CE4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Müslüm DOĞAN</w:t>
            </w:r>
          </w:p>
        </w:tc>
        <w:tc>
          <w:tcPr>
            <w:tcW w:w="1196" w:type="pct"/>
            <w:tcBorders>
              <w:top w:val="nil"/>
              <w:left w:val="nil"/>
              <w:bottom w:val="nil"/>
              <w:right w:val="nil"/>
            </w:tcBorders>
            <w:shd w:val="clear" w:color="auto" w:fill="auto"/>
            <w:noWrap/>
            <w:vAlign w:val="bottom"/>
            <w:hideMark/>
          </w:tcPr>
          <w:p w14:paraId="78DCD2F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İzmir</w:t>
            </w:r>
          </w:p>
        </w:tc>
      </w:tr>
      <w:tr w:rsidR="003B5BF7" w:rsidRPr="00EF009F" w14:paraId="3336EBD4" w14:textId="77777777" w:rsidTr="004E6424">
        <w:trPr>
          <w:trHeight w:val="300"/>
        </w:trPr>
        <w:tc>
          <w:tcPr>
            <w:tcW w:w="631" w:type="pct"/>
            <w:tcBorders>
              <w:top w:val="nil"/>
              <w:left w:val="nil"/>
              <w:bottom w:val="nil"/>
              <w:right w:val="nil"/>
            </w:tcBorders>
            <w:vAlign w:val="center"/>
          </w:tcPr>
          <w:p w14:paraId="13F39AE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7)</w:t>
            </w:r>
          </w:p>
        </w:tc>
        <w:tc>
          <w:tcPr>
            <w:tcW w:w="3174" w:type="pct"/>
            <w:tcBorders>
              <w:top w:val="nil"/>
              <w:left w:val="nil"/>
              <w:bottom w:val="nil"/>
              <w:right w:val="nil"/>
            </w:tcBorders>
            <w:shd w:val="clear" w:color="auto" w:fill="auto"/>
            <w:noWrap/>
            <w:vAlign w:val="bottom"/>
            <w:hideMark/>
          </w:tcPr>
          <w:p w14:paraId="0389617D"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 ATALAN</w:t>
            </w:r>
          </w:p>
        </w:tc>
        <w:tc>
          <w:tcPr>
            <w:tcW w:w="1196" w:type="pct"/>
            <w:tcBorders>
              <w:top w:val="nil"/>
              <w:left w:val="nil"/>
              <w:bottom w:val="nil"/>
              <w:right w:val="nil"/>
            </w:tcBorders>
            <w:shd w:val="clear" w:color="auto" w:fill="auto"/>
            <w:noWrap/>
            <w:vAlign w:val="bottom"/>
            <w:hideMark/>
          </w:tcPr>
          <w:p w14:paraId="486DB14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Mardin</w:t>
            </w:r>
          </w:p>
        </w:tc>
      </w:tr>
      <w:tr w:rsidR="003B5BF7" w:rsidRPr="00EF009F" w14:paraId="492B9B6C" w14:textId="77777777" w:rsidTr="004E6424">
        <w:trPr>
          <w:trHeight w:val="300"/>
        </w:trPr>
        <w:tc>
          <w:tcPr>
            <w:tcW w:w="631" w:type="pct"/>
            <w:tcBorders>
              <w:top w:val="nil"/>
              <w:left w:val="nil"/>
              <w:bottom w:val="nil"/>
              <w:right w:val="nil"/>
            </w:tcBorders>
            <w:vAlign w:val="center"/>
          </w:tcPr>
          <w:p w14:paraId="5D01E13B"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8)</w:t>
            </w:r>
          </w:p>
        </w:tc>
        <w:tc>
          <w:tcPr>
            <w:tcW w:w="3174" w:type="pct"/>
            <w:tcBorders>
              <w:top w:val="nil"/>
              <w:left w:val="nil"/>
              <w:bottom w:val="nil"/>
              <w:right w:val="nil"/>
            </w:tcBorders>
            <w:shd w:val="clear" w:color="auto" w:fill="auto"/>
            <w:noWrap/>
            <w:vAlign w:val="bottom"/>
            <w:hideMark/>
          </w:tcPr>
          <w:p w14:paraId="2C2A7DA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Erol DORA</w:t>
            </w:r>
          </w:p>
        </w:tc>
        <w:tc>
          <w:tcPr>
            <w:tcW w:w="1196" w:type="pct"/>
            <w:tcBorders>
              <w:top w:val="nil"/>
              <w:left w:val="nil"/>
              <w:bottom w:val="nil"/>
              <w:right w:val="nil"/>
            </w:tcBorders>
            <w:shd w:val="clear" w:color="auto" w:fill="auto"/>
            <w:noWrap/>
            <w:vAlign w:val="bottom"/>
            <w:hideMark/>
          </w:tcPr>
          <w:p w14:paraId="75228A9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Mardin</w:t>
            </w:r>
          </w:p>
        </w:tc>
      </w:tr>
      <w:tr w:rsidR="003B5BF7" w:rsidRPr="00EF009F" w14:paraId="1E252D27" w14:textId="77777777" w:rsidTr="004E6424">
        <w:trPr>
          <w:trHeight w:val="300"/>
        </w:trPr>
        <w:tc>
          <w:tcPr>
            <w:tcW w:w="631" w:type="pct"/>
            <w:tcBorders>
              <w:top w:val="nil"/>
              <w:left w:val="nil"/>
              <w:bottom w:val="nil"/>
              <w:right w:val="nil"/>
            </w:tcBorders>
            <w:vAlign w:val="center"/>
          </w:tcPr>
          <w:p w14:paraId="28F64CB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9)</w:t>
            </w:r>
          </w:p>
        </w:tc>
        <w:tc>
          <w:tcPr>
            <w:tcW w:w="3174" w:type="pct"/>
            <w:tcBorders>
              <w:top w:val="nil"/>
              <w:left w:val="nil"/>
              <w:bottom w:val="nil"/>
              <w:right w:val="nil"/>
            </w:tcBorders>
            <w:shd w:val="clear" w:color="auto" w:fill="auto"/>
            <w:noWrap/>
            <w:vAlign w:val="bottom"/>
            <w:hideMark/>
          </w:tcPr>
          <w:p w14:paraId="0BE8B63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Mithat SANCAR</w:t>
            </w:r>
          </w:p>
        </w:tc>
        <w:tc>
          <w:tcPr>
            <w:tcW w:w="1196" w:type="pct"/>
            <w:tcBorders>
              <w:top w:val="nil"/>
              <w:left w:val="nil"/>
              <w:bottom w:val="nil"/>
              <w:right w:val="nil"/>
            </w:tcBorders>
            <w:shd w:val="clear" w:color="auto" w:fill="auto"/>
            <w:noWrap/>
            <w:vAlign w:val="bottom"/>
            <w:hideMark/>
          </w:tcPr>
          <w:p w14:paraId="79A3DB6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Mardin</w:t>
            </w:r>
          </w:p>
        </w:tc>
      </w:tr>
      <w:tr w:rsidR="003B5BF7" w:rsidRPr="00EF009F" w14:paraId="3E8497A7" w14:textId="77777777" w:rsidTr="004E6424">
        <w:trPr>
          <w:trHeight w:val="300"/>
        </w:trPr>
        <w:tc>
          <w:tcPr>
            <w:tcW w:w="631" w:type="pct"/>
            <w:tcBorders>
              <w:top w:val="nil"/>
              <w:left w:val="nil"/>
              <w:bottom w:val="nil"/>
              <w:right w:val="nil"/>
            </w:tcBorders>
            <w:vAlign w:val="center"/>
          </w:tcPr>
          <w:p w14:paraId="1341FB20" w14:textId="35DFD830" w:rsidR="003B5BF7" w:rsidRPr="00EF009F" w:rsidRDefault="003B5BF7" w:rsidP="004E6424">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10</w:t>
            </w:r>
            <w:r w:rsidR="004E6424">
              <w:rPr>
                <w:rFonts w:ascii="Times New Roman" w:eastAsia="Times New Roman" w:hAnsi="Times New Roman" w:cs="Times New Roman"/>
                <w:color w:val="000000"/>
                <w:lang w:val="tr-TR" w:eastAsia="tr-TR"/>
              </w:rPr>
              <w:t>)</w:t>
            </w:r>
          </w:p>
        </w:tc>
        <w:tc>
          <w:tcPr>
            <w:tcW w:w="3174" w:type="pct"/>
            <w:tcBorders>
              <w:top w:val="nil"/>
              <w:left w:val="nil"/>
              <w:bottom w:val="nil"/>
              <w:right w:val="nil"/>
            </w:tcBorders>
            <w:shd w:val="clear" w:color="auto" w:fill="auto"/>
            <w:noWrap/>
            <w:vAlign w:val="bottom"/>
            <w:hideMark/>
          </w:tcPr>
          <w:p w14:paraId="654BB8D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Ahmet YILDIRIM</w:t>
            </w:r>
          </w:p>
        </w:tc>
        <w:tc>
          <w:tcPr>
            <w:tcW w:w="1196" w:type="pct"/>
            <w:tcBorders>
              <w:top w:val="nil"/>
              <w:left w:val="nil"/>
              <w:bottom w:val="nil"/>
              <w:right w:val="nil"/>
            </w:tcBorders>
            <w:shd w:val="clear" w:color="auto" w:fill="auto"/>
            <w:noWrap/>
            <w:vAlign w:val="bottom"/>
            <w:hideMark/>
          </w:tcPr>
          <w:p w14:paraId="24FDFAA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Muş</w:t>
            </w:r>
          </w:p>
        </w:tc>
      </w:tr>
      <w:tr w:rsidR="003B5BF7" w:rsidRPr="00EF009F" w14:paraId="79CB3E9C" w14:textId="77777777" w:rsidTr="004E6424">
        <w:trPr>
          <w:trHeight w:val="300"/>
        </w:trPr>
        <w:tc>
          <w:tcPr>
            <w:tcW w:w="631" w:type="pct"/>
            <w:tcBorders>
              <w:top w:val="nil"/>
              <w:left w:val="nil"/>
              <w:bottom w:val="nil"/>
              <w:right w:val="nil"/>
            </w:tcBorders>
            <w:vAlign w:val="center"/>
          </w:tcPr>
          <w:p w14:paraId="7FBABF1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11)</w:t>
            </w:r>
          </w:p>
        </w:tc>
        <w:tc>
          <w:tcPr>
            <w:tcW w:w="3174" w:type="pct"/>
            <w:tcBorders>
              <w:top w:val="nil"/>
              <w:left w:val="nil"/>
              <w:bottom w:val="nil"/>
              <w:right w:val="nil"/>
            </w:tcBorders>
            <w:shd w:val="clear" w:color="auto" w:fill="auto"/>
            <w:noWrap/>
            <w:vAlign w:val="bottom"/>
            <w:hideMark/>
          </w:tcPr>
          <w:p w14:paraId="3A4235B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Burcu ÇELİK ÖZKAN</w:t>
            </w:r>
          </w:p>
        </w:tc>
        <w:tc>
          <w:tcPr>
            <w:tcW w:w="1196" w:type="pct"/>
            <w:tcBorders>
              <w:top w:val="nil"/>
              <w:left w:val="nil"/>
              <w:bottom w:val="nil"/>
              <w:right w:val="nil"/>
            </w:tcBorders>
            <w:shd w:val="clear" w:color="auto" w:fill="auto"/>
            <w:noWrap/>
            <w:vAlign w:val="bottom"/>
            <w:hideMark/>
          </w:tcPr>
          <w:p w14:paraId="19129AD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Muş</w:t>
            </w:r>
          </w:p>
        </w:tc>
      </w:tr>
      <w:tr w:rsidR="003B5BF7" w:rsidRPr="00EF009F" w14:paraId="19220916" w14:textId="77777777" w:rsidTr="004E6424">
        <w:trPr>
          <w:trHeight w:val="300"/>
        </w:trPr>
        <w:tc>
          <w:tcPr>
            <w:tcW w:w="631" w:type="pct"/>
            <w:tcBorders>
              <w:top w:val="nil"/>
              <w:left w:val="nil"/>
              <w:bottom w:val="nil"/>
              <w:right w:val="nil"/>
            </w:tcBorders>
            <w:vAlign w:val="center"/>
          </w:tcPr>
          <w:p w14:paraId="052DE754"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12)</w:t>
            </w:r>
          </w:p>
        </w:tc>
        <w:tc>
          <w:tcPr>
            <w:tcW w:w="3174" w:type="pct"/>
            <w:tcBorders>
              <w:top w:val="nil"/>
              <w:left w:val="nil"/>
              <w:bottom w:val="nil"/>
              <w:right w:val="nil"/>
            </w:tcBorders>
            <w:shd w:val="clear" w:color="auto" w:fill="auto"/>
            <w:noWrap/>
            <w:vAlign w:val="bottom"/>
            <w:hideMark/>
          </w:tcPr>
          <w:p w14:paraId="4D10305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Besime KONCA</w:t>
            </w:r>
          </w:p>
        </w:tc>
        <w:tc>
          <w:tcPr>
            <w:tcW w:w="1196" w:type="pct"/>
            <w:tcBorders>
              <w:top w:val="nil"/>
              <w:left w:val="nil"/>
              <w:bottom w:val="nil"/>
              <w:right w:val="nil"/>
            </w:tcBorders>
            <w:shd w:val="clear" w:color="auto" w:fill="auto"/>
            <w:noWrap/>
            <w:vAlign w:val="bottom"/>
            <w:hideMark/>
          </w:tcPr>
          <w:p w14:paraId="011B8DF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Siirt</w:t>
            </w:r>
          </w:p>
        </w:tc>
      </w:tr>
      <w:tr w:rsidR="003B5BF7" w:rsidRPr="00EF009F" w14:paraId="1D9FF9A1" w14:textId="77777777" w:rsidTr="004E6424">
        <w:trPr>
          <w:trHeight w:val="300"/>
        </w:trPr>
        <w:tc>
          <w:tcPr>
            <w:tcW w:w="631" w:type="pct"/>
            <w:tcBorders>
              <w:top w:val="nil"/>
              <w:left w:val="nil"/>
              <w:bottom w:val="nil"/>
              <w:right w:val="nil"/>
            </w:tcBorders>
            <w:vAlign w:val="center"/>
          </w:tcPr>
          <w:p w14:paraId="49C347F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13)</w:t>
            </w:r>
          </w:p>
        </w:tc>
        <w:tc>
          <w:tcPr>
            <w:tcW w:w="3174" w:type="pct"/>
            <w:tcBorders>
              <w:top w:val="nil"/>
              <w:left w:val="nil"/>
              <w:bottom w:val="nil"/>
              <w:right w:val="nil"/>
            </w:tcBorders>
            <w:shd w:val="clear" w:color="auto" w:fill="auto"/>
            <w:noWrap/>
            <w:vAlign w:val="bottom"/>
            <w:hideMark/>
          </w:tcPr>
          <w:p w14:paraId="63ADA6B0"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Kadri YILDIRIM</w:t>
            </w:r>
          </w:p>
        </w:tc>
        <w:tc>
          <w:tcPr>
            <w:tcW w:w="1196" w:type="pct"/>
            <w:tcBorders>
              <w:top w:val="nil"/>
              <w:left w:val="nil"/>
              <w:bottom w:val="nil"/>
              <w:right w:val="nil"/>
            </w:tcBorders>
            <w:shd w:val="clear" w:color="auto" w:fill="auto"/>
            <w:noWrap/>
            <w:vAlign w:val="bottom"/>
            <w:hideMark/>
          </w:tcPr>
          <w:p w14:paraId="17E09424"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Siirt</w:t>
            </w:r>
          </w:p>
        </w:tc>
      </w:tr>
      <w:tr w:rsidR="003B5BF7" w:rsidRPr="00EF009F" w14:paraId="561AEBCC" w14:textId="77777777" w:rsidTr="004E6424">
        <w:trPr>
          <w:trHeight w:val="300"/>
        </w:trPr>
        <w:tc>
          <w:tcPr>
            <w:tcW w:w="631" w:type="pct"/>
            <w:tcBorders>
              <w:top w:val="nil"/>
              <w:left w:val="nil"/>
              <w:bottom w:val="nil"/>
              <w:right w:val="nil"/>
            </w:tcBorders>
            <w:vAlign w:val="center"/>
          </w:tcPr>
          <w:p w14:paraId="1D385315"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14)</w:t>
            </w:r>
          </w:p>
        </w:tc>
        <w:tc>
          <w:tcPr>
            <w:tcW w:w="3174" w:type="pct"/>
            <w:tcBorders>
              <w:top w:val="nil"/>
              <w:left w:val="nil"/>
              <w:bottom w:val="nil"/>
              <w:right w:val="nil"/>
            </w:tcBorders>
            <w:shd w:val="clear" w:color="auto" w:fill="auto"/>
            <w:noWrap/>
            <w:vAlign w:val="bottom"/>
            <w:hideMark/>
          </w:tcPr>
          <w:p w14:paraId="14D80BF2"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Aycan İRMEZ</w:t>
            </w:r>
          </w:p>
        </w:tc>
        <w:tc>
          <w:tcPr>
            <w:tcW w:w="1196" w:type="pct"/>
            <w:tcBorders>
              <w:top w:val="nil"/>
              <w:left w:val="nil"/>
              <w:bottom w:val="nil"/>
              <w:right w:val="nil"/>
            </w:tcBorders>
            <w:shd w:val="clear" w:color="auto" w:fill="auto"/>
            <w:noWrap/>
            <w:vAlign w:val="bottom"/>
            <w:hideMark/>
          </w:tcPr>
          <w:p w14:paraId="3F4F090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Şırnak</w:t>
            </w:r>
          </w:p>
        </w:tc>
      </w:tr>
      <w:tr w:rsidR="003B5BF7" w:rsidRPr="00EF009F" w14:paraId="3DD69349" w14:textId="77777777" w:rsidTr="004E6424">
        <w:trPr>
          <w:trHeight w:val="300"/>
        </w:trPr>
        <w:tc>
          <w:tcPr>
            <w:tcW w:w="631" w:type="pct"/>
            <w:tcBorders>
              <w:top w:val="nil"/>
              <w:left w:val="nil"/>
              <w:bottom w:val="nil"/>
              <w:right w:val="nil"/>
            </w:tcBorders>
            <w:vAlign w:val="center"/>
          </w:tcPr>
          <w:p w14:paraId="61D4D42A"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15)</w:t>
            </w:r>
          </w:p>
        </w:tc>
        <w:tc>
          <w:tcPr>
            <w:tcW w:w="3174" w:type="pct"/>
            <w:tcBorders>
              <w:top w:val="nil"/>
              <w:left w:val="nil"/>
              <w:bottom w:val="nil"/>
              <w:right w:val="nil"/>
            </w:tcBorders>
            <w:shd w:val="clear" w:color="auto" w:fill="auto"/>
            <w:noWrap/>
            <w:vAlign w:val="bottom"/>
            <w:hideMark/>
          </w:tcPr>
          <w:p w14:paraId="3CDC2E0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Faysal SARIYILDIZ</w:t>
            </w:r>
          </w:p>
        </w:tc>
        <w:tc>
          <w:tcPr>
            <w:tcW w:w="1196" w:type="pct"/>
            <w:tcBorders>
              <w:top w:val="nil"/>
              <w:left w:val="nil"/>
              <w:bottom w:val="nil"/>
              <w:right w:val="nil"/>
            </w:tcBorders>
            <w:shd w:val="clear" w:color="auto" w:fill="auto"/>
            <w:noWrap/>
            <w:vAlign w:val="bottom"/>
            <w:hideMark/>
          </w:tcPr>
          <w:p w14:paraId="65DF2D3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Şırnak</w:t>
            </w:r>
          </w:p>
        </w:tc>
      </w:tr>
      <w:tr w:rsidR="003B5BF7" w:rsidRPr="00EF009F" w14:paraId="0010C5C2" w14:textId="77777777" w:rsidTr="004E6424">
        <w:trPr>
          <w:trHeight w:val="300"/>
        </w:trPr>
        <w:tc>
          <w:tcPr>
            <w:tcW w:w="631" w:type="pct"/>
            <w:tcBorders>
              <w:top w:val="nil"/>
              <w:left w:val="nil"/>
              <w:bottom w:val="nil"/>
              <w:right w:val="nil"/>
            </w:tcBorders>
            <w:vAlign w:val="center"/>
          </w:tcPr>
          <w:p w14:paraId="6BDD3E78"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16)</w:t>
            </w:r>
          </w:p>
        </w:tc>
        <w:tc>
          <w:tcPr>
            <w:tcW w:w="3174" w:type="pct"/>
            <w:tcBorders>
              <w:top w:val="nil"/>
              <w:left w:val="nil"/>
              <w:bottom w:val="nil"/>
              <w:right w:val="nil"/>
            </w:tcBorders>
            <w:shd w:val="clear" w:color="auto" w:fill="auto"/>
            <w:noWrap/>
            <w:vAlign w:val="bottom"/>
            <w:hideMark/>
          </w:tcPr>
          <w:p w14:paraId="21B27177"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Ferhat ENCU</w:t>
            </w:r>
          </w:p>
        </w:tc>
        <w:tc>
          <w:tcPr>
            <w:tcW w:w="1196" w:type="pct"/>
            <w:tcBorders>
              <w:top w:val="nil"/>
              <w:left w:val="nil"/>
              <w:bottom w:val="nil"/>
              <w:right w:val="nil"/>
            </w:tcBorders>
            <w:shd w:val="clear" w:color="auto" w:fill="auto"/>
            <w:noWrap/>
            <w:vAlign w:val="bottom"/>
            <w:hideMark/>
          </w:tcPr>
          <w:p w14:paraId="55B79D0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Şırnak</w:t>
            </w:r>
          </w:p>
        </w:tc>
      </w:tr>
      <w:tr w:rsidR="003B5BF7" w:rsidRPr="00EF009F" w14:paraId="79793EDD" w14:textId="77777777" w:rsidTr="004E6424">
        <w:trPr>
          <w:trHeight w:val="300"/>
        </w:trPr>
        <w:tc>
          <w:tcPr>
            <w:tcW w:w="631" w:type="pct"/>
            <w:tcBorders>
              <w:top w:val="nil"/>
              <w:left w:val="nil"/>
              <w:bottom w:val="nil"/>
              <w:right w:val="nil"/>
            </w:tcBorders>
            <w:vAlign w:val="center"/>
          </w:tcPr>
          <w:p w14:paraId="1E7F424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17)</w:t>
            </w:r>
          </w:p>
        </w:tc>
        <w:tc>
          <w:tcPr>
            <w:tcW w:w="3174" w:type="pct"/>
            <w:tcBorders>
              <w:top w:val="nil"/>
              <w:left w:val="nil"/>
              <w:bottom w:val="nil"/>
              <w:right w:val="nil"/>
            </w:tcBorders>
            <w:shd w:val="clear" w:color="auto" w:fill="auto"/>
            <w:noWrap/>
            <w:vAlign w:val="bottom"/>
            <w:hideMark/>
          </w:tcPr>
          <w:p w14:paraId="131E4403" w14:textId="67D629CE" w:rsidR="003B5BF7" w:rsidRPr="00EF009F" w:rsidRDefault="004E6424" w:rsidP="004E6424">
            <w:pPr>
              <w:spacing w:before="120" w:after="120" w:line="240" w:lineRule="auto"/>
              <w:rPr>
                <w:rFonts w:ascii="Times New Roman" w:eastAsia="Times New Roman" w:hAnsi="Times New Roman" w:cs="Times New Roman"/>
                <w:color w:val="000000"/>
                <w:lang w:val="tr-TR" w:eastAsia="tr-TR"/>
              </w:rPr>
            </w:pPr>
            <w:r>
              <w:rPr>
                <w:rFonts w:ascii="Times New Roman" w:eastAsia="Times New Roman" w:hAnsi="Times New Roman" w:cs="Times New Roman"/>
                <w:color w:val="000000"/>
                <w:lang w:val="tr-TR" w:eastAsia="tr-TR"/>
              </w:rPr>
              <w:t xml:space="preserve">         </w:t>
            </w:r>
            <w:r w:rsidR="003B5BF7" w:rsidRPr="00EF009F">
              <w:rPr>
                <w:rFonts w:ascii="Times New Roman" w:eastAsia="Times New Roman" w:hAnsi="Times New Roman" w:cs="Times New Roman"/>
                <w:color w:val="000000"/>
                <w:lang w:val="tr-TR" w:eastAsia="tr-TR"/>
              </w:rPr>
              <w:t>Leyla BİRLİK</w:t>
            </w:r>
          </w:p>
        </w:tc>
        <w:tc>
          <w:tcPr>
            <w:tcW w:w="1196" w:type="pct"/>
            <w:tcBorders>
              <w:top w:val="nil"/>
              <w:left w:val="nil"/>
              <w:bottom w:val="nil"/>
              <w:right w:val="nil"/>
            </w:tcBorders>
            <w:shd w:val="clear" w:color="auto" w:fill="auto"/>
            <w:noWrap/>
            <w:vAlign w:val="bottom"/>
            <w:hideMark/>
          </w:tcPr>
          <w:p w14:paraId="0B23DA4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Şırnak</w:t>
            </w:r>
          </w:p>
        </w:tc>
      </w:tr>
      <w:tr w:rsidR="003B5BF7" w:rsidRPr="00EF009F" w14:paraId="2E4B2782" w14:textId="77777777" w:rsidTr="004E6424">
        <w:trPr>
          <w:trHeight w:val="300"/>
        </w:trPr>
        <w:tc>
          <w:tcPr>
            <w:tcW w:w="631" w:type="pct"/>
            <w:tcBorders>
              <w:top w:val="nil"/>
              <w:left w:val="nil"/>
              <w:bottom w:val="nil"/>
              <w:right w:val="nil"/>
            </w:tcBorders>
            <w:vAlign w:val="center"/>
          </w:tcPr>
          <w:p w14:paraId="3B6D8E29"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18)</w:t>
            </w:r>
          </w:p>
        </w:tc>
        <w:tc>
          <w:tcPr>
            <w:tcW w:w="3174" w:type="pct"/>
            <w:tcBorders>
              <w:top w:val="nil"/>
              <w:left w:val="nil"/>
              <w:bottom w:val="nil"/>
              <w:right w:val="nil"/>
            </w:tcBorders>
            <w:shd w:val="clear" w:color="auto" w:fill="auto"/>
            <w:noWrap/>
            <w:vAlign w:val="bottom"/>
            <w:hideMark/>
          </w:tcPr>
          <w:p w14:paraId="74F387B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Dilek ÖCALAN</w:t>
            </w:r>
          </w:p>
        </w:tc>
        <w:tc>
          <w:tcPr>
            <w:tcW w:w="1196" w:type="pct"/>
            <w:tcBorders>
              <w:top w:val="nil"/>
              <w:left w:val="nil"/>
              <w:bottom w:val="nil"/>
              <w:right w:val="nil"/>
            </w:tcBorders>
            <w:shd w:val="clear" w:color="auto" w:fill="auto"/>
            <w:noWrap/>
            <w:vAlign w:val="bottom"/>
            <w:hideMark/>
          </w:tcPr>
          <w:p w14:paraId="3DA99879"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6E06B3BA" w14:textId="77777777" w:rsidTr="004E6424">
        <w:trPr>
          <w:trHeight w:val="300"/>
        </w:trPr>
        <w:tc>
          <w:tcPr>
            <w:tcW w:w="631" w:type="pct"/>
            <w:tcBorders>
              <w:top w:val="nil"/>
              <w:left w:val="nil"/>
              <w:bottom w:val="nil"/>
              <w:right w:val="nil"/>
            </w:tcBorders>
            <w:vAlign w:val="center"/>
          </w:tcPr>
          <w:p w14:paraId="14377FFE"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19)</w:t>
            </w:r>
          </w:p>
        </w:tc>
        <w:tc>
          <w:tcPr>
            <w:tcW w:w="3174" w:type="pct"/>
            <w:tcBorders>
              <w:top w:val="nil"/>
              <w:left w:val="nil"/>
              <w:bottom w:val="nil"/>
              <w:right w:val="nil"/>
            </w:tcBorders>
            <w:shd w:val="clear" w:color="auto" w:fill="auto"/>
            <w:noWrap/>
            <w:vAlign w:val="bottom"/>
            <w:hideMark/>
          </w:tcPr>
          <w:p w14:paraId="3035FDFA"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İbrahim AYHAN</w:t>
            </w:r>
          </w:p>
        </w:tc>
        <w:tc>
          <w:tcPr>
            <w:tcW w:w="1196" w:type="pct"/>
            <w:tcBorders>
              <w:top w:val="nil"/>
              <w:left w:val="nil"/>
              <w:bottom w:val="nil"/>
              <w:right w:val="nil"/>
            </w:tcBorders>
            <w:shd w:val="clear" w:color="auto" w:fill="auto"/>
            <w:noWrap/>
            <w:vAlign w:val="bottom"/>
            <w:hideMark/>
          </w:tcPr>
          <w:p w14:paraId="225D3D5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760014CE" w14:textId="77777777" w:rsidTr="004E6424">
        <w:trPr>
          <w:trHeight w:val="300"/>
        </w:trPr>
        <w:tc>
          <w:tcPr>
            <w:tcW w:w="631" w:type="pct"/>
            <w:tcBorders>
              <w:top w:val="nil"/>
              <w:left w:val="nil"/>
              <w:bottom w:val="nil"/>
              <w:right w:val="nil"/>
            </w:tcBorders>
            <w:vAlign w:val="center"/>
          </w:tcPr>
          <w:p w14:paraId="1229DC3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20)</w:t>
            </w:r>
          </w:p>
        </w:tc>
        <w:tc>
          <w:tcPr>
            <w:tcW w:w="3174" w:type="pct"/>
            <w:tcBorders>
              <w:top w:val="nil"/>
              <w:left w:val="nil"/>
              <w:bottom w:val="nil"/>
              <w:right w:val="nil"/>
            </w:tcBorders>
            <w:shd w:val="clear" w:color="auto" w:fill="auto"/>
            <w:noWrap/>
            <w:vAlign w:val="bottom"/>
            <w:hideMark/>
          </w:tcPr>
          <w:p w14:paraId="6AF1BDF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Osman BAYDEMİR</w:t>
            </w:r>
          </w:p>
        </w:tc>
        <w:tc>
          <w:tcPr>
            <w:tcW w:w="1196" w:type="pct"/>
            <w:tcBorders>
              <w:top w:val="nil"/>
              <w:left w:val="nil"/>
              <w:bottom w:val="nil"/>
              <w:right w:val="nil"/>
            </w:tcBorders>
            <w:shd w:val="clear" w:color="auto" w:fill="auto"/>
            <w:noWrap/>
            <w:vAlign w:val="bottom"/>
            <w:hideMark/>
          </w:tcPr>
          <w:p w14:paraId="5712597E"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Şanlıurfa</w:t>
            </w:r>
          </w:p>
        </w:tc>
      </w:tr>
      <w:tr w:rsidR="003B5BF7" w:rsidRPr="00EF009F" w14:paraId="66EFDA30" w14:textId="77777777" w:rsidTr="004E6424">
        <w:trPr>
          <w:trHeight w:val="300"/>
        </w:trPr>
        <w:tc>
          <w:tcPr>
            <w:tcW w:w="631" w:type="pct"/>
            <w:tcBorders>
              <w:top w:val="nil"/>
              <w:left w:val="nil"/>
              <w:bottom w:val="nil"/>
              <w:right w:val="nil"/>
            </w:tcBorders>
            <w:vAlign w:val="center"/>
          </w:tcPr>
          <w:p w14:paraId="7C2B2176"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21)</w:t>
            </w:r>
          </w:p>
        </w:tc>
        <w:tc>
          <w:tcPr>
            <w:tcW w:w="3174" w:type="pct"/>
            <w:tcBorders>
              <w:top w:val="nil"/>
              <w:left w:val="nil"/>
              <w:bottom w:val="nil"/>
              <w:right w:val="nil"/>
            </w:tcBorders>
            <w:shd w:val="clear" w:color="auto" w:fill="auto"/>
            <w:noWrap/>
            <w:vAlign w:val="bottom"/>
            <w:hideMark/>
          </w:tcPr>
          <w:p w14:paraId="1DAFAB2C"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Alican ÖNLÜ</w:t>
            </w:r>
          </w:p>
        </w:tc>
        <w:tc>
          <w:tcPr>
            <w:tcW w:w="1196" w:type="pct"/>
            <w:tcBorders>
              <w:top w:val="nil"/>
              <w:left w:val="nil"/>
              <w:bottom w:val="nil"/>
              <w:right w:val="nil"/>
            </w:tcBorders>
            <w:shd w:val="clear" w:color="auto" w:fill="auto"/>
            <w:noWrap/>
            <w:vAlign w:val="bottom"/>
            <w:hideMark/>
          </w:tcPr>
          <w:p w14:paraId="774681D6"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Tunceli</w:t>
            </w:r>
          </w:p>
        </w:tc>
      </w:tr>
      <w:tr w:rsidR="003B5BF7" w:rsidRPr="00EF009F" w14:paraId="1529578A" w14:textId="77777777" w:rsidTr="004E6424">
        <w:trPr>
          <w:trHeight w:val="300"/>
        </w:trPr>
        <w:tc>
          <w:tcPr>
            <w:tcW w:w="631" w:type="pct"/>
            <w:tcBorders>
              <w:top w:val="nil"/>
              <w:left w:val="nil"/>
              <w:bottom w:val="nil"/>
              <w:right w:val="nil"/>
            </w:tcBorders>
            <w:vAlign w:val="center"/>
          </w:tcPr>
          <w:p w14:paraId="1A924F90"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22)</w:t>
            </w:r>
          </w:p>
        </w:tc>
        <w:tc>
          <w:tcPr>
            <w:tcW w:w="3174" w:type="pct"/>
            <w:tcBorders>
              <w:top w:val="nil"/>
              <w:left w:val="nil"/>
              <w:bottom w:val="nil"/>
              <w:right w:val="nil"/>
            </w:tcBorders>
            <w:shd w:val="clear" w:color="auto" w:fill="auto"/>
            <w:noWrap/>
            <w:vAlign w:val="bottom"/>
            <w:hideMark/>
          </w:tcPr>
          <w:p w14:paraId="7A02FEE8"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Nadir YILDIRIM</w:t>
            </w:r>
          </w:p>
        </w:tc>
        <w:tc>
          <w:tcPr>
            <w:tcW w:w="1196" w:type="pct"/>
            <w:tcBorders>
              <w:top w:val="nil"/>
              <w:left w:val="nil"/>
              <w:bottom w:val="nil"/>
              <w:right w:val="nil"/>
            </w:tcBorders>
            <w:shd w:val="clear" w:color="auto" w:fill="auto"/>
            <w:noWrap/>
            <w:vAlign w:val="bottom"/>
            <w:hideMark/>
          </w:tcPr>
          <w:p w14:paraId="5FFA01F1"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Van</w:t>
            </w:r>
          </w:p>
        </w:tc>
      </w:tr>
      <w:tr w:rsidR="003B5BF7" w:rsidRPr="00EF009F" w14:paraId="3CECA5C8" w14:textId="77777777" w:rsidTr="004E6424">
        <w:trPr>
          <w:trHeight w:val="300"/>
        </w:trPr>
        <w:tc>
          <w:tcPr>
            <w:tcW w:w="631" w:type="pct"/>
            <w:tcBorders>
              <w:top w:val="nil"/>
              <w:left w:val="nil"/>
              <w:bottom w:val="nil"/>
              <w:right w:val="nil"/>
            </w:tcBorders>
            <w:vAlign w:val="center"/>
          </w:tcPr>
          <w:p w14:paraId="6E100C91" w14:textId="77777777" w:rsidR="003B5BF7" w:rsidRPr="00EF009F" w:rsidRDefault="003B5BF7" w:rsidP="00EF009F">
            <w:pPr>
              <w:spacing w:before="120" w:after="120" w:line="240" w:lineRule="auto"/>
              <w:ind w:firstLine="567"/>
              <w:jc w:val="right"/>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23)</w:t>
            </w:r>
          </w:p>
        </w:tc>
        <w:tc>
          <w:tcPr>
            <w:tcW w:w="3174" w:type="pct"/>
            <w:tcBorders>
              <w:top w:val="nil"/>
              <w:left w:val="nil"/>
              <w:bottom w:val="nil"/>
              <w:right w:val="nil"/>
            </w:tcBorders>
            <w:shd w:val="clear" w:color="auto" w:fill="auto"/>
            <w:noWrap/>
            <w:vAlign w:val="bottom"/>
            <w:hideMark/>
          </w:tcPr>
          <w:p w14:paraId="78BF02CB"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Tuğba HEZER ÖZTÜRK</w:t>
            </w:r>
          </w:p>
        </w:tc>
        <w:tc>
          <w:tcPr>
            <w:tcW w:w="1196" w:type="pct"/>
            <w:tcBorders>
              <w:top w:val="nil"/>
              <w:left w:val="nil"/>
              <w:bottom w:val="nil"/>
              <w:right w:val="nil"/>
            </w:tcBorders>
            <w:shd w:val="clear" w:color="auto" w:fill="auto"/>
            <w:noWrap/>
            <w:vAlign w:val="bottom"/>
            <w:hideMark/>
          </w:tcPr>
          <w:p w14:paraId="52DB2A25" w14:textId="77777777" w:rsidR="003B5BF7" w:rsidRPr="00EF009F" w:rsidRDefault="003B5BF7" w:rsidP="00EF009F">
            <w:pPr>
              <w:spacing w:before="120" w:after="120" w:line="240" w:lineRule="auto"/>
              <w:ind w:firstLine="567"/>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Van</w:t>
            </w:r>
          </w:p>
        </w:tc>
      </w:tr>
    </w:tbl>
    <w:p w14:paraId="5DA0C96A" w14:textId="77777777" w:rsidR="003B5BF7" w:rsidRPr="00EF009F" w:rsidRDefault="003B5BF7" w:rsidP="00EF009F">
      <w:pPr>
        <w:autoSpaceDE w:val="0"/>
        <w:autoSpaceDN w:val="0"/>
        <w:adjustRightInd w:val="0"/>
        <w:spacing w:before="120" w:after="120" w:line="240" w:lineRule="auto"/>
        <w:ind w:firstLine="567"/>
        <w:rPr>
          <w:rFonts w:ascii="Times New Roman" w:hAnsi="Times New Roman" w:cs="Times New Roman"/>
          <w:b/>
          <w:bCs/>
        </w:rPr>
      </w:pPr>
      <w:r w:rsidRPr="00EF009F">
        <w:rPr>
          <w:rFonts w:ascii="Times New Roman" w:hAnsi="Times New Roman" w:cs="Times New Roman"/>
          <w:b/>
          <w:bCs/>
        </w:rPr>
        <w:br w:type="page"/>
      </w:r>
      <w:r w:rsidRPr="00EF009F">
        <w:rPr>
          <w:rFonts w:ascii="Times New Roman" w:hAnsi="Times New Roman" w:cs="Times New Roman"/>
          <w:b/>
          <w:bCs/>
        </w:rPr>
        <w:lastRenderedPageBreak/>
        <w:tab/>
        <w:t>Gerekçe:</w:t>
      </w:r>
    </w:p>
    <w:p w14:paraId="7C5BC697" w14:textId="77777777" w:rsidR="003B5BF7" w:rsidRPr="00EF009F" w:rsidRDefault="003B5BF7" w:rsidP="00EF009F">
      <w:pPr>
        <w:pStyle w:val="Paragraf10-8"/>
        <w:spacing w:before="120" w:after="120" w:line="240" w:lineRule="auto"/>
        <w:ind w:firstLine="567"/>
        <w:rPr>
          <w:lang w:eastAsia="tr-TR"/>
        </w:rPr>
      </w:pPr>
      <w:r w:rsidRPr="00EF009F">
        <w:rPr>
          <w:lang w:eastAsia="tr-TR"/>
        </w:rPr>
        <w:t>Türkiye'de kadına yönelik şiddet her boyutuyla giderek daha da artmakta, ülkenin en can alıcı sorunlarından biri olmaya devam etmektedir. Eril zihniyetin sistematik bir politikası olan kadına yönelik şiddet, toplumsal bir şiddet olarak ortaya çıkmaktadır. AKP döneminde 2002-2015 yılları arasında ulaşılabilen bilgilere göre, 7.427 kadın katledilmiştir. Cinsiyetçiliğin ve militarizmin en ağır şekilde yaşandığı 2015 yılında kadın cinayetleri de artan militarist ortama paralel bir şekilde yükselmiştir. Kadınların sistematik bir şekilde öldürüldüğü adı konulmamış bu savaşta, kadın cinayetleri 2015 yılında en yüksek seviyeye çıkarak son 10 ayda 346'a ulaşmıştır. Aynı dönemde 271 transfobik nefret cinayeti işlenmiştir.</w:t>
      </w:r>
    </w:p>
    <w:p w14:paraId="67DE7BF3" w14:textId="77777777" w:rsidR="003B5BF7" w:rsidRPr="00EF009F" w:rsidRDefault="003B5BF7" w:rsidP="00EF009F">
      <w:pPr>
        <w:pStyle w:val="Paragraf10-8"/>
        <w:spacing w:before="120" w:after="120" w:line="240" w:lineRule="auto"/>
        <w:ind w:firstLine="567"/>
        <w:rPr>
          <w:lang w:eastAsia="tr-TR"/>
        </w:rPr>
      </w:pPr>
      <w:r w:rsidRPr="00EF009F">
        <w:rPr>
          <w:lang w:eastAsia="tr-TR"/>
        </w:rPr>
        <w:t>Kadına yönelik şiddetin nedenleri incelendiğinde, erkek şiddetinin üretildiği en büyük kaynağın aile olduğu görülmektedir. Kadın cinayetlerinin failleri incelendiğinde büyük oranının kadınların eşleri, babaları, nişanlıları ya da erkek kardeşleri olduğu görülmektedir. Sadece 2015 yılı Eylül ve Ekim aylarındaki 45 kadın cinayeti incelediğinde bile bu gerçekliği görmek mümkündür. Öldürülen 45 kadının %44'ü evli iken, 7 kadın evliliğini sonlandırmak için öldürülmüştür. 22 kadın kocası, eski kocası, babası veya erkek kardeşi tarafından öldürülürken, 20 kadın, aile bağı bulunmayan veya hiç tanımadığı biri tarafından öldürülmüştür. Yine öldürülen kadınların %48.8'inin çocuğu varken %13.3'ü hamile olduğu belirlenmiştir. Toplumumuzun bir gerçeği olan aile kurumu adeta ulus-devlet sisteminin mikro bir prototipi haline gelmiştir ve iktidarcı, baskıcı yaklaşıma sahip anti-demokratik bir kurum haline gelmiştir. Ancak kadın cinayetleri ve ev içi şiddetin bu denli yoğun olarak üretildiği aile, bu gerçekliği ile alınmadığı zaman eksik ve kadınların öldürülmesini teşvik eden bir kurum haline dönüşmektedir.</w:t>
      </w:r>
    </w:p>
    <w:p w14:paraId="5D460519" w14:textId="77777777" w:rsidR="003B5BF7" w:rsidRPr="00EF009F" w:rsidRDefault="003B5BF7" w:rsidP="00EF009F">
      <w:pPr>
        <w:pStyle w:val="Paragraf10-8"/>
        <w:spacing w:before="120" w:after="120" w:line="240" w:lineRule="auto"/>
        <w:ind w:firstLine="567"/>
        <w:rPr>
          <w:lang w:eastAsia="tr-TR"/>
        </w:rPr>
      </w:pPr>
      <w:r w:rsidRPr="00EF009F">
        <w:rPr>
          <w:lang w:eastAsia="tr-TR"/>
        </w:rPr>
        <w:t>AKP'nin iktidara geldiği günden bu güne kadını sadece ailenin bir parçası olarak gören, kadını ikincilleştiren yaklaşımı aile içindeki şiddeti daha da görünmez hale getirmiştir ve kadının aile içinde giderek güçsüzleşmesine hizmet etmiştir. Oysaki yapılması gereken kadının aile içerisinde siyasal, sosyal ve ekonomik tüm açılardan güçlendirilmesi ve devletin oluşturacağı kadın politikaların bu yönde olması gerekmektedir. Aile kurumunun kadına yönelik şiddetin en çok üretildiği kurum olduğu gerçeği ile yaklaşıldığında ancak kadın-erkek eşitliğini esas alan bir politika oluşturulabilir. Bu da ailenin kadın-erkek eşitsizliğini üreten yapısının dönüştürülerek, demokratik bir aile kurumunun oluşturulmasıyla mümkündür. Ailenin demokratikleştirilmesi ve kadının aile içerisinde güçlendirilmesi erkek şiddetinin önüne geçilmesine de hizmet edecektir. Elbette ki kadınların özgürlük mücadelesi, eril sistemin ve tahakkümün ortadan kaldırıldığı, eşit, demokratik ve özgür bir toplumun inşa edilmesi yönündedir. Uzun bir yol gerektiren kadınların mücadelesinde, devletin üzerine düşen ailenin bir tahakküm kurumu olmasından çıkarılmasına hizmet eden politikalar üretmektir. Bu amaçla ev içi şiddetin boyutlarının tespit edilmesi, ailenin demokratik bir yapıya büründürülmesi için gereken önlemlerin tespit edilmesi, kadınların aile içerisinde güçlendirilmesi için mekanizmaların kadın örgütleriyle birlikte araştırılması için bir araştırma komisyonu kurulmasını önermekteyiz.</w:t>
      </w:r>
    </w:p>
    <w:p w14:paraId="623E7888" w14:textId="77777777" w:rsidR="00387552" w:rsidRPr="00EF009F" w:rsidRDefault="00387552" w:rsidP="00EF009F">
      <w:pPr>
        <w:spacing w:before="120" w:after="120" w:line="240" w:lineRule="auto"/>
        <w:ind w:firstLine="567"/>
        <w:rPr>
          <w:rFonts w:ascii="Times New Roman" w:hAnsi="Times New Roman" w:cs="Times New Roman"/>
          <w:lang w:val="tr-TR"/>
        </w:rPr>
      </w:pPr>
    </w:p>
    <w:p w14:paraId="11A2DB31" w14:textId="77777777" w:rsidR="00387552" w:rsidRPr="00EF009F" w:rsidRDefault="00387552"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br w:type="page"/>
      </w:r>
    </w:p>
    <w:p w14:paraId="2FBF9BDA" w14:textId="77777777" w:rsidR="00790BE3" w:rsidRPr="00EF009F" w:rsidRDefault="004F650B" w:rsidP="00EF009F">
      <w:pPr>
        <w:pStyle w:val="Heading2"/>
        <w:spacing w:before="120" w:after="120" w:line="240" w:lineRule="auto"/>
        <w:ind w:firstLine="567"/>
        <w:jc w:val="center"/>
        <w:rPr>
          <w:rFonts w:cs="Times New Roman"/>
          <w:szCs w:val="24"/>
          <w:lang w:val="tr-TR"/>
        </w:rPr>
      </w:pPr>
      <w:bookmarkStart w:id="7" w:name="_Toc450316855"/>
      <w:r w:rsidRPr="00EF009F">
        <w:rPr>
          <w:rFonts w:cs="Times New Roman"/>
          <w:szCs w:val="24"/>
          <w:lang w:val="tr-TR"/>
        </w:rPr>
        <w:lastRenderedPageBreak/>
        <w:t>TAKDİM YAZISI</w:t>
      </w:r>
      <w:bookmarkEnd w:id="7"/>
    </w:p>
    <w:p w14:paraId="64CAC4BF" w14:textId="77777777" w:rsidR="00975D42" w:rsidRPr="00EF009F" w:rsidRDefault="00975D42" w:rsidP="00EF009F">
      <w:pPr>
        <w:spacing w:before="120" w:after="120" w:line="240" w:lineRule="auto"/>
        <w:ind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TÜRKİYE BÜYÜK MİLLET MECLİSİ</w:t>
      </w:r>
    </w:p>
    <w:p w14:paraId="51EAC953" w14:textId="77777777" w:rsidR="00975D42" w:rsidRPr="00EF009F" w:rsidRDefault="00975D42" w:rsidP="00EF009F">
      <w:pPr>
        <w:spacing w:before="120" w:after="120" w:line="240" w:lineRule="auto"/>
        <w:ind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Aile Bütünlüğünü Olumsuz Etkileyen Unsurlar İle Boşanma Olaylarının Araştırılması ve Aile Kurumunun Güçlendirilmesi İçin Alınması Gereken Önlemlerin Belirlenmesi Amacıyla Kurulan Meclis Araştırması Komisyonu (10/2,7,8,9,10,11,12,13,14,15,16,17,18)</w:t>
      </w:r>
    </w:p>
    <w:p w14:paraId="373A4B3F" w14:textId="77777777" w:rsidR="000038F8" w:rsidRPr="00EF009F" w:rsidRDefault="000038F8" w:rsidP="00EF009F">
      <w:pPr>
        <w:spacing w:before="120" w:after="120" w:line="240" w:lineRule="auto"/>
        <w:ind w:firstLine="567"/>
        <w:jc w:val="center"/>
        <w:rPr>
          <w:rFonts w:ascii="Times New Roman" w:eastAsia="Times New Roman" w:hAnsi="Times New Roman" w:cs="Times New Roman"/>
          <w:b/>
          <w:bCs/>
          <w:lang w:val="tr-TR" w:eastAsia="tr-TR"/>
        </w:rPr>
      </w:pPr>
    </w:p>
    <w:p w14:paraId="52657E69" w14:textId="77777777" w:rsidR="00E935BF" w:rsidRPr="00EF009F" w:rsidRDefault="00E935BF" w:rsidP="00EF009F">
      <w:pPr>
        <w:spacing w:before="120" w:after="120" w:line="240" w:lineRule="auto"/>
        <w:ind w:firstLine="567"/>
        <w:jc w:val="center"/>
        <w:rPr>
          <w:rFonts w:ascii="Times New Roman" w:eastAsia="Times New Roman" w:hAnsi="Times New Roman" w:cs="Times New Roman"/>
          <w:lang w:val="tr-TR" w:eastAsia="tr-TR"/>
        </w:rPr>
      </w:pPr>
    </w:p>
    <w:p w14:paraId="1AAF69C6" w14:textId="77777777" w:rsidR="00E935BF" w:rsidRPr="00EF009F" w:rsidRDefault="00E935BF" w:rsidP="00EF009F">
      <w:pPr>
        <w:spacing w:before="120" w:after="120" w:line="240" w:lineRule="auto"/>
        <w:ind w:firstLine="567"/>
        <w:rPr>
          <w:rFonts w:ascii="Times New Roman" w:hAnsi="Times New Roman" w:cs="Times New Roman"/>
          <w:lang w:val="tr-TR"/>
        </w:rPr>
      </w:pPr>
      <w:r w:rsidRPr="00EF009F">
        <w:rPr>
          <w:rFonts w:ascii="Times New Roman" w:hAnsi="Times New Roman" w:cs="Times New Roman"/>
          <w:lang w:val="tr-TR"/>
        </w:rPr>
        <w:t>Sayı:</w:t>
      </w:r>
      <w:r w:rsidRPr="00EF009F">
        <w:rPr>
          <w:rFonts w:ascii="Times New Roman" w:hAnsi="Times New Roman" w:cs="Times New Roman"/>
          <w:bCs/>
          <w:lang w:val="tr-TR"/>
        </w:rPr>
        <w:t xml:space="preserve"> </w:t>
      </w:r>
      <w:r w:rsidR="00975D42" w:rsidRPr="00EF009F">
        <w:rPr>
          <w:rFonts w:ascii="Times New Roman" w:hAnsi="Times New Roman" w:cs="Times New Roman"/>
          <w:bCs/>
          <w:lang w:val="tr-TR"/>
        </w:rPr>
        <w:t>40144438-130.02.</w:t>
      </w:r>
    </w:p>
    <w:p w14:paraId="56798C6C" w14:textId="77777777" w:rsidR="00E935BF" w:rsidRPr="00EF009F" w:rsidRDefault="00E935BF" w:rsidP="00EF009F">
      <w:pPr>
        <w:spacing w:before="120" w:after="120" w:line="240" w:lineRule="auto"/>
        <w:ind w:firstLine="567"/>
        <w:rPr>
          <w:rFonts w:ascii="Times New Roman" w:hAnsi="Times New Roman" w:cs="Times New Roman"/>
          <w:lang w:val="tr-TR"/>
        </w:rPr>
      </w:pPr>
      <w:r w:rsidRPr="00EF009F">
        <w:rPr>
          <w:rFonts w:ascii="Times New Roman" w:hAnsi="Times New Roman" w:cs="Times New Roman"/>
          <w:lang w:val="tr-TR"/>
        </w:rPr>
        <w:t>Konu: Komisyon Raporu</w:t>
      </w:r>
    </w:p>
    <w:p w14:paraId="100CED9E" w14:textId="77777777" w:rsidR="000038F8" w:rsidRPr="00EF009F" w:rsidRDefault="000038F8" w:rsidP="00EF009F">
      <w:pPr>
        <w:spacing w:before="120" w:after="120" w:line="240" w:lineRule="auto"/>
        <w:ind w:firstLine="567"/>
        <w:jc w:val="center"/>
        <w:rPr>
          <w:rFonts w:ascii="Times New Roman" w:hAnsi="Times New Roman" w:cs="Times New Roman"/>
          <w:b/>
          <w:lang w:val="tr-TR"/>
        </w:rPr>
      </w:pPr>
    </w:p>
    <w:p w14:paraId="5B048CD4" w14:textId="77777777" w:rsidR="000038F8" w:rsidRPr="00EF009F" w:rsidRDefault="000038F8" w:rsidP="00EF009F">
      <w:pPr>
        <w:spacing w:before="120" w:after="120" w:line="240" w:lineRule="auto"/>
        <w:ind w:firstLine="567"/>
        <w:jc w:val="center"/>
        <w:rPr>
          <w:rFonts w:ascii="Times New Roman" w:hAnsi="Times New Roman" w:cs="Times New Roman"/>
          <w:b/>
          <w:lang w:val="tr-TR"/>
        </w:rPr>
      </w:pPr>
    </w:p>
    <w:p w14:paraId="589B9754" w14:textId="77777777" w:rsidR="000038F8" w:rsidRPr="00EF009F" w:rsidRDefault="000038F8" w:rsidP="00EF009F">
      <w:pPr>
        <w:spacing w:before="120" w:after="120" w:line="240" w:lineRule="auto"/>
        <w:ind w:firstLine="567"/>
        <w:jc w:val="center"/>
        <w:rPr>
          <w:rFonts w:ascii="Times New Roman" w:hAnsi="Times New Roman" w:cs="Times New Roman"/>
          <w:b/>
          <w:lang w:val="tr-TR"/>
        </w:rPr>
      </w:pPr>
    </w:p>
    <w:p w14:paraId="64094416" w14:textId="77777777" w:rsidR="00E935BF" w:rsidRPr="00EF009F" w:rsidRDefault="00E935BF" w:rsidP="00EF009F">
      <w:pPr>
        <w:spacing w:before="120" w:after="120" w:line="240" w:lineRule="auto"/>
        <w:ind w:firstLine="567"/>
        <w:jc w:val="center"/>
        <w:rPr>
          <w:rFonts w:ascii="Times New Roman" w:hAnsi="Times New Roman" w:cs="Times New Roman"/>
          <w:b/>
          <w:lang w:val="tr-TR"/>
        </w:rPr>
      </w:pPr>
      <w:r w:rsidRPr="00EF009F">
        <w:rPr>
          <w:rFonts w:ascii="Times New Roman" w:hAnsi="Times New Roman" w:cs="Times New Roman"/>
          <w:b/>
          <w:lang w:val="tr-TR"/>
        </w:rPr>
        <w:t>TÜRKİYE BÜYÜK MİLLET MECLİSİ BAŞKANLIĞINA</w:t>
      </w:r>
    </w:p>
    <w:p w14:paraId="5285E046" w14:textId="77777777" w:rsidR="00E935BF" w:rsidRPr="00EF009F" w:rsidRDefault="00975D42"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 Bütünlüğünü Olumsuz Etkileyen Unsurlar İle Boşanma Olaylarının Araştırılması ve Aile Kurumunun Güçlendirilmesi İçin Alınması Gereken Önlemlerin Belirlenmesi Amacıyla Kurulan (10/2,7,8,9,10,11,12,13,14,15,16,17,18) </w:t>
      </w:r>
      <w:r w:rsidR="00E935BF" w:rsidRPr="00EF009F">
        <w:rPr>
          <w:rFonts w:ascii="Times New Roman" w:hAnsi="Times New Roman" w:cs="Times New Roman"/>
          <w:lang w:val="tr-TR"/>
        </w:rPr>
        <w:t>Esas Numaralı Meclis Araştırması Komisyonu Anayasa’nın 98’inci ve İç Tüzük’ün 104 ve 105’inci maddeleri çerçevesinde çalışmalarını tamamlamış bulunmaktadır.</w:t>
      </w:r>
    </w:p>
    <w:p w14:paraId="74F9C6ED" w14:textId="77777777" w:rsidR="00E935BF" w:rsidRPr="00EF009F" w:rsidRDefault="00E935BF"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1</w:t>
      </w:r>
      <w:r w:rsidR="00975D42" w:rsidRPr="00EF009F">
        <w:rPr>
          <w:rFonts w:ascii="Times New Roman" w:hAnsi="Times New Roman" w:cs="Times New Roman"/>
          <w:lang w:val="tr-TR"/>
        </w:rPr>
        <w:t>4</w:t>
      </w:r>
      <w:r w:rsidRPr="00EF009F">
        <w:rPr>
          <w:rFonts w:ascii="Times New Roman" w:hAnsi="Times New Roman" w:cs="Times New Roman"/>
          <w:lang w:val="tr-TR"/>
        </w:rPr>
        <w:t>.01.201</w:t>
      </w:r>
      <w:r w:rsidR="00975D42" w:rsidRPr="00EF009F">
        <w:rPr>
          <w:rFonts w:ascii="Times New Roman" w:hAnsi="Times New Roman" w:cs="Times New Roman"/>
          <w:lang w:val="tr-TR"/>
        </w:rPr>
        <w:t>6</w:t>
      </w:r>
      <w:r w:rsidRPr="00EF009F">
        <w:rPr>
          <w:rFonts w:ascii="Times New Roman" w:hAnsi="Times New Roman" w:cs="Times New Roman"/>
          <w:lang w:val="tr-TR"/>
        </w:rPr>
        <w:t xml:space="preserve"> tarihinde göreve başlayan Komisyonun yaptığı çalışmalar sonucunda düzenlediği Rapor ekte sunulmuştur.</w:t>
      </w:r>
    </w:p>
    <w:p w14:paraId="2D5168B6" w14:textId="77777777" w:rsidR="000038F8" w:rsidRPr="00EF009F" w:rsidRDefault="000038F8" w:rsidP="00EF009F">
      <w:pPr>
        <w:spacing w:before="120" w:after="120" w:line="240" w:lineRule="auto"/>
        <w:ind w:firstLine="567"/>
        <w:jc w:val="both"/>
        <w:rPr>
          <w:rFonts w:ascii="Times New Roman" w:hAnsi="Times New Roman" w:cs="Times New Roman"/>
          <w:lang w:val="tr-TR"/>
        </w:rPr>
      </w:pPr>
    </w:p>
    <w:p w14:paraId="272AD646" w14:textId="77777777" w:rsidR="00E935BF" w:rsidRPr="00EF009F" w:rsidRDefault="00E935BF"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Gereğini arz ederim.</w:t>
      </w:r>
    </w:p>
    <w:p w14:paraId="316B1233" w14:textId="77777777" w:rsidR="000038F8" w:rsidRPr="00EF009F" w:rsidRDefault="000038F8" w:rsidP="00EF009F">
      <w:pPr>
        <w:tabs>
          <w:tab w:val="left" w:pos="2417"/>
        </w:tabs>
        <w:spacing w:before="120" w:after="120" w:line="240" w:lineRule="auto"/>
        <w:ind w:firstLine="567"/>
        <w:jc w:val="both"/>
        <w:rPr>
          <w:rFonts w:ascii="Times New Roman" w:hAnsi="Times New Roman" w:cs="Times New Roman"/>
          <w:lang w:val="tr-TR"/>
        </w:rPr>
      </w:pPr>
    </w:p>
    <w:p w14:paraId="73A5EF0A" w14:textId="77777777" w:rsidR="00E935BF" w:rsidRPr="00EF009F" w:rsidRDefault="00E935BF" w:rsidP="00EF009F">
      <w:pPr>
        <w:tabs>
          <w:tab w:val="left" w:pos="2417"/>
        </w:tabs>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Saygılarımla.</w:t>
      </w:r>
      <w:r w:rsidRPr="00EF009F">
        <w:rPr>
          <w:rFonts w:ascii="Times New Roman" w:hAnsi="Times New Roman" w:cs="Times New Roman"/>
          <w:lang w:val="tr-TR"/>
        </w:rPr>
        <w:tab/>
      </w:r>
    </w:p>
    <w:tbl>
      <w:tblPr>
        <w:tblW w:w="0" w:type="auto"/>
        <w:tblInd w:w="6629" w:type="dxa"/>
        <w:tblLook w:val="04A0" w:firstRow="1" w:lastRow="0" w:firstColumn="1" w:lastColumn="0" w:noHBand="0" w:noVBand="1"/>
      </w:tblPr>
      <w:tblGrid>
        <w:gridCol w:w="2581"/>
      </w:tblGrid>
      <w:tr w:rsidR="00E935BF" w:rsidRPr="0098312F" w14:paraId="35718F1C" w14:textId="77777777" w:rsidTr="00E935BF">
        <w:tc>
          <w:tcPr>
            <w:tcW w:w="2581" w:type="dxa"/>
            <w:shd w:val="clear" w:color="auto" w:fill="auto"/>
          </w:tcPr>
          <w:p w14:paraId="3FD03B88" w14:textId="77777777" w:rsidR="000038F8" w:rsidRPr="00EF009F" w:rsidRDefault="000038F8" w:rsidP="00EF009F">
            <w:pPr>
              <w:spacing w:before="120" w:after="120" w:line="240" w:lineRule="auto"/>
              <w:ind w:right="-108" w:firstLine="567"/>
              <w:jc w:val="center"/>
              <w:rPr>
                <w:rFonts w:ascii="Times New Roman" w:eastAsia="Times New Roman" w:hAnsi="Times New Roman" w:cs="Times New Roman"/>
                <w:lang w:val="tr-TR" w:eastAsia="tr-TR"/>
              </w:rPr>
            </w:pPr>
          </w:p>
          <w:p w14:paraId="3288B5A3" w14:textId="77777777" w:rsidR="000038F8" w:rsidRPr="00EF009F" w:rsidRDefault="000038F8" w:rsidP="00EF009F">
            <w:pPr>
              <w:spacing w:before="120" w:after="120" w:line="240" w:lineRule="auto"/>
              <w:ind w:right="-108" w:firstLine="567"/>
              <w:jc w:val="center"/>
              <w:rPr>
                <w:rFonts w:ascii="Times New Roman" w:eastAsia="Times New Roman" w:hAnsi="Times New Roman" w:cs="Times New Roman"/>
                <w:lang w:val="tr-TR" w:eastAsia="tr-TR"/>
              </w:rPr>
            </w:pPr>
          </w:p>
          <w:p w14:paraId="41ACF0E7" w14:textId="77777777" w:rsidR="000038F8" w:rsidRPr="00EF009F" w:rsidRDefault="000038F8" w:rsidP="00EF009F">
            <w:pPr>
              <w:spacing w:before="120" w:after="120" w:line="240" w:lineRule="auto"/>
              <w:ind w:right="-108" w:firstLine="567"/>
              <w:jc w:val="center"/>
              <w:rPr>
                <w:rFonts w:ascii="Times New Roman" w:eastAsia="Times New Roman" w:hAnsi="Times New Roman" w:cs="Times New Roman"/>
                <w:lang w:val="tr-TR" w:eastAsia="tr-TR"/>
              </w:rPr>
            </w:pPr>
          </w:p>
          <w:p w14:paraId="22A29AB9" w14:textId="77777777" w:rsidR="00975D42" w:rsidRPr="00EF009F" w:rsidRDefault="00975D42" w:rsidP="00EF009F">
            <w:pPr>
              <w:spacing w:before="120" w:after="120" w:line="240" w:lineRule="auto"/>
              <w:ind w:right="-108"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Ayşe KEŞİR</w:t>
            </w:r>
          </w:p>
          <w:p w14:paraId="531665A6" w14:textId="77777777" w:rsidR="00975D42" w:rsidRPr="00EF009F" w:rsidRDefault="00975D42" w:rsidP="00EF009F">
            <w:pPr>
              <w:spacing w:before="120" w:after="120" w:line="240" w:lineRule="auto"/>
              <w:ind w:right="-108"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     Düzce Milletvekili</w:t>
            </w:r>
          </w:p>
          <w:p w14:paraId="1D468539" w14:textId="77777777" w:rsidR="00E935BF" w:rsidRPr="00EF009F" w:rsidRDefault="00975D42" w:rsidP="00EF009F">
            <w:pPr>
              <w:spacing w:before="120" w:after="120" w:line="240" w:lineRule="auto"/>
              <w:ind w:right="-108" w:firstLine="567"/>
              <w:jc w:val="center"/>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 Başkanı</w:t>
            </w:r>
          </w:p>
        </w:tc>
      </w:tr>
    </w:tbl>
    <w:p w14:paraId="608BEFE0" w14:textId="77777777" w:rsidR="00387552" w:rsidRPr="00EF009F" w:rsidRDefault="00387552" w:rsidP="00EF009F">
      <w:pPr>
        <w:spacing w:before="120" w:after="120" w:line="240" w:lineRule="auto"/>
        <w:ind w:firstLine="567"/>
        <w:rPr>
          <w:rFonts w:ascii="Times New Roman" w:hAnsi="Times New Roman" w:cs="Times New Roman"/>
          <w:lang w:val="tr-TR"/>
        </w:rPr>
      </w:pPr>
    </w:p>
    <w:p w14:paraId="737E41E2" w14:textId="77777777" w:rsidR="00387552" w:rsidRPr="00EF009F" w:rsidRDefault="00387552"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br w:type="page"/>
      </w:r>
    </w:p>
    <w:p w14:paraId="4DB26F51" w14:textId="434E5421" w:rsidR="00387552" w:rsidRPr="00EF009F" w:rsidRDefault="00790BE3" w:rsidP="00EF009F">
      <w:pPr>
        <w:pStyle w:val="Heading1"/>
        <w:spacing w:before="120" w:after="120" w:line="240" w:lineRule="auto"/>
        <w:ind w:firstLine="567"/>
        <w:rPr>
          <w:rFonts w:cs="Times New Roman"/>
          <w:szCs w:val="24"/>
          <w:lang w:val="tr-TR"/>
        </w:rPr>
      </w:pPr>
      <w:bookmarkStart w:id="8" w:name="_Toc450316856"/>
      <w:r w:rsidRPr="00EF009F">
        <w:rPr>
          <w:rFonts w:cs="Times New Roman"/>
          <w:szCs w:val="24"/>
          <w:lang w:val="tr-TR"/>
        </w:rPr>
        <w:lastRenderedPageBreak/>
        <w:t>KOMİSYONUN KURULUŞU VE ÇALIŞMALA</w:t>
      </w:r>
      <w:r w:rsidR="004F650B" w:rsidRPr="00EF009F">
        <w:rPr>
          <w:rFonts w:cs="Times New Roman"/>
          <w:szCs w:val="24"/>
          <w:lang w:val="tr-TR"/>
        </w:rPr>
        <w:t>RI</w:t>
      </w:r>
      <w:bookmarkEnd w:id="8"/>
      <w:r w:rsidR="005500D2" w:rsidRPr="00EF009F">
        <w:rPr>
          <w:rFonts w:cs="Times New Roman"/>
          <w:szCs w:val="24"/>
          <w:lang w:val="tr-TR"/>
        </w:rPr>
        <w:t xml:space="preserve"> </w:t>
      </w:r>
    </w:p>
    <w:p w14:paraId="516545C6" w14:textId="77777777" w:rsidR="00387552" w:rsidRPr="00EF009F" w:rsidRDefault="00387552" w:rsidP="00EF009F">
      <w:pPr>
        <w:spacing w:before="120" w:after="120" w:line="240" w:lineRule="auto"/>
        <w:ind w:firstLine="567"/>
        <w:rPr>
          <w:rFonts w:ascii="Times New Roman" w:eastAsiaTheme="majorEastAsia" w:hAnsi="Times New Roman" w:cs="Times New Roman"/>
          <w:b/>
          <w:bCs/>
          <w:lang w:val="tr-TR"/>
        </w:rPr>
      </w:pPr>
      <w:r w:rsidRPr="00EF009F">
        <w:rPr>
          <w:rFonts w:ascii="Times New Roman" w:hAnsi="Times New Roman" w:cs="Times New Roman"/>
          <w:lang w:val="tr-TR"/>
        </w:rPr>
        <w:br w:type="page"/>
      </w:r>
    </w:p>
    <w:p w14:paraId="3532A47B" w14:textId="77777777" w:rsidR="00790BE3" w:rsidRPr="0098312F" w:rsidRDefault="00790BE3" w:rsidP="00EF009F">
      <w:pPr>
        <w:pStyle w:val="Heading2"/>
        <w:spacing w:before="120" w:after="120" w:line="240" w:lineRule="auto"/>
        <w:ind w:firstLine="567"/>
        <w:rPr>
          <w:rFonts w:cs="Times New Roman"/>
          <w:szCs w:val="24"/>
          <w:lang w:val="tr-TR"/>
        </w:rPr>
      </w:pPr>
      <w:bookmarkStart w:id="9" w:name="_Toc450316857"/>
      <w:r w:rsidRPr="0098312F">
        <w:rPr>
          <w:rFonts w:cs="Times New Roman"/>
          <w:szCs w:val="24"/>
          <w:lang w:val="tr-TR"/>
        </w:rPr>
        <w:lastRenderedPageBreak/>
        <w:t>A. MECLİS ARAŞTIRMASI ÖNERGELERİNİN KONUSU VE ÖZETİ</w:t>
      </w:r>
      <w:bookmarkEnd w:id="9"/>
    </w:p>
    <w:p w14:paraId="72DCDD92" w14:textId="77777777" w:rsidR="0023503B" w:rsidRPr="00EF009F" w:rsidRDefault="0023503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26’ncı Yasama Dönemi’nde, “aile bütünlüğünü olumsuz etkileyen unsurlar ile boşanma olaylarının araştırılması ve aile kurumunun güçlendirilmesi için alınması gereken önlemlerin belirlenmesi” amacıyla verilen:</w:t>
      </w:r>
    </w:p>
    <w:p w14:paraId="1E2D108B"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Ardahan Milletvekili Orhan ATALAY ve 25 Milletvekilinin  (10/2) Esas Numaralı,</w:t>
      </w:r>
    </w:p>
    <w:p w14:paraId="41E06A8E"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Tekirdağ Milletvekili Candan YÜCEER ve 19 Milletvekilinin (10/7) Esas Numaralı,</w:t>
      </w:r>
    </w:p>
    <w:p w14:paraId="59649D0E"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Afyonkarahisar Milletvekili Burcu KÖKSAL ve 20 Milletvekilinin (10/8) Esas Numaralı,</w:t>
      </w:r>
    </w:p>
    <w:p w14:paraId="03EA0944"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Kocaeli Milletvekili Fatma KAPLAN HÜRRİYET ve 21 Milletvekilinin (10/9) Esas Numaralı,</w:t>
      </w:r>
    </w:p>
    <w:p w14:paraId="44722DC0"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Adana Milletvekili Aydın USLUPEHLİVAN ve 21 Milletvekilinin (10/10) Esas Numaralı,</w:t>
      </w:r>
    </w:p>
    <w:p w14:paraId="6B51F37E"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MHP Grubu adına Grup Başkanvekilleri İzmir Milletvekili Oktay VURAL ve Manisa Milletvekili Erkan AKÇAY'ın (10/11) Esas Numaralı,</w:t>
      </w:r>
    </w:p>
    <w:p w14:paraId="41F71352"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Aydın Milletvekili Deniz DEPBOYLU ve 21 Milletvekilinin (10/12) Esas Numaralı,</w:t>
      </w:r>
    </w:p>
    <w:p w14:paraId="3EAD1605"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Ankara Milletvekili Aylin NAZLIAKA ve 20 Milletvekilinin (10/13) Esas Numaralı,</w:t>
      </w:r>
    </w:p>
    <w:p w14:paraId="11328081"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İstanbul Milletvekili Filiz KERESTECİOĞLU ve 24 Milletvekilinin (10/14) Esas Numaralı,</w:t>
      </w:r>
    </w:p>
    <w:p w14:paraId="5978A1AA"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Bursa Milletvekili Emine YAVUZ GÖZGEÇ ve 24 Milletvekilinin (10/15) Esas Numaralı,</w:t>
      </w:r>
    </w:p>
    <w:p w14:paraId="03DED792"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İstanbul Milletvekili Tülay KAYNARCA ve 26 Milletvekilinin (10/16) Esas Numaralı,</w:t>
      </w:r>
    </w:p>
    <w:p w14:paraId="1700A33B"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Çorum Milletvekili Lütfiye İlksen CERİTOĞLU KURT ve 21 Milletvekilinin (10/17) Esas Numaralı,</w:t>
      </w:r>
    </w:p>
    <w:p w14:paraId="0E82C1D6"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Ağrı Milletvekili Dirayet TAŞDEMİR ve 22 Milletvekilinin (10/18) Esas Numaralı,</w:t>
      </w:r>
    </w:p>
    <w:p w14:paraId="4952F972" w14:textId="77777777" w:rsidR="0023503B" w:rsidRPr="00EF009F" w:rsidRDefault="0023503B" w:rsidP="00EF009F">
      <w:pPr>
        <w:tabs>
          <w:tab w:val="left" w:pos="709"/>
        </w:tabs>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hAnsi="Times New Roman" w:cs="Times New Roman"/>
          <w:lang w:val="tr-TR"/>
        </w:rPr>
        <w:t>Önergelerinin, 10.12.2015 tarihinde Türkiye Büyük Millet Meclisi Genel Kurulu tarafından kabul edilmesiyle “Aile bütünlüğünü olumsuz etkileyen unsurlar ile boşanma olaylarının araştırılması ve aile kurumunun güçlendirilmesi için alınması gereken önlemlerin belirlenmesi amacıyla” Meclis araştırması komisyonu</w:t>
      </w:r>
      <w:r w:rsidRPr="00EF009F">
        <w:rPr>
          <w:rFonts w:ascii="Times New Roman" w:eastAsia="Times New Roman" w:hAnsi="Times New Roman" w:cs="Times New Roman"/>
          <w:lang w:val="tr-TR" w:eastAsia="tr-TR"/>
        </w:rPr>
        <w:t xml:space="preserve"> kurulmuştur.</w:t>
      </w:r>
    </w:p>
    <w:p w14:paraId="0F3867EE" w14:textId="77777777" w:rsidR="0023503B" w:rsidRPr="00EF009F" w:rsidRDefault="0023503B"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b/>
          <w:lang w:val="tr-TR"/>
        </w:rPr>
        <w:t>14 Ocak 2016 tarihinde çalışmalarına başlayan söz konusu Meclis Araştırması Komisyonunun kurulmasına yönelik önergelerin gerekçeleri incelendiğinde özetle;</w:t>
      </w:r>
    </w:p>
    <w:p w14:paraId="01F7BCF4"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Toplumumuzun aile yapısının güçlendirilmesi ve aile bütünlüğünün korunması için evlilik müessesinin güçlendirilmesinin zorunlu olduğu,</w:t>
      </w:r>
    </w:p>
    <w:p w14:paraId="1818858E"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Aile bütünlüğünün bozulmasının, anne, baba ve çocukların mağduriyetine sebep olan boşanma olgusunun ve sebeplerinin araştırılarak alınması gereken tedbirlerin belirlenmesinin sağlıklı nesiller yetiştirilmesi açısından önemli olduğu, </w:t>
      </w:r>
    </w:p>
    <w:p w14:paraId="7FC852CE"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lastRenderedPageBreak/>
        <w:t>Aile kurumundaki mevcut / muhtemel sorunların çözümü ile aile bütünlüğünün sağlanması / sürdürülmesi için gerekli hukuki altyapının güçlendirilerek yeni mekanizmaların oluşturulmasının gerekli olduğu,</w:t>
      </w:r>
    </w:p>
    <w:p w14:paraId="431D9ED9"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Eğitim, sağlık, ekonomi ve istihdam politikalarının, aile yapısını ve aile fertlerini güçlendirmeye odaklanmasının önemli olduğu,</w:t>
      </w:r>
    </w:p>
    <w:p w14:paraId="6263C7F7"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Sağlıklı bir aile ve toplum yapısının tesisi için, toplumsal cinsiyet eşitliğinin sağlanarak kadınların toplum ve aile içindeki konumlarının güçlenmesinin gerekli olduğu, </w:t>
      </w:r>
    </w:p>
    <w:p w14:paraId="28FB4678"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Kadına yönelik her türlü şiddetin engellenmesi amacıyla; evlilik içinde, boşanma sürecinde veya sonrasında kadınların korunmasını sağlayacak mekanizmaları tesis etmeye matuf politikaların üretilmesi gerektiği, </w:t>
      </w:r>
    </w:p>
    <w:p w14:paraId="4ACB271C" w14:textId="77777777" w:rsidR="0023503B" w:rsidRPr="00EF009F" w:rsidRDefault="0023503B" w:rsidP="00EF009F">
      <w:pPr>
        <w:pStyle w:val="ListParagraph"/>
        <w:numPr>
          <w:ilvl w:val="0"/>
          <w:numId w:val="3"/>
        </w:numPr>
        <w:spacing w:before="120" w:after="120" w:line="240" w:lineRule="auto"/>
        <w:ind w:left="56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Başta boşanmış kadınlar olmak üzere kadınların işgücüne ve istihdama katılımlarını kolaylaştıracak önlemler alınması gerektiği,</w:t>
      </w:r>
    </w:p>
    <w:p w14:paraId="6EA83BE1" w14:textId="77777777" w:rsidR="0023503B" w:rsidRPr="00EF009F" w:rsidRDefault="0023503B"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konularına vurgu yapılmıştır.</w:t>
      </w:r>
    </w:p>
    <w:p w14:paraId="470E175B" w14:textId="77777777" w:rsidR="00790BE3" w:rsidRPr="0098312F" w:rsidRDefault="00790BE3" w:rsidP="00EF009F">
      <w:pPr>
        <w:pStyle w:val="Heading2"/>
        <w:spacing w:before="120" w:after="120" w:line="240" w:lineRule="auto"/>
        <w:ind w:firstLine="567"/>
        <w:rPr>
          <w:rFonts w:cs="Times New Roman"/>
          <w:szCs w:val="24"/>
          <w:lang w:val="tr-TR"/>
        </w:rPr>
      </w:pPr>
      <w:bookmarkStart w:id="10" w:name="_Toc450316858"/>
      <w:r w:rsidRPr="0098312F">
        <w:rPr>
          <w:rFonts w:cs="Times New Roman"/>
          <w:szCs w:val="24"/>
          <w:lang w:val="tr-TR"/>
        </w:rPr>
        <w:t>B. KOMİSYONUN KURULUŞU, GÖREV SÜRESİ VE KOMİSYON ÜYELERİ</w:t>
      </w:r>
      <w:bookmarkEnd w:id="10"/>
    </w:p>
    <w:p w14:paraId="02A2D834"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Anayasa’nın 98’inci, Türkiye Büyük Millet Meclisi İç Tüzüğü’nün 104 ve 105’inci maddeleri gereğince verilmiş olan </w:t>
      </w:r>
      <w:r w:rsidRPr="00EF009F">
        <w:rPr>
          <w:rFonts w:ascii="Times New Roman" w:hAnsi="Times New Roman" w:cs="Times New Roman"/>
          <w:lang w:val="tr-TR"/>
        </w:rPr>
        <w:t xml:space="preserve">(10/2,7,8,9,10,11,12,13,14,15,16,17,18) </w:t>
      </w:r>
      <w:r w:rsidRPr="00EF009F">
        <w:rPr>
          <w:rFonts w:ascii="Times New Roman" w:eastAsia="Times New Roman" w:hAnsi="Times New Roman" w:cs="Times New Roman"/>
          <w:lang w:val="tr-TR" w:eastAsia="tr-TR"/>
        </w:rPr>
        <w:t xml:space="preserve">esas numaralı Meclis araştırması önergeleri, Türkiye Büyük Millet Meclisi’nin </w:t>
      </w:r>
      <w:r w:rsidR="00734E48" w:rsidRPr="00EF009F">
        <w:rPr>
          <w:rFonts w:ascii="Times New Roman" w:eastAsia="Times New Roman" w:hAnsi="Times New Roman" w:cs="Times New Roman"/>
          <w:highlight w:val="yellow"/>
          <w:lang w:val="tr-TR" w:eastAsia="tr-TR"/>
        </w:rPr>
        <w:t>10</w:t>
      </w:r>
      <w:r w:rsidRPr="00EF009F">
        <w:rPr>
          <w:rFonts w:ascii="Times New Roman" w:eastAsia="Times New Roman" w:hAnsi="Times New Roman" w:cs="Times New Roman"/>
          <w:highlight w:val="yellow"/>
          <w:lang w:val="tr-TR" w:eastAsia="tr-TR"/>
        </w:rPr>
        <w:t>.1</w:t>
      </w:r>
      <w:r w:rsidR="00734E48" w:rsidRPr="00EF009F">
        <w:rPr>
          <w:rFonts w:ascii="Times New Roman" w:eastAsia="Times New Roman" w:hAnsi="Times New Roman" w:cs="Times New Roman"/>
          <w:highlight w:val="yellow"/>
          <w:lang w:val="tr-TR" w:eastAsia="tr-TR"/>
        </w:rPr>
        <w:t>2</w:t>
      </w:r>
      <w:r w:rsidRPr="00EF009F">
        <w:rPr>
          <w:rFonts w:ascii="Times New Roman" w:eastAsia="Times New Roman" w:hAnsi="Times New Roman" w:cs="Times New Roman"/>
          <w:highlight w:val="yellow"/>
          <w:lang w:val="tr-TR" w:eastAsia="tr-TR"/>
        </w:rPr>
        <w:t>.201</w:t>
      </w:r>
      <w:r w:rsidR="00734E48" w:rsidRPr="00EF009F">
        <w:rPr>
          <w:rFonts w:ascii="Times New Roman" w:eastAsia="Times New Roman" w:hAnsi="Times New Roman" w:cs="Times New Roman"/>
          <w:highlight w:val="yellow"/>
          <w:lang w:val="tr-TR" w:eastAsia="tr-TR"/>
        </w:rPr>
        <w:t>5</w:t>
      </w:r>
      <w:r w:rsidRPr="00EF009F">
        <w:rPr>
          <w:rFonts w:ascii="Times New Roman" w:eastAsia="Times New Roman" w:hAnsi="Times New Roman" w:cs="Times New Roman"/>
          <w:highlight w:val="yellow"/>
          <w:lang w:val="tr-TR" w:eastAsia="tr-TR"/>
        </w:rPr>
        <w:t xml:space="preserve"> tarihli 1</w:t>
      </w:r>
      <w:r w:rsidR="00734E48" w:rsidRPr="00EF009F">
        <w:rPr>
          <w:rFonts w:ascii="Times New Roman" w:eastAsia="Times New Roman" w:hAnsi="Times New Roman" w:cs="Times New Roman"/>
          <w:highlight w:val="yellow"/>
          <w:lang w:val="tr-TR" w:eastAsia="tr-TR"/>
        </w:rPr>
        <w:t>3</w:t>
      </w:r>
      <w:r w:rsidRPr="00EF009F">
        <w:rPr>
          <w:rFonts w:ascii="Times New Roman" w:eastAsia="Times New Roman" w:hAnsi="Times New Roman" w:cs="Times New Roman"/>
          <w:highlight w:val="yellow"/>
          <w:lang w:val="tr-TR" w:eastAsia="tr-TR"/>
        </w:rPr>
        <w:t>’</w:t>
      </w:r>
      <w:r w:rsidR="00734E48" w:rsidRPr="00EF009F">
        <w:rPr>
          <w:rFonts w:ascii="Times New Roman" w:eastAsia="Times New Roman" w:hAnsi="Times New Roman" w:cs="Times New Roman"/>
          <w:highlight w:val="yellow"/>
          <w:lang w:val="tr-TR" w:eastAsia="tr-TR"/>
        </w:rPr>
        <w:t>üncü</w:t>
      </w:r>
      <w:r w:rsidRPr="00EF009F">
        <w:rPr>
          <w:rFonts w:ascii="Times New Roman" w:eastAsia="Times New Roman" w:hAnsi="Times New Roman" w:cs="Times New Roman"/>
          <w:lang w:val="tr-TR" w:eastAsia="tr-TR"/>
        </w:rPr>
        <w:t xml:space="preserve"> Birleşiminde, konularının ortak olması nedeni ile birleştirilerek görüşülmüştür. Bu görüşmelerden sonra, önergelerde belirtilen hususlarla ilgili bir Meclis Araştırması Komisyonu kurulmasına karar verilmiştir. Türkiye Büyük Millet Meclisi’nin bu konudaki </w:t>
      </w:r>
      <w:r w:rsidR="00734E48" w:rsidRPr="00EF009F">
        <w:rPr>
          <w:rFonts w:ascii="Times New Roman" w:eastAsia="Times New Roman" w:hAnsi="Times New Roman" w:cs="Times New Roman"/>
          <w:highlight w:val="yellow"/>
          <w:lang w:val="tr-TR" w:eastAsia="tr-TR"/>
        </w:rPr>
        <w:t>1105</w:t>
      </w:r>
      <w:r w:rsidRPr="00EF009F">
        <w:rPr>
          <w:rFonts w:ascii="Times New Roman" w:eastAsia="Times New Roman" w:hAnsi="Times New Roman" w:cs="Times New Roman"/>
          <w:highlight w:val="yellow"/>
          <w:lang w:val="tr-TR" w:eastAsia="tr-TR"/>
        </w:rPr>
        <w:t xml:space="preserve"> sayılı Kararı </w:t>
      </w:r>
      <w:r w:rsidR="00734E48" w:rsidRPr="00EF009F">
        <w:rPr>
          <w:rFonts w:ascii="Times New Roman" w:eastAsia="Times New Roman" w:hAnsi="Times New Roman" w:cs="Times New Roman"/>
          <w:highlight w:val="yellow"/>
          <w:lang w:val="tr-TR" w:eastAsia="tr-TR"/>
        </w:rPr>
        <w:t>16</w:t>
      </w:r>
      <w:r w:rsidRPr="00EF009F">
        <w:rPr>
          <w:rFonts w:ascii="Times New Roman" w:eastAsia="Times New Roman" w:hAnsi="Times New Roman" w:cs="Times New Roman"/>
          <w:highlight w:val="yellow"/>
          <w:lang w:val="tr-TR" w:eastAsia="tr-TR"/>
        </w:rPr>
        <w:t>.12.201</w:t>
      </w:r>
      <w:r w:rsidR="00734E48" w:rsidRPr="00EF009F">
        <w:rPr>
          <w:rFonts w:ascii="Times New Roman" w:eastAsia="Times New Roman" w:hAnsi="Times New Roman" w:cs="Times New Roman"/>
          <w:highlight w:val="yellow"/>
          <w:lang w:val="tr-TR" w:eastAsia="tr-TR"/>
        </w:rPr>
        <w:t>5</w:t>
      </w:r>
      <w:r w:rsidRPr="00EF009F">
        <w:rPr>
          <w:rFonts w:ascii="Times New Roman" w:eastAsia="Times New Roman" w:hAnsi="Times New Roman" w:cs="Times New Roman"/>
          <w:highlight w:val="yellow"/>
          <w:lang w:val="tr-TR" w:eastAsia="tr-TR"/>
        </w:rPr>
        <w:t xml:space="preserve"> tarihli</w:t>
      </w:r>
      <w:r w:rsidRPr="00EF009F">
        <w:rPr>
          <w:rFonts w:ascii="Times New Roman" w:eastAsia="Times New Roman" w:hAnsi="Times New Roman" w:cs="Times New Roman"/>
          <w:lang w:val="tr-TR" w:eastAsia="tr-TR"/>
        </w:rPr>
        <w:t xml:space="preserve"> Resmî Gazete’de yayımlanmıştır. Söz konusu kararda; Meclis Araştırması Komisyonu’nun 17 üyeden oluşmasına, Komisyon’un çalışma süresinin başkan, başkanvekili, sözcü, kâtip üye seçimi tarihinden başlamak üzere 3 ay olmasına ve gerektiğinde çalışmalarını Ankara dışında da yapabileceği hususlarına yer verilmiştir.</w:t>
      </w:r>
    </w:p>
    <w:p w14:paraId="3C4CE3B6"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Türkiye Büyük Millet Meclisi’nin </w:t>
      </w:r>
      <w:r w:rsidRPr="00EF009F">
        <w:rPr>
          <w:rFonts w:ascii="Times New Roman" w:eastAsia="Times New Roman" w:hAnsi="Times New Roman" w:cs="Times New Roman"/>
          <w:highlight w:val="yellow"/>
          <w:lang w:val="tr-TR" w:eastAsia="tr-TR"/>
        </w:rPr>
        <w:t>13.01.201</w:t>
      </w:r>
      <w:r w:rsidR="00734E48" w:rsidRPr="00EF009F">
        <w:rPr>
          <w:rFonts w:ascii="Times New Roman" w:eastAsia="Times New Roman" w:hAnsi="Times New Roman" w:cs="Times New Roman"/>
          <w:highlight w:val="yellow"/>
          <w:lang w:val="tr-TR" w:eastAsia="tr-TR"/>
        </w:rPr>
        <w:t>6</w:t>
      </w:r>
      <w:r w:rsidRPr="00EF009F">
        <w:rPr>
          <w:rFonts w:ascii="Times New Roman" w:eastAsia="Times New Roman" w:hAnsi="Times New Roman" w:cs="Times New Roman"/>
          <w:highlight w:val="yellow"/>
          <w:lang w:val="tr-TR" w:eastAsia="tr-TR"/>
        </w:rPr>
        <w:t xml:space="preserve"> tarihli </w:t>
      </w:r>
      <w:r w:rsidR="00734E48" w:rsidRPr="00EF009F">
        <w:rPr>
          <w:rFonts w:ascii="Times New Roman" w:eastAsia="Times New Roman" w:hAnsi="Times New Roman" w:cs="Times New Roman"/>
          <w:highlight w:val="yellow"/>
          <w:lang w:val="tr-TR" w:eastAsia="tr-TR"/>
        </w:rPr>
        <w:t>27</w:t>
      </w:r>
      <w:r w:rsidRPr="00EF009F">
        <w:rPr>
          <w:rFonts w:ascii="Times New Roman" w:eastAsia="Times New Roman" w:hAnsi="Times New Roman" w:cs="Times New Roman"/>
          <w:highlight w:val="yellow"/>
          <w:lang w:val="tr-TR" w:eastAsia="tr-TR"/>
        </w:rPr>
        <w:t>’</w:t>
      </w:r>
      <w:r w:rsidR="00734E48" w:rsidRPr="00EF009F">
        <w:rPr>
          <w:rFonts w:ascii="Times New Roman" w:eastAsia="Times New Roman" w:hAnsi="Times New Roman" w:cs="Times New Roman"/>
          <w:highlight w:val="yellow"/>
          <w:lang w:val="tr-TR" w:eastAsia="tr-TR"/>
        </w:rPr>
        <w:t>inci</w:t>
      </w:r>
      <w:r w:rsidRPr="00EF009F">
        <w:rPr>
          <w:rFonts w:ascii="Times New Roman" w:eastAsia="Times New Roman" w:hAnsi="Times New Roman" w:cs="Times New Roman"/>
          <w:lang w:val="tr-TR" w:eastAsia="tr-TR"/>
        </w:rPr>
        <w:t xml:space="preserve"> Birleşiminde komisyon üye seçimi yapılmıştır. Türkiye Büyük Millet Meclisi’nin bu konudaki </w:t>
      </w:r>
      <w:r w:rsidR="00734E48" w:rsidRPr="00EF009F">
        <w:rPr>
          <w:rFonts w:ascii="Times New Roman" w:eastAsia="Times New Roman" w:hAnsi="Times New Roman" w:cs="Times New Roman"/>
          <w:highlight w:val="yellow"/>
          <w:lang w:val="tr-TR" w:eastAsia="tr-TR"/>
        </w:rPr>
        <w:t>1106</w:t>
      </w:r>
      <w:r w:rsidRPr="00EF009F">
        <w:rPr>
          <w:rFonts w:ascii="Times New Roman" w:eastAsia="Times New Roman" w:hAnsi="Times New Roman" w:cs="Times New Roman"/>
          <w:highlight w:val="yellow"/>
          <w:lang w:val="tr-TR" w:eastAsia="tr-TR"/>
        </w:rPr>
        <w:t xml:space="preserve"> sayılı Kararı </w:t>
      </w:r>
      <w:r w:rsidR="00734E48" w:rsidRPr="00EF009F">
        <w:rPr>
          <w:rFonts w:ascii="Times New Roman" w:eastAsia="Times New Roman" w:hAnsi="Times New Roman" w:cs="Times New Roman"/>
          <w:highlight w:val="yellow"/>
          <w:lang w:val="tr-TR" w:eastAsia="tr-TR"/>
        </w:rPr>
        <w:t>13</w:t>
      </w:r>
      <w:r w:rsidRPr="00EF009F">
        <w:rPr>
          <w:rFonts w:ascii="Times New Roman" w:eastAsia="Times New Roman" w:hAnsi="Times New Roman" w:cs="Times New Roman"/>
          <w:highlight w:val="yellow"/>
          <w:lang w:val="tr-TR" w:eastAsia="tr-TR"/>
        </w:rPr>
        <w:t>.01.201</w:t>
      </w:r>
      <w:r w:rsidR="00734E48"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tarihli Resmî Gazete’de yayımlanmıştır.</w:t>
      </w:r>
    </w:p>
    <w:p w14:paraId="6CC88606"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Komisyon, Meclis Başkanlığı’nın çağrısı üzerine yapılan 14.01.2016 tarihli ilk toplantısında Komisyon Başkanı, Başkanvekili, Sözcü ve Kâtip üyelerini seçmiştir. Komisyon, hazır bulunan üyeler arasından en yaşlı üye sıfatıyla </w:t>
      </w:r>
      <w:r w:rsidR="00734E48" w:rsidRPr="00EF009F">
        <w:rPr>
          <w:rFonts w:ascii="Times New Roman" w:eastAsia="Times New Roman" w:hAnsi="Times New Roman" w:cs="Times New Roman"/>
          <w:lang w:val="tr-TR" w:eastAsia="tr-TR"/>
        </w:rPr>
        <w:t xml:space="preserve">Adana Milletvekili Necdet ÜNÜVAR’ın </w:t>
      </w:r>
      <w:r w:rsidRPr="00EF009F">
        <w:rPr>
          <w:rFonts w:ascii="Times New Roman" w:eastAsia="Times New Roman" w:hAnsi="Times New Roman" w:cs="Times New Roman"/>
          <w:lang w:val="tr-TR" w:eastAsia="tr-TR"/>
        </w:rPr>
        <w:t>geçici başkanlığında toplanmıştır. Bu toplantıya 1</w:t>
      </w:r>
      <w:r w:rsidR="00D04DCF" w:rsidRPr="00EF009F">
        <w:rPr>
          <w:rFonts w:ascii="Times New Roman" w:eastAsia="Times New Roman" w:hAnsi="Times New Roman" w:cs="Times New Roman"/>
          <w:lang w:val="tr-TR" w:eastAsia="tr-TR"/>
        </w:rPr>
        <w:t>3</w:t>
      </w:r>
      <w:r w:rsidRPr="00EF009F">
        <w:rPr>
          <w:rFonts w:ascii="Times New Roman" w:eastAsia="Times New Roman" w:hAnsi="Times New Roman" w:cs="Times New Roman"/>
          <w:lang w:val="tr-TR" w:eastAsia="tr-TR"/>
        </w:rPr>
        <w:t xml:space="preserve"> üye katılmış ve yapılan gizli oylama sonucu Komisyon Başkanlığına </w:t>
      </w:r>
      <w:r w:rsidR="00D04DCF" w:rsidRPr="00EF009F">
        <w:rPr>
          <w:rFonts w:ascii="Times New Roman" w:eastAsia="Times New Roman" w:hAnsi="Times New Roman" w:cs="Times New Roman"/>
          <w:lang w:val="tr-TR" w:eastAsia="tr-TR"/>
        </w:rPr>
        <w:t>Düzce</w:t>
      </w:r>
      <w:r w:rsidRPr="00EF009F">
        <w:rPr>
          <w:rFonts w:ascii="Times New Roman" w:eastAsia="Times New Roman" w:hAnsi="Times New Roman" w:cs="Times New Roman"/>
          <w:lang w:val="tr-TR" w:eastAsia="tr-TR"/>
        </w:rPr>
        <w:t xml:space="preserve"> Milletvekili </w:t>
      </w:r>
      <w:r w:rsidR="00D04DCF" w:rsidRPr="00EF009F">
        <w:rPr>
          <w:rFonts w:ascii="Times New Roman" w:eastAsia="Times New Roman" w:hAnsi="Times New Roman" w:cs="Times New Roman"/>
          <w:lang w:val="tr-TR" w:eastAsia="tr-TR"/>
        </w:rPr>
        <w:t>Ayşe KEŞİR</w:t>
      </w:r>
      <w:r w:rsidRPr="00EF009F">
        <w:rPr>
          <w:rFonts w:ascii="Times New Roman" w:eastAsia="Times New Roman" w:hAnsi="Times New Roman" w:cs="Times New Roman"/>
          <w:lang w:val="tr-TR" w:eastAsia="tr-TR"/>
        </w:rPr>
        <w:t xml:space="preserve"> (</w:t>
      </w:r>
      <w:r w:rsidR="00D04DCF" w:rsidRPr="00EF009F">
        <w:rPr>
          <w:rFonts w:ascii="Times New Roman" w:eastAsia="Times New Roman" w:hAnsi="Times New Roman" w:cs="Times New Roman"/>
          <w:lang w:val="tr-TR" w:eastAsia="tr-TR"/>
        </w:rPr>
        <w:t>oniki</w:t>
      </w:r>
      <w:r w:rsidRPr="00EF009F">
        <w:rPr>
          <w:rFonts w:ascii="Times New Roman" w:eastAsia="Times New Roman" w:hAnsi="Times New Roman" w:cs="Times New Roman"/>
          <w:lang w:val="tr-TR" w:eastAsia="tr-TR"/>
        </w:rPr>
        <w:t xml:space="preserve"> oy), Başkanvekilliğine </w:t>
      </w:r>
      <w:r w:rsidR="00D04DCF" w:rsidRPr="00EF009F">
        <w:rPr>
          <w:rFonts w:ascii="Times New Roman" w:eastAsia="Times New Roman" w:hAnsi="Times New Roman" w:cs="Times New Roman"/>
          <w:lang w:val="tr-TR" w:eastAsia="tr-TR"/>
        </w:rPr>
        <w:t>Burdur</w:t>
      </w:r>
      <w:r w:rsidRPr="00EF009F">
        <w:rPr>
          <w:rFonts w:ascii="Times New Roman" w:eastAsia="Times New Roman" w:hAnsi="Times New Roman" w:cs="Times New Roman"/>
          <w:lang w:val="tr-TR" w:eastAsia="tr-TR"/>
        </w:rPr>
        <w:t xml:space="preserve"> Milletvekili </w:t>
      </w:r>
      <w:r w:rsidR="00D04DCF" w:rsidRPr="00EF009F">
        <w:rPr>
          <w:rFonts w:ascii="Times New Roman" w:eastAsia="Times New Roman" w:hAnsi="Times New Roman" w:cs="Times New Roman"/>
          <w:lang w:val="tr-TR" w:eastAsia="tr-TR"/>
        </w:rPr>
        <w:t>Bayram ÖZÇELİK (onoy</w:t>
      </w:r>
      <w:r w:rsidRPr="00EF009F">
        <w:rPr>
          <w:rFonts w:ascii="Times New Roman" w:eastAsia="Times New Roman" w:hAnsi="Times New Roman" w:cs="Times New Roman"/>
          <w:lang w:val="tr-TR" w:eastAsia="tr-TR"/>
        </w:rPr>
        <w:t xml:space="preserve">), Komisyon Sözcülüğüne </w:t>
      </w:r>
      <w:r w:rsidR="00D04DCF" w:rsidRPr="00EF009F">
        <w:rPr>
          <w:rFonts w:ascii="Times New Roman" w:eastAsia="Times New Roman" w:hAnsi="Times New Roman" w:cs="Times New Roman"/>
          <w:lang w:val="tr-TR" w:eastAsia="tr-TR"/>
        </w:rPr>
        <w:t>Afyonkarahisar</w:t>
      </w:r>
      <w:r w:rsidRPr="00EF009F">
        <w:rPr>
          <w:rFonts w:ascii="Times New Roman" w:eastAsia="Times New Roman" w:hAnsi="Times New Roman" w:cs="Times New Roman"/>
          <w:lang w:val="tr-TR" w:eastAsia="tr-TR"/>
        </w:rPr>
        <w:t xml:space="preserve"> Milletvekili </w:t>
      </w:r>
      <w:r w:rsidR="00D04DCF" w:rsidRPr="00EF009F">
        <w:rPr>
          <w:rFonts w:ascii="Times New Roman" w:eastAsia="Times New Roman" w:hAnsi="Times New Roman" w:cs="Times New Roman"/>
          <w:lang w:val="tr-TR" w:eastAsia="tr-TR"/>
        </w:rPr>
        <w:t>Ali ÖZKAYA</w:t>
      </w:r>
      <w:r w:rsidRPr="00EF009F">
        <w:rPr>
          <w:rFonts w:ascii="Times New Roman" w:eastAsia="Times New Roman" w:hAnsi="Times New Roman" w:cs="Times New Roman"/>
          <w:lang w:val="tr-TR" w:eastAsia="tr-TR"/>
        </w:rPr>
        <w:t xml:space="preserve"> </w:t>
      </w:r>
      <w:r w:rsidR="00D04DCF" w:rsidRPr="00EF009F">
        <w:rPr>
          <w:rFonts w:ascii="Times New Roman" w:eastAsia="Times New Roman" w:hAnsi="Times New Roman" w:cs="Times New Roman"/>
          <w:lang w:val="tr-TR" w:eastAsia="tr-TR"/>
        </w:rPr>
        <w:t xml:space="preserve">(onoy) </w:t>
      </w:r>
      <w:r w:rsidRPr="00EF009F">
        <w:rPr>
          <w:rFonts w:ascii="Times New Roman" w:eastAsia="Times New Roman" w:hAnsi="Times New Roman" w:cs="Times New Roman"/>
          <w:lang w:val="tr-TR" w:eastAsia="tr-TR"/>
        </w:rPr>
        <w:t xml:space="preserve">ve Kâtip üyeliğe </w:t>
      </w:r>
      <w:r w:rsidR="00D04DCF" w:rsidRPr="00EF009F">
        <w:rPr>
          <w:rFonts w:ascii="Times New Roman" w:eastAsia="Times New Roman" w:hAnsi="Times New Roman" w:cs="Times New Roman"/>
          <w:lang w:val="tr-TR" w:eastAsia="tr-TR"/>
        </w:rPr>
        <w:t>Bursa</w:t>
      </w:r>
      <w:r w:rsidRPr="00EF009F">
        <w:rPr>
          <w:rFonts w:ascii="Times New Roman" w:eastAsia="Times New Roman" w:hAnsi="Times New Roman" w:cs="Times New Roman"/>
          <w:lang w:val="tr-TR" w:eastAsia="tr-TR"/>
        </w:rPr>
        <w:t xml:space="preserve"> Milletvekili </w:t>
      </w:r>
      <w:r w:rsidR="00D04DCF" w:rsidRPr="00EF009F">
        <w:rPr>
          <w:rFonts w:ascii="Times New Roman" w:eastAsia="Times New Roman" w:hAnsi="Times New Roman" w:cs="Times New Roman"/>
          <w:lang w:val="tr-TR" w:eastAsia="tr-TR"/>
        </w:rPr>
        <w:t>Emine YAVUZ GÖZGEÇ (onbir</w:t>
      </w:r>
      <w:r w:rsidRPr="00EF009F">
        <w:rPr>
          <w:rFonts w:ascii="Times New Roman" w:eastAsia="Times New Roman" w:hAnsi="Times New Roman" w:cs="Times New Roman"/>
          <w:lang w:val="tr-TR" w:eastAsia="tr-TR"/>
        </w:rPr>
        <w:t>oy) alarak seçilmişlerdir.</w:t>
      </w:r>
    </w:p>
    <w:p w14:paraId="63CA7AE8"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hAnsi="Times New Roman" w:cs="Times New Roman"/>
          <w:lang w:val="tr-TR"/>
        </w:rPr>
        <w:t xml:space="preserve">Komisyon’a verilen 3 aylık çalışma süresinin sonuna gelindiğinde, konunun kapsamlı bir çalışma gerektirmesi dikkate alınarak bu süre içinde inceleme, araştırma ve rapor yazım sürecinin bitmeyeceğinin anlaşılması üzerine; </w:t>
      </w:r>
      <w:r w:rsidRPr="00EF009F">
        <w:rPr>
          <w:rFonts w:ascii="Times New Roman" w:eastAsia="Times New Roman" w:hAnsi="Times New Roman" w:cs="Times New Roman"/>
          <w:lang w:val="tr-TR" w:eastAsia="tr-TR"/>
        </w:rPr>
        <w:t>Komisyon’un 0</w:t>
      </w:r>
      <w:r w:rsidR="00D04DCF" w:rsidRPr="00EF009F">
        <w:rPr>
          <w:rFonts w:ascii="Times New Roman" w:eastAsia="Times New Roman" w:hAnsi="Times New Roman" w:cs="Times New Roman"/>
          <w:lang w:val="tr-TR" w:eastAsia="tr-TR"/>
        </w:rPr>
        <w:t>7</w:t>
      </w:r>
      <w:r w:rsidRPr="00EF009F">
        <w:rPr>
          <w:rFonts w:ascii="Times New Roman" w:eastAsia="Times New Roman" w:hAnsi="Times New Roman" w:cs="Times New Roman"/>
          <w:lang w:val="tr-TR" w:eastAsia="tr-TR"/>
        </w:rPr>
        <w:t>.04.201</w:t>
      </w:r>
      <w:r w:rsidR="00D04DCF"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w:t>
      </w:r>
      <w:r w:rsidRPr="00EF009F">
        <w:rPr>
          <w:rFonts w:ascii="Times New Roman" w:eastAsia="Times New Roman" w:hAnsi="Times New Roman" w:cs="Times New Roman"/>
          <w:iCs/>
          <w:lang w:val="tr-TR" w:eastAsia="tr-TR"/>
        </w:rPr>
        <w:t xml:space="preserve">tarihli toplantısında </w:t>
      </w:r>
      <w:r w:rsidRPr="00EF009F">
        <w:rPr>
          <w:rFonts w:ascii="Times New Roman" w:eastAsia="Times New Roman" w:hAnsi="Times New Roman" w:cs="Times New Roman"/>
          <w:lang w:val="tr-TR" w:eastAsia="tr-TR"/>
        </w:rPr>
        <w:t>bir aylık ek süre istenmesine k</w:t>
      </w:r>
      <w:r w:rsidRPr="00EF009F">
        <w:rPr>
          <w:rFonts w:ascii="Times New Roman" w:eastAsia="Times New Roman" w:hAnsi="Times New Roman" w:cs="Times New Roman"/>
          <w:iCs/>
          <w:lang w:val="tr-TR" w:eastAsia="tr-TR"/>
        </w:rPr>
        <w:t xml:space="preserve">arar verilmiştir. Komisyon, </w:t>
      </w:r>
      <w:r w:rsidRPr="00EF009F">
        <w:rPr>
          <w:rFonts w:ascii="Times New Roman" w:eastAsia="Times New Roman" w:hAnsi="Times New Roman" w:cs="Times New Roman"/>
          <w:lang w:val="tr-TR" w:eastAsia="tr-TR"/>
        </w:rPr>
        <w:t>TBMM İçtüzüğünün 105’inci maddesinin 2 inci fıkrası gereğince, 1</w:t>
      </w:r>
      <w:r w:rsidR="00D04DCF" w:rsidRPr="00EF009F">
        <w:rPr>
          <w:rFonts w:ascii="Times New Roman" w:eastAsia="Times New Roman" w:hAnsi="Times New Roman" w:cs="Times New Roman"/>
          <w:lang w:val="tr-TR" w:eastAsia="tr-TR"/>
        </w:rPr>
        <w:t>4</w:t>
      </w:r>
      <w:r w:rsidRPr="00EF009F">
        <w:rPr>
          <w:rFonts w:ascii="Times New Roman" w:eastAsia="Times New Roman" w:hAnsi="Times New Roman" w:cs="Times New Roman"/>
          <w:lang w:val="tr-TR" w:eastAsia="tr-TR"/>
        </w:rPr>
        <w:t>.04.201</w:t>
      </w:r>
      <w:r w:rsidR="00D04DCF"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tarihinden geçerli olmak üzere, 1 aylık ek süre istenmesine karar vermiştir. Komisyon’un bu Kararı doğrultusunda, Türkiye Büyük Millet </w:t>
      </w:r>
      <w:r w:rsidRPr="00EF009F">
        <w:rPr>
          <w:rFonts w:ascii="Times New Roman" w:eastAsia="Times New Roman" w:hAnsi="Times New Roman" w:cs="Times New Roman"/>
          <w:highlight w:val="yellow"/>
          <w:lang w:val="tr-TR" w:eastAsia="tr-TR"/>
        </w:rPr>
        <w:t>Meclisi’nin  tarihli  Birleşiminde</w:t>
      </w:r>
      <w:r w:rsidRPr="00EF009F">
        <w:rPr>
          <w:rFonts w:ascii="Times New Roman" w:eastAsia="Times New Roman" w:hAnsi="Times New Roman" w:cs="Times New Roman"/>
          <w:lang w:val="tr-TR" w:eastAsia="tr-TR"/>
        </w:rPr>
        <w:t xml:space="preserve"> aldığı </w:t>
      </w:r>
      <w:r w:rsidR="00D04DCF" w:rsidRPr="00EF009F">
        <w:rPr>
          <w:rFonts w:ascii="Times New Roman" w:eastAsia="Times New Roman" w:hAnsi="Times New Roman" w:cs="Times New Roman"/>
          <w:lang w:val="tr-TR" w:eastAsia="tr-TR"/>
        </w:rPr>
        <w:t>……</w:t>
      </w:r>
      <w:r w:rsidRPr="00EF009F">
        <w:rPr>
          <w:rFonts w:ascii="Times New Roman" w:eastAsia="Times New Roman" w:hAnsi="Times New Roman" w:cs="Times New Roman"/>
          <w:lang w:val="tr-TR" w:eastAsia="tr-TR"/>
        </w:rPr>
        <w:t xml:space="preserve"> sayılı Kararı ile </w:t>
      </w:r>
      <w:r w:rsidR="00D04DCF" w:rsidRPr="00EF009F">
        <w:rPr>
          <w:rFonts w:ascii="Times New Roman" w:eastAsia="Times New Roman" w:hAnsi="Times New Roman" w:cs="Times New Roman"/>
          <w:lang w:val="tr-TR" w:eastAsia="tr-TR"/>
        </w:rPr>
        <w:t>Komisyonun</w:t>
      </w:r>
      <w:r w:rsidRPr="00EF009F">
        <w:rPr>
          <w:rFonts w:ascii="Times New Roman" w:eastAsia="Times New Roman" w:hAnsi="Times New Roman" w:cs="Times New Roman"/>
          <w:lang w:val="tr-TR" w:eastAsia="tr-TR"/>
        </w:rPr>
        <w:t xml:space="preserve"> çalışma süresi; 1</w:t>
      </w:r>
      <w:r w:rsidR="00D04DCF" w:rsidRPr="00EF009F">
        <w:rPr>
          <w:rFonts w:ascii="Times New Roman" w:eastAsia="Times New Roman" w:hAnsi="Times New Roman" w:cs="Times New Roman"/>
          <w:lang w:val="tr-TR" w:eastAsia="tr-TR"/>
        </w:rPr>
        <w:t>4</w:t>
      </w:r>
      <w:r w:rsidRPr="00EF009F">
        <w:rPr>
          <w:rFonts w:ascii="Times New Roman" w:eastAsia="Times New Roman" w:hAnsi="Times New Roman" w:cs="Times New Roman"/>
          <w:lang w:val="tr-TR" w:eastAsia="tr-TR"/>
        </w:rPr>
        <w:t>.0</w:t>
      </w:r>
      <w:r w:rsidR="00D04DCF" w:rsidRPr="00EF009F">
        <w:rPr>
          <w:rFonts w:ascii="Times New Roman" w:eastAsia="Times New Roman" w:hAnsi="Times New Roman" w:cs="Times New Roman"/>
          <w:lang w:val="tr-TR" w:eastAsia="tr-TR"/>
        </w:rPr>
        <w:t>5</w:t>
      </w:r>
      <w:r w:rsidRPr="00EF009F">
        <w:rPr>
          <w:rFonts w:ascii="Times New Roman" w:eastAsia="Times New Roman" w:hAnsi="Times New Roman" w:cs="Times New Roman"/>
          <w:lang w:val="tr-TR" w:eastAsia="tr-TR"/>
        </w:rPr>
        <w:t>.201</w:t>
      </w:r>
      <w:r w:rsidR="00D04DCF" w:rsidRPr="00EF009F">
        <w:rPr>
          <w:rFonts w:ascii="Times New Roman" w:eastAsia="Times New Roman" w:hAnsi="Times New Roman" w:cs="Times New Roman"/>
          <w:lang w:val="tr-TR" w:eastAsia="tr-TR"/>
        </w:rPr>
        <w:t>6 tarihine kadar</w:t>
      </w:r>
      <w:r w:rsidRPr="00EF009F">
        <w:rPr>
          <w:rFonts w:ascii="Times New Roman" w:eastAsia="Times New Roman" w:hAnsi="Times New Roman" w:cs="Times New Roman"/>
          <w:lang w:val="tr-TR" w:eastAsia="tr-TR"/>
        </w:rPr>
        <w:t xml:space="preserve"> itibaren 1 ay uzatılmıştır.</w:t>
      </w:r>
    </w:p>
    <w:p w14:paraId="69D9F151" w14:textId="77777777" w:rsidR="00975D42" w:rsidRPr="0098312F" w:rsidRDefault="00975D42" w:rsidP="00EF009F">
      <w:pPr>
        <w:pStyle w:val="Caption"/>
        <w:spacing w:before="120" w:after="120"/>
        <w:ind w:firstLine="567"/>
        <w:rPr>
          <w:rFonts w:cs="Times New Roman"/>
          <w:b w:val="0"/>
          <w:szCs w:val="24"/>
          <w:lang w:val="tr-TR"/>
        </w:rPr>
      </w:pPr>
      <w:bookmarkStart w:id="11" w:name="_Toc417554679"/>
    </w:p>
    <w:p w14:paraId="690BA4DD" w14:textId="77777777" w:rsidR="00975D42" w:rsidRDefault="00975D42" w:rsidP="00EF009F">
      <w:pPr>
        <w:pStyle w:val="TabloBal"/>
        <w:numPr>
          <w:ilvl w:val="0"/>
          <w:numId w:val="0"/>
        </w:numPr>
        <w:spacing w:before="120" w:after="120"/>
        <w:ind w:left="360"/>
        <w:rPr>
          <w:sz w:val="24"/>
          <w:szCs w:val="24"/>
          <w:lang w:val="tr-TR"/>
        </w:rPr>
      </w:pPr>
      <w:r w:rsidRPr="00EF009F">
        <w:rPr>
          <w:sz w:val="24"/>
          <w:szCs w:val="24"/>
          <w:highlight w:val="yellow"/>
          <w:lang w:val="fr-FR"/>
        </w:rPr>
        <w:t xml:space="preserve">Tablo B </w:t>
      </w:r>
      <w:r w:rsidR="0053076D" w:rsidRPr="00EF009F">
        <w:rPr>
          <w:sz w:val="24"/>
          <w:szCs w:val="24"/>
          <w:highlight w:val="yellow"/>
        </w:rPr>
        <w:fldChar w:fldCharType="begin"/>
      </w:r>
      <w:r w:rsidRPr="00EF009F">
        <w:rPr>
          <w:sz w:val="24"/>
          <w:szCs w:val="24"/>
          <w:highlight w:val="yellow"/>
          <w:lang w:val="fr-FR"/>
        </w:rPr>
        <w:instrText xml:space="preserve"> SEQ Tablo_B \* ARABIC </w:instrText>
      </w:r>
      <w:r w:rsidR="0053076D" w:rsidRPr="00EF009F">
        <w:rPr>
          <w:sz w:val="24"/>
          <w:szCs w:val="24"/>
          <w:highlight w:val="yellow"/>
        </w:rPr>
        <w:fldChar w:fldCharType="separate"/>
      </w:r>
      <w:r w:rsidR="0037702F">
        <w:rPr>
          <w:noProof/>
          <w:sz w:val="24"/>
          <w:szCs w:val="24"/>
          <w:highlight w:val="yellow"/>
          <w:lang w:val="fr-FR"/>
        </w:rPr>
        <w:t>1</w:t>
      </w:r>
      <w:r w:rsidR="0053076D" w:rsidRPr="00EF009F">
        <w:rPr>
          <w:sz w:val="24"/>
          <w:szCs w:val="24"/>
          <w:highlight w:val="yellow"/>
        </w:rPr>
        <w:fldChar w:fldCharType="end"/>
      </w:r>
      <w:r w:rsidRPr="00EF009F">
        <w:rPr>
          <w:sz w:val="24"/>
          <w:szCs w:val="24"/>
          <w:highlight w:val="yellow"/>
          <w:lang w:val="fr-FR"/>
        </w:rPr>
        <w:t>:</w:t>
      </w:r>
      <w:r w:rsidRPr="00EF009F">
        <w:rPr>
          <w:sz w:val="24"/>
          <w:szCs w:val="24"/>
          <w:highlight w:val="yellow"/>
          <w:lang w:val="tr-TR"/>
        </w:rPr>
        <w:t xml:space="preserve"> Komisyon Üyeleri ve Seçim Çevreleri</w:t>
      </w:r>
      <w:bookmarkEnd w:id="11"/>
    </w:p>
    <w:p w14:paraId="282589D8" w14:textId="77777777" w:rsidR="00C7458B" w:rsidRDefault="00C7458B" w:rsidP="00EF009F">
      <w:pPr>
        <w:pStyle w:val="TabloBal"/>
        <w:numPr>
          <w:ilvl w:val="0"/>
          <w:numId w:val="0"/>
        </w:numPr>
        <w:spacing w:before="120" w:after="120"/>
        <w:ind w:left="360"/>
        <w:rPr>
          <w:sz w:val="24"/>
          <w:szCs w:val="24"/>
          <w:lang w:val="tr-TR"/>
        </w:rPr>
      </w:pPr>
    </w:p>
    <w:p w14:paraId="4325F930" w14:textId="77777777" w:rsidR="00C7458B" w:rsidRDefault="00C7458B" w:rsidP="00EF009F">
      <w:pPr>
        <w:pStyle w:val="TabloBal"/>
        <w:numPr>
          <w:ilvl w:val="0"/>
          <w:numId w:val="0"/>
        </w:numPr>
        <w:spacing w:before="120" w:after="120"/>
        <w:ind w:left="360"/>
        <w:rPr>
          <w:sz w:val="24"/>
          <w:szCs w:val="24"/>
          <w:lang w:val="tr-TR"/>
        </w:rPr>
      </w:pPr>
    </w:p>
    <w:p w14:paraId="2875D486" w14:textId="77777777" w:rsidR="00C7458B" w:rsidRPr="0098312F" w:rsidRDefault="00C7458B" w:rsidP="00C7458B">
      <w:pPr>
        <w:jc w:val="center"/>
        <w:rPr>
          <w:rFonts w:ascii="Comic Sans MS" w:hAnsi="Comic Sans MS"/>
          <w:b/>
          <w:sz w:val="22"/>
          <w:szCs w:val="22"/>
          <w:lang w:val="fr-FR"/>
        </w:rPr>
      </w:pPr>
    </w:p>
    <w:p w14:paraId="4B66D1ED" w14:textId="77777777" w:rsidR="00C7458B" w:rsidRPr="0098312F" w:rsidRDefault="00C7458B" w:rsidP="00C7458B">
      <w:pPr>
        <w:jc w:val="center"/>
        <w:rPr>
          <w:rFonts w:ascii="Comic Sans MS" w:hAnsi="Comic Sans MS"/>
          <w:b/>
          <w:sz w:val="18"/>
          <w:szCs w:val="18"/>
          <w:lang w:val="fr-FR"/>
        </w:rPr>
      </w:pPr>
      <w:r w:rsidRPr="0098312F">
        <w:rPr>
          <w:rFonts w:ascii="Comic Sans MS" w:hAnsi="Comic Sans MS"/>
          <w:b/>
          <w:sz w:val="22"/>
          <w:szCs w:val="22"/>
          <w:lang w:val="fr-FR"/>
        </w:rPr>
        <w:t xml:space="preserve">Aile Bütünlüğünü Olumsuz Etkileyen Unsurlar İle Boşanma Olaylarının Araştırılması ve Aile Kurumunun Güçlendirilmesi İçin Alınması Gereken Önlemlerin Belirlenmesi Amacıyla Kurulan </w:t>
      </w:r>
      <w:r w:rsidRPr="0098312F">
        <w:rPr>
          <w:rFonts w:ascii="Comic Sans MS" w:hAnsi="Comic Sans MS"/>
          <w:b/>
          <w:sz w:val="18"/>
          <w:szCs w:val="18"/>
          <w:lang w:val="fr-FR"/>
        </w:rPr>
        <w:t>MECLİS ARAŞTIRMASI KOMİSYONU ÜYELERİ</w:t>
      </w:r>
    </w:p>
    <w:p w14:paraId="4290423F" w14:textId="77777777" w:rsidR="00C7458B" w:rsidRPr="0098312F" w:rsidRDefault="00C7458B" w:rsidP="00C7458B">
      <w:pPr>
        <w:jc w:val="center"/>
        <w:rPr>
          <w:rFonts w:ascii="Comic Sans MS" w:hAnsi="Comic Sans MS"/>
          <w:sz w:val="18"/>
          <w:szCs w:val="18"/>
          <w:lang w:val="fr-FR"/>
        </w:rPr>
      </w:pPr>
    </w:p>
    <w:tbl>
      <w:tblPr>
        <w:tblW w:w="9900" w:type="dxa"/>
        <w:tblInd w:w="-72" w:type="dxa"/>
        <w:tblLook w:val="01E0" w:firstRow="1" w:lastRow="1" w:firstColumn="1" w:lastColumn="1" w:noHBand="0" w:noVBand="0"/>
      </w:tblPr>
      <w:tblGrid>
        <w:gridCol w:w="2520"/>
        <w:gridCol w:w="1346"/>
        <w:gridCol w:w="1174"/>
        <w:gridCol w:w="1377"/>
        <w:gridCol w:w="1010"/>
        <w:gridCol w:w="2473"/>
      </w:tblGrid>
      <w:tr w:rsidR="00C7458B" w:rsidRPr="00DA0A2E" w14:paraId="04C3440D" w14:textId="77777777" w:rsidTr="00DB1308">
        <w:tc>
          <w:tcPr>
            <w:tcW w:w="2520" w:type="dxa"/>
            <w:shd w:val="clear" w:color="auto" w:fill="auto"/>
          </w:tcPr>
          <w:p w14:paraId="334A39DD"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BAŞKAN</w:t>
            </w:r>
          </w:p>
        </w:tc>
        <w:tc>
          <w:tcPr>
            <w:tcW w:w="2520" w:type="dxa"/>
            <w:gridSpan w:val="2"/>
            <w:shd w:val="clear" w:color="auto" w:fill="auto"/>
          </w:tcPr>
          <w:p w14:paraId="419A97FF"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BAŞKANVEKİLİ</w:t>
            </w:r>
          </w:p>
        </w:tc>
        <w:tc>
          <w:tcPr>
            <w:tcW w:w="2387" w:type="dxa"/>
            <w:gridSpan w:val="2"/>
            <w:shd w:val="clear" w:color="auto" w:fill="auto"/>
          </w:tcPr>
          <w:p w14:paraId="62C5DAC4"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SÖZCÜ</w:t>
            </w:r>
          </w:p>
        </w:tc>
        <w:tc>
          <w:tcPr>
            <w:tcW w:w="2473" w:type="dxa"/>
            <w:shd w:val="clear" w:color="auto" w:fill="auto"/>
          </w:tcPr>
          <w:p w14:paraId="5B6675D5"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KATİP</w:t>
            </w:r>
          </w:p>
        </w:tc>
      </w:tr>
      <w:tr w:rsidR="00C7458B" w:rsidRPr="00DA0A2E" w14:paraId="6C2F828F" w14:textId="77777777" w:rsidTr="00DB1308">
        <w:trPr>
          <w:trHeight w:val="2092"/>
        </w:trPr>
        <w:tc>
          <w:tcPr>
            <w:tcW w:w="2520" w:type="dxa"/>
            <w:shd w:val="clear" w:color="auto" w:fill="auto"/>
          </w:tcPr>
          <w:p w14:paraId="521647C4" w14:textId="00E71774" w:rsidR="00C7458B" w:rsidRPr="00DA0A2E" w:rsidRDefault="00C7458B" w:rsidP="00DB1308">
            <w:pPr>
              <w:jc w:val="center"/>
              <w:rPr>
                <w:rFonts w:ascii="Comic Sans MS" w:hAnsi="Comic Sans MS"/>
                <w:b/>
                <w:sz w:val="18"/>
                <w:szCs w:val="18"/>
              </w:rPr>
            </w:pPr>
            <w:r>
              <w:rPr>
                <w:noProof/>
              </w:rPr>
              <w:drawing>
                <wp:inline distT="0" distB="0" distL="0" distR="0" wp14:anchorId="07E8D20F" wp14:editId="4576FD7A">
                  <wp:extent cx="1202690" cy="1397000"/>
                  <wp:effectExtent l="0" t="0" r="0" b="0"/>
                  <wp:docPr id="96" name="Resim 96" descr="https://www.tbmm.gov.tr/mv_resim/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s://www.tbmm.gov.tr/mv_resim/71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690" cy="1397000"/>
                          </a:xfrm>
                          <a:prstGeom prst="rect">
                            <a:avLst/>
                          </a:prstGeom>
                          <a:noFill/>
                          <a:ln>
                            <a:noFill/>
                          </a:ln>
                        </pic:spPr>
                      </pic:pic>
                    </a:graphicData>
                  </a:graphic>
                </wp:inline>
              </w:drawing>
            </w:r>
          </w:p>
        </w:tc>
        <w:tc>
          <w:tcPr>
            <w:tcW w:w="2520" w:type="dxa"/>
            <w:gridSpan w:val="2"/>
            <w:shd w:val="clear" w:color="auto" w:fill="auto"/>
          </w:tcPr>
          <w:p w14:paraId="3BCC0804" w14:textId="53762DEE" w:rsidR="00C7458B" w:rsidRPr="00DA0A2E" w:rsidRDefault="00C7458B" w:rsidP="00DB1308">
            <w:pPr>
              <w:jc w:val="center"/>
              <w:rPr>
                <w:rFonts w:ascii="Comic Sans MS" w:hAnsi="Comic Sans MS"/>
                <w:b/>
                <w:sz w:val="18"/>
                <w:szCs w:val="18"/>
              </w:rPr>
            </w:pPr>
            <w:r>
              <w:rPr>
                <w:noProof/>
              </w:rPr>
              <w:drawing>
                <wp:inline distT="0" distB="0" distL="0" distR="0" wp14:anchorId="09CF4432" wp14:editId="76F9426C">
                  <wp:extent cx="1202690" cy="1397000"/>
                  <wp:effectExtent l="0" t="0" r="0" b="0"/>
                  <wp:docPr id="31" name="Resim 31" descr="https://www.tbmm.gov.tr/mv_resim/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s://www.tbmm.gov.tr/mv_resim/61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2690" cy="1397000"/>
                          </a:xfrm>
                          <a:prstGeom prst="rect">
                            <a:avLst/>
                          </a:prstGeom>
                          <a:noFill/>
                          <a:ln>
                            <a:noFill/>
                          </a:ln>
                        </pic:spPr>
                      </pic:pic>
                    </a:graphicData>
                  </a:graphic>
                </wp:inline>
              </w:drawing>
            </w:r>
          </w:p>
        </w:tc>
        <w:tc>
          <w:tcPr>
            <w:tcW w:w="2387" w:type="dxa"/>
            <w:gridSpan w:val="2"/>
            <w:shd w:val="clear" w:color="auto" w:fill="auto"/>
          </w:tcPr>
          <w:p w14:paraId="1D5C44D1" w14:textId="32DA96F4" w:rsidR="00C7458B" w:rsidRPr="00DA0A2E" w:rsidRDefault="00C7458B" w:rsidP="00DB1308">
            <w:pPr>
              <w:jc w:val="center"/>
              <w:rPr>
                <w:rFonts w:ascii="Comic Sans MS" w:hAnsi="Comic Sans MS"/>
                <w:b/>
                <w:sz w:val="18"/>
                <w:szCs w:val="18"/>
              </w:rPr>
            </w:pPr>
            <w:r>
              <w:rPr>
                <w:noProof/>
              </w:rPr>
              <w:drawing>
                <wp:inline distT="0" distB="0" distL="0" distR="0" wp14:anchorId="6F77F539" wp14:editId="4C389C8C">
                  <wp:extent cx="1202690" cy="1418590"/>
                  <wp:effectExtent l="0" t="0" r="0" b="0"/>
                  <wp:docPr id="30" name="Resim 30" descr="https://www.tbmm.gov.tr/mv_resim/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www.tbmm.gov.tr/mv_resim/7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690" cy="1418590"/>
                          </a:xfrm>
                          <a:prstGeom prst="rect">
                            <a:avLst/>
                          </a:prstGeom>
                          <a:noFill/>
                          <a:ln>
                            <a:noFill/>
                          </a:ln>
                        </pic:spPr>
                      </pic:pic>
                    </a:graphicData>
                  </a:graphic>
                </wp:inline>
              </w:drawing>
            </w:r>
          </w:p>
        </w:tc>
        <w:tc>
          <w:tcPr>
            <w:tcW w:w="2473" w:type="dxa"/>
            <w:shd w:val="clear" w:color="auto" w:fill="auto"/>
          </w:tcPr>
          <w:p w14:paraId="77C8C4B6" w14:textId="2FD3AEF8" w:rsidR="00C7458B" w:rsidRPr="00DA0A2E" w:rsidRDefault="00C7458B" w:rsidP="00DB1308">
            <w:pPr>
              <w:jc w:val="center"/>
              <w:rPr>
                <w:rFonts w:ascii="Comic Sans MS" w:hAnsi="Comic Sans MS"/>
                <w:b/>
                <w:sz w:val="18"/>
                <w:szCs w:val="18"/>
              </w:rPr>
            </w:pPr>
            <w:r>
              <w:rPr>
                <w:noProof/>
              </w:rPr>
              <w:drawing>
                <wp:inline distT="0" distB="0" distL="0" distR="0" wp14:anchorId="68077B59" wp14:editId="1E189332">
                  <wp:extent cx="1202690" cy="1410970"/>
                  <wp:effectExtent l="0" t="0" r="0" b="0"/>
                  <wp:docPr id="29" name="Resim 29" descr="https://www.tbmm.gov.tr/mv_resim/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s://www.tbmm.gov.tr/mv_resim/71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690" cy="1410970"/>
                          </a:xfrm>
                          <a:prstGeom prst="rect">
                            <a:avLst/>
                          </a:prstGeom>
                          <a:noFill/>
                          <a:ln>
                            <a:noFill/>
                          </a:ln>
                        </pic:spPr>
                      </pic:pic>
                    </a:graphicData>
                  </a:graphic>
                </wp:inline>
              </w:drawing>
            </w:r>
          </w:p>
        </w:tc>
      </w:tr>
      <w:tr w:rsidR="00C7458B" w:rsidRPr="00DA0A2E" w14:paraId="69B095CB" w14:textId="77777777" w:rsidTr="00DB1308">
        <w:tc>
          <w:tcPr>
            <w:tcW w:w="2520" w:type="dxa"/>
            <w:shd w:val="clear" w:color="auto" w:fill="auto"/>
          </w:tcPr>
          <w:p w14:paraId="75B09F4F"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 xml:space="preserve">Ayşe KEŞİR        </w:t>
            </w:r>
            <w:r w:rsidRPr="00DA0A2E">
              <w:rPr>
                <w:rFonts w:ascii="Comic Sans MS" w:hAnsi="Comic Sans MS"/>
                <w:b/>
                <w:sz w:val="18"/>
                <w:szCs w:val="18"/>
              </w:rPr>
              <w:t xml:space="preserve"> </w:t>
            </w:r>
            <w:r>
              <w:rPr>
                <w:rFonts w:ascii="Comic Sans MS" w:hAnsi="Comic Sans MS"/>
                <w:b/>
                <w:sz w:val="18"/>
                <w:szCs w:val="18"/>
              </w:rPr>
              <w:t xml:space="preserve"> Düzce</w:t>
            </w:r>
            <w:r w:rsidRPr="00DA0A2E">
              <w:rPr>
                <w:rFonts w:ascii="Comic Sans MS" w:hAnsi="Comic Sans MS"/>
                <w:b/>
                <w:sz w:val="18"/>
                <w:szCs w:val="18"/>
              </w:rPr>
              <w:t xml:space="preserve">      </w:t>
            </w:r>
          </w:p>
        </w:tc>
        <w:tc>
          <w:tcPr>
            <w:tcW w:w="2520" w:type="dxa"/>
            <w:gridSpan w:val="2"/>
            <w:shd w:val="clear" w:color="auto" w:fill="auto"/>
          </w:tcPr>
          <w:p w14:paraId="13DC812E"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Bayram ÖZÇELİK     Burdur</w:t>
            </w:r>
          </w:p>
        </w:tc>
        <w:tc>
          <w:tcPr>
            <w:tcW w:w="2387" w:type="dxa"/>
            <w:gridSpan w:val="2"/>
            <w:shd w:val="clear" w:color="auto" w:fill="auto"/>
          </w:tcPr>
          <w:p w14:paraId="0D546F58"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Ali ÖZKAYA  Afyonkarahisar</w:t>
            </w:r>
          </w:p>
        </w:tc>
        <w:tc>
          <w:tcPr>
            <w:tcW w:w="2473" w:type="dxa"/>
            <w:shd w:val="clear" w:color="auto" w:fill="auto"/>
          </w:tcPr>
          <w:p w14:paraId="7B404E32"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Emine YAVUZ GÖZGEÇ</w:t>
            </w:r>
          </w:p>
          <w:p w14:paraId="6D04BC16"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Bursa</w:t>
            </w:r>
          </w:p>
        </w:tc>
      </w:tr>
      <w:tr w:rsidR="00C7458B" w:rsidRPr="00DA0A2E" w14:paraId="705C9980" w14:textId="77777777" w:rsidTr="00DB1308">
        <w:trPr>
          <w:trHeight w:val="113"/>
        </w:trPr>
        <w:tc>
          <w:tcPr>
            <w:tcW w:w="9900" w:type="dxa"/>
            <w:gridSpan w:val="6"/>
            <w:shd w:val="clear" w:color="auto" w:fill="auto"/>
            <w:vAlign w:val="center"/>
          </w:tcPr>
          <w:p w14:paraId="366F8C0D" w14:textId="77777777" w:rsidR="00C7458B" w:rsidRPr="00DA0A2E" w:rsidRDefault="00C7458B" w:rsidP="00DB1308">
            <w:pPr>
              <w:jc w:val="center"/>
              <w:rPr>
                <w:rFonts w:ascii="Comic Sans MS" w:hAnsi="Comic Sans MS"/>
                <w:b/>
                <w:sz w:val="18"/>
                <w:szCs w:val="18"/>
              </w:rPr>
            </w:pPr>
            <w:r w:rsidRPr="00DA0A2E">
              <w:rPr>
                <w:rFonts w:ascii="Comic Sans MS" w:hAnsi="Comic Sans MS"/>
                <w:b/>
                <w:sz w:val="18"/>
                <w:szCs w:val="18"/>
              </w:rPr>
              <w:t>Ü Y E L E R</w:t>
            </w:r>
          </w:p>
        </w:tc>
      </w:tr>
      <w:tr w:rsidR="00C7458B" w:rsidRPr="00DA0A2E" w14:paraId="3BCF8A53" w14:textId="77777777" w:rsidTr="00DB1308">
        <w:tc>
          <w:tcPr>
            <w:tcW w:w="2520" w:type="dxa"/>
            <w:shd w:val="clear" w:color="auto" w:fill="auto"/>
          </w:tcPr>
          <w:p w14:paraId="2B79A7FB" w14:textId="2E2B9B36" w:rsidR="00C7458B" w:rsidRPr="00DA0A2E" w:rsidRDefault="00C7458B" w:rsidP="00DB1308">
            <w:pPr>
              <w:jc w:val="center"/>
              <w:rPr>
                <w:rFonts w:ascii="Comic Sans MS" w:hAnsi="Comic Sans MS"/>
                <w:b/>
                <w:sz w:val="18"/>
                <w:szCs w:val="18"/>
              </w:rPr>
            </w:pPr>
            <w:r>
              <w:rPr>
                <w:noProof/>
              </w:rPr>
              <w:lastRenderedPageBreak/>
              <w:drawing>
                <wp:inline distT="0" distB="0" distL="0" distR="0" wp14:anchorId="0213F7E7" wp14:editId="3CC35F4B">
                  <wp:extent cx="1202690" cy="1440180"/>
                  <wp:effectExtent l="0" t="0" r="0" b="7620"/>
                  <wp:docPr id="28" name="Resim 28" descr="https://www.tbmm.gov.tr/mv_resim/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www.tbmm.gov.tr/mv_resim/65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690" cy="1440180"/>
                          </a:xfrm>
                          <a:prstGeom prst="rect">
                            <a:avLst/>
                          </a:prstGeom>
                          <a:noFill/>
                          <a:ln>
                            <a:noFill/>
                          </a:ln>
                        </pic:spPr>
                      </pic:pic>
                    </a:graphicData>
                  </a:graphic>
                </wp:inline>
              </w:drawing>
            </w:r>
          </w:p>
        </w:tc>
        <w:tc>
          <w:tcPr>
            <w:tcW w:w="2520" w:type="dxa"/>
            <w:gridSpan w:val="2"/>
            <w:shd w:val="clear" w:color="auto" w:fill="auto"/>
          </w:tcPr>
          <w:p w14:paraId="752E11FC" w14:textId="23AF90CF" w:rsidR="00C7458B" w:rsidRPr="00DA0A2E" w:rsidRDefault="00C7458B" w:rsidP="00DB1308">
            <w:pPr>
              <w:jc w:val="center"/>
              <w:rPr>
                <w:rFonts w:ascii="Comic Sans MS" w:hAnsi="Comic Sans MS"/>
                <w:b/>
                <w:sz w:val="18"/>
                <w:szCs w:val="18"/>
              </w:rPr>
            </w:pPr>
            <w:r>
              <w:rPr>
                <w:noProof/>
              </w:rPr>
              <w:drawing>
                <wp:inline distT="0" distB="0" distL="0" distR="0" wp14:anchorId="531A01FA" wp14:editId="5770F68E">
                  <wp:extent cx="1202690" cy="1425575"/>
                  <wp:effectExtent l="0" t="0" r="0" b="3175"/>
                  <wp:docPr id="27" name="Resim 27" descr="https://www.tbmm.gov.tr/mv_resim/7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www.tbmm.gov.tr/mv_resim/70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690" cy="1425575"/>
                          </a:xfrm>
                          <a:prstGeom prst="rect">
                            <a:avLst/>
                          </a:prstGeom>
                          <a:noFill/>
                          <a:ln>
                            <a:noFill/>
                          </a:ln>
                        </pic:spPr>
                      </pic:pic>
                    </a:graphicData>
                  </a:graphic>
                </wp:inline>
              </w:drawing>
            </w:r>
          </w:p>
        </w:tc>
        <w:tc>
          <w:tcPr>
            <w:tcW w:w="2387" w:type="dxa"/>
            <w:gridSpan w:val="2"/>
            <w:shd w:val="clear" w:color="auto" w:fill="auto"/>
          </w:tcPr>
          <w:p w14:paraId="0374ED88" w14:textId="71EF2125" w:rsidR="00C7458B" w:rsidRPr="00DA0A2E" w:rsidRDefault="00C7458B" w:rsidP="00DB1308">
            <w:pPr>
              <w:jc w:val="center"/>
              <w:rPr>
                <w:rFonts w:ascii="Comic Sans MS" w:hAnsi="Comic Sans MS"/>
                <w:b/>
                <w:sz w:val="18"/>
                <w:szCs w:val="18"/>
              </w:rPr>
            </w:pPr>
            <w:r>
              <w:rPr>
                <w:noProof/>
              </w:rPr>
              <w:drawing>
                <wp:inline distT="0" distB="0" distL="0" distR="0" wp14:anchorId="27CAC258" wp14:editId="60C49E05">
                  <wp:extent cx="1202690" cy="1425575"/>
                  <wp:effectExtent l="0" t="0" r="0" b="3175"/>
                  <wp:docPr id="26" name="Resim 26" descr="https://www.tbmm.gov.tr/mv_resim/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s://www.tbmm.gov.tr/mv_resim/71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2690" cy="1425575"/>
                          </a:xfrm>
                          <a:prstGeom prst="rect">
                            <a:avLst/>
                          </a:prstGeom>
                          <a:noFill/>
                          <a:ln>
                            <a:noFill/>
                          </a:ln>
                        </pic:spPr>
                      </pic:pic>
                    </a:graphicData>
                  </a:graphic>
                </wp:inline>
              </w:drawing>
            </w:r>
          </w:p>
        </w:tc>
        <w:tc>
          <w:tcPr>
            <w:tcW w:w="2473" w:type="dxa"/>
            <w:shd w:val="clear" w:color="auto" w:fill="auto"/>
          </w:tcPr>
          <w:p w14:paraId="37C92CFC" w14:textId="7BCE38E9" w:rsidR="00C7458B" w:rsidRPr="00DA0A2E" w:rsidRDefault="00C7458B" w:rsidP="00DB1308">
            <w:pPr>
              <w:jc w:val="center"/>
              <w:rPr>
                <w:rFonts w:ascii="Comic Sans MS" w:hAnsi="Comic Sans MS"/>
                <w:b/>
                <w:sz w:val="18"/>
                <w:szCs w:val="18"/>
              </w:rPr>
            </w:pPr>
            <w:r>
              <w:rPr>
                <w:noProof/>
              </w:rPr>
              <w:drawing>
                <wp:inline distT="0" distB="0" distL="0" distR="0" wp14:anchorId="288E7161" wp14:editId="5177CBB1">
                  <wp:extent cx="1202690" cy="1418590"/>
                  <wp:effectExtent l="0" t="0" r="0" b="0"/>
                  <wp:docPr id="25" name="Resim 25" descr="https://www.tbmm.gov.tr/mv_resim/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s://www.tbmm.gov.tr/mv_resim/73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690" cy="1418590"/>
                          </a:xfrm>
                          <a:prstGeom prst="rect">
                            <a:avLst/>
                          </a:prstGeom>
                          <a:noFill/>
                          <a:ln>
                            <a:noFill/>
                          </a:ln>
                        </pic:spPr>
                      </pic:pic>
                    </a:graphicData>
                  </a:graphic>
                </wp:inline>
              </w:drawing>
            </w:r>
          </w:p>
        </w:tc>
      </w:tr>
      <w:tr w:rsidR="00C7458B" w:rsidRPr="00DA0A2E" w14:paraId="52C6C036" w14:textId="77777777" w:rsidTr="00DB1308">
        <w:tc>
          <w:tcPr>
            <w:tcW w:w="2520" w:type="dxa"/>
            <w:shd w:val="clear" w:color="auto" w:fill="auto"/>
          </w:tcPr>
          <w:p w14:paraId="23FA76A2" w14:textId="77777777" w:rsidR="00C7458B" w:rsidRDefault="00C7458B" w:rsidP="00DB1308">
            <w:pPr>
              <w:jc w:val="center"/>
              <w:rPr>
                <w:rFonts w:ascii="Comic Sans MS" w:hAnsi="Comic Sans MS"/>
                <w:b/>
                <w:sz w:val="18"/>
                <w:szCs w:val="18"/>
              </w:rPr>
            </w:pPr>
            <w:r>
              <w:rPr>
                <w:rStyle w:val="FontStyle13"/>
                <w:rFonts w:ascii="Comic Sans MS" w:hAnsi="Comic Sans MS"/>
                <w:b/>
                <w:sz w:val="18"/>
                <w:szCs w:val="18"/>
              </w:rPr>
              <w:t xml:space="preserve">Necdet ÜNÜVAR   </w:t>
            </w:r>
            <w:r w:rsidRPr="00DA0A2E">
              <w:rPr>
                <w:rFonts w:ascii="Comic Sans MS" w:hAnsi="Comic Sans MS"/>
                <w:b/>
                <w:sz w:val="18"/>
                <w:szCs w:val="18"/>
              </w:rPr>
              <w:t xml:space="preserve"> </w:t>
            </w:r>
            <w:r>
              <w:rPr>
                <w:rFonts w:ascii="Comic Sans MS" w:hAnsi="Comic Sans MS"/>
                <w:b/>
                <w:sz w:val="18"/>
                <w:szCs w:val="18"/>
              </w:rPr>
              <w:t>Adana</w:t>
            </w:r>
          </w:p>
          <w:p w14:paraId="5AA5EE94" w14:textId="77777777" w:rsidR="00C7458B" w:rsidRPr="00DA0A2E" w:rsidRDefault="00C7458B" w:rsidP="00DB1308">
            <w:pPr>
              <w:jc w:val="center"/>
              <w:rPr>
                <w:rFonts w:ascii="Comic Sans MS" w:hAnsi="Comic Sans MS"/>
                <w:b/>
                <w:sz w:val="18"/>
                <w:szCs w:val="18"/>
              </w:rPr>
            </w:pPr>
          </w:p>
        </w:tc>
        <w:tc>
          <w:tcPr>
            <w:tcW w:w="2520" w:type="dxa"/>
            <w:gridSpan w:val="2"/>
            <w:shd w:val="clear" w:color="auto" w:fill="auto"/>
          </w:tcPr>
          <w:p w14:paraId="2ABE99C8" w14:textId="77777777" w:rsidR="00C7458B" w:rsidRDefault="00C7458B" w:rsidP="00DB1308">
            <w:pPr>
              <w:ind w:left="246"/>
              <w:jc w:val="center"/>
              <w:rPr>
                <w:rFonts w:ascii="Comic Sans MS" w:hAnsi="Comic Sans MS"/>
                <w:b/>
                <w:sz w:val="18"/>
                <w:szCs w:val="18"/>
              </w:rPr>
            </w:pPr>
            <w:r>
              <w:rPr>
                <w:rFonts w:ascii="Comic Sans MS" w:hAnsi="Comic Sans MS"/>
                <w:b/>
                <w:sz w:val="18"/>
                <w:szCs w:val="18"/>
              </w:rPr>
              <w:t>Burcu KÖKSAL</w:t>
            </w:r>
          </w:p>
          <w:p w14:paraId="6D1E445A" w14:textId="77777777" w:rsidR="00C7458B" w:rsidRPr="00DA0A2E" w:rsidRDefault="00C7458B" w:rsidP="00DB1308">
            <w:pPr>
              <w:ind w:left="246"/>
              <w:jc w:val="center"/>
              <w:rPr>
                <w:rFonts w:ascii="Comic Sans MS" w:hAnsi="Comic Sans MS"/>
                <w:b/>
                <w:sz w:val="18"/>
                <w:szCs w:val="18"/>
              </w:rPr>
            </w:pPr>
            <w:r>
              <w:rPr>
                <w:rFonts w:ascii="Comic Sans MS" w:hAnsi="Comic Sans MS"/>
                <w:b/>
                <w:sz w:val="18"/>
                <w:szCs w:val="18"/>
              </w:rPr>
              <w:t>Afyonkarahisar</w:t>
            </w:r>
          </w:p>
        </w:tc>
        <w:tc>
          <w:tcPr>
            <w:tcW w:w="2387" w:type="dxa"/>
            <w:gridSpan w:val="2"/>
            <w:shd w:val="clear" w:color="auto" w:fill="auto"/>
          </w:tcPr>
          <w:p w14:paraId="3D312177" w14:textId="77777777" w:rsidR="00C7458B" w:rsidRPr="00DA0A2E" w:rsidRDefault="00C7458B" w:rsidP="00DB1308">
            <w:pPr>
              <w:jc w:val="center"/>
              <w:rPr>
                <w:rFonts w:ascii="Comic Sans MS" w:hAnsi="Comic Sans MS"/>
                <w:b/>
                <w:sz w:val="18"/>
                <w:szCs w:val="18"/>
              </w:rPr>
            </w:pPr>
            <w:r>
              <w:rPr>
                <w:rStyle w:val="FontStyle11"/>
                <w:rFonts w:ascii="Comic Sans MS" w:hAnsi="Comic Sans MS" w:cs="Times New Roman"/>
                <w:b/>
                <w:sz w:val="18"/>
                <w:szCs w:val="18"/>
              </w:rPr>
              <w:t>Dirayet TAŞDEMİR Ağrı</w:t>
            </w:r>
          </w:p>
        </w:tc>
        <w:tc>
          <w:tcPr>
            <w:tcW w:w="2473" w:type="dxa"/>
            <w:shd w:val="clear" w:color="auto" w:fill="auto"/>
          </w:tcPr>
          <w:p w14:paraId="20DD93F2"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Deniz DEPBOYLU</w:t>
            </w:r>
            <w:r w:rsidRPr="00DA0A2E">
              <w:rPr>
                <w:rFonts w:ascii="Comic Sans MS" w:hAnsi="Comic Sans MS"/>
                <w:b/>
                <w:sz w:val="18"/>
                <w:szCs w:val="18"/>
              </w:rPr>
              <w:t xml:space="preserve"> </w:t>
            </w:r>
          </w:p>
          <w:p w14:paraId="6F8169DA"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Aydın</w:t>
            </w:r>
          </w:p>
        </w:tc>
      </w:tr>
      <w:tr w:rsidR="00C7458B" w:rsidRPr="00DA0A2E" w14:paraId="7C222F02" w14:textId="77777777" w:rsidTr="00DB1308">
        <w:trPr>
          <w:trHeight w:val="2238"/>
        </w:trPr>
        <w:tc>
          <w:tcPr>
            <w:tcW w:w="2520" w:type="dxa"/>
            <w:shd w:val="clear" w:color="auto" w:fill="auto"/>
          </w:tcPr>
          <w:p w14:paraId="2DC8C6BD" w14:textId="4CDD3801" w:rsidR="00C7458B" w:rsidRPr="00DA0A2E" w:rsidRDefault="00C7458B" w:rsidP="00DB1308">
            <w:pPr>
              <w:jc w:val="center"/>
              <w:rPr>
                <w:rFonts w:ascii="Comic Sans MS" w:hAnsi="Comic Sans MS"/>
                <w:b/>
                <w:sz w:val="18"/>
                <w:szCs w:val="18"/>
              </w:rPr>
            </w:pPr>
            <w:r>
              <w:rPr>
                <w:noProof/>
              </w:rPr>
              <w:drawing>
                <wp:inline distT="0" distB="0" distL="0" distR="0" wp14:anchorId="7BA04DAF" wp14:editId="5C448CDF">
                  <wp:extent cx="1202690" cy="1440180"/>
                  <wp:effectExtent l="0" t="0" r="0" b="7620"/>
                  <wp:docPr id="24" name="Resim 24" descr="https://www.tbmm.gov.tr/mv_resim/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s://www.tbmm.gov.tr/mv_resim/72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2690" cy="1440180"/>
                          </a:xfrm>
                          <a:prstGeom prst="rect">
                            <a:avLst/>
                          </a:prstGeom>
                          <a:noFill/>
                          <a:ln>
                            <a:noFill/>
                          </a:ln>
                        </pic:spPr>
                      </pic:pic>
                    </a:graphicData>
                  </a:graphic>
                </wp:inline>
              </w:drawing>
            </w:r>
          </w:p>
        </w:tc>
        <w:tc>
          <w:tcPr>
            <w:tcW w:w="2520" w:type="dxa"/>
            <w:gridSpan w:val="2"/>
            <w:shd w:val="clear" w:color="auto" w:fill="auto"/>
          </w:tcPr>
          <w:p w14:paraId="0A7D0273" w14:textId="432605C2" w:rsidR="00C7458B" w:rsidRPr="00DA0A2E" w:rsidRDefault="00C7458B" w:rsidP="00DB1308">
            <w:pPr>
              <w:jc w:val="center"/>
              <w:rPr>
                <w:rFonts w:ascii="Comic Sans MS" w:hAnsi="Comic Sans MS"/>
                <w:b/>
                <w:sz w:val="18"/>
                <w:szCs w:val="18"/>
              </w:rPr>
            </w:pPr>
            <w:r>
              <w:rPr>
                <w:noProof/>
              </w:rPr>
              <w:drawing>
                <wp:inline distT="0" distB="0" distL="0" distR="0" wp14:anchorId="4FD11C4C" wp14:editId="66CF8B75">
                  <wp:extent cx="1202690" cy="1440180"/>
                  <wp:effectExtent l="0" t="0" r="0" b="7620"/>
                  <wp:docPr id="23" name="Resim 23" descr="https://www.tbmm.gov.tr/mv_resim/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https://www.tbmm.gov.tr/mv_resim/67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2690" cy="1440180"/>
                          </a:xfrm>
                          <a:prstGeom prst="rect">
                            <a:avLst/>
                          </a:prstGeom>
                          <a:noFill/>
                          <a:ln>
                            <a:noFill/>
                          </a:ln>
                        </pic:spPr>
                      </pic:pic>
                    </a:graphicData>
                  </a:graphic>
                </wp:inline>
              </w:drawing>
            </w:r>
          </w:p>
        </w:tc>
        <w:tc>
          <w:tcPr>
            <w:tcW w:w="2387" w:type="dxa"/>
            <w:gridSpan w:val="2"/>
            <w:shd w:val="clear" w:color="auto" w:fill="auto"/>
          </w:tcPr>
          <w:p w14:paraId="78D3BBAF" w14:textId="58E9DC09" w:rsidR="00C7458B" w:rsidRPr="00DA0A2E" w:rsidRDefault="00C7458B" w:rsidP="00DB1308">
            <w:pPr>
              <w:jc w:val="center"/>
              <w:rPr>
                <w:rFonts w:ascii="Comic Sans MS" w:hAnsi="Comic Sans MS"/>
                <w:b/>
                <w:sz w:val="18"/>
                <w:szCs w:val="18"/>
              </w:rPr>
            </w:pPr>
            <w:r>
              <w:rPr>
                <w:noProof/>
              </w:rPr>
              <w:drawing>
                <wp:inline distT="0" distB="0" distL="0" distR="0" wp14:anchorId="243774D7" wp14:editId="0C7AAA74">
                  <wp:extent cx="1202690" cy="1367790"/>
                  <wp:effectExtent l="0" t="0" r="0" b="3810"/>
                  <wp:docPr id="22" name="Resim 22" descr="https://www.tbmm.gov.tr/mv_resim/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www.tbmm.gov.tr/mv_resim/69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2690" cy="1367790"/>
                          </a:xfrm>
                          <a:prstGeom prst="rect">
                            <a:avLst/>
                          </a:prstGeom>
                          <a:noFill/>
                          <a:ln>
                            <a:noFill/>
                          </a:ln>
                        </pic:spPr>
                      </pic:pic>
                    </a:graphicData>
                  </a:graphic>
                </wp:inline>
              </w:drawing>
            </w:r>
          </w:p>
        </w:tc>
        <w:tc>
          <w:tcPr>
            <w:tcW w:w="2473" w:type="dxa"/>
            <w:shd w:val="clear" w:color="auto" w:fill="auto"/>
          </w:tcPr>
          <w:p w14:paraId="6DD41478" w14:textId="009B58C8" w:rsidR="00C7458B" w:rsidRPr="00DA0A2E" w:rsidRDefault="00C7458B" w:rsidP="00DB1308">
            <w:pPr>
              <w:jc w:val="center"/>
              <w:rPr>
                <w:rFonts w:ascii="Comic Sans MS" w:hAnsi="Comic Sans MS"/>
                <w:b/>
                <w:sz w:val="18"/>
                <w:szCs w:val="18"/>
              </w:rPr>
            </w:pPr>
            <w:r>
              <w:rPr>
                <w:noProof/>
              </w:rPr>
              <w:drawing>
                <wp:inline distT="0" distB="0" distL="0" distR="0" wp14:anchorId="7E8A1ECA" wp14:editId="2F1CD81B">
                  <wp:extent cx="1202690" cy="1447165"/>
                  <wp:effectExtent l="0" t="0" r="0" b="635"/>
                  <wp:docPr id="21" name="Resim 21" descr="https://www.tbmm.gov.tr/mv_resim/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https://www.tbmm.gov.tr/mv_resim/71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2690" cy="1447165"/>
                          </a:xfrm>
                          <a:prstGeom prst="rect">
                            <a:avLst/>
                          </a:prstGeom>
                          <a:noFill/>
                          <a:ln>
                            <a:noFill/>
                          </a:ln>
                        </pic:spPr>
                      </pic:pic>
                    </a:graphicData>
                  </a:graphic>
                </wp:inline>
              </w:drawing>
            </w:r>
          </w:p>
        </w:tc>
      </w:tr>
      <w:tr w:rsidR="00C7458B" w:rsidRPr="00DA0A2E" w14:paraId="4233116D" w14:textId="77777777" w:rsidTr="00DB1308">
        <w:tc>
          <w:tcPr>
            <w:tcW w:w="2520" w:type="dxa"/>
            <w:shd w:val="clear" w:color="auto" w:fill="auto"/>
          </w:tcPr>
          <w:p w14:paraId="467263D3" w14:textId="77777777" w:rsidR="00C7458B" w:rsidRPr="00DA0A2E" w:rsidRDefault="00C7458B" w:rsidP="00DB1308">
            <w:pPr>
              <w:jc w:val="center"/>
              <w:rPr>
                <w:rFonts w:ascii="Comic Sans MS" w:hAnsi="Comic Sans MS"/>
                <w:b/>
                <w:sz w:val="18"/>
                <w:szCs w:val="18"/>
              </w:rPr>
            </w:pPr>
            <w:r>
              <w:rPr>
                <w:rStyle w:val="FontStyle13"/>
                <w:rFonts w:ascii="Comic Sans MS" w:hAnsi="Comic Sans MS"/>
                <w:b/>
                <w:sz w:val="18"/>
                <w:szCs w:val="18"/>
              </w:rPr>
              <w:t>Sait YÜCE        Isparta</w:t>
            </w:r>
          </w:p>
        </w:tc>
        <w:tc>
          <w:tcPr>
            <w:tcW w:w="2520" w:type="dxa"/>
            <w:gridSpan w:val="2"/>
            <w:shd w:val="clear" w:color="auto" w:fill="auto"/>
          </w:tcPr>
          <w:p w14:paraId="2D6C787C"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 xml:space="preserve">Mahmut TANAL   </w:t>
            </w:r>
            <w:r w:rsidRPr="00DA0A2E">
              <w:rPr>
                <w:rFonts w:ascii="Comic Sans MS" w:hAnsi="Comic Sans MS"/>
                <w:b/>
                <w:sz w:val="18"/>
                <w:szCs w:val="18"/>
              </w:rPr>
              <w:t xml:space="preserve"> İstanbul</w:t>
            </w:r>
          </w:p>
        </w:tc>
        <w:tc>
          <w:tcPr>
            <w:tcW w:w="2387" w:type="dxa"/>
            <w:gridSpan w:val="2"/>
            <w:shd w:val="clear" w:color="auto" w:fill="auto"/>
          </w:tcPr>
          <w:p w14:paraId="3556F6ED" w14:textId="77777777" w:rsidR="00C7458B" w:rsidRDefault="00C7458B" w:rsidP="00DB1308">
            <w:pPr>
              <w:jc w:val="center"/>
              <w:rPr>
                <w:rFonts w:ascii="Comic Sans MS" w:hAnsi="Comic Sans MS"/>
                <w:b/>
                <w:sz w:val="18"/>
                <w:szCs w:val="18"/>
              </w:rPr>
            </w:pPr>
            <w:r>
              <w:rPr>
                <w:rFonts w:ascii="Comic Sans MS" w:hAnsi="Comic Sans MS"/>
                <w:b/>
                <w:sz w:val="18"/>
                <w:szCs w:val="18"/>
              </w:rPr>
              <w:t>Tülay KAYNARCA</w:t>
            </w:r>
          </w:p>
          <w:p w14:paraId="644BBFAE" w14:textId="77777777" w:rsidR="00C7458B" w:rsidRPr="005A5222" w:rsidRDefault="00C7458B" w:rsidP="00DB1308">
            <w:pPr>
              <w:tabs>
                <w:tab w:val="left" w:pos="1515"/>
              </w:tabs>
              <w:jc w:val="center"/>
              <w:rPr>
                <w:rFonts w:ascii="Comic Sans MS" w:hAnsi="Comic Sans MS"/>
                <w:sz w:val="18"/>
                <w:szCs w:val="18"/>
              </w:rPr>
            </w:pPr>
            <w:r>
              <w:rPr>
                <w:rFonts w:ascii="Comic Sans MS" w:hAnsi="Comic Sans MS"/>
                <w:b/>
                <w:sz w:val="18"/>
                <w:szCs w:val="18"/>
              </w:rPr>
              <w:t>İstanbul</w:t>
            </w:r>
          </w:p>
          <w:p w14:paraId="49057165" w14:textId="77777777" w:rsidR="00C7458B" w:rsidRPr="00DA0A2E" w:rsidRDefault="00C7458B" w:rsidP="00DB1308">
            <w:pPr>
              <w:jc w:val="center"/>
              <w:rPr>
                <w:rFonts w:ascii="Comic Sans MS" w:hAnsi="Comic Sans MS"/>
                <w:b/>
                <w:sz w:val="18"/>
                <w:szCs w:val="18"/>
              </w:rPr>
            </w:pPr>
          </w:p>
        </w:tc>
        <w:tc>
          <w:tcPr>
            <w:tcW w:w="2473" w:type="dxa"/>
            <w:shd w:val="clear" w:color="auto" w:fill="auto"/>
          </w:tcPr>
          <w:p w14:paraId="70DBFAD8" w14:textId="77777777" w:rsidR="00C7458B" w:rsidRPr="00DA0A2E" w:rsidRDefault="00C7458B" w:rsidP="00DB1308">
            <w:pPr>
              <w:jc w:val="center"/>
              <w:rPr>
                <w:rFonts w:ascii="Comic Sans MS" w:hAnsi="Comic Sans MS"/>
                <w:b/>
                <w:sz w:val="18"/>
                <w:szCs w:val="18"/>
              </w:rPr>
            </w:pPr>
            <w:r>
              <w:rPr>
                <w:rStyle w:val="FontStyle13"/>
                <w:rFonts w:ascii="Comic Sans MS" w:hAnsi="Comic Sans MS"/>
                <w:b/>
                <w:sz w:val="18"/>
                <w:szCs w:val="18"/>
              </w:rPr>
              <w:t>Salih ÇETİNKAYA</w:t>
            </w:r>
            <w:r w:rsidRPr="00DA0A2E">
              <w:rPr>
                <w:rStyle w:val="FontStyle13"/>
                <w:rFonts w:ascii="Comic Sans MS" w:hAnsi="Comic Sans MS"/>
                <w:b/>
                <w:sz w:val="18"/>
                <w:szCs w:val="18"/>
              </w:rPr>
              <w:t xml:space="preserve">    </w:t>
            </w:r>
            <w:r w:rsidRPr="00DA0A2E">
              <w:rPr>
                <w:rFonts w:ascii="Comic Sans MS" w:hAnsi="Comic Sans MS"/>
                <w:b/>
                <w:sz w:val="18"/>
                <w:szCs w:val="18"/>
              </w:rPr>
              <w:t xml:space="preserve"> </w:t>
            </w:r>
            <w:r>
              <w:rPr>
                <w:rFonts w:ascii="Comic Sans MS" w:hAnsi="Comic Sans MS"/>
                <w:b/>
                <w:sz w:val="18"/>
                <w:szCs w:val="18"/>
              </w:rPr>
              <w:t>Kırşehir</w:t>
            </w:r>
          </w:p>
        </w:tc>
      </w:tr>
      <w:tr w:rsidR="00C7458B" w:rsidRPr="00DA0A2E" w14:paraId="10D35842" w14:textId="77777777" w:rsidTr="00DB1308">
        <w:tc>
          <w:tcPr>
            <w:tcW w:w="2520" w:type="dxa"/>
            <w:shd w:val="clear" w:color="auto" w:fill="auto"/>
          </w:tcPr>
          <w:p w14:paraId="3C305E16" w14:textId="2850FBF0" w:rsidR="00C7458B" w:rsidRPr="00DA0A2E" w:rsidRDefault="00C7458B" w:rsidP="00DB1308">
            <w:pPr>
              <w:jc w:val="center"/>
              <w:rPr>
                <w:rFonts w:ascii="Comic Sans MS" w:hAnsi="Comic Sans MS"/>
                <w:b/>
                <w:sz w:val="18"/>
                <w:szCs w:val="18"/>
              </w:rPr>
            </w:pPr>
            <w:r>
              <w:rPr>
                <w:noProof/>
              </w:rPr>
              <w:lastRenderedPageBreak/>
              <w:drawing>
                <wp:inline distT="0" distB="0" distL="0" distR="0" wp14:anchorId="13CC1E8D" wp14:editId="535CC07A">
                  <wp:extent cx="1202690" cy="1332230"/>
                  <wp:effectExtent l="0" t="0" r="0" b="1270"/>
                  <wp:docPr id="20" name="Resim 20" descr="https://www.tbmm.gov.tr/mv_resim/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s://www.tbmm.gov.tr/mv_resim/71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2690" cy="1332230"/>
                          </a:xfrm>
                          <a:prstGeom prst="rect">
                            <a:avLst/>
                          </a:prstGeom>
                          <a:noFill/>
                          <a:ln>
                            <a:noFill/>
                          </a:ln>
                        </pic:spPr>
                      </pic:pic>
                    </a:graphicData>
                  </a:graphic>
                </wp:inline>
              </w:drawing>
            </w:r>
          </w:p>
        </w:tc>
        <w:tc>
          <w:tcPr>
            <w:tcW w:w="2520" w:type="dxa"/>
            <w:gridSpan w:val="2"/>
            <w:shd w:val="clear" w:color="auto" w:fill="auto"/>
          </w:tcPr>
          <w:p w14:paraId="26964384" w14:textId="427EAB7A" w:rsidR="00C7458B" w:rsidRPr="00DA0A2E" w:rsidRDefault="00C7458B" w:rsidP="00DB1308">
            <w:pPr>
              <w:jc w:val="center"/>
              <w:rPr>
                <w:rFonts w:ascii="Comic Sans MS" w:hAnsi="Comic Sans MS"/>
                <w:b/>
                <w:sz w:val="18"/>
                <w:szCs w:val="18"/>
              </w:rPr>
            </w:pPr>
            <w:r>
              <w:rPr>
                <w:noProof/>
              </w:rPr>
              <w:drawing>
                <wp:inline distT="0" distB="0" distL="0" distR="0" wp14:anchorId="18BCC1BF" wp14:editId="08D084AE">
                  <wp:extent cx="1202690" cy="1346200"/>
                  <wp:effectExtent l="0" t="0" r="0" b="6350"/>
                  <wp:docPr id="19" name="Resim 19" descr="https://www.tbmm.gov.tr/mv_resim/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https://www.tbmm.gov.tr/mv_resim/70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2690" cy="1346200"/>
                          </a:xfrm>
                          <a:prstGeom prst="rect">
                            <a:avLst/>
                          </a:prstGeom>
                          <a:noFill/>
                          <a:ln>
                            <a:noFill/>
                          </a:ln>
                        </pic:spPr>
                      </pic:pic>
                    </a:graphicData>
                  </a:graphic>
                </wp:inline>
              </w:drawing>
            </w:r>
          </w:p>
        </w:tc>
        <w:tc>
          <w:tcPr>
            <w:tcW w:w="2387" w:type="dxa"/>
            <w:gridSpan w:val="2"/>
            <w:shd w:val="clear" w:color="auto" w:fill="auto"/>
          </w:tcPr>
          <w:p w14:paraId="6DA8EA67" w14:textId="77777777" w:rsidR="00C7458B" w:rsidRPr="00DA0A2E" w:rsidRDefault="00C7458B" w:rsidP="00DB1308">
            <w:pPr>
              <w:jc w:val="center"/>
              <w:rPr>
                <w:rFonts w:ascii="Comic Sans MS" w:hAnsi="Comic Sans MS"/>
                <w:b/>
                <w:sz w:val="18"/>
                <w:szCs w:val="18"/>
              </w:rPr>
            </w:pPr>
            <w:r>
              <w:object w:dxaOrig="2865" w:dyaOrig="3390" w14:anchorId="1C616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09pt" o:ole="">
                  <v:imagedata r:id="rId27" o:title=""/>
                </v:shape>
                <o:OLEObject Type="Embed" ProgID="PBrush" ShapeID="_x0000_i1025" DrawAspect="Content" ObjectID="_1399376282" r:id="rId28"/>
              </w:object>
            </w:r>
          </w:p>
        </w:tc>
        <w:tc>
          <w:tcPr>
            <w:tcW w:w="2473" w:type="dxa"/>
            <w:shd w:val="clear" w:color="auto" w:fill="auto"/>
          </w:tcPr>
          <w:p w14:paraId="04356E41" w14:textId="47BF50FF" w:rsidR="00C7458B" w:rsidRPr="00DA0A2E" w:rsidRDefault="00C7458B" w:rsidP="00DB1308">
            <w:pPr>
              <w:jc w:val="center"/>
              <w:rPr>
                <w:rFonts w:ascii="Comic Sans MS" w:hAnsi="Comic Sans MS"/>
                <w:b/>
                <w:sz w:val="18"/>
                <w:szCs w:val="18"/>
              </w:rPr>
            </w:pPr>
            <w:r>
              <w:rPr>
                <w:noProof/>
              </w:rPr>
              <w:drawing>
                <wp:inline distT="0" distB="0" distL="0" distR="0" wp14:anchorId="60412C23" wp14:editId="0B1535D8">
                  <wp:extent cx="1202690" cy="1346200"/>
                  <wp:effectExtent l="0" t="0" r="0" b="6350"/>
                  <wp:docPr id="14" name="Resim 14" descr="https://www.tbmm.gov.tr/mv_resim/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s://www.tbmm.gov.tr/mv_resim/718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2690" cy="1346200"/>
                          </a:xfrm>
                          <a:prstGeom prst="rect">
                            <a:avLst/>
                          </a:prstGeom>
                          <a:noFill/>
                          <a:ln>
                            <a:noFill/>
                          </a:ln>
                        </pic:spPr>
                      </pic:pic>
                    </a:graphicData>
                  </a:graphic>
                </wp:inline>
              </w:drawing>
            </w:r>
          </w:p>
        </w:tc>
      </w:tr>
      <w:tr w:rsidR="00C7458B" w:rsidRPr="00DA0A2E" w14:paraId="2A1F45EC" w14:textId="77777777" w:rsidTr="00DB1308">
        <w:tc>
          <w:tcPr>
            <w:tcW w:w="2520" w:type="dxa"/>
            <w:shd w:val="clear" w:color="auto" w:fill="auto"/>
          </w:tcPr>
          <w:p w14:paraId="16ED88A3" w14:textId="77777777" w:rsidR="00C7458B" w:rsidRPr="00DA0A2E" w:rsidRDefault="00C7458B" w:rsidP="00DB1308">
            <w:pPr>
              <w:jc w:val="center"/>
              <w:rPr>
                <w:rFonts w:ascii="Comic Sans MS" w:hAnsi="Comic Sans MS"/>
                <w:b/>
                <w:sz w:val="18"/>
                <w:szCs w:val="18"/>
              </w:rPr>
            </w:pPr>
            <w:r>
              <w:rPr>
                <w:rStyle w:val="FontStyle13"/>
                <w:rFonts w:ascii="Comic Sans MS" w:hAnsi="Comic Sans MS"/>
                <w:b/>
                <w:sz w:val="18"/>
                <w:szCs w:val="18"/>
              </w:rPr>
              <w:t>Fatma KAPLAN HÜRRİYET Kocaeli</w:t>
            </w:r>
          </w:p>
        </w:tc>
        <w:tc>
          <w:tcPr>
            <w:tcW w:w="2520" w:type="dxa"/>
            <w:gridSpan w:val="2"/>
            <w:shd w:val="clear" w:color="auto" w:fill="auto"/>
          </w:tcPr>
          <w:p w14:paraId="319F9295" w14:textId="77777777" w:rsidR="00C7458B" w:rsidRPr="00A60741" w:rsidRDefault="00C7458B" w:rsidP="00DB1308">
            <w:pPr>
              <w:jc w:val="center"/>
              <w:rPr>
                <w:rFonts w:ascii="Comic Sans MS" w:hAnsi="Comic Sans MS"/>
                <w:sz w:val="18"/>
                <w:szCs w:val="18"/>
              </w:rPr>
            </w:pPr>
            <w:r>
              <w:rPr>
                <w:rFonts w:ascii="Comic Sans MS" w:hAnsi="Comic Sans MS"/>
                <w:b/>
                <w:sz w:val="18"/>
                <w:szCs w:val="18"/>
              </w:rPr>
              <w:t>HüsnüyeERDOĞAN</w:t>
            </w:r>
            <w:r w:rsidRPr="00DA0A2E">
              <w:rPr>
                <w:rFonts w:ascii="Comic Sans MS" w:hAnsi="Comic Sans MS"/>
                <w:b/>
                <w:sz w:val="18"/>
                <w:szCs w:val="18"/>
              </w:rPr>
              <w:t xml:space="preserve"> </w:t>
            </w:r>
            <w:r>
              <w:rPr>
                <w:rFonts w:ascii="Comic Sans MS" w:hAnsi="Comic Sans MS"/>
                <w:b/>
                <w:sz w:val="18"/>
                <w:szCs w:val="18"/>
              </w:rPr>
              <w:t xml:space="preserve">    Konya</w:t>
            </w:r>
          </w:p>
          <w:p w14:paraId="51C72EE7" w14:textId="77777777" w:rsidR="00C7458B" w:rsidRPr="00DA0A2E" w:rsidRDefault="00C7458B" w:rsidP="00DB1308">
            <w:pPr>
              <w:jc w:val="center"/>
              <w:rPr>
                <w:rFonts w:ascii="Comic Sans MS" w:hAnsi="Comic Sans MS"/>
                <w:b/>
                <w:sz w:val="18"/>
                <w:szCs w:val="18"/>
              </w:rPr>
            </w:pPr>
          </w:p>
        </w:tc>
        <w:tc>
          <w:tcPr>
            <w:tcW w:w="2387" w:type="dxa"/>
            <w:gridSpan w:val="2"/>
            <w:shd w:val="clear" w:color="auto" w:fill="auto"/>
          </w:tcPr>
          <w:p w14:paraId="615F266A" w14:textId="77777777" w:rsidR="00C7458B" w:rsidRDefault="00C7458B" w:rsidP="00DB1308">
            <w:pPr>
              <w:jc w:val="center"/>
              <w:rPr>
                <w:rFonts w:ascii="Comic Sans MS" w:hAnsi="Comic Sans MS"/>
                <w:b/>
                <w:sz w:val="18"/>
                <w:szCs w:val="18"/>
              </w:rPr>
            </w:pPr>
            <w:r>
              <w:rPr>
                <w:rFonts w:ascii="Comic Sans MS" w:hAnsi="Comic Sans MS"/>
                <w:b/>
                <w:sz w:val="18"/>
                <w:szCs w:val="18"/>
              </w:rPr>
              <w:t>Ergün TAŞCI</w:t>
            </w:r>
          </w:p>
          <w:p w14:paraId="1A5189D3"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Ordu</w:t>
            </w:r>
          </w:p>
        </w:tc>
        <w:tc>
          <w:tcPr>
            <w:tcW w:w="2473" w:type="dxa"/>
            <w:shd w:val="clear" w:color="auto" w:fill="auto"/>
          </w:tcPr>
          <w:p w14:paraId="45212AE9" w14:textId="77777777" w:rsidR="00C7458B" w:rsidRDefault="00C7458B" w:rsidP="00DB1308">
            <w:pPr>
              <w:jc w:val="center"/>
              <w:rPr>
                <w:rFonts w:ascii="Comic Sans MS" w:hAnsi="Comic Sans MS"/>
                <w:b/>
                <w:sz w:val="18"/>
                <w:szCs w:val="18"/>
              </w:rPr>
            </w:pPr>
            <w:r>
              <w:rPr>
                <w:rFonts w:ascii="Comic Sans MS" w:hAnsi="Comic Sans MS"/>
                <w:b/>
                <w:sz w:val="18"/>
                <w:szCs w:val="18"/>
              </w:rPr>
              <w:t>Aycan İRMEZ</w:t>
            </w:r>
          </w:p>
          <w:p w14:paraId="2477FC85" w14:textId="77777777" w:rsidR="00C7458B" w:rsidRPr="00DA0A2E" w:rsidRDefault="00C7458B" w:rsidP="00DB1308">
            <w:pPr>
              <w:jc w:val="center"/>
              <w:rPr>
                <w:rFonts w:ascii="Comic Sans MS" w:hAnsi="Comic Sans MS"/>
                <w:b/>
                <w:sz w:val="18"/>
                <w:szCs w:val="18"/>
              </w:rPr>
            </w:pPr>
            <w:r>
              <w:rPr>
                <w:rFonts w:ascii="Comic Sans MS" w:hAnsi="Comic Sans MS"/>
                <w:b/>
                <w:sz w:val="18"/>
                <w:szCs w:val="18"/>
              </w:rPr>
              <w:t>Şırnak</w:t>
            </w:r>
          </w:p>
        </w:tc>
      </w:tr>
      <w:tr w:rsidR="00C7458B" w:rsidRPr="00DA0A2E" w14:paraId="6CDD99DA" w14:textId="77777777" w:rsidTr="00DB1308">
        <w:trPr>
          <w:gridBefore w:val="2"/>
          <w:gridAfter w:val="2"/>
          <w:wBefore w:w="3866" w:type="dxa"/>
          <w:wAfter w:w="3483" w:type="dxa"/>
          <w:trHeight w:val="2244"/>
        </w:trPr>
        <w:tc>
          <w:tcPr>
            <w:tcW w:w="2551" w:type="dxa"/>
            <w:gridSpan w:val="2"/>
            <w:shd w:val="clear" w:color="auto" w:fill="auto"/>
          </w:tcPr>
          <w:p w14:paraId="0CCA2CC7" w14:textId="77777777" w:rsidR="00C7458B" w:rsidRPr="00DA0A2E" w:rsidRDefault="00C7458B" w:rsidP="00DB1308">
            <w:pPr>
              <w:jc w:val="center"/>
              <w:rPr>
                <w:rFonts w:ascii="Comic Sans MS" w:hAnsi="Comic Sans MS"/>
                <w:b/>
                <w:noProof/>
                <w:sz w:val="18"/>
                <w:szCs w:val="18"/>
              </w:rPr>
            </w:pPr>
            <w:r w:rsidRPr="00DA0A2E">
              <w:rPr>
                <w:rFonts w:ascii="Comic Sans MS" w:hAnsi="Comic Sans MS"/>
                <w:b/>
                <w:sz w:val="18"/>
                <w:szCs w:val="18"/>
              </w:rPr>
              <w:t xml:space="preserve">      </w:t>
            </w:r>
          </w:p>
          <w:p w14:paraId="4324910E" w14:textId="79BDAB34" w:rsidR="00C7458B" w:rsidRPr="00DA0A2E" w:rsidRDefault="00C7458B" w:rsidP="00DB1308">
            <w:pPr>
              <w:jc w:val="center"/>
              <w:rPr>
                <w:rFonts w:ascii="Comic Sans MS" w:hAnsi="Comic Sans MS"/>
                <w:b/>
                <w:sz w:val="18"/>
                <w:szCs w:val="18"/>
              </w:rPr>
            </w:pPr>
            <w:r>
              <w:rPr>
                <w:rFonts w:ascii="Comic Sans MS" w:hAnsi="Comic Sans MS"/>
                <w:b/>
                <w:noProof/>
                <w:sz w:val="18"/>
                <w:szCs w:val="18"/>
              </w:rPr>
              <w:drawing>
                <wp:inline distT="0" distB="0" distL="0" distR="0" wp14:anchorId="3F472C28" wp14:editId="0EAF64E0">
                  <wp:extent cx="1202690" cy="1353820"/>
                  <wp:effectExtent l="0" t="0" r="0" b="0"/>
                  <wp:docPr id="3" name="Resim 3" descr="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690" cy="1353820"/>
                          </a:xfrm>
                          <a:prstGeom prst="rect">
                            <a:avLst/>
                          </a:prstGeom>
                          <a:noFill/>
                          <a:ln>
                            <a:noFill/>
                          </a:ln>
                        </pic:spPr>
                      </pic:pic>
                    </a:graphicData>
                  </a:graphic>
                </wp:inline>
              </w:drawing>
            </w:r>
          </w:p>
        </w:tc>
      </w:tr>
      <w:tr w:rsidR="00C7458B" w:rsidRPr="00DA0A2E" w14:paraId="7D7495E2" w14:textId="77777777" w:rsidTr="00DB1308">
        <w:trPr>
          <w:gridBefore w:val="2"/>
          <w:gridAfter w:val="2"/>
          <w:wBefore w:w="3866" w:type="dxa"/>
          <w:wAfter w:w="3483" w:type="dxa"/>
          <w:trHeight w:val="70"/>
        </w:trPr>
        <w:tc>
          <w:tcPr>
            <w:tcW w:w="2551" w:type="dxa"/>
            <w:gridSpan w:val="2"/>
            <w:shd w:val="clear" w:color="auto" w:fill="auto"/>
          </w:tcPr>
          <w:p w14:paraId="0C644340" w14:textId="77777777" w:rsidR="00C7458B" w:rsidRPr="00DA0A2E" w:rsidRDefault="00C7458B" w:rsidP="00DB1308">
            <w:pPr>
              <w:jc w:val="center"/>
              <w:rPr>
                <w:rFonts w:ascii="Comic Sans MS" w:hAnsi="Comic Sans MS"/>
                <w:b/>
                <w:sz w:val="18"/>
                <w:szCs w:val="18"/>
              </w:rPr>
            </w:pPr>
            <w:r w:rsidRPr="00DA0A2E">
              <w:rPr>
                <w:rStyle w:val="FontStyle13"/>
                <w:rFonts w:ascii="Comic Sans MS" w:hAnsi="Comic Sans MS"/>
                <w:b/>
                <w:sz w:val="18"/>
                <w:szCs w:val="18"/>
              </w:rPr>
              <w:t>Candan YÜCEER</w:t>
            </w:r>
            <w:r w:rsidRPr="00DA0A2E">
              <w:rPr>
                <w:rFonts w:ascii="Comic Sans MS" w:hAnsi="Comic Sans MS"/>
                <w:b/>
                <w:sz w:val="18"/>
                <w:szCs w:val="18"/>
              </w:rPr>
              <w:t xml:space="preserve"> Tekirdağ</w:t>
            </w:r>
          </w:p>
        </w:tc>
      </w:tr>
    </w:tbl>
    <w:p w14:paraId="7CA702AC" w14:textId="77777777" w:rsidR="00C7458B" w:rsidRPr="005A5222" w:rsidRDefault="00C7458B" w:rsidP="00C7458B">
      <w:pPr>
        <w:jc w:val="center"/>
        <w:rPr>
          <w:rFonts w:ascii="Comic Sans MS" w:hAnsi="Comic Sans MS"/>
          <w:sz w:val="18"/>
          <w:szCs w:val="18"/>
        </w:rPr>
      </w:pPr>
      <w:r>
        <w:rPr>
          <w:rFonts w:ascii="Comic Sans MS" w:hAnsi="Comic Sans MS"/>
          <w:sz w:val="18"/>
          <w:szCs w:val="18"/>
        </w:rPr>
        <w:tab/>
      </w:r>
    </w:p>
    <w:p w14:paraId="22D5787C" w14:textId="77777777" w:rsidR="00C7458B" w:rsidRPr="00EF009F" w:rsidRDefault="00C7458B" w:rsidP="00EF009F">
      <w:pPr>
        <w:pStyle w:val="TabloBal"/>
        <w:numPr>
          <w:ilvl w:val="0"/>
          <w:numId w:val="0"/>
        </w:numPr>
        <w:spacing w:before="120" w:after="120"/>
        <w:ind w:left="360"/>
        <w:rPr>
          <w:sz w:val="24"/>
          <w:szCs w:val="24"/>
          <w:lang w:val="tr-TR"/>
        </w:rPr>
      </w:pPr>
    </w:p>
    <w:p w14:paraId="7EC09676" w14:textId="77777777" w:rsidR="00975D42" w:rsidRPr="00EF009F" w:rsidRDefault="00975D42" w:rsidP="00EF009F">
      <w:pPr>
        <w:spacing w:before="120" w:after="120" w:line="240" w:lineRule="auto"/>
        <w:ind w:firstLine="567"/>
        <w:rPr>
          <w:rFonts w:ascii="Times New Roman" w:hAnsi="Times New Roman" w:cs="Times New Roman"/>
          <w:lang w:val="tr-TR" w:eastAsia="tr-TR"/>
        </w:rPr>
      </w:pPr>
    </w:p>
    <w:p w14:paraId="3D592773" w14:textId="77777777" w:rsidR="00975D42" w:rsidRPr="00EF009F" w:rsidRDefault="00975D42" w:rsidP="00EF009F">
      <w:pPr>
        <w:spacing w:before="120" w:after="120" w:line="240" w:lineRule="auto"/>
        <w:ind w:firstLine="567"/>
        <w:jc w:val="both"/>
        <w:rPr>
          <w:rFonts w:ascii="Times New Roman" w:hAnsi="Times New Roman" w:cs="Times New Roman"/>
        </w:rPr>
      </w:pPr>
    </w:p>
    <w:p w14:paraId="204B46EA" w14:textId="77777777" w:rsidR="00790BE3" w:rsidRPr="00EF009F" w:rsidRDefault="00790BE3" w:rsidP="00EF009F">
      <w:pPr>
        <w:pStyle w:val="Heading2"/>
        <w:spacing w:before="120" w:after="120" w:line="240" w:lineRule="auto"/>
        <w:ind w:firstLine="567"/>
        <w:rPr>
          <w:rFonts w:cs="Times New Roman"/>
          <w:szCs w:val="24"/>
        </w:rPr>
      </w:pPr>
      <w:bookmarkStart w:id="12" w:name="_Toc450316859"/>
      <w:r w:rsidRPr="00EF009F">
        <w:rPr>
          <w:rFonts w:cs="Times New Roman"/>
          <w:szCs w:val="24"/>
        </w:rPr>
        <w:t>C. KOMİSYON ÇALIŞMA SÜRECİ HAKKINDA USUL VE ESASLAR</w:t>
      </w:r>
      <w:bookmarkEnd w:id="12"/>
    </w:p>
    <w:p w14:paraId="02EC3436"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Komisyon; başkan, başkanvekili, sözcü ve kâtip üyelerin seçiminin yapıldığı </w:t>
      </w:r>
      <w:r w:rsidRPr="00EF009F">
        <w:rPr>
          <w:rFonts w:ascii="Times New Roman" w:eastAsia="Times New Roman" w:hAnsi="Times New Roman" w:cs="Times New Roman"/>
          <w:highlight w:val="yellow"/>
          <w:lang w:val="tr-TR" w:eastAsia="tr-TR"/>
        </w:rPr>
        <w:t>1</w:t>
      </w:r>
      <w:r w:rsidR="00D04DCF" w:rsidRPr="00EF009F">
        <w:rPr>
          <w:rFonts w:ascii="Times New Roman" w:eastAsia="Times New Roman" w:hAnsi="Times New Roman" w:cs="Times New Roman"/>
          <w:highlight w:val="yellow"/>
          <w:lang w:val="tr-TR" w:eastAsia="tr-TR"/>
        </w:rPr>
        <w:t>4</w:t>
      </w:r>
      <w:r w:rsidRPr="00EF009F">
        <w:rPr>
          <w:rFonts w:ascii="Times New Roman" w:eastAsia="Times New Roman" w:hAnsi="Times New Roman" w:cs="Times New Roman"/>
          <w:highlight w:val="yellow"/>
          <w:lang w:val="tr-TR" w:eastAsia="tr-TR"/>
        </w:rPr>
        <w:t>.01.201</w:t>
      </w:r>
      <w:r w:rsidR="00D04DCF"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w:t>
      </w:r>
      <w:r w:rsidRPr="00EF009F">
        <w:rPr>
          <w:rFonts w:ascii="Times New Roman" w:eastAsia="Times New Roman" w:hAnsi="Times New Roman" w:cs="Times New Roman"/>
          <w:lang w:val="tr-TR" w:eastAsia="tr-TR"/>
        </w:rPr>
        <w:lastRenderedPageBreak/>
        <w:t>tarihinden itibaren çalışmalarına başlamıştır. Komisyon Başkanının önerisi üzerine ilk toplantıda Komisyon çalışmaları için gerekli olan kararlar alınmıştır.</w:t>
      </w:r>
    </w:p>
    <w:p w14:paraId="3A9BADBF"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Komisyon; 1 Numaralı Kararla;</w:t>
      </w:r>
    </w:p>
    <w:p w14:paraId="01653FBA"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jc w:val="both"/>
        <w:rPr>
          <w:rFonts w:ascii="Times New Roman" w:eastAsia="Times New Roman" w:hAnsi="Times New Roman" w:cs="Times New Roman"/>
          <w:highlight w:val="yellow"/>
          <w:lang w:val="tr-TR" w:eastAsia="tr-TR"/>
        </w:rPr>
      </w:pPr>
      <w:r w:rsidRPr="00EF009F">
        <w:rPr>
          <w:rFonts w:ascii="Times New Roman" w:eastAsia="Times New Roman" w:hAnsi="Times New Roman" w:cs="Times New Roman"/>
          <w:highlight w:val="yellow"/>
          <w:lang w:val="tr-TR" w:eastAsia="tr-TR"/>
        </w:rPr>
        <w:t>Komisyon’un gerekli görmesi hâlinde, Komisyon olarak ya da oluşturulacak alt komisyonlar marifetiyle mahallinde inceleme ve araştırmalar yapmasına,</w:t>
      </w:r>
    </w:p>
    <w:p w14:paraId="244A63B1"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 toplantılarında ve Ankara dışı çalışmalarda tam tutanak tutulmasına,</w:t>
      </w:r>
    </w:p>
    <w:p w14:paraId="54DF3BB7"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Komisyon’un Genel Kurul çalışma saatlerinde de çalışma yapabilmesi için Meclis İç Tüzüğü’nün 35. maddesi uyarınca Başkanlık Divanı’ndan izin istenmesine,</w:t>
      </w:r>
    </w:p>
    <w:p w14:paraId="1302CC96"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 çalışmalarını kamuoyuna duyurabilmek amacıyla İnternet sitesi kurulmasına ve e-posta adresi alınmasına,</w:t>
      </w:r>
    </w:p>
    <w:p w14:paraId="6D6F6444"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 süresince ilgili kurum ve kuruluşlardan konu ile ilgili uzman görevlendirilmesi ile ilgili işlemlerin ve yazışmaların yapılmasında, davet edilecek kişi ve kurumların tespiti hususlarında Komisyon Başkanlığı’nın yetkili kılınmasına,</w:t>
      </w:r>
    </w:p>
    <w:p w14:paraId="6566735F"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Ankara dışında yapılacak inceleme ve çalışmalara belirlenecek komisyon uzmanları ile kamu kurum ve kuruluşlarından görevlendirilen personelin katılmasına,</w:t>
      </w:r>
    </w:p>
    <w:p w14:paraId="2664E84B"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Rapor yazımında Komisyon Başkanlığı’na redaksiyon yetkisi verilmesine,</w:t>
      </w:r>
    </w:p>
    <w:p w14:paraId="0830447D" w14:textId="77777777" w:rsidR="00975D42" w:rsidRPr="00EF009F" w:rsidRDefault="00975D42" w:rsidP="00EF009F">
      <w:pPr>
        <w:widowControl w:val="0"/>
        <w:numPr>
          <w:ilvl w:val="0"/>
          <w:numId w:val="2"/>
        </w:numPr>
        <w:tabs>
          <w:tab w:val="left" w:pos="709"/>
          <w:tab w:val="left" w:pos="1134"/>
        </w:tabs>
        <w:spacing w:before="120" w:after="120" w:line="240" w:lineRule="auto"/>
        <w:ind w:firstLine="567"/>
        <w:contextualSpacing/>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Ankara’da yapılan Komisyon toplantılarına bilgi vermek üzere çağrılan davetliler ile diğer kurum ve kuruluşlardan görevlendirilen uzmanların, iaşe bedellerinin karşılanmasına,</w:t>
      </w:r>
    </w:p>
    <w:p w14:paraId="3EC02E93" w14:textId="77777777" w:rsidR="00975D42" w:rsidRPr="00EF009F" w:rsidRDefault="00975D42"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karar verilmiştir. </w:t>
      </w:r>
    </w:p>
    <w:p w14:paraId="6DC79BF6" w14:textId="77777777" w:rsidR="00790BE3" w:rsidRPr="0098312F" w:rsidRDefault="00AA4209" w:rsidP="00EF009F">
      <w:pPr>
        <w:pStyle w:val="Heading2"/>
        <w:spacing w:before="120" w:after="120" w:line="240" w:lineRule="auto"/>
        <w:ind w:firstLine="567"/>
        <w:rPr>
          <w:rFonts w:cs="Times New Roman"/>
          <w:szCs w:val="24"/>
          <w:lang w:val="tr-TR"/>
        </w:rPr>
      </w:pPr>
      <w:bookmarkStart w:id="13" w:name="_Toc450316860"/>
      <w:r w:rsidRPr="0098312F">
        <w:rPr>
          <w:rFonts w:cs="Times New Roman"/>
          <w:szCs w:val="24"/>
          <w:lang w:val="tr-TR"/>
        </w:rPr>
        <w:t>D</w:t>
      </w:r>
      <w:r w:rsidR="00790BE3" w:rsidRPr="0098312F">
        <w:rPr>
          <w:rFonts w:cs="Times New Roman"/>
          <w:szCs w:val="24"/>
          <w:lang w:val="tr-TR"/>
        </w:rPr>
        <w:t>. KOMİSYON ÇALIŞMALARI</w:t>
      </w:r>
      <w:r w:rsidRPr="0098312F">
        <w:rPr>
          <w:rFonts w:cs="Times New Roman"/>
          <w:szCs w:val="24"/>
          <w:lang w:val="tr-TR"/>
        </w:rPr>
        <w:t xml:space="preserve"> SÜRECİ</w:t>
      </w:r>
      <w:bookmarkEnd w:id="13"/>
    </w:p>
    <w:p w14:paraId="1DB70F0D" w14:textId="77777777" w:rsidR="00AA4209" w:rsidRPr="00EF009F" w:rsidRDefault="00AA4209" w:rsidP="00EF009F">
      <w:pPr>
        <w:widowControl w:val="0"/>
        <w:spacing w:before="120" w:after="120" w:line="240" w:lineRule="auto"/>
        <w:ind w:firstLine="567"/>
        <w:jc w:val="both"/>
        <w:rPr>
          <w:rFonts w:ascii="Times New Roman" w:hAnsi="Times New Roman" w:cs="Times New Roman"/>
          <w:lang w:val="tr-TR"/>
        </w:rPr>
      </w:pPr>
      <w:r w:rsidRPr="00EF009F">
        <w:rPr>
          <w:rFonts w:ascii="Times New Roman" w:eastAsia="Times New Roman" w:hAnsi="Times New Roman" w:cs="Times New Roman"/>
          <w:lang w:val="tr-TR" w:eastAsia="tr-TR"/>
        </w:rPr>
        <w:t xml:space="preserve">Çalışma süresi içerisinde </w:t>
      </w:r>
      <w:r w:rsidR="00D04DCF" w:rsidRPr="00EF009F">
        <w:rPr>
          <w:rFonts w:ascii="Times New Roman" w:eastAsia="Times New Roman" w:hAnsi="Times New Roman" w:cs="Times New Roman"/>
          <w:highlight w:val="yellow"/>
          <w:lang w:val="tr-TR" w:eastAsia="tr-TR"/>
        </w:rPr>
        <w:t>…..</w:t>
      </w:r>
      <w:r w:rsidRPr="00EF009F">
        <w:rPr>
          <w:rFonts w:ascii="Times New Roman" w:eastAsia="Times New Roman" w:hAnsi="Times New Roman" w:cs="Times New Roman"/>
          <w:highlight w:val="yellow"/>
          <w:lang w:val="tr-TR" w:eastAsia="tr-TR"/>
        </w:rPr>
        <w:t xml:space="preserve"> toplantı</w:t>
      </w:r>
      <w:r w:rsidRPr="00EF009F">
        <w:rPr>
          <w:rFonts w:ascii="Times New Roman" w:eastAsia="Times New Roman" w:hAnsi="Times New Roman" w:cs="Times New Roman"/>
          <w:lang w:val="tr-TR" w:eastAsia="tr-TR"/>
        </w:rPr>
        <w:t xml:space="preserve"> yapan Komisyonumuzun çalışmaları sırasında tam tutanak tutulmuş, komisyonda görevli uzmanların rapor yazımında yararlanması amacıyla ilgili özel ve kamu kurum/kuruluşlarından belge ve bilgiler temin edilmiş; bu kapsamda </w:t>
      </w:r>
      <w:r w:rsidRPr="00EF009F">
        <w:rPr>
          <w:rFonts w:ascii="Times New Roman" w:eastAsia="Times New Roman" w:hAnsi="Times New Roman" w:cs="Times New Roman"/>
          <w:highlight w:val="yellow"/>
          <w:lang w:val="tr-TR" w:eastAsia="tr-TR"/>
        </w:rPr>
        <w:t>70</w:t>
      </w:r>
      <w:r w:rsidRPr="00EF009F">
        <w:rPr>
          <w:rFonts w:ascii="Times New Roman" w:eastAsia="Times New Roman" w:hAnsi="Times New Roman" w:cs="Times New Roman"/>
          <w:lang w:val="tr-TR" w:eastAsia="tr-TR"/>
        </w:rPr>
        <w:t xml:space="preserve"> evrak Komisyonumuza gelmiş, çalışmalar sırasında bu kişilerle de  </w:t>
      </w:r>
      <w:r w:rsidRPr="00EF009F">
        <w:rPr>
          <w:rFonts w:ascii="Times New Roman" w:eastAsia="Times New Roman" w:hAnsi="Times New Roman" w:cs="Times New Roman"/>
          <w:highlight w:val="yellow"/>
          <w:lang w:val="tr-TR" w:eastAsia="tr-TR"/>
        </w:rPr>
        <w:t>158</w:t>
      </w:r>
      <w:r w:rsidRPr="00EF009F">
        <w:rPr>
          <w:rFonts w:ascii="Times New Roman" w:eastAsia="Times New Roman" w:hAnsi="Times New Roman" w:cs="Times New Roman"/>
          <w:lang w:val="tr-TR" w:eastAsia="tr-TR"/>
        </w:rPr>
        <w:t xml:space="preserve"> yazışma yapılmıştır. </w:t>
      </w:r>
      <w:r w:rsidRPr="00EF009F">
        <w:rPr>
          <w:rFonts w:ascii="Times New Roman" w:hAnsi="Times New Roman" w:cs="Times New Roman"/>
          <w:lang w:val="tr-TR"/>
        </w:rPr>
        <w:t xml:space="preserve">Bu toplantılarda kurum, kuruluş, üniversite ve STK’lardan toplam </w:t>
      </w:r>
      <w:r w:rsidRPr="00EF009F">
        <w:rPr>
          <w:rFonts w:ascii="Times New Roman" w:hAnsi="Times New Roman" w:cs="Times New Roman"/>
          <w:highlight w:val="yellow"/>
          <w:lang w:val="tr-TR"/>
        </w:rPr>
        <w:t>70</w:t>
      </w:r>
      <w:r w:rsidRPr="00EF009F">
        <w:rPr>
          <w:rFonts w:ascii="Times New Roman" w:hAnsi="Times New Roman" w:cs="Times New Roman"/>
          <w:u w:val="single"/>
          <w:lang w:val="tr-TR"/>
        </w:rPr>
        <w:t xml:space="preserve"> </w:t>
      </w:r>
      <w:r w:rsidRPr="00EF009F">
        <w:rPr>
          <w:rFonts w:ascii="Times New Roman" w:hAnsi="Times New Roman" w:cs="Times New Roman"/>
          <w:lang w:val="tr-TR"/>
        </w:rPr>
        <w:t xml:space="preserve">kişi dinlenmiştir. </w:t>
      </w:r>
    </w:p>
    <w:p w14:paraId="12C921BE" w14:textId="77777777" w:rsidR="00AA4209" w:rsidRPr="00EF009F" w:rsidRDefault="00AA4209" w:rsidP="00EF009F">
      <w:pPr>
        <w:widowControl w:val="0"/>
        <w:spacing w:before="120" w:after="120" w:line="240" w:lineRule="auto"/>
        <w:ind w:firstLine="567"/>
        <w:jc w:val="both"/>
        <w:rPr>
          <w:rFonts w:ascii="Times New Roman" w:eastAsia="Courier New" w:hAnsi="Times New Roman" w:cs="Times New Roman"/>
          <w:bCs/>
          <w:color w:val="000000"/>
          <w:lang w:val="tr-TR" w:eastAsia="ar-SA"/>
        </w:rPr>
      </w:pPr>
      <w:r w:rsidRPr="00EF009F">
        <w:rPr>
          <w:rFonts w:ascii="Times New Roman" w:eastAsia="Times New Roman" w:hAnsi="Times New Roman" w:cs="Times New Roman"/>
          <w:lang w:val="tr-TR" w:eastAsia="tr-TR"/>
        </w:rPr>
        <w:t xml:space="preserve">Ayrıca, </w:t>
      </w:r>
      <w:r w:rsidR="008A6980" w:rsidRPr="00EF009F">
        <w:rPr>
          <w:rFonts w:ascii="Times New Roman" w:eastAsia="Times New Roman" w:hAnsi="Times New Roman" w:cs="Times New Roman"/>
          <w:lang w:val="tr-TR" w:eastAsia="tr-TR"/>
        </w:rPr>
        <w:t xml:space="preserve">Komisyon </w:t>
      </w:r>
      <w:r w:rsidRPr="00EF009F">
        <w:rPr>
          <w:rFonts w:ascii="Times New Roman" w:eastAsia="Calibri" w:hAnsi="Times New Roman" w:cs="Times New Roman"/>
          <w:lang w:val="tr-TR" w:eastAsia="tr-TR"/>
        </w:rPr>
        <w:t xml:space="preserve"> aşağıda belirtilen </w:t>
      </w:r>
      <w:r w:rsidR="008A6980" w:rsidRPr="00EF009F">
        <w:rPr>
          <w:rFonts w:ascii="Times New Roman" w:eastAsia="Calibri" w:hAnsi="Times New Roman" w:cs="Times New Roman"/>
          <w:lang w:val="tr-TR" w:eastAsia="tr-TR"/>
        </w:rPr>
        <w:t xml:space="preserve">6 çalışma ziyaretinde bulunmuş, bu ziyafretlerde ….. kurum ziyaret edilmiş ……. Uzman kişi dinlenmiştir. </w:t>
      </w:r>
    </w:p>
    <w:p w14:paraId="49203C75" w14:textId="77777777" w:rsidR="00AA4209" w:rsidRPr="00EF009F" w:rsidRDefault="00AA4209"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Taslak Komis</w:t>
      </w:r>
      <w:r w:rsidR="008A6980" w:rsidRPr="00EF009F">
        <w:rPr>
          <w:rFonts w:ascii="Times New Roman" w:eastAsia="Times New Roman" w:hAnsi="Times New Roman" w:cs="Times New Roman"/>
          <w:lang w:val="tr-TR" w:eastAsia="tr-TR"/>
        </w:rPr>
        <w:t>yon Raporu, Komisyon üyelerine 29</w:t>
      </w:r>
      <w:r w:rsidRPr="00EF009F">
        <w:rPr>
          <w:rFonts w:ascii="Times New Roman" w:eastAsia="Times New Roman" w:hAnsi="Times New Roman" w:cs="Times New Roman"/>
          <w:lang w:val="tr-TR" w:eastAsia="tr-TR"/>
        </w:rPr>
        <w:t xml:space="preserve"> Nisan 201</w:t>
      </w:r>
      <w:r w:rsidR="008A6980"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tarihinde dağıtılmıştır. </w:t>
      </w:r>
      <w:r w:rsidR="008A6980" w:rsidRPr="00EF009F">
        <w:rPr>
          <w:rFonts w:ascii="Times New Roman" w:eastAsia="Times New Roman" w:hAnsi="Times New Roman" w:cs="Times New Roman"/>
          <w:lang w:val="tr-TR" w:eastAsia="tr-TR"/>
        </w:rPr>
        <w:t xml:space="preserve"> </w:t>
      </w:r>
      <w:r w:rsidRPr="00EF009F">
        <w:rPr>
          <w:rFonts w:ascii="Times New Roman" w:eastAsia="Times New Roman" w:hAnsi="Times New Roman" w:cs="Times New Roman"/>
          <w:lang w:val="tr-TR" w:eastAsia="tr-TR"/>
        </w:rPr>
        <w:t xml:space="preserve">Komisyon üyeleri bu Taslak Rapor üzerindeki değerlendirme ve görüşlerini ise; </w:t>
      </w:r>
      <w:r w:rsidR="008A6980" w:rsidRPr="00EF009F">
        <w:rPr>
          <w:rFonts w:ascii="Times New Roman" w:eastAsia="Times New Roman" w:hAnsi="Times New Roman" w:cs="Times New Roman"/>
          <w:lang w:val="tr-TR" w:eastAsia="tr-TR"/>
        </w:rPr>
        <w:t>06 Mayıs</w:t>
      </w:r>
      <w:r w:rsidRPr="00EF009F">
        <w:rPr>
          <w:rFonts w:ascii="Times New Roman" w:eastAsia="Times New Roman" w:hAnsi="Times New Roman" w:cs="Times New Roman"/>
          <w:lang w:val="tr-TR" w:eastAsia="tr-TR"/>
        </w:rPr>
        <w:t xml:space="preserve"> 201</w:t>
      </w:r>
      <w:r w:rsidR="008A6980"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tarihine kadar Komisyon Başkanlığı’na iletmişlerdir. </w:t>
      </w:r>
    </w:p>
    <w:p w14:paraId="74BC2473" w14:textId="77777777" w:rsidR="00AA4209" w:rsidRPr="00EF009F" w:rsidRDefault="00AA4209"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Üyelerden gelen öneri ve görüşler çerçevesinde nihai şekli verilen söz konusu Komisyon Raporu, </w:t>
      </w:r>
      <w:r w:rsidR="008A6980" w:rsidRPr="00EF009F">
        <w:rPr>
          <w:rFonts w:ascii="Times New Roman" w:eastAsia="Times New Roman" w:hAnsi="Times New Roman" w:cs="Times New Roman"/>
          <w:lang w:val="tr-TR" w:eastAsia="tr-TR"/>
        </w:rPr>
        <w:t>16</w:t>
      </w:r>
      <w:r w:rsidRPr="00EF009F">
        <w:rPr>
          <w:rFonts w:ascii="Times New Roman" w:eastAsia="Times New Roman" w:hAnsi="Times New Roman" w:cs="Times New Roman"/>
          <w:lang w:val="tr-TR" w:eastAsia="tr-TR"/>
        </w:rPr>
        <w:t xml:space="preserve"> Mayıs 201</w:t>
      </w:r>
      <w:r w:rsidR="008A6980" w:rsidRPr="00EF009F">
        <w:rPr>
          <w:rFonts w:ascii="Times New Roman" w:eastAsia="Times New Roman" w:hAnsi="Times New Roman" w:cs="Times New Roman"/>
          <w:lang w:val="tr-TR" w:eastAsia="tr-TR"/>
        </w:rPr>
        <w:t>6</w:t>
      </w:r>
      <w:r w:rsidRPr="00EF009F">
        <w:rPr>
          <w:rFonts w:ascii="Times New Roman" w:eastAsia="Times New Roman" w:hAnsi="Times New Roman" w:cs="Times New Roman"/>
          <w:lang w:val="tr-TR" w:eastAsia="tr-TR"/>
        </w:rPr>
        <w:t xml:space="preserve"> tarihinde TBMM Başkanlığı’na sunulmuştur.</w:t>
      </w:r>
    </w:p>
    <w:p w14:paraId="70CF48B5" w14:textId="77777777" w:rsidR="00AA4209" w:rsidRPr="0098312F" w:rsidRDefault="00AA4209" w:rsidP="00EF009F">
      <w:pPr>
        <w:spacing w:before="120" w:after="120" w:line="240" w:lineRule="auto"/>
        <w:ind w:firstLine="567"/>
        <w:jc w:val="both"/>
        <w:rPr>
          <w:rFonts w:ascii="Times New Roman" w:hAnsi="Times New Roman" w:cs="Times New Roman"/>
          <w:lang w:val="tr-TR"/>
        </w:rPr>
      </w:pPr>
    </w:p>
    <w:p w14:paraId="5B254E8C" w14:textId="77777777" w:rsidR="00790BE3" w:rsidRPr="00EF009F" w:rsidRDefault="00AA4209" w:rsidP="00EF009F">
      <w:pPr>
        <w:pStyle w:val="Heading3"/>
        <w:spacing w:before="120" w:after="120" w:line="240" w:lineRule="auto"/>
        <w:ind w:firstLine="567"/>
        <w:rPr>
          <w:rFonts w:cs="Times New Roman"/>
          <w:lang w:val="tr-TR"/>
        </w:rPr>
      </w:pPr>
      <w:bookmarkStart w:id="14" w:name="_Toc450316861"/>
      <w:r w:rsidRPr="00EF009F">
        <w:rPr>
          <w:rFonts w:cs="Times New Roman"/>
          <w:lang w:val="tr-TR"/>
        </w:rPr>
        <w:t>D</w:t>
      </w:r>
      <w:r w:rsidR="00790BE3" w:rsidRPr="00EF009F">
        <w:rPr>
          <w:rFonts w:cs="Times New Roman"/>
          <w:lang w:val="tr-TR"/>
        </w:rPr>
        <w:t>.1. Komisyon’da Yapılan Toplantıların Konusu, Bilgi Alınanlar ile Tutanaklar</w:t>
      </w:r>
      <w:bookmarkEnd w:id="14"/>
    </w:p>
    <w:p w14:paraId="4143485F" w14:textId="77777777" w:rsidR="00292D8C" w:rsidRPr="00EF009F" w:rsidRDefault="00292D8C"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Çalışma takvimi içerisinde TBMM’de </w:t>
      </w:r>
      <w:r w:rsidR="00C00A94" w:rsidRPr="00EF009F">
        <w:rPr>
          <w:rFonts w:ascii="Times New Roman" w:eastAsia="Times New Roman" w:hAnsi="Times New Roman" w:cs="Times New Roman"/>
          <w:highlight w:val="yellow"/>
          <w:lang w:val="tr-TR" w:eastAsia="tr-TR"/>
        </w:rPr>
        <w:t>2</w:t>
      </w:r>
      <w:r w:rsidR="0086761F" w:rsidRPr="00EF009F">
        <w:rPr>
          <w:rFonts w:ascii="Times New Roman" w:eastAsia="Times New Roman" w:hAnsi="Times New Roman" w:cs="Times New Roman"/>
          <w:highlight w:val="yellow"/>
          <w:lang w:val="tr-TR" w:eastAsia="tr-TR"/>
        </w:rPr>
        <w:t>0</w:t>
      </w:r>
      <w:r w:rsidRPr="00EF009F">
        <w:rPr>
          <w:rFonts w:ascii="Times New Roman" w:eastAsia="Times New Roman" w:hAnsi="Times New Roman" w:cs="Times New Roman"/>
          <w:highlight w:val="yellow"/>
          <w:lang w:val="tr-TR" w:eastAsia="tr-TR"/>
        </w:rPr>
        <w:t xml:space="preserve"> toplantı</w:t>
      </w:r>
      <w:r w:rsidRPr="00EF009F">
        <w:rPr>
          <w:rFonts w:ascii="Times New Roman" w:eastAsia="Times New Roman" w:hAnsi="Times New Roman" w:cs="Times New Roman"/>
          <w:lang w:val="tr-TR" w:eastAsia="tr-TR"/>
        </w:rPr>
        <w:t xml:space="preserve"> yapan Komisyon, Türkiye Büyük Millet Meclisi İç Tüzük’ün 105’inci maddesi uyarınca aşağıdaki listede isimleri yazılı kamu kurum ve kuruluşlarıyla sivil toplum örgütleri temsilcilerini Komisyona davet ederek araştırma konusu ile ilgili bilgi almıştır. Söz konusu toplantıların tutanaklarına, </w:t>
      </w:r>
      <w:r w:rsidR="00C00A94" w:rsidRPr="00EF009F">
        <w:rPr>
          <w:rFonts w:ascii="Times New Roman" w:eastAsia="Times New Roman" w:hAnsi="Times New Roman" w:cs="Times New Roman"/>
          <w:lang w:val="tr-TR" w:eastAsia="tr-TR"/>
        </w:rPr>
        <w:t>(https://www.tbmm.gov.tr/develop/owa/komisyon_tutanaklari.tutanaklar?pKomKod=1018&amp;pDonem=26&amp;pYasamaYili=1)</w:t>
      </w:r>
      <w:r w:rsidRPr="00EF009F">
        <w:rPr>
          <w:rFonts w:ascii="Times New Roman" w:eastAsia="Times New Roman" w:hAnsi="Times New Roman" w:cs="Times New Roman"/>
          <w:lang w:val="tr-TR" w:eastAsia="tr-TR"/>
        </w:rPr>
        <w:t xml:space="preserve"> </w:t>
      </w:r>
      <w:r w:rsidR="00C00A94" w:rsidRPr="00EF009F">
        <w:rPr>
          <w:rFonts w:ascii="Times New Roman" w:eastAsia="Times New Roman" w:hAnsi="Times New Roman" w:cs="Times New Roman"/>
          <w:lang w:val="tr-TR" w:eastAsia="tr-TR"/>
        </w:rPr>
        <w:t xml:space="preserve"> </w:t>
      </w:r>
      <w:r w:rsidRPr="00EF009F">
        <w:rPr>
          <w:rFonts w:ascii="Times New Roman" w:eastAsia="Times New Roman" w:hAnsi="Times New Roman" w:cs="Times New Roman"/>
          <w:lang w:val="tr-TR" w:eastAsia="tr-TR"/>
        </w:rPr>
        <w:t>internet adresinden ulaşılabilir.</w:t>
      </w:r>
    </w:p>
    <w:p w14:paraId="4D3C337C" w14:textId="77777777" w:rsidR="0086761F" w:rsidRPr="00EF009F" w:rsidRDefault="0086761F" w:rsidP="00EF009F">
      <w:pPr>
        <w:pStyle w:val="Heading4"/>
        <w:spacing w:before="120" w:after="120" w:line="240" w:lineRule="auto"/>
        <w:ind w:firstLine="567"/>
        <w:rPr>
          <w:rFonts w:cs="Times New Roman"/>
        </w:rPr>
      </w:pPr>
      <w:bookmarkStart w:id="15" w:name="_Toc450316862"/>
      <w:r w:rsidRPr="00EF009F">
        <w:rPr>
          <w:rFonts w:cs="Times New Roman"/>
        </w:rPr>
        <w:lastRenderedPageBreak/>
        <w:t>D.1.1. 14 Ocak 2016 Tarihli Başkanlık Divanı Seçimi</w:t>
      </w:r>
      <w:bookmarkEnd w:id="15"/>
    </w:p>
    <w:p w14:paraId="1990071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Başkanlık Divanı Seçimi yapılarak, başkan, başkanvekili, sözcü ve kâtip üye belirlenmiştir.</w:t>
      </w:r>
    </w:p>
    <w:p w14:paraId="456DF964" w14:textId="77777777" w:rsidR="0086761F" w:rsidRPr="00EF009F" w:rsidRDefault="0086761F" w:rsidP="00EF009F">
      <w:pPr>
        <w:pStyle w:val="Heading4"/>
        <w:spacing w:before="120" w:after="120" w:line="240" w:lineRule="auto"/>
        <w:ind w:firstLine="567"/>
        <w:rPr>
          <w:rFonts w:cs="Times New Roman"/>
        </w:rPr>
      </w:pPr>
      <w:bookmarkStart w:id="16" w:name="_Toc450316863"/>
      <w:r w:rsidRPr="00EF009F">
        <w:rPr>
          <w:rFonts w:cs="Times New Roman"/>
        </w:rPr>
        <w:t>D.1.2. 21 Ocak 2016 Tarihli (1.) Toplantı</w:t>
      </w:r>
      <w:bookmarkEnd w:id="16"/>
      <w:r w:rsidRPr="00EF009F">
        <w:rPr>
          <w:rFonts w:cs="Times New Roman"/>
        </w:rPr>
        <w:t xml:space="preserve"> </w:t>
      </w:r>
    </w:p>
    <w:p w14:paraId="270555F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Komisyon’un çalışma programı taslağının belirlenmesi, çalışma gün ve saatlerimizin kararlaştırılması, Komisyon’da dinlenecek kamu kurumları, STK’lar, sendikalar, meslek örgütleri, üniversiteler ile diğer ilgili kişilerin tespit edilmesi, yurt içi çalışma ziyaretlerinin tarihlerinin belirlenmesi, muhtemel yurt dışı çalışma ziyareti üzerinde bir değerlendirme ve Komisyon’da görevlendirilecek uzman ve danışmanların değerlendirilmesi konuları görüşülmüştür.</w:t>
      </w:r>
    </w:p>
    <w:p w14:paraId="12BF6FAC"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Komisyon üyeleri, Komisyon toplantılarına dinlenmek üzere davet edilmesi gereken kişi, kurum ve kuruluşlar ile Komisyonca inceleme ziyareti yapılması gereken yerler hakkında görüşlerini bildirmişlerdir.</w:t>
      </w:r>
    </w:p>
    <w:p w14:paraId="552BE0E4" w14:textId="77777777" w:rsidR="0086761F" w:rsidRPr="00EF009F" w:rsidRDefault="0086761F" w:rsidP="00EF009F">
      <w:pPr>
        <w:pStyle w:val="Heading4"/>
        <w:spacing w:before="120" w:after="120" w:line="240" w:lineRule="auto"/>
        <w:ind w:firstLine="567"/>
        <w:rPr>
          <w:rFonts w:cs="Times New Roman"/>
        </w:rPr>
      </w:pPr>
      <w:bookmarkStart w:id="17" w:name="_Toc450316864"/>
      <w:r w:rsidRPr="00EF009F">
        <w:rPr>
          <w:rFonts w:cs="Times New Roman"/>
        </w:rPr>
        <w:t>D.1.3. 27 Ocak 2016 Tarihli (2.) Toplantı</w:t>
      </w:r>
      <w:bookmarkEnd w:id="17"/>
    </w:p>
    <w:p w14:paraId="0F5F68A4"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Türkiye Aile Yapısı Araştırması Tespitler Öneriler 2013, </w:t>
      </w:r>
    </w:p>
    <w:p w14:paraId="5A3E1EF0"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Türkiye’de Boşanma Nedenleri Araştırması 2014, </w:t>
      </w:r>
    </w:p>
    <w:p w14:paraId="1C35C258"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 Programı ve Aile Boşanma Hizmeti Danışmanlığı hizmetleri,</w:t>
      </w:r>
    </w:p>
    <w:p w14:paraId="556D65B0"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4900" w:type="pct"/>
        <w:jc w:val="center"/>
        <w:tblLook w:val="04A0" w:firstRow="1" w:lastRow="0" w:firstColumn="1" w:lastColumn="0" w:noHBand="0" w:noVBand="1"/>
      </w:tblPr>
      <w:tblGrid>
        <w:gridCol w:w="3304"/>
        <w:gridCol w:w="6126"/>
      </w:tblGrid>
      <w:tr w:rsidR="0086761F" w:rsidRPr="00EF009F" w14:paraId="7AFF955A" w14:textId="77777777" w:rsidTr="00300430">
        <w:trPr>
          <w:jc w:val="center"/>
        </w:trPr>
        <w:tc>
          <w:tcPr>
            <w:tcW w:w="5000" w:type="pct"/>
            <w:gridSpan w:val="2"/>
            <w:shd w:val="clear" w:color="auto" w:fill="B4C6E7" w:themeFill="accent5" w:themeFillTint="66"/>
          </w:tcPr>
          <w:p w14:paraId="60E2E1DC"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55ADAEFE" w14:textId="77777777" w:rsidTr="00300430">
        <w:trPr>
          <w:jc w:val="center"/>
        </w:trPr>
        <w:tc>
          <w:tcPr>
            <w:tcW w:w="1752" w:type="pct"/>
            <w:shd w:val="clear" w:color="auto" w:fill="B4C6E7" w:themeFill="accent5" w:themeFillTint="66"/>
          </w:tcPr>
          <w:p w14:paraId="3A119522"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48" w:type="pct"/>
            <w:shd w:val="clear" w:color="auto" w:fill="B4C6E7" w:themeFill="accent5" w:themeFillTint="66"/>
          </w:tcPr>
          <w:p w14:paraId="4F930182"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3E79259F" w14:textId="77777777" w:rsidTr="00300430">
        <w:trPr>
          <w:jc w:val="center"/>
        </w:trPr>
        <w:tc>
          <w:tcPr>
            <w:tcW w:w="1752" w:type="pct"/>
            <w:vAlign w:val="center"/>
          </w:tcPr>
          <w:p w14:paraId="031F2D27" w14:textId="77777777" w:rsidR="0086761F" w:rsidRPr="00EF009F" w:rsidRDefault="0086761F" w:rsidP="00EF009F">
            <w:pPr>
              <w:spacing w:before="120" w:after="120"/>
              <w:ind w:firstLine="567"/>
              <w:rPr>
                <w:rFonts w:cs="Times New Roman"/>
                <w:szCs w:val="24"/>
              </w:rPr>
            </w:pPr>
            <w:r w:rsidRPr="00EF009F">
              <w:rPr>
                <w:rFonts w:cs="Times New Roman"/>
                <w:szCs w:val="24"/>
              </w:rPr>
              <w:t>Mustafa TURGUT</w:t>
            </w:r>
          </w:p>
        </w:tc>
        <w:tc>
          <w:tcPr>
            <w:tcW w:w="3248" w:type="pct"/>
            <w:vAlign w:val="center"/>
          </w:tcPr>
          <w:p w14:paraId="5E13F3B4" w14:textId="77777777" w:rsidR="0086761F" w:rsidRPr="00EF009F" w:rsidRDefault="0086761F" w:rsidP="00EF009F">
            <w:pPr>
              <w:spacing w:before="120" w:after="120"/>
              <w:ind w:firstLine="567"/>
              <w:jc w:val="both"/>
              <w:rPr>
                <w:rFonts w:cs="Times New Roman"/>
                <w:szCs w:val="24"/>
              </w:rPr>
            </w:pPr>
            <w:r w:rsidRPr="00EF009F">
              <w:rPr>
                <w:rFonts w:cs="Times New Roman"/>
                <w:szCs w:val="24"/>
              </w:rPr>
              <w:t>ASPB Daire Başkanı</w:t>
            </w:r>
          </w:p>
        </w:tc>
      </w:tr>
      <w:tr w:rsidR="0086761F" w:rsidRPr="0098312F" w14:paraId="416A7202" w14:textId="77777777" w:rsidTr="00300430">
        <w:trPr>
          <w:jc w:val="center"/>
        </w:trPr>
        <w:tc>
          <w:tcPr>
            <w:tcW w:w="1752" w:type="pct"/>
            <w:vAlign w:val="center"/>
          </w:tcPr>
          <w:p w14:paraId="48A51E73" w14:textId="77777777" w:rsidR="0086761F" w:rsidRPr="00EF009F" w:rsidRDefault="0086761F" w:rsidP="00EF009F">
            <w:pPr>
              <w:spacing w:before="120" w:after="120"/>
              <w:ind w:firstLine="567"/>
              <w:rPr>
                <w:rFonts w:cs="Times New Roman"/>
                <w:szCs w:val="24"/>
              </w:rPr>
            </w:pPr>
            <w:r w:rsidRPr="00EF009F">
              <w:rPr>
                <w:rFonts w:cs="Times New Roman"/>
                <w:szCs w:val="24"/>
              </w:rPr>
              <w:t>Dr. Yasemin ESEN</w:t>
            </w:r>
          </w:p>
        </w:tc>
        <w:tc>
          <w:tcPr>
            <w:tcW w:w="3248" w:type="pct"/>
            <w:vAlign w:val="center"/>
          </w:tcPr>
          <w:p w14:paraId="018E0BE1" w14:textId="77777777" w:rsidR="0086761F" w:rsidRPr="00EF009F" w:rsidRDefault="0086761F" w:rsidP="00EF009F">
            <w:pPr>
              <w:spacing w:before="120" w:after="120"/>
              <w:ind w:firstLine="567"/>
              <w:jc w:val="both"/>
              <w:rPr>
                <w:rFonts w:cs="Times New Roman"/>
                <w:szCs w:val="24"/>
              </w:rPr>
            </w:pPr>
            <w:r w:rsidRPr="00EF009F">
              <w:rPr>
                <w:rFonts w:cs="Times New Roman"/>
                <w:szCs w:val="24"/>
              </w:rPr>
              <w:t>ASPB Aile ve Toplum Hizmetleri Genel Müdürlüğü Araştırma Dairesi Başkanlığı/Akademisyen</w:t>
            </w:r>
          </w:p>
        </w:tc>
      </w:tr>
      <w:tr w:rsidR="0086761F" w:rsidRPr="0098312F" w14:paraId="3849A7FA" w14:textId="77777777" w:rsidTr="00300430">
        <w:trPr>
          <w:jc w:val="center"/>
        </w:trPr>
        <w:tc>
          <w:tcPr>
            <w:tcW w:w="1752" w:type="pct"/>
            <w:vAlign w:val="center"/>
          </w:tcPr>
          <w:p w14:paraId="2BA48435" w14:textId="77777777" w:rsidR="0086761F" w:rsidRPr="00EF009F" w:rsidRDefault="0086761F" w:rsidP="00EF009F">
            <w:pPr>
              <w:spacing w:before="120" w:after="120"/>
              <w:ind w:firstLine="567"/>
              <w:rPr>
                <w:rFonts w:cs="Times New Roman"/>
                <w:szCs w:val="24"/>
              </w:rPr>
            </w:pPr>
            <w:r w:rsidRPr="00EF009F">
              <w:rPr>
                <w:rFonts w:cs="Times New Roman"/>
                <w:szCs w:val="24"/>
              </w:rPr>
              <w:t>Rahime BEDER ŞEN</w:t>
            </w:r>
          </w:p>
        </w:tc>
        <w:tc>
          <w:tcPr>
            <w:tcW w:w="3248" w:type="pct"/>
            <w:vAlign w:val="center"/>
          </w:tcPr>
          <w:p w14:paraId="61709D26" w14:textId="77777777" w:rsidR="0086761F" w:rsidRPr="00EF009F" w:rsidRDefault="0086761F" w:rsidP="00EF009F">
            <w:pPr>
              <w:spacing w:before="120" w:after="120"/>
              <w:ind w:firstLine="567"/>
              <w:jc w:val="both"/>
              <w:rPr>
                <w:rFonts w:cs="Times New Roman"/>
                <w:szCs w:val="24"/>
              </w:rPr>
            </w:pPr>
            <w:r w:rsidRPr="00EF009F">
              <w:rPr>
                <w:rFonts w:cs="Times New Roman"/>
                <w:szCs w:val="24"/>
              </w:rPr>
              <w:t>ASPB Aile Toplum Hizmetleri Genel Müdürlüğü Aile Eğitimi, Aile Danışmanlığı ve Psiko-sosyal Destek Dairesi Başkanlığı/Daire Başkanı</w:t>
            </w:r>
          </w:p>
        </w:tc>
      </w:tr>
    </w:tbl>
    <w:p w14:paraId="7CBDEE3E"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Aile ve Toplum Hizmetleri Genel Müdürlüğü, Araştırma Dairesinden Dr. Yasemin Esen </w:t>
      </w:r>
      <w:r w:rsidRPr="0098312F">
        <w:rPr>
          <w:rFonts w:ascii="Times New Roman" w:hAnsi="Times New Roman" w:cs="Times New Roman"/>
          <w:lang w:val="tr-TR"/>
        </w:rPr>
        <w:t>tarafından Türkiye’de Aile Yapısı 2013, Türkiye’de Boşanma Nedenleri Araştırması 2014 ve Cumhuriyet Tarihi Boyunca Evlenme ve boşanma sayıları hakkında bilgi verildi. Aile yapısının değişmesi (geniş aileden çekirdek aileye ve dağılmış aile dönüş), ilk evlilik yaşı, evlilik süresi, evlilik kararının veriliş şekli, akraba evlilikleri, evlenmenin en çok ve en az olduğu iller, evlilik süresine göre boşanmalar, boşanma sebepleri, sayıları hakkında bilgi verildi. Dünyadaki evlenme ve boşanma oranları karşılaştırılarak Türkiye’nin nasıl bir durumda olduğu hakkında bilgi verildi. Eşlerin sorun yaşadıklarında ne yaptıkları ve kimden destek aldıkları konusu anlatıldı.</w:t>
      </w:r>
    </w:p>
    <w:p w14:paraId="1D69CB38" w14:textId="77777777" w:rsidR="0086761F" w:rsidRPr="00EF009F" w:rsidRDefault="0086761F" w:rsidP="00EF009F">
      <w:pPr>
        <w:spacing w:before="120" w:after="120" w:line="240" w:lineRule="auto"/>
        <w:ind w:firstLine="567"/>
        <w:jc w:val="both"/>
        <w:rPr>
          <w:rFonts w:ascii="Times New Roman" w:hAnsi="Times New Roman" w:cs="Times New Roman"/>
        </w:rPr>
      </w:pPr>
      <w:r w:rsidRPr="0098312F">
        <w:rPr>
          <w:rFonts w:ascii="Times New Roman" w:hAnsi="Times New Roman" w:cs="Times New Roman"/>
          <w:lang w:val="tr-TR"/>
        </w:rPr>
        <w:t xml:space="preserve">Türkiye’de Boşanma projeksiyonunun nasıl yapıldığı ve bu duruma göre 2023 yılında durumun nasıl olabileceği ifade edildi. Türkiye’de Boşanma Nedenleri 2014 araştırmasında görüşülen uzman ve aile hakimlerinin görüş ve önerileri anlatıldı. Boşanma ile ilgili hukuki </w:t>
      </w:r>
      <w:r w:rsidRPr="0098312F">
        <w:rPr>
          <w:rFonts w:ascii="Times New Roman" w:hAnsi="Times New Roman" w:cs="Times New Roman"/>
          <w:lang w:val="tr-TR"/>
        </w:rPr>
        <w:lastRenderedPageBreak/>
        <w:t xml:space="preserve">olarak yaşanan sıkıntılardan (nafaka, velayet, mal rejimi gibi..) </w:t>
      </w:r>
      <w:r w:rsidRPr="00EF009F">
        <w:rPr>
          <w:rFonts w:ascii="Times New Roman" w:hAnsi="Times New Roman" w:cs="Times New Roman"/>
        </w:rPr>
        <w:t>bahsedildi. Medeni kanundaki problem alanından bahsedildi.</w:t>
      </w:r>
    </w:p>
    <w:p w14:paraId="7EA5DF3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Aile Toplum Hizmetleri Genel Müdürlüğü Aile Eğitimi, Aile Danışmanlığı ve Psiko-sosyal Destek Daire Başkanı Rahime Beder Şen</w:t>
      </w:r>
      <w:r w:rsidRPr="00EF009F">
        <w:rPr>
          <w:rFonts w:ascii="Times New Roman" w:hAnsi="Times New Roman" w:cs="Times New Roman"/>
        </w:rPr>
        <w:t xml:space="preserve"> tarafından Aile Eğitim Programları hakkında bilgi verildi. Aile Eğitim Programlarının amacından bahsedildi. Bu programın içeriğinden bahsedildi. Bu programın, aile üyesi bireylerin çağın gerektirdiği temel aile yaşam becerilerine yönelik bilgi, beceri ve tutumları kapsamlı olarak edinebilmeleri için gündelik yaşamın bütününü kuşatan eğitim, iletişim, hukuk, iktisat, medya ve sağlık alanlarında olmak üzere 26 modülden oluştuğu ifade edildi. Ayrıca, “Değerler Eğitimi”, “Tek Ebeveynli Aileler” ve “Kuşaklar Arası İletişim” modüllerinin hazırlandığı anlatıldı. Evlilik Öncesi Eğitim Programının amacından ve nerelerde kimlere eğitim verildiğinden bahsedildi. Aile ve Sosyal Politikalar Bakanlığı tarafından yürütülen, Aile ve Boşanma Danışmanlığı hakkından bilgi verildi. Hangi illerde nasıl ve kimler tarafından verildiği hakkında bilgi verildi. </w:t>
      </w:r>
    </w:p>
    <w:p w14:paraId="3C70F97A"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Komisyon Üyeleri Tarafından İfade Edilen Diğer Görüşler:</w:t>
      </w:r>
    </w:p>
    <w:p w14:paraId="551F95A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İsveç nafaka modelinin Türkiye’de uygulanması gerektiği,</w:t>
      </w:r>
    </w:p>
    <w:p w14:paraId="37BD5427"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 programlarının ilkokuldan itibaren verilmesi gerektiği,</w:t>
      </w:r>
    </w:p>
    <w:p w14:paraId="75523B40"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 Programlarının kamu spotu olarak televizyonlarda yayınlanması gerektiği,</w:t>
      </w:r>
    </w:p>
    <w:p w14:paraId="6EB7F358"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 Programlarının TRT-Okul gibi kanallarda sürekli yayın olması gerektiği,</w:t>
      </w:r>
    </w:p>
    <w:p w14:paraId="21FF62CB"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Ailenin sorun çözme kapasitesinin güçlendirilmesi gerektiği, </w:t>
      </w:r>
    </w:p>
    <w:p w14:paraId="5D7DC7E8"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ve Sosyal Politikalar Bakanlığının bir televizyon kanalının olması gerektiği,</w:t>
      </w:r>
    </w:p>
    <w:p w14:paraId="3D6AF808"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Sağlık Bakanlığı birinci kademe sağlık kuruluşlarında aile eğitim programlarının anlatılması gerektiği,</w:t>
      </w:r>
    </w:p>
    <w:p w14:paraId="4BBA2233"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görüşlerini ifade etmişlerdir.</w:t>
      </w:r>
    </w:p>
    <w:p w14:paraId="3EBEC975" w14:textId="77777777" w:rsidR="0086761F" w:rsidRPr="00EF009F" w:rsidRDefault="0086761F" w:rsidP="00EF009F">
      <w:pPr>
        <w:pStyle w:val="Heading4"/>
        <w:spacing w:before="120" w:after="120" w:line="240" w:lineRule="auto"/>
        <w:ind w:firstLine="567"/>
        <w:rPr>
          <w:rFonts w:cs="Times New Roman"/>
        </w:rPr>
      </w:pPr>
      <w:bookmarkStart w:id="18" w:name="_Toc450316865"/>
      <w:r w:rsidRPr="00EF009F">
        <w:rPr>
          <w:rFonts w:cs="Times New Roman"/>
        </w:rPr>
        <w:t>D.1.4. 28 Ocak 2016 Tarihli (3.) Toplantı</w:t>
      </w:r>
      <w:bookmarkEnd w:id="18"/>
      <w:r w:rsidRPr="00EF009F">
        <w:rPr>
          <w:rFonts w:cs="Times New Roman"/>
        </w:rPr>
        <w:t xml:space="preserve"> </w:t>
      </w:r>
    </w:p>
    <w:p w14:paraId="3843598F"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Türkiye’de aile yapısı, </w:t>
      </w:r>
    </w:p>
    <w:p w14:paraId="0ACF8471"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Türkiye boşanma nedenleri,</w:t>
      </w:r>
    </w:p>
    <w:p w14:paraId="56188D16"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Türkiye boşanma nedenleri araştırması analizi,</w:t>
      </w:r>
    </w:p>
    <w:p w14:paraId="06E95B04"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4900" w:type="pct"/>
        <w:jc w:val="center"/>
        <w:tblLook w:val="04A0" w:firstRow="1" w:lastRow="0" w:firstColumn="1" w:lastColumn="0" w:noHBand="0" w:noVBand="1"/>
      </w:tblPr>
      <w:tblGrid>
        <w:gridCol w:w="2989"/>
        <w:gridCol w:w="6441"/>
      </w:tblGrid>
      <w:tr w:rsidR="0086761F" w:rsidRPr="00EF009F" w14:paraId="7FF72AAF" w14:textId="77777777" w:rsidTr="00300430">
        <w:trPr>
          <w:jc w:val="center"/>
        </w:trPr>
        <w:tc>
          <w:tcPr>
            <w:tcW w:w="5000" w:type="pct"/>
            <w:gridSpan w:val="2"/>
            <w:shd w:val="clear" w:color="auto" w:fill="B4C6E7" w:themeFill="accent5" w:themeFillTint="66"/>
          </w:tcPr>
          <w:p w14:paraId="415549A6"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4276B7D7" w14:textId="77777777" w:rsidTr="000A0701">
        <w:trPr>
          <w:jc w:val="center"/>
        </w:trPr>
        <w:tc>
          <w:tcPr>
            <w:tcW w:w="1585" w:type="pct"/>
            <w:shd w:val="clear" w:color="auto" w:fill="B4C6E7" w:themeFill="accent5" w:themeFillTint="66"/>
          </w:tcPr>
          <w:p w14:paraId="482D836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15" w:type="pct"/>
            <w:shd w:val="clear" w:color="auto" w:fill="B4C6E7" w:themeFill="accent5" w:themeFillTint="66"/>
          </w:tcPr>
          <w:p w14:paraId="151785DA"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1DFF3010" w14:textId="77777777" w:rsidTr="000A0701">
        <w:trPr>
          <w:jc w:val="center"/>
        </w:trPr>
        <w:tc>
          <w:tcPr>
            <w:tcW w:w="1585" w:type="pct"/>
          </w:tcPr>
          <w:p w14:paraId="5F777D0F" w14:textId="77777777" w:rsidR="0086761F" w:rsidRPr="00EF009F" w:rsidRDefault="0086761F" w:rsidP="00EF009F">
            <w:pPr>
              <w:spacing w:before="120" w:after="120"/>
              <w:rPr>
                <w:rFonts w:cs="Times New Roman"/>
                <w:szCs w:val="24"/>
              </w:rPr>
            </w:pPr>
            <w:r w:rsidRPr="00EF009F">
              <w:rPr>
                <w:rFonts w:cs="Times New Roman"/>
                <w:szCs w:val="24"/>
              </w:rPr>
              <w:t>Doç Dr. Alanur ÇAVLİN</w:t>
            </w:r>
          </w:p>
        </w:tc>
        <w:tc>
          <w:tcPr>
            <w:tcW w:w="3415" w:type="pct"/>
          </w:tcPr>
          <w:p w14:paraId="06058D02" w14:textId="67D97C29" w:rsidR="0086761F" w:rsidRPr="00EF009F" w:rsidRDefault="0086761F" w:rsidP="00EF009F">
            <w:pPr>
              <w:spacing w:before="120" w:after="120"/>
              <w:rPr>
                <w:rFonts w:cs="Times New Roman"/>
                <w:szCs w:val="24"/>
              </w:rPr>
            </w:pPr>
            <w:r w:rsidRPr="00EF009F">
              <w:rPr>
                <w:rFonts w:cs="Times New Roman"/>
                <w:szCs w:val="24"/>
              </w:rPr>
              <w:t>Hacettepe</w:t>
            </w:r>
            <w:r w:rsidR="006C6380">
              <w:rPr>
                <w:rFonts w:cs="Times New Roman"/>
                <w:szCs w:val="24"/>
              </w:rPr>
              <w:t xml:space="preserve"> Üniversitesi</w:t>
            </w:r>
            <w:r w:rsidRPr="00EF009F">
              <w:rPr>
                <w:rFonts w:cs="Times New Roman"/>
                <w:szCs w:val="24"/>
              </w:rPr>
              <w:t xml:space="preserve"> Nüfus Etütleri Enstitüsü/Akademisyen</w:t>
            </w:r>
          </w:p>
        </w:tc>
      </w:tr>
      <w:tr w:rsidR="0086761F" w:rsidRPr="00EF009F" w14:paraId="5457C0E1" w14:textId="77777777" w:rsidTr="000A0701">
        <w:trPr>
          <w:jc w:val="center"/>
        </w:trPr>
        <w:tc>
          <w:tcPr>
            <w:tcW w:w="1585" w:type="pct"/>
          </w:tcPr>
          <w:p w14:paraId="61E3A157" w14:textId="77777777" w:rsidR="0086761F" w:rsidRPr="00EF009F" w:rsidRDefault="0086761F" w:rsidP="00EF009F">
            <w:pPr>
              <w:spacing w:before="120" w:after="120"/>
              <w:rPr>
                <w:rFonts w:cs="Times New Roman"/>
                <w:szCs w:val="24"/>
              </w:rPr>
            </w:pPr>
            <w:r w:rsidRPr="00EF009F">
              <w:rPr>
                <w:rFonts w:cs="Times New Roman"/>
                <w:szCs w:val="24"/>
              </w:rPr>
              <w:t>Vildan SAMANCI PEKSEZER</w:t>
            </w:r>
          </w:p>
        </w:tc>
        <w:tc>
          <w:tcPr>
            <w:tcW w:w="3415" w:type="pct"/>
          </w:tcPr>
          <w:p w14:paraId="74B1640A" w14:textId="3798E91E" w:rsidR="0086761F" w:rsidRPr="00EF009F" w:rsidRDefault="006C6380" w:rsidP="00EF009F">
            <w:pPr>
              <w:spacing w:before="120" w:after="120"/>
              <w:rPr>
                <w:rFonts w:cs="Times New Roman"/>
                <w:szCs w:val="24"/>
              </w:rPr>
            </w:pPr>
            <w:r>
              <w:rPr>
                <w:rFonts w:cs="Times New Roman"/>
                <w:szCs w:val="24"/>
              </w:rPr>
              <w:t xml:space="preserve">İPSOS </w:t>
            </w:r>
            <w:r w:rsidR="0086761F" w:rsidRPr="00EF009F">
              <w:rPr>
                <w:rFonts w:cs="Times New Roman"/>
                <w:szCs w:val="24"/>
              </w:rPr>
              <w:t>/Araştırmacı</w:t>
            </w:r>
          </w:p>
        </w:tc>
      </w:tr>
      <w:tr w:rsidR="0086761F" w:rsidRPr="00EF009F" w14:paraId="54E71F43" w14:textId="77777777" w:rsidTr="000A0701">
        <w:trPr>
          <w:jc w:val="center"/>
        </w:trPr>
        <w:tc>
          <w:tcPr>
            <w:tcW w:w="1585" w:type="pct"/>
          </w:tcPr>
          <w:p w14:paraId="458F4B49" w14:textId="77777777" w:rsidR="0086761F" w:rsidRPr="00EF009F" w:rsidRDefault="0086761F" w:rsidP="00EF009F">
            <w:pPr>
              <w:spacing w:before="120" w:after="120"/>
              <w:rPr>
                <w:rFonts w:cs="Times New Roman"/>
                <w:szCs w:val="24"/>
              </w:rPr>
            </w:pPr>
            <w:r w:rsidRPr="00EF009F">
              <w:rPr>
                <w:rFonts w:cs="Times New Roman"/>
                <w:szCs w:val="24"/>
              </w:rPr>
              <w:t>Serkan CERAN</w:t>
            </w:r>
          </w:p>
        </w:tc>
        <w:tc>
          <w:tcPr>
            <w:tcW w:w="3415" w:type="pct"/>
          </w:tcPr>
          <w:p w14:paraId="2547F74E" w14:textId="3E720790" w:rsidR="0086761F" w:rsidRPr="00EF009F" w:rsidRDefault="006C6380" w:rsidP="00EF009F">
            <w:pPr>
              <w:spacing w:before="120" w:after="120"/>
              <w:rPr>
                <w:rFonts w:cs="Times New Roman"/>
                <w:szCs w:val="24"/>
              </w:rPr>
            </w:pPr>
            <w:r>
              <w:rPr>
                <w:rFonts w:cs="Times New Roman"/>
                <w:szCs w:val="24"/>
              </w:rPr>
              <w:t xml:space="preserve">İPSOS </w:t>
            </w:r>
            <w:r w:rsidR="0086761F" w:rsidRPr="00EF009F">
              <w:rPr>
                <w:rFonts w:cs="Times New Roman"/>
                <w:szCs w:val="24"/>
              </w:rPr>
              <w:t>/Araştırmacı</w:t>
            </w:r>
          </w:p>
        </w:tc>
      </w:tr>
    </w:tbl>
    <w:p w14:paraId="41A72275" w14:textId="2109B753"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 xml:space="preserve">Hacettepe </w:t>
      </w:r>
      <w:r w:rsidR="00FE3F93">
        <w:rPr>
          <w:rFonts w:ascii="Times New Roman" w:hAnsi="Times New Roman" w:cs="Times New Roman"/>
          <w:b/>
        </w:rPr>
        <w:t xml:space="preserve">Üniversitesi </w:t>
      </w:r>
      <w:r w:rsidRPr="00EF009F">
        <w:rPr>
          <w:rFonts w:ascii="Times New Roman" w:hAnsi="Times New Roman" w:cs="Times New Roman"/>
          <w:b/>
        </w:rPr>
        <w:t xml:space="preserve">Nüfus Etütleri Enstitüsü Doç Dr. Alanur Çavlin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 xml:space="preserve">boşanmayla ilgili veri kaynaklarından bahsedilmiştir. Aile ve Sosyal Politikalar Bakanlığı </w:t>
      </w:r>
      <w:r w:rsidRPr="00EF009F">
        <w:rPr>
          <w:rFonts w:ascii="Times New Roman" w:hAnsi="Times New Roman" w:cs="Times New Roman"/>
        </w:rPr>
        <w:lastRenderedPageBreak/>
        <w:t xml:space="preserve">tarafından yürütülen, 2011 Türkiye Aile Yapısı Araştırması ile 2014 Türkiye Boşanma Nedenleri Araştırmasından bahsedilmiştir. Türkiye’deki boşanma düzeyiyle ilgili veriler sunulmuş ve boşanma nedenlerine değinilmiştir. </w:t>
      </w:r>
    </w:p>
    <w:p w14:paraId="43E1C988" w14:textId="39AD372D" w:rsidR="0086761F" w:rsidRPr="00EF009F" w:rsidRDefault="006C6380" w:rsidP="00EF009F">
      <w:pPr>
        <w:spacing w:before="120" w:after="120" w:line="240" w:lineRule="auto"/>
        <w:ind w:firstLine="567"/>
        <w:jc w:val="both"/>
        <w:rPr>
          <w:rFonts w:ascii="Times New Roman" w:hAnsi="Times New Roman" w:cs="Times New Roman"/>
          <w:b/>
        </w:rPr>
      </w:pPr>
      <w:r>
        <w:rPr>
          <w:rFonts w:ascii="Times New Roman" w:hAnsi="Times New Roman" w:cs="Times New Roman"/>
          <w:b/>
        </w:rPr>
        <w:t>İPSOS</w:t>
      </w:r>
      <w:r w:rsidR="0086761F" w:rsidRPr="00EF009F">
        <w:rPr>
          <w:rFonts w:ascii="Times New Roman" w:hAnsi="Times New Roman" w:cs="Times New Roman"/>
          <w:b/>
        </w:rPr>
        <w:t xml:space="preserve"> Vildan Samancı Peksezer</w:t>
      </w:r>
      <w:r w:rsidR="0086761F" w:rsidRPr="00EF009F">
        <w:rPr>
          <w:rFonts w:ascii="Times New Roman" w:hAnsi="Times New Roman" w:cs="Times New Roman"/>
        </w:rPr>
        <w:t xml:space="preserve"> tarafından</w:t>
      </w:r>
      <w:r w:rsidR="0086761F" w:rsidRPr="00EF009F">
        <w:rPr>
          <w:rFonts w:ascii="Times New Roman" w:hAnsi="Times New Roman" w:cs="Times New Roman"/>
          <w:b/>
        </w:rPr>
        <w:t xml:space="preserve"> </w:t>
      </w:r>
      <w:r w:rsidR="0086761F" w:rsidRPr="00EF009F">
        <w:rPr>
          <w:rFonts w:ascii="Times New Roman" w:hAnsi="Times New Roman" w:cs="Times New Roman"/>
        </w:rPr>
        <w:t xml:space="preserve">Türkiye boşanma nedenleri araştırmasının metodolojisinden, veri toplama ve saha araştırması sürecinden ve araştırması sonuçlarından bahsedilmiştir. </w:t>
      </w:r>
    </w:p>
    <w:p w14:paraId="47FD36E1" w14:textId="0AD6A736" w:rsidR="0086761F" w:rsidRPr="00EF009F" w:rsidRDefault="006C6380" w:rsidP="00EF009F">
      <w:pPr>
        <w:spacing w:before="120" w:after="120" w:line="240" w:lineRule="auto"/>
        <w:ind w:firstLine="567"/>
        <w:jc w:val="both"/>
        <w:rPr>
          <w:rFonts w:ascii="Times New Roman" w:hAnsi="Times New Roman" w:cs="Times New Roman"/>
        </w:rPr>
      </w:pPr>
      <w:r>
        <w:rPr>
          <w:rFonts w:ascii="Times New Roman" w:hAnsi="Times New Roman" w:cs="Times New Roman"/>
          <w:b/>
        </w:rPr>
        <w:t>İPSOS</w:t>
      </w:r>
      <w:r w:rsidR="0086761F" w:rsidRPr="00EF009F">
        <w:rPr>
          <w:rFonts w:ascii="Times New Roman" w:hAnsi="Times New Roman" w:cs="Times New Roman"/>
          <w:b/>
        </w:rPr>
        <w:t xml:space="preserve"> Serkan Ceran </w:t>
      </w:r>
      <w:r w:rsidR="0086761F" w:rsidRPr="00EF009F">
        <w:rPr>
          <w:rFonts w:ascii="Times New Roman" w:hAnsi="Times New Roman" w:cs="Times New Roman"/>
        </w:rPr>
        <w:t>tarafından</w:t>
      </w:r>
      <w:r w:rsidR="0086761F" w:rsidRPr="00EF009F">
        <w:rPr>
          <w:rFonts w:ascii="Times New Roman" w:hAnsi="Times New Roman" w:cs="Times New Roman"/>
          <w:b/>
        </w:rPr>
        <w:t xml:space="preserve"> </w:t>
      </w:r>
      <w:r w:rsidR="0086761F" w:rsidRPr="00EF009F">
        <w:rPr>
          <w:rFonts w:ascii="Times New Roman" w:hAnsi="Times New Roman" w:cs="Times New Roman"/>
        </w:rPr>
        <w:t xml:space="preserve">2011 Türkiye Aile Yapısı Araştırmasına ilişkin makro ve mikro İki türlü yaklaşımdan söz edilmiştir. Araştırmada TÜİK’in hangi verilerinden yararlanıldığı ayrıntılı bir şekilde belirtilmiştir. </w:t>
      </w:r>
    </w:p>
    <w:p w14:paraId="582F32B9" w14:textId="77777777" w:rsidR="0086761F" w:rsidRPr="00EF009F" w:rsidRDefault="0086761F" w:rsidP="00EF009F">
      <w:pPr>
        <w:pStyle w:val="Heading4"/>
        <w:spacing w:before="120" w:after="120" w:line="240" w:lineRule="auto"/>
        <w:ind w:firstLine="567"/>
        <w:rPr>
          <w:rFonts w:cs="Times New Roman"/>
        </w:rPr>
      </w:pPr>
      <w:bookmarkStart w:id="19" w:name="_Toc450316866"/>
      <w:r w:rsidRPr="00EF009F">
        <w:rPr>
          <w:rFonts w:cs="Times New Roman"/>
        </w:rPr>
        <w:t>D.1.5. 10 Şubat 2016 Tarihli (4.) Toplantı</w:t>
      </w:r>
      <w:bookmarkEnd w:id="19"/>
    </w:p>
    <w:p w14:paraId="25B9CD02"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bütünlüğünü olumsuz etkileyen unsurlar ve bu unsurların boşanma olaylarına etkisi ile aile kurumunun güçlendirilmesine yönelik alınması gereken önlemler ile çözüm önerileri, </w:t>
      </w:r>
    </w:p>
    <w:p w14:paraId="63FA8B7C"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Şiddeti Önleme ve İzleme Merkezlerine ilişkin politikalar,</w:t>
      </w:r>
    </w:p>
    <w:p w14:paraId="1DC5F202"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bütünlüğünü olumsuz etkileyen unsurlardan biri olan kadına yönelik şiddet,</w:t>
      </w:r>
    </w:p>
    <w:p w14:paraId="4DE20806"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p w14:paraId="735AAB17"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p>
    <w:tbl>
      <w:tblPr>
        <w:tblStyle w:val="TableGrid"/>
        <w:tblW w:w="0" w:type="auto"/>
        <w:jc w:val="center"/>
        <w:tblLayout w:type="fixed"/>
        <w:tblLook w:val="04A0" w:firstRow="1" w:lastRow="0" w:firstColumn="1" w:lastColumn="0" w:noHBand="0" w:noVBand="1"/>
      </w:tblPr>
      <w:tblGrid>
        <w:gridCol w:w="2689"/>
        <w:gridCol w:w="6599"/>
      </w:tblGrid>
      <w:tr w:rsidR="0086761F" w:rsidRPr="00EF009F" w14:paraId="74101F64" w14:textId="77777777" w:rsidTr="00300430">
        <w:trPr>
          <w:jc w:val="center"/>
        </w:trPr>
        <w:tc>
          <w:tcPr>
            <w:tcW w:w="9288" w:type="dxa"/>
            <w:gridSpan w:val="2"/>
            <w:shd w:val="clear" w:color="auto" w:fill="B4C6E7" w:themeFill="accent5" w:themeFillTint="66"/>
          </w:tcPr>
          <w:p w14:paraId="7862742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3E097EC3" w14:textId="77777777" w:rsidTr="00404BF2">
        <w:trPr>
          <w:jc w:val="center"/>
        </w:trPr>
        <w:tc>
          <w:tcPr>
            <w:tcW w:w="2689" w:type="dxa"/>
            <w:shd w:val="clear" w:color="auto" w:fill="B4C6E7" w:themeFill="accent5" w:themeFillTint="66"/>
          </w:tcPr>
          <w:p w14:paraId="299123F5"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6599" w:type="dxa"/>
            <w:shd w:val="clear" w:color="auto" w:fill="B4C6E7" w:themeFill="accent5" w:themeFillTint="66"/>
          </w:tcPr>
          <w:p w14:paraId="401D45B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2D8C4FB6" w14:textId="77777777" w:rsidTr="00404BF2">
        <w:trPr>
          <w:jc w:val="center"/>
        </w:trPr>
        <w:tc>
          <w:tcPr>
            <w:tcW w:w="2689" w:type="dxa"/>
            <w:vAlign w:val="center"/>
          </w:tcPr>
          <w:p w14:paraId="0D50D888" w14:textId="77777777" w:rsidR="0086761F" w:rsidRPr="00EF009F" w:rsidRDefault="0086761F" w:rsidP="00EF009F">
            <w:pPr>
              <w:spacing w:before="120" w:after="120"/>
              <w:rPr>
                <w:rFonts w:cs="Times New Roman"/>
                <w:szCs w:val="24"/>
              </w:rPr>
            </w:pPr>
            <w:r w:rsidRPr="00EF009F">
              <w:rPr>
                <w:rFonts w:cs="Times New Roman"/>
                <w:szCs w:val="24"/>
              </w:rPr>
              <w:t>Tarıkhan ÇETİNER</w:t>
            </w:r>
          </w:p>
        </w:tc>
        <w:tc>
          <w:tcPr>
            <w:tcW w:w="6599" w:type="dxa"/>
            <w:vAlign w:val="center"/>
          </w:tcPr>
          <w:p w14:paraId="718F9D24" w14:textId="77777777" w:rsidR="0086761F" w:rsidRPr="00EF009F" w:rsidRDefault="0086761F" w:rsidP="00EF009F">
            <w:pPr>
              <w:spacing w:before="120" w:after="120"/>
              <w:jc w:val="both"/>
              <w:rPr>
                <w:rFonts w:cs="Times New Roman"/>
                <w:szCs w:val="24"/>
              </w:rPr>
            </w:pPr>
            <w:r w:rsidRPr="00EF009F">
              <w:rPr>
                <w:rFonts w:cs="Times New Roman"/>
                <w:szCs w:val="24"/>
              </w:rPr>
              <w:t>İçişleri Bakanlığı EGM Asayiş Daire Başkanlığı, Aile İçi Şiddetle Müca</w:t>
            </w:r>
            <w:r w:rsidR="00404BF2" w:rsidRPr="00EF009F">
              <w:rPr>
                <w:rFonts w:cs="Times New Roman"/>
                <w:szCs w:val="24"/>
              </w:rPr>
              <w:t>dele Şube Müdürlüğü/Şube Müdürü</w:t>
            </w:r>
          </w:p>
        </w:tc>
      </w:tr>
      <w:tr w:rsidR="0086761F" w:rsidRPr="0098312F" w14:paraId="62123A51" w14:textId="77777777" w:rsidTr="00404BF2">
        <w:trPr>
          <w:jc w:val="center"/>
        </w:trPr>
        <w:tc>
          <w:tcPr>
            <w:tcW w:w="2689" w:type="dxa"/>
            <w:vAlign w:val="center"/>
          </w:tcPr>
          <w:p w14:paraId="7ADAC6AA" w14:textId="77777777" w:rsidR="0086761F" w:rsidRPr="00EF009F" w:rsidRDefault="0086761F" w:rsidP="00EF009F">
            <w:pPr>
              <w:spacing w:before="120" w:after="120"/>
              <w:rPr>
                <w:rFonts w:cs="Times New Roman"/>
                <w:szCs w:val="24"/>
              </w:rPr>
            </w:pPr>
            <w:r w:rsidRPr="00EF009F">
              <w:rPr>
                <w:rFonts w:cs="Times New Roman"/>
                <w:szCs w:val="24"/>
              </w:rPr>
              <w:t xml:space="preserve">Özlem YILMAZ </w:t>
            </w:r>
          </w:p>
        </w:tc>
        <w:tc>
          <w:tcPr>
            <w:tcW w:w="6599" w:type="dxa"/>
            <w:vAlign w:val="center"/>
          </w:tcPr>
          <w:p w14:paraId="360467E3" w14:textId="175645FE" w:rsidR="0086761F" w:rsidRPr="00EF009F" w:rsidRDefault="0086761F" w:rsidP="00BC65C3">
            <w:pPr>
              <w:spacing w:before="120" w:after="120"/>
              <w:jc w:val="both"/>
              <w:rPr>
                <w:rFonts w:cs="Times New Roman"/>
                <w:szCs w:val="24"/>
              </w:rPr>
            </w:pPr>
            <w:r w:rsidRPr="00EF009F">
              <w:rPr>
                <w:rFonts w:cs="Times New Roman"/>
                <w:szCs w:val="24"/>
              </w:rPr>
              <w:t>İçişleri Bakanlığı J</w:t>
            </w:r>
            <w:r w:rsidR="00BC65C3">
              <w:rPr>
                <w:rFonts w:cs="Times New Roman"/>
                <w:szCs w:val="24"/>
              </w:rPr>
              <w:t>.</w:t>
            </w:r>
            <w:r w:rsidRPr="00EF009F">
              <w:rPr>
                <w:rFonts w:cs="Times New Roman"/>
                <w:szCs w:val="24"/>
              </w:rPr>
              <w:t>Gn</w:t>
            </w:r>
            <w:r w:rsidR="00BC65C3">
              <w:rPr>
                <w:rFonts w:cs="Times New Roman"/>
                <w:szCs w:val="24"/>
              </w:rPr>
              <w:t>.</w:t>
            </w:r>
            <w:r w:rsidRPr="00EF009F">
              <w:rPr>
                <w:rFonts w:cs="Times New Roman"/>
                <w:szCs w:val="24"/>
              </w:rPr>
              <w:t>K</w:t>
            </w:r>
            <w:r w:rsidR="00BC65C3">
              <w:rPr>
                <w:rFonts w:cs="Times New Roman"/>
                <w:szCs w:val="24"/>
              </w:rPr>
              <w:t>.</w:t>
            </w:r>
            <w:r w:rsidRPr="00EF009F">
              <w:rPr>
                <w:rFonts w:cs="Times New Roman"/>
                <w:szCs w:val="24"/>
              </w:rPr>
              <w:t>lığı Asa</w:t>
            </w:r>
            <w:r w:rsidR="00404BF2" w:rsidRPr="00EF009F">
              <w:rPr>
                <w:rFonts w:cs="Times New Roman"/>
                <w:szCs w:val="24"/>
              </w:rPr>
              <w:t xml:space="preserve">yiş </w:t>
            </w:r>
            <w:r w:rsidR="00BC65C3">
              <w:rPr>
                <w:rFonts w:cs="Times New Roman"/>
                <w:szCs w:val="24"/>
              </w:rPr>
              <w:t xml:space="preserve">Daire Başkanlığı Aile İçi Şiddetle Mücadele ve Çocuk </w:t>
            </w:r>
            <w:r w:rsidR="00404BF2" w:rsidRPr="00EF009F">
              <w:rPr>
                <w:rFonts w:cs="Times New Roman"/>
                <w:szCs w:val="24"/>
              </w:rPr>
              <w:t xml:space="preserve">Şube Müdürü </w:t>
            </w:r>
            <w:r w:rsidR="00BC65C3">
              <w:rPr>
                <w:rFonts w:cs="Times New Roman"/>
                <w:szCs w:val="24"/>
              </w:rPr>
              <w:t xml:space="preserve">Jandarma </w:t>
            </w:r>
            <w:r w:rsidR="00404BF2" w:rsidRPr="00EF009F">
              <w:rPr>
                <w:rFonts w:cs="Times New Roman"/>
                <w:szCs w:val="24"/>
              </w:rPr>
              <w:t>Personel Yarbay</w:t>
            </w:r>
          </w:p>
        </w:tc>
      </w:tr>
      <w:tr w:rsidR="0086761F" w:rsidRPr="0098312F" w14:paraId="0978F1A6" w14:textId="77777777" w:rsidTr="00404BF2">
        <w:trPr>
          <w:jc w:val="center"/>
        </w:trPr>
        <w:tc>
          <w:tcPr>
            <w:tcW w:w="2689" w:type="dxa"/>
            <w:vAlign w:val="center"/>
          </w:tcPr>
          <w:p w14:paraId="705420DF" w14:textId="77777777" w:rsidR="0086761F" w:rsidRPr="00EF009F" w:rsidRDefault="0086761F" w:rsidP="00EF009F">
            <w:pPr>
              <w:spacing w:before="120" w:after="120"/>
              <w:rPr>
                <w:rFonts w:cs="Times New Roman"/>
                <w:szCs w:val="24"/>
              </w:rPr>
            </w:pPr>
            <w:r w:rsidRPr="00EF009F">
              <w:rPr>
                <w:rFonts w:cs="Times New Roman"/>
                <w:szCs w:val="24"/>
              </w:rPr>
              <w:t xml:space="preserve">Mustafa ÇADIR </w:t>
            </w:r>
          </w:p>
        </w:tc>
        <w:tc>
          <w:tcPr>
            <w:tcW w:w="6599" w:type="dxa"/>
            <w:vAlign w:val="center"/>
          </w:tcPr>
          <w:p w14:paraId="667DF6FB" w14:textId="77777777" w:rsidR="0086761F" w:rsidRPr="00EF009F" w:rsidRDefault="0086761F" w:rsidP="00EF009F">
            <w:pPr>
              <w:spacing w:before="120" w:after="120"/>
              <w:jc w:val="both"/>
              <w:rPr>
                <w:rFonts w:cs="Times New Roman"/>
                <w:szCs w:val="24"/>
              </w:rPr>
            </w:pPr>
            <w:r w:rsidRPr="00EF009F">
              <w:rPr>
                <w:rFonts w:cs="Times New Roman"/>
                <w:szCs w:val="24"/>
              </w:rPr>
              <w:t>ASPB Kadının Statüsü Genel Müdürlüğü/Daire Başkanı</w:t>
            </w:r>
          </w:p>
        </w:tc>
      </w:tr>
      <w:tr w:rsidR="0086761F" w:rsidRPr="00EF009F" w14:paraId="33C7C240" w14:textId="77777777" w:rsidTr="00404BF2">
        <w:trPr>
          <w:jc w:val="center"/>
        </w:trPr>
        <w:tc>
          <w:tcPr>
            <w:tcW w:w="2689" w:type="dxa"/>
            <w:vAlign w:val="center"/>
          </w:tcPr>
          <w:p w14:paraId="7FDB2772" w14:textId="77777777" w:rsidR="0086761F" w:rsidRPr="00EF009F" w:rsidRDefault="0086761F" w:rsidP="00EF009F">
            <w:pPr>
              <w:spacing w:before="120" w:after="120"/>
              <w:rPr>
                <w:rFonts w:cs="Times New Roman"/>
                <w:szCs w:val="24"/>
              </w:rPr>
            </w:pPr>
            <w:r w:rsidRPr="00EF009F">
              <w:rPr>
                <w:rFonts w:cs="Times New Roman"/>
                <w:szCs w:val="24"/>
              </w:rPr>
              <w:t>Muradiye ORAL</w:t>
            </w:r>
          </w:p>
        </w:tc>
        <w:tc>
          <w:tcPr>
            <w:tcW w:w="6599" w:type="dxa"/>
            <w:vAlign w:val="center"/>
          </w:tcPr>
          <w:p w14:paraId="15853ED2" w14:textId="77777777" w:rsidR="0086761F" w:rsidRPr="00EF009F" w:rsidRDefault="0086761F" w:rsidP="00EF009F">
            <w:pPr>
              <w:spacing w:before="120" w:after="120"/>
              <w:jc w:val="both"/>
              <w:rPr>
                <w:rFonts w:cs="Times New Roman"/>
                <w:szCs w:val="24"/>
              </w:rPr>
            </w:pPr>
            <w:r w:rsidRPr="00EF009F">
              <w:rPr>
                <w:rFonts w:cs="Times New Roman"/>
                <w:szCs w:val="24"/>
              </w:rPr>
              <w:t>Ankara Aile Sosyal Politikalar İl Müdürlüğü ŞÖNİM Personeli</w:t>
            </w:r>
          </w:p>
        </w:tc>
      </w:tr>
      <w:tr w:rsidR="0086761F" w:rsidRPr="00EF009F" w14:paraId="6615C109" w14:textId="77777777" w:rsidTr="00404BF2">
        <w:trPr>
          <w:jc w:val="center"/>
        </w:trPr>
        <w:tc>
          <w:tcPr>
            <w:tcW w:w="2689" w:type="dxa"/>
            <w:vAlign w:val="center"/>
          </w:tcPr>
          <w:p w14:paraId="1173E16D" w14:textId="77777777" w:rsidR="0086761F" w:rsidRPr="00EF009F" w:rsidRDefault="0086761F" w:rsidP="00EF009F">
            <w:pPr>
              <w:spacing w:before="120" w:after="120"/>
              <w:rPr>
                <w:rFonts w:cs="Times New Roman"/>
                <w:szCs w:val="24"/>
              </w:rPr>
            </w:pPr>
            <w:r w:rsidRPr="00EF009F">
              <w:rPr>
                <w:rFonts w:cs="Times New Roman"/>
                <w:szCs w:val="24"/>
              </w:rPr>
              <w:t>Samiye KORKMAZ</w:t>
            </w:r>
          </w:p>
        </w:tc>
        <w:tc>
          <w:tcPr>
            <w:tcW w:w="6599" w:type="dxa"/>
            <w:vAlign w:val="center"/>
          </w:tcPr>
          <w:p w14:paraId="259BD3B6" w14:textId="77777777" w:rsidR="0086761F" w:rsidRPr="00EF009F" w:rsidRDefault="0086761F" w:rsidP="00EF009F">
            <w:pPr>
              <w:spacing w:before="120" w:after="120"/>
              <w:jc w:val="both"/>
              <w:rPr>
                <w:rFonts w:cs="Times New Roman"/>
                <w:szCs w:val="24"/>
              </w:rPr>
            </w:pPr>
            <w:r w:rsidRPr="00EF009F">
              <w:rPr>
                <w:rFonts w:cs="Times New Roman"/>
                <w:szCs w:val="24"/>
              </w:rPr>
              <w:t>ASP Ankara İl Müdür Yrd. (ŞÖNİM’ den Sorumlu)</w:t>
            </w:r>
          </w:p>
        </w:tc>
      </w:tr>
    </w:tbl>
    <w:p w14:paraId="6B9B60E4"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EGM Asayiş Daire Başkanlığı, Aile İçi Şiddetle Mücadele Şube Müdürü 3. Sınıf Emniyet Müdürü Tarıkhan Çetiner </w:t>
      </w:r>
      <w:r w:rsidRPr="00EF009F">
        <w:rPr>
          <w:rFonts w:ascii="Times New Roman" w:hAnsi="Times New Roman" w:cs="Times New Roman"/>
        </w:rPr>
        <w:t>tarafından, “Polisin Aile İçi ve Kadına Karşı Şiddetle Mücadelede Rolü ve Sorumlulukları ile Aile Bütünlüğünün Korunması İçin Öneriler” başlıklı sunum gerçekleştirilmiştir. Sunumda, 6284 sayılı Kanun kapsamında şiddet mağduruna yönelik olarak hakim veya mülki amirin yetkisinde olup gecikmesinde sakınca bulunan hallerde kolluk tarafından verilebilen koruyucu ve önleyici tedbirler hakkında bilgi verilmiştir.</w:t>
      </w:r>
    </w:p>
    <w:p w14:paraId="42E0F6E0" w14:textId="52E1B6E2" w:rsidR="0086761F" w:rsidRPr="00EF009F" w:rsidRDefault="00BC65C3" w:rsidP="00EF009F">
      <w:pPr>
        <w:spacing w:before="120" w:after="120" w:line="240" w:lineRule="auto"/>
        <w:ind w:firstLine="567"/>
        <w:jc w:val="both"/>
        <w:rPr>
          <w:rFonts w:ascii="Times New Roman" w:hAnsi="Times New Roman" w:cs="Times New Roman"/>
        </w:rPr>
      </w:pPr>
      <w:r w:rsidRPr="00BC65C3">
        <w:rPr>
          <w:rFonts w:ascii="Times New Roman" w:hAnsi="Times New Roman" w:cs="Times New Roman"/>
          <w:b/>
        </w:rPr>
        <w:t>İçişleri Bakanlığı J.Gn.K.lığı Asayiş Daire Başkanlığı Aile İçi Şiddetle Mücadele ve Çocuk Şube Müdürü Jandarma Personel Yarbay</w:t>
      </w:r>
      <w:r w:rsidR="0086761F" w:rsidRPr="00EF009F">
        <w:rPr>
          <w:rFonts w:ascii="Times New Roman" w:hAnsi="Times New Roman" w:cs="Times New Roman"/>
          <w:b/>
        </w:rPr>
        <w:t xml:space="preserve"> Özlem Yılmaz</w:t>
      </w:r>
      <w:r w:rsidR="0086761F" w:rsidRPr="00EF009F">
        <w:rPr>
          <w:rFonts w:ascii="Times New Roman" w:hAnsi="Times New Roman" w:cs="Times New Roman"/>
        </w:rPr>
        <w:t xml:space="preserve"> tarafından “Aile İçi Şiddetle Mücadele ve Çocuk Şube Müdürlüğü” başlıklı sunum gerçekleştirilmiştir. Sunumda, icra edilen </w:t>
      </w:r>
      <w:r w:rsidR="0086761F" w:rsidRPr="00EF009F">
        <w:rPr>
          <w:rFonts w:ascii="Times New Roman" w:hAnsi="Times New Roman" w:cs="Times New Roman"/>
        </w:rPr>
        <w:lastRenderedPageBreak/>
        <w:t xml:space="preserve">faaliyetler ile personele, er ve erbaşlara verilen eğitimlerden bahsedilmiştir. Bununla birlikte, çeşitli faaliyetler kapsamında vatandaşa yönelik bilgilendirme hizmeti verildiği dile getirilmiştir. </w:t>
      </w:r>
    </w:p>
    <w:p w14:paraId="4B6BC684"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Aile ve Sosyal Politikalar Bakanlığı Kadının Statüsü Genel Müdürlüğü Daire Başkanı Mustafa Çadır </w:t>
      </w:r>
      <w:r w:rsidRPr="00EF009F">
        <w:rPr>
          <w:rFonts w:ascii="Times New Roman" w:hAnsi="Times New Roman" w:cs="Times New Roman"/>
        </w:rPr>
        <w:t>tarafından “Şiddet Önleme ve İzleme Merkezleri” konulu sunum yapılmıştır. Sunumda, şiddet önleme ve izleme merkezlerinin yasal alt yapısından, kaç ilde hizmet verdiğinden bahsedilmiş ve Kadına Yönelik Şiddetle Mücadele Ulusal Eylem Planı hakkında bilgiler verilmiştir.</w:t>
      </w:r>
    </w:p>
    <w:p w14:paraId="00AB9950"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Ankara Aile ve Sosyal Politikalar İl Müdürlüğü ŞÖNİM Personeli Muradiye Oral </w:t>
      </w:r>
      <w:r w:rsidRPr="00EF009F">
        <w:rPr>
          <w:rFonts w:ascii="Times New Roman" w:hAnsi="Times New Roman" w:cs="Times New Roman"/>
        </w:rPr>
        <w:t xml:space="preserve">tarafından “Ankara Şiddet Önleme ve İzleme Merkezi” başlıklı sunum gerçekleştirilmiştir. Sunumda, ŞÖNİM çalışma usulü, bu merkezlerde hangi hizmetlerin verildiği, ŞÖNİM’de görevlendirilen diğer kurum çalışanların ŞÖNİM’de verdiği hizmetlere dair bilgiler verilmiştir.  </w:t>
      </w:r>
    </w:p>
    <w:p w14:paraId="52253FFE"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Komisyon Üyeleri Tarafından İfade Edilen Diğer Görüşler:</w:t>
      </w:r>
    </w:p>
    <w:p w14:paraId="7A14DA5F"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6284 sayılı Kanunda verilen hakların kötüye kullanımının söz konusu olabildiği,</w:t>
      </w:r>
    </w:p>
    <w:p w14:paraId="0D0A77C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6284 sayılı Kanun kapsamında verilen tedbir kararlarında delil ve belge aranmama durumunu acele hallerle sınırlamanın yerinde olacağı,</w:t>
      </w:r>
    </w:p>
    <w:p w14:paraId="65A20480"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Her olayın kendi şartları ile değerlendirilmesi gerektiği, </w:t>
      </w:r>
    </w:p>
    <w:p w14:paraId="1393A255"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Her başvuruya, bütün tedbir kararlarının birden ve azami süreyle verilmesi uygulamasına son verilmesi gerektiği,</w:t>
      </w:r>
    </w:p>
    <w:p w14:paraId="21C745B6"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Kimlik değişimi tedbirinin uygulanmasında çeşitli sıkıntılar yaşandığı,</w:t>
      </w:r>
    </w:p>
    <w:p w14:paraId="74CA1EBF"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Kolluk birimleri tarafından personele yönelik verilen hizmet içi eğitimlere rağmen beylik tabancasıyla işlenen şiddet vakalarının hala mevcut olduğu,</w:t>
      </w:r>
    </w:p>
    <w:p w14:paraId="090A781B"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görüşlerini ifade etmişlerdir.</w:t>
      </w:r>
    </w:p>
    <w:p w14:paraId="71AE5AE1" w14:textId="77777777" w:rsidR="0086761F" w:rsidRPr="00EF009F" w:rsidRDefault="0086761F" w:rsidP="00EF009F">
      <w:pPr>
        <w:pStyle w:val="Heading4"/>
        <w:spacing w:before="120" w:after="120" w:line="240" w:lineRule="auto"/>
        <w:ind w:firstLine="567"/>
        <w:rPr>
          <w:rFonts w:cs="Times New Roman"/>
        </w:rPr>
      </w:pPr>
      <w:bookmarkStart w:id="20" w:name="_Toc450316867"/>
      <w:r w:rsidRPr="00EF009F">
        <w:rPr>
          <w:rFonts w:cs="Times New Roman"/>
        </w:rPr>
        <w:t>D.1.6. 11 Şubat 2016 Tarihli (5.) Toplantı</w:t>
      </w:r>
      <w:bookmarkEnd w:id="20"/>
    </w:p>
    <w:p w14:paraId="48E156FC"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bütünlüğünü olumsuz etkileyen unsurlar, bu unsurların boşanma olaylarına etkisi ve aile kurumunun güçlendirilmesine yönelik alınması gereken önlemler ile çözüm önerileri, </w:t>
      </w:r>
    </w:p>
    <w:p w14:paraId="07D2D518"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bütünlüğünü olumsuz etkileyen unsurlar, bu unsurların boşanma olaylarına etkisi (nafaka tahsil kabiliyeti, muvazaalı boşanma gibi konular hakkında Kurumun görüşleri) ve aile kurumunun güçlendirilmesine yönelik alınması gereken önlemler ile çözüm önerileri, </w:t>
      </w:r>
    </w:p>
    <w:p w14:paraId="3E45C180"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Yurt dışında yaşayan vatandaşlarımız açısından, Aile bütünlüğünü olumsuz etkileyen unsurlar, bu unsurların boşanma olaylarına etkisi ve aile kurumunun güçlendirilmesine yönelik alınması gereken önlemler ile çözüm önerileri,</w:t>
      </w:r>
    </w:p>
    <w:p w14:paraId="151D25CB"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5000" w:type="pct"/>
        <w:jc w:val="center"/>
        <w:tblLook w:val="04A0" w:firstRow="1" w:lastRow="0" w:firstColumn="1" w:lastColumn="0" w:noHBand="0" w:noVBand="1"/>
      </w:tblPr>
      <w:tblGrid>
        <w:gridCol w:w="3335"/>
        <w:gridCol w:w="1476"/>
        <w:gridCol w:w="4811"/>
      </w:tblGrid>
      <w:tr w:rsidR="0086761F" w:rsidRPr="00EF009F" w14:paraId="12D79488" w14:textId="77777777" w:rsidTr="00404BF2">
        <w:trPr>
          <w:jc w:val="center"/>
        </w:trPr>
        <w:tc>
          <w:tcPr>
            <w:tcW w:w="5000" w:type="pct"/>
            <w:gridSpan w:val="3"/>
            <w:shd w:val="clear" w:color="auto" w:fill="B4C6E7" w:themeFill="accent5" w:themeFillTint="66"/>
          </w:tcPr>
          <w:p w14:paraId="1A3F8B8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7B4AFC0F" w14:textId="77777777" w:rsidTr="00404BF2">
        <w:trPr>
          <w:jc w:val="center"/>
        </w:trPr>
        <w:tc>
          <w:tcPr>
            <w:tcW w:w="2500" w:type="pct"/>
            <w:gridSpan w:val="2"/>
            <w:shd w:val="clear" w:color="auto" w:fill="B4C6E7" w:themeFill="accent5" w:themeFillTint="66"/>
          </w:tcPr>
          <w:p w14:paraId="7369CF8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2500" w:type="pct"/>
            <w:shd w:val="clear" w:color="auto" w:fill="B4C6E7" w:themeFill="accent5" w:themeFillTint="66"/>
          </w:tcPr>
          <w:p w14:paraId="3D4AD7F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66995B20" w14:textId="77777777" w:rsidTr="00404BF2">
        <w:trPr>
          <w:jc w:val="center"/>
        </w:trPr>
        <w:tc>
          <w:tcPr>
            <w:tcW w:w="1733" w:type="pct"/>
            <w:vAlign w:val="center"/>
          </w:tcPr>
          <w:p w14:paraId="06B4BE8B" w14:textId="77777777" w:rsidR="0086761F" w:rsidRPr="00EF009F" w:rsidRDefault="0086761F" w:rsidP="00EF009F">
            <w:pPr>
              <w:spacing w:before="120" w:after="120"/>
              <w:rPr>
                <w:rFonts w:cs="Times New Roman"/>
                <w:szCs w:val="24"/>
              </w:rPr>
            </w:pPr>
            <w:r w:rsidRPr="00EF009F">
              <w:rPr>
                <w:rFonts w:cs="Times New Roman"/>
                <w:szCs w:val="24"/>
              </w:rPr>
              <w:t>Dr. Esra ALATAŞ</w:t>
            </w:r>
          </w:p>
        </w:tc>
        <w:tc>
          <w:tcPr>
            <w:tcW w:w="3267" w:type="pct"/>
            <w:gridSpan w:val="2"/>
            <w:vAlign w:val="center"/>
          </w:tcPr>
          <w:p w14:paraId="5EFE8DF8"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Sağlık Bakanlığı, Türkiye Halk Sağlığı Kurumu Ruh Sağlığı Programları Daire Başkanlığı/Daire Başkanı </w:t>
            </w:r>
          </w:p>
        </w:tc>
      </w:tr>
      <w:tr w:rsidR="0086761F" w:rsidRPr="0098312F" w14:paraId="2CE565FC" w14:textId="77777777" w:rsidTr="00404BF2">
        <w:trPr>
          <w:jc w:val="center"/>
        </w:trPr>
        <w:tc>
          <w:tcPr>
            <w:tcW w:w="1733" w:type="pct"/>
            <w:vAlign w:val="center"/>
          </w:tcPr>
          <w:p w14:paraId="2449DA61" w14:textId="77777777" w:rsidR="0086761F" w:rsidRPr="00EF009F" w:rsidRDefault="0086761F" w:rsidP="00EF009F">
            <w:pPr>
              <w:spacing w:before="120" w:after="120"/>
              <w:rPr>
                <w:rFonts w:cs="Times New Roman"/>
                <w:szCs w:val="24"/>
              </w:rPr>
            </w:pPr>
            <w:r w:rsidRPr="00EF009F">
              <w:rPr>
                <w:rFonts w:cs="Times New Roman"/>
                <w:szCs w:val="24"/>
              </w:rPr>
              <w:t>Fatma Gül ERTÜRK</w:t>
            </w:r>
          </w:p>
        </w:tc>
        <w:tc>
          <w:tcPr>
            <w:tcW w:w="3267" w:type="pct"/>
            <w:gridSpan w:val="2"/>
            <w:vAlign w:val="center"/>
          </w:tcPr>
          <w:p w14:paraId="404B8977" w14:textId="77777777" w:rsidR="0086761F" w:rsidRPr="00EF009F" w:rsidRDefault="0086761F" w:rsidP="00EF009F">
            <w:pPr>
              <w:spacing w:before="120" w:after="120"/>
              <w:jc w:val="both"/>
              <w:rPr>
                <w:rFonts w:cs="Times New Roman"/>
                <w:szCs w:val="24"/>
              </w:rPr>
            </w:pPr>
            <w:r w:rsidRPr="00EF009F">
              <w:rPr>
                <w:rFonts w:cs="Times New Roman"/>
                <w:szCs w:val="24"/>
              </w:rPr>
              <w:t>Sağlık Bakanlığı Sosyal Hizmet Uzmanı</w:t>
            </w:r>
          </w:p>
        </w:tc>
      </w:tr>
      <w:tr w:rsidR="0086761F" w:rsidRPr="0098312F" w14:paraId="1021A9E9" w14:textId="77777777" w:rsidTr="00404BF2">
        <w:trPr>
          <w:jc w:val="center"/>
        </w:trPr>
        <w:tc>
          <w:tcPr>
            <w:tcW w:w="1733" w:type="pct"/>
            <w:vAlign w:val="center"/>
          </w:tcPr>
          <w:p w14:paraId="77864085" w14:textId="77777777" w:rsidR="0086761F" w:rsidRPr="00EF009F" w:rsidRDefault="0086761F" w:rsidP="00EF009F">
            <w:pPr>
              <w:spacing w:before="120" w:after="120"/>
              <w:rPr>
                <w:rFonts w:cs="Times New Roman"/>
                <w:szCs w:val="24"/>
              </w:rPr>
            </w:pPr>
            <w:r w:rsidRPr="00EF009F">
              <w:rPr>
                <w:rFonts w:cs="Times New Roman"/>
                <w:szCs w:val="24"/>
              </w:rPr>
              <w:lastRenderedPageBreak/>
              <w:t xml:space="preserve">Dr. Sema SANİSOĞLU </w:t>
            </w:r>
          </w:p>
        </w:tc>
        <w:tc>
          <w:tcPr>
            <w:tcW w:w="3267" w:type="pct"/>
            <w:gridSpan w:val="2"/>
            <w:vAlign w:val="center"/>
          </w:tcPr>
          <w:p w14:paraId="7466358F"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Türkiye Halk Sağlığı Kurumu Kadın ve Üreme Sağlığı Daire Başkanı </w:t>
            </w:r>
          </w:p>
        </w:tc>
      </w:tr>
      <w:tr w:rsidR="0086761F" w:rsidRPr="0098312F" w14:paraId="30399B0F" w14:textId="77777777" w:rsidTr="00404BF2">
        <w:trPr>
          <w:jc w:val="center"/>
        </w:trPr>
        <w:tc>
          <w:tcPr>
            <w:tcW w:w="1733" w:type="pct"/>
            <w:vAlign w:val="center"/>
          </w:tcPr>
          <w:p w14:paraId="768005F7" w14:textId="77777777" w:rsidR="0086761F" w:rsidRPr="00EF009F" w:rsidRDefault="0086761F" w:rsidP="00EF009F">
            <w:pPr>
              <w:spacing w:before="120" w:after="120"/>
              <w:rPr>
                <w:rFonts w:cs="Times New Roman"/>
                <w:szCs w:val="24"/>
              </w:rPr>
            </w:pPr>
            <w:r w:rsidRPr="00EF009F">
              <w:rPr>
                <w:rFonts w:cs="Times New Roman"/>
                <w:szCs w:val="24"/>
              </w:rPr>
              <w:t xml:space="preserve">Nurcan ÖNDER </w:t>
            </w:r>
          </w:p>
        </w:tc>
        <w:tc>
          <w:tcPr>
            <w:tcW w:w="3267" w:type="pct"/>
            <w:gridSpan w:val="2"/>
            <w:vAlign w:val="center"/>
          </w:tcPr>
          <w:p w14:paraId="2871C905"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Çalışma ve Sosyal Güvenlik Bakanlığı, Çalışma Genel Müdürü </w:t>
            </w:r>
          </w:p>
        </w:tc>
      </w:tr>
      <w:tr w:rsidR="0086761F" w:rsidRPr="0098312F" w14:paraId="51698B26" w14:textId="77777777" w:rsidTr="00404BF2">
        <w:trPr>
          <w:jc w:val="center"/>
        </w:trPr>
        <w:tc>
          <w:tcPr>
            <w:tcW w:w="1733" w:type="pct"/>
            <w:vAlign w:val="center"/>
          </w:tcPr>
          <w:p w14:paraId="2CFE6AEA" w14:textId="77777777" w:rsidR="0086761F" w:rsidRPr="00EF009F" w:rsidRDefault="0086761F" w:rsidP="00EF009F">
            <w:pPr>
              <w:spacing w:before="120" w:after="120"/>
              <w:rPr>
                <w:rFonts w:cs="Times New Roman"/>
                <w:szCs w:val="24"/>
              </w:rPr>
            </w:pPr>
            <w:r w:rsidRPr="00EF009F">
              <w:rPr>
                <w:rFonts w:cs="Times New Roman"/>
                <w:szCs w:val="24"/>
              </w:rPr>
              <w:t xml:space="preserve">Yakup SÜNGÜ </w:t>
            </w:r>
          </w:p>
        </w:tc>
        <w:tc>
          <w:tcPr>
            <w:tcW w:w="3267" w:type="pct"/>
            <w:gridSpan w:val="2"/>
            <w:vAlign w:val="center"/>
          </w:tcPr>
          <w:p w14:paraId="37584C0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Sosyal Güvenlik Kurumu Başkanlığı, Sigorta Primleri Genel Müdürlüğü Kayıtdışı İstihdamla Mücadele Daire Başkanlığı/Daire Başkanı </w:t>
            </w:r>
          </w:p>
        </w:tc>
      </w:tr>
      <w:tr w:rsidR="0086761F" w:rsidRPr="0098312F" w14:paraId="6BBFFF3C" w14:textId="77777777" w:rsidTr="00404BF2">
        <w:trPr>
          <w:jc w:val="center"/>
        </w:trPr>
        <w:tc>
          <w:tcPr>
            <w:tcW w:w="1733" w:type="pct"/>
            <w:vAlign w:val="center"/>
          </w:tcPr>
          <w:p w14:paraId="590C0C24" w14:textId="77777777" w:rsidR="0086761F" w:rsidRPr="00EF009F" w:rsidRDefault="0086761F" w:rsidP="00EF009F">
            <w:pPr>
              <w:spacing w:before="120" w:after="120"/>
              <w:rPr>
                <w:rFonts w:cs="Times New Roman"/>
                <w:szCs w:val="24"/>
              </w:rPr>
            </w:pPr>
            <w:r w:rsidRPr="00EF009F">
              <w:rPr>
                <w:rFonts w:cs="Times New Roman"/>
                <w:szCs w:val="24"/>
              </w:rPr>
              <w:t>Mehmet KÖSE</w:t>
            </w:r>
          </w:p>
        </w:tc>
        <w:tc>
          <w:tcPr>
            <w:tcW w:w="3267" w:type="pct"/>
            <w:gridSpan w:val="2"/>
            <w:vAlign w:val="center"/>
          </w:tcPr>
          <w:p w14:paraId="3E3AAB0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Yurtdışı Türkler ve Akraba Topluluklar Başkanlığı/Başkan Yardımcısı </w:t>
            </w:r>
          </w:p>
        </w:tc>
      </w:tr>
      <w:tr w:rsidR="0086761F" w:rsidRPr="0098312F" w14:paraId="6E7635E3" w14:textId="77777777" w:rsidTr="00404BF2">
        <w:trPr>
          <w:jc w:val="center"/>
        </w:trPr>
        <w:tc>
          <w:tcPr>
            <w:tcW w:w="1733" w:type="pct"/>
            <w:vAlign w:val="center"/>
          </w:tcPr>
          <w:p w14:paraId="3FAF9CE1" w14:textId="77777777" w:rsidR="0086761F" w:rsidRPr="00EF009F" w:rsidRDefault="0086761F" w:rsidP="00EF009F">
            <w:pPr>
              <w:spacing w:before="120" w:after="120"/>
              <w:rPr>
                <w:rFonts w:cs="Times New Roman"/>
                <w:szCs w:val="24"/>
              </w:rPr>
            </w:pPr>
            <w:r w:rsidRPr="00EF009F">
              <w:rPr>
                <w:rFonts w:cs="Times New Roman"/>
                <w:szCs w:val="24"/>
              </w:rPr>
              <w:t>Emine Elif GÖNÜLLÜ</w:t>
            </w:r>
          </w:p>
        </w:tc>
        <w:tc>
          <w:tcPr>
            <w:tcW w:w="3267" w:type="pct"/>
            <w:gridSpan w:val="2"/>
            <w:vAlign w:val="center"/>
          </w:tcPr>
          <w:p w14:paraId="4F2235C9" w14:textId="77777777" w:rsidR="0086761F" w:rsidRPr="00EF009F" w:rsidRDefault="0086761F" w:rsidP="00EF009F">
            <w:pPr>
              <w:spacing w:before="120" w:after="120"/>
              <w:jc w:val="both"/>
              <w:rPr>
                <w:rFonts w:cs="Times New Roman"/>
                <w:szCs w:val="24"/>
              </w:rPr>
            </w:pPr>
            <w:r w:rsidRPr="00EF009F">
              <w:rPr>
                <w:rFonts w:cs="Times New Roman"/>
                <w:szCs w:val="24"/>
              </w:rPr>
              <w:t>Yurtdışı Türkler ve Akraba Topluluklar Başkanlığı Uzmanı</w:t>
            </w:r>
          </w:p>
        </w:tc>
      </w:tr>
    </w:tbl>
    <w:p w14:paraId="47FE2573"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Sağlık Bakanlığı, Türkiye Halk Sağlığı Kurumu Ruh Sağlığı Programları Daire Başkanlığı Daire Başkanı Dr. Esra Alataş</w:t>
      </w:r>
      <w:r w:rsidRPr="00EF009F">
        <w:rPr>
          <w:rFonts w:cs="Times New Roman"/>
          <w:spacing w:val="0"/>
        </w:rPr>
        <w:t xml:space="preserve"> tarafından sunumlarında Aile Bakanlığı ile ortak, Kadına Yönelik Aile İçi Şiddetle Mücadele Programı kapsamında neler yapıldığı anlatıldı. Konu ile ilgili olarak verilen eğitimlerden bahsedildi. Program kapsamında 2005 yılından günümüze kadar 22 eğitici eğitiminin düzenlendiği, 736 sağlık personeline eğitici eğitimi verildiği ifade edilmiştir. Bugüne kadar 10.431 aile sağlığı elemanı ve 10.273 aile hekiminin programla ilgili eğitim aldığı bilgisi verilmiştir.</w:t>
      </w:r>
    </w:p>
    <w:p w14:paraId="7BEF7A7A"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Türkiye Halk Sağlığı Kurumu Kadın ve Üreme Sağlığı Daire Başkanı Dr. Sema Sanisoğlu</w:t>
      </w:r>
      <w:r w:rsidRPr="00EF009F">
        <w:rPr>
          <w:rFonts w:cs="Times New Roman"/>
          <w:spacing w:val="0"/>
        </w:rPr>
        <w:t xml:space="preserve"> tarafından sunum yapıldı. Evlilik için sağlık raporu almak üzere başvuran çiftlere-birlikte veya ayrı kentlerden de başvuran- danışmanlık hizmeti vererek özellikle üreme sağlığı konusunda danışmanlık ve evlilik danışmanlığı hizmetleri verildiğinden bahsedildi. 2015 yılında 672.012 kişiye danışmanlık verildiği ifade edildi. Özellikle 45 ilde evlilik öncesi eğitim programlarında o illerde görülme sıklığı fazla olan hastalıklarla ilgili eğitimler verildiğinden bahsedildi.</w:t>
      </w:r>
    </w:p>
    <w:p w14:paraId="2D3A8206"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 xml:space="preserve">Çalışma ve Sosyal Güvenlik Bakanlığı, Çalışma Genel Müdürü Nurcan Önder </w:t>
      </w:r>
      <w:r w:rsidRPr="00EF009F">
        <w:rPr>
          <w:rFonts w:cs="Times New Roman"/>
          <w:spacing w:val="0"/>
        </w:rPr>
        <w:t xml:space="preserve">tarafından sunum yapıldı. Sunumlarında uluslararası belgelerde aile bütünlüğünü korumaya dönük düzenlemeler, temel işgücü piyasası verileri, çalışma hayatı açısından aile bütünlüğünü tehdit eden unsurlar, Çalışma Genel Müdürlüğünün aile bütünlüğünü korumaya dönük dolaylı politika ve uygulamaları ve önerilerinden bahsedildi. </w:t>
      </w:r>
    </w:p>
    <w:p w14:paraId="389AE2A4"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Sosyal Güvenlik Kurumu, Sigorta Primleri Genel Müdürlüğü Kayıtdışı İstihdamla Mücadele Daire Başkanı Yakup Süngü</w:t>
      </w:r>
      <w:r w:rsidRPr="00EF009F">
        <w:rPr>
          <w:rFonts w:cs="Times New Roman"/>
          <w:spacing w:val="0"/>
        </w:rPr>
        <w:t xml:space="preserve"> tarafından sunum yapıldı. Sunumlarında, gelir ve aylıklardan aile bütünlüğünü etkileyen, boşandığı hâlde boşandığı eşiyle birlikte yaşama, toplumda “muvazaalı” boşanma ve Evde Çocuk Bakım Hizmetleri Yoluyla Kayıtlı Kadın İstihdamının Desteklenmesi Projesi anlatıldı.</w:t>
      </w:r>
    </w:p>
    <w:p w14:paraId="28F58BD7" w14:textId="77777777" w:rsidR="0086761F" w:rsidRPr="00EF009F" w:rsidRDefault="0086761F" w:rsidP="00EF009F">
      <w:pPr>
        <w:pStyle w:val="KOMSYON"/>
        <w:numPr>
          <w:ilvl w:val="0"/>
          <w:numId w:val="0"/>
        </w:numPr>
        <w:spacing w:before="120" w:after="120" w:line="240" w:lineRule="auto"/>
        <w:ind w:right="0" w:firstLine="567"/>
        <w:rPr>
          <w:rFonts w:cs="Times New Roman"/>
          <w:spacing w:val="0"/>
        </w:rPr>
      </w:pPr>
      <w:r w:rsidRPr="00EF009F">
        <w:rPr>
          <w:rFonts w:cs="Times New Roman"/>
          <w:b/>
          <w:spacing w:val="0"/>
        </w:rPr>
        <w:t>Yurtdışı Türkler ve Akraba Topluluklar Başkan Yardımcısı Mehmet Köse</w:t>
      </w:r>
      <w:r w:rsidRPr="00EF009F">
        <w:rPr>
          <w:rFonts w:cs="Times New Roman"/>
          <w:spacing w:val="0"/>
        </w:rPr>
        <w:t xml:space="preserve"> tarafından sunum yapıldı. Sunumlarında yurt dışında yaşayan vatandaşlarımızın aile yapısı ve aile bütünlüğünü etkileyen faktörler ve bunlarla ilgili yapılabilecekler anlatıldı. Yurt dışında yaşayan aile tipleri hakkında ve aile bütünlüğünü olumsuz etkileyen faktörler hakkında bilgi verildi.</w:t>
      </w:r>
    </w:p>
    <w:p w14:paraId="6F027DE9" w14:textId="77777777" w:rsidR="0086761F" w:rsidRPr="0098312F" w:rsidRDefault="0086761F" w:rsidP="00EF009F">
      <w:pPr>
        <w:spacing w:before="120" w:after="120" w:line="240" w:lineRule="auto"/>
        <w:ind w:firstLine="567"/>
        <w:rPr>
          <w:rFonts w:ascii="Times New Roman" w:hAnsi="Times New Roman" w:cs="Times New Roman"/>
          <w:b/>
          <w:lang w:val="tr-TR"/>
        </w:rPr>
      </w:pPr>
      <w:r w:rsidRPr="0098312F">
        <w:rPr>
          <w:rFonts w:ascii="Times New Roman" w:hAnsi="Times New Roman" w:cs="Times New Roman"/>
          <w:b/>
          <w:lang w:val="tr-TR"/>
        </w:rPr>
        <w:t>Komisyon Üyeleri Tarafından İfade Edilen Diğer Görüşler:</w:t>
      </w:r>
    </w:p>
    <w:p w14:paraId="4DA5466F"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lastRenderedPageBreak/>
        <w:t xml:space="preserve">Yapılan araştırma ve çalışmaların toplumla bütünleşmesi gerektiği, </w:t>
      </w:r>
    </w:p>
    <w:p w14:paraId="588BF4A7"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Mevsimlik tarım işçileri, çocuk işçiliği, çocuk çalıştırılması ile ilgili verilerin alınması gerektiği,</w:t>
      </w:r>
    </w:p>
    <w:p w14:paraId="0C358CD4"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Yurt dışında istatistiki veri anlamında yoğun ve güncel bir çalışma gerektiği,</w:t>
      </w:r>
    </w:p>
    <w:p w14:paraId="7D68528A"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Şiddet sonucu yabancı ülkelerde kalan çocukların ne kadar olduğunun verisinin toplanması gerektiği,</w:t>
      </w:r>
    </w:p>
    <w:p w14:paraId="26337AC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 ifade edilmiştir.</w:t>
      </w:r>
    </w:p>
    <w:p w14:paraId="1FFB28A6" w14:textId="77777777" w:rsidR="0086761F" w:rsidRPr="00EF009F" w:rsidRDefault="0086761F" w:rsidP="00EF009F">
      <w:pPr>
        <w:pStyle w:val="Heading4"/>
        <w:spacing w:before="120" w:after="120" w:line="240" w:lineRule="auto"/>
        <w:ind w:firstLine="567"/>
        <w:rPr>
          <w:rFonts w:cs="Times New Roman"/>
        </w:rPr>
      </w:pPr>
      <w:bookmarkStart w:id="21" w:name="_Toc450316868"/>
      <w:r w:rsidRPr="00EF009F">
        <w:rPr>
          <w:rFonts w:cs="Times New Roman"/>
        </w:rPr>
        <w:t>D.1.7. 17 Şubat 2016 Tarihli (6.) Toplantı</w:t>
      </w:r>
      <w:bookmarkEnd w:id="21"/>
    </w:p>
    <w:p w14:paraId="01532CCB"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eğitimiyle ilgili çalışmalar,</w:t>
      </w:r>
    </w:p>
    <w:p w14:paraId="6EEA1BF8"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Öğretim programlarında aile,</w:t>
      </w:r>
    </w:p>
    <w:p w14:paraId="263FEA17"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Ailenin korunmasına yönelik İŞKUR çalışmaları,</w:t>
      </w:r>
    </w:p>
    <w:p w14:paraId="7D043012" w14:textId="77777777" w:rsidR="0086761F" w:rsidRPr="00EF009F" w:rsidRDefault="0086761F" w:rsidP="00EF009F">
      <w:pPr>
        <w:spacing w:before="120" w:after="120" w:line="240" w:lineRule="auto"/>
        <w:ind w:firstLine="567"/>
        <w:rPr>
          <w:rFonts w:ascii="Times New 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4900" w:type="pct"/>
        <w:jc w:val="center"/>
        <w:tblLook w:val="04A0" w:firstRow="1" w:lastRow="0" w:firstColumn="1" w:lastColumn="0" w:noHBand="0" w:noVBand="1"/>
      </w:tblPr>
      <w:tblGrid>
        <w:gridCol w:w="2899"/>
        <w:gridCol w:w="6531"/>
      </w:tblGrid>
      <w:tr w:rsidR="0086761F" w:rsidRPr="00EF009F" w14:paraId="52AC9416" w14:textId="77777777" w:rsidTr="00300430">
        <w:trPr>
          <w:jc w:val="center"/>
        </w:trPr>
        <w:tc>
          <w:tcPr>
            <w:tcW w:w="5000" w:type="pct"/>
            <w:gridSpan w:val="2"/>
            <w:shd w:val="clear" w:color="auto" w:fill="B4C6E7" w:themeFill="accent5" w:themeFillTint="66"/>
          </w:tcPr>
          <w:p w14:paraId="24B519D4"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6B2C00E7" w14:textId="77777777" w:rsidTr="00404BF2">
        <w:trPr>
          <w:jc w:val="center"/>
        </w:trPr>
        <w:tc>
          <w:tcPr>
            <w:tcW w:w="1537" w:type="pct"/>
            <w:shd w:val="clear" w:color="auto" w:fill="B4C6E7" w:themeFill="accent5" w:themeFillTint="66"/>
          </w:tcPr>
          <w:p w14:paraId="41B9E11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63" w:type="pct"/>
            <w:shd w:val="clear" w:color="auto" w:fill="B4C6E7" w:themeFill="accent5" w:themeFillTint="66"/>
          </w:tcPr>
          <w:p w14:paraId="12FC112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2B3E2704" w14:textId="77777777" w:rsidTr="00404BF2">
        <w:trPr>
          <w:jc w:val="center"/>
        </w:trPr>
        <w:tc>
          <w:tcPr>
            <w:tcW w:w="1537" w:type="pct"/>
            <w:vAlign w:val="center"/>
          </w:tcPr>
          <w:p w14:paraId="122B8D0A" w14:textId="77777777" w:rsidR="0086761F" w:rsidRPr="00EF009F" w:rsidRDefault="0086761F" w:rsidP="00EF009F">
            <w:pPr>
              <w:spacing w:before="120" w:after="120"/>
              <w:rPr>
                <w:rFonts w:cs="Times New Roman"/>
                <w:szCs w:val="24"/>
              </w:rPr>
            </w:pPr>
            <w:r w:rsidRPr="00EF009F">
              <w:rPr>
                <w:rFonts w:cs="Times New Roman"/>
                <w:szCs w:val="24"/>
              </w:rPr>
              <w:t xml:space="preserve">Ali Rıza ALTUNEL </w:t>
            </w:r>
          </w:p>
        </w:tc>
        <w:tc>
          <w:tcPr>
            <w:tcW w:w="3463" w:type="pct"/>
            <w:vAlign w:val="center"/>
          </w:tcPr>
          <w:p w14:paraId="2BCE7A7F"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Millî Eğitim Bakanlığı Hayat Boyu Öğrenme Genel Müdürü </w:t>
            </w:r>
          </w:p>
        </w:tc>
      </w:tr>
      <w:tr w:rsidR="0086761F" w:rsidRPr="0098312F" w14:paraId="1B7B5C68" w14:textId="77777777" w:rsidTr="00404BF2">
        <w:trPr>
          <w:jc w:val="center"/>
        </w:trPr>
        <w:tc>
          <w:tcPr>
            <w:tcW w:w="1537" w:type="pct"/>
            <w:vAlign w:val="center"/>
          </w:tcPr>
          <w:p w14:paraId="0A6B85DE" w14:textId="77777777" w:rsidR="0086761F" w:rsidRPr="00EF009F" w:rsidRDefault="0086761F" w:rsidP="00EF009F">
            <w:pPr>
              <w:spacing w:before="120" w:after="120"/>
              <w:rPr>
                <w:rFonts w:cs="Times New Roman"/>
                <w:szCs w:val="24"/>
              </w:rPr>
            </w:pPr>
            <w:r w:rsidRPr="00EF009F">
              <w:rPr>
                <w:rFonts w:cs="Times New Roman"/>
                <w:szCs w:val="24"/>
              </w:rPr>
              <w:t xml:space="preserve">Toper AKBABA </w:t>
            </w:r>
          </w:p>
        </w:tc>
        <w:tc>
          <w:tcPr>
            <w:tcW w:w="3463" w:type="pct"/>
            <w:vAlign w:val="center"/>
          </w:tcPr>
          <w:p w14:paraId="59FB5F14"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Millî Eğitim Bakanlığı Talim ve Terbiye Kurulu Başkanlığı Öğretim Programları Daire Başkanı </w:t>
            </w:r>
          </w:p>
        </w:tc>
      </w:tr>
      <w:tr w:rsidR="0086761F" w:rsidRPr="0098312F" w14:paraId="7AFD60EF" w14:textId="77777777" w:rsidTr="00404BF2">
        <w:trPr>
          <w:jc w:val="center"/>
        </w:trPr>
        <w:tc>
          <w:tcPr>
            <w:tcW w:w="1537" w:type="pct"/>
            <w:vAlign w:val="center"/>
          </w:tcPr>
          <w:p w14:paraId="6694C8F6" w14:textId="77777777" w:rsidR="0086761F" w:rsidRPr="00EF009F" w:rsidRDefault="0086761F" w:rsidP="00EF009F">
            <w:pPr>
              <w:spacing w:before="120" w:after="120"/>
              <w:rPr>
                <w:rFonts w:cs="Times New Roman"/>
                <w:szCs w:val="24"/>
              </w:rPr>
            </w:pPr>
            <w:r w:rsidRPr="00EF009F">
              <w:rPr>
                <w:rFonts w:cs="Times New Roman"/>
                <w:szCs w:val="24"/>
              </w:rPr>
              <w:t xml:space="preserve">Sinan TEMÜR </w:t>
            </w:r>
          </w:p>
        </w:tc>
        <w:tc>
          <w:tcPr>
            <w:tcW w:w="3463" w:type="pct"/>
            <w:vAlign w:val="center"/>
          </w:tcPr>
          <w:p w14:paraId="74EE74A2"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İŞKUR İş ve Meslek Danışmanlığı Daire Başkanı </w:t>
            </w:r>
          </w:p>
        </w:tc>
      </w:tr>
    </w:tbl>
    <w:p w14:paraId="657CBB37" w14:textId="77777777" w:rsidR="0086761F" w:rsidRPr="0098312F" w:rsidRDefault="0086761F" w:rsidP="00EF009F">
      <w:pPr>
        <w:spacing w:before="120" w:after="120" w:line="240" w:lineRule="auto"/>
        <w:ind w:firstLine="567"/>
        <w:jc w:val="both"/>
        <w:rPr>
          <w:rFonts w:ascii="Times New Roman" w:eastAsiaTheme="majorEastAsia" w:hAnsi="Times New Roman" w:cs="Times New Roman"/>
          <w:bCs/>
          <w:lang w:val="tr-TR"/>
        </w:rPr>
      </w:pPr>
      <w:r w:rsidRPr="0098312F">
        <w:rPr>
          <w:rFonts w:ascii="Times New Roman" w:hAnsi="Times New Roman" w:cs="Times New Roman"/>
          <w:b/>
          <w:lang w:val="tr-TR"/>
        </w:rPr>
        <w:t xml:space="preserve">Millî Eğitim Bakanlığı Hayat Boyu Öğrenme Genel Müdürü Ali Rıza Altunel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Genel Müdürlüğün teşkilat yapısı ve yaygınlığından bahsedilmiştir. Ailenin önemi üzerinde durulmuştur. Aile Eğitimi Kurs Programlarının toplumun tüm kesimlerinin ihtiyaçları dikkate alınarak geliştirildiği ve ülke genelinde uygulamaya konulduğu ifade edilmiştir. Hayat Boyu Öğrenme Genel Müdürlüğü tarafından aile eğitimi programlarının değerlendirilmesi amacıyla Türkiye genelinde bir etki araştırması yapıldığından bahsedilmiştir.</w:t>
      </w:r>
    </w:p>
    <w:p w14:paraId="7D2719B3"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eastAsiaTheme="majorEastAsia" w:hAnsi="Times New Roman" w:cs="Times New Roman"/>
          <w:b/>
          <w:bCs/>
          <w:lang w:val="tr-TR"/>
        </w:rPr>
        <w:t xml:space="preserve"> </w:t>
      </w:r>
      <w:r w:rsidRPr="0098312F">
        <w:rPr>
          <w:rFonts w:ascii="Times New Roman" w:hAnsi="Times New Roman" w:cs="Times New Roman"/>
          <w:b/>
          <w:lang w:val="tr-TR"/>
        </w:rPr>
        <w:t xml:space="preserve">Millî Eğitim Bakanlığı Talim ve Terbiye Kurulu Başkanlığı Öğretim Programları Daire Başkanı Toper Akbaba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öğretim programlarında aile konusuna değinilmiş ve öğretim programlarına bütüncül bir bakış açısı geliştirmek gerektiğinin altı çizilmiştir. Okul Öncesi Eğitim Programından başlayarak aileyle ilgili hangi temel kavram ve değerlere yer verildiğini aktarmıştır.</w:t>
      </w:r>
    </w:p>
    <w:p w14:paraId="6011D75F"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İŞKUR İş ve Meslek Danışmanlığı Daire Başkanı Sinan Temür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İŞKUR’un aile bütünlüğünü korumaya dönük politika ve uygulamalarından bahsedilmiş ve buna ilişkin istatistikler sunulmuştur. Ayrıca Türkiye işgücü piyasası verileri sunularak buna ilişkin analizler yapılmıştır.</w:t>
      </w:r>
    </w:p>
    <w:p w14:paraId="27802E5B" w14:textId="77777777" w:rsidR="0086761F" w:rsidRPr="00EF009F" w:rsidRDefault="0086761F" w:rsidP="00EF009F">
      <w:pPr>
        <w:pStyle w:val="Heading4"/>
        <w:spacing w:before="120" w:after="120" w:line="240" w:lineRule="auto"/>
        <w:ind w:firstLine="567"/>
        <w:rPr>
          <w:rFonts w:cs="Times New Roman"/>
        </w:rPr>
      </w:pPr>
      <w:bookmarkStart w:id="22" w:name="_Toc450316869"/>
      <w:r w:rsidRPr="00EF009F">
        <w:rPr>
          <w:rFonts w:cs="Times New Roman"/>
        </w:rPr>
        <w:t>D.1.8. 18 Şubat 2016 Tarihli (7.) Toplantı</w:t>
      </w:r>
      <w:bookmarkEnd w:id="22"/>
    </w:p>
    <w:p w14:paraId="7B7F208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İş ve aile yaşamının uyumlaştırılması,</w:t>
      </w:r>
    </w:p>
    <w:p w14:paraId="571032E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Kadına Yönelik Şiddet Projesi'nde elde edilen veriler,</w:t>
      </w:r>
    </w:p>
    <w:p w14:paraId="237DFA53"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içi şiddet,</w:t>
      </w:r>
    </w:p>
    <w:p w14:paraId="32F9084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Odaklı Medya İzleme ve Değerlendirme Projesi,</w:t>
      </w:r>
    </w:p>
    <w:p w14:paraId="16BFB2F6" w14:textId="77777777" w:rsidR="0086761F" w:rsidRPr="00EF009F" w:rsidRDefault="0086761F" w:rsidP="00EF009F">
      <w:pPr>
        <w:spacing w:before="120" w:after="120" w:line="240" w:lineRule="auto"/>
        <w:ind w:firstLine="567"/>
        <w:rPr>
          <w:rFonts w:ascii="Times New Roman" w:eastAsia="TimesNewRoman" w:hAnsi="Times New Roman" w:cs="Times New Roman"/>
        </w:rPr>
      </w:pPr>
      <w:r w:rsidRPr="00EF009F">
        <w:rPr>
          <w:rFonts w:ascii="Times New Roman" w:eastAsia="TimesNewRoman" w:hAnsi="Times New Roman" w:cs="Times New Roman"/>
        </w:rPr>
        <w:lastRenderedPageBreak/>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3479"/>
        <w:gridCol w:w="6143"/>
      </w:tblGrid>
      <w:tr w:rsidR="0086761F" w:rsidRPr="00EF009F" w14:paraId="09DCD23D" w14:textId="77777777" w:rsidTr="00404BF2">
        <w:trPr>
          <w:jc w:val="center"/>
        </w:trPr>
        <w:tc>
          <w:tcPr>
            <w:tcW w:w="5000" w:type="pct"/>
            <w:gridSpan w:val="2"/>
            <w:shd w:val="clear" w:color="auto" w:fill="B4C6E7" w:themeFill="accent5" w:themeFillTint="66"/>
          </w:tcPr>
          <w:p w14:paraId="5341440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0D89BB82" w14:textId="77777777" w:rsidTr="00404BF2">
        <w:trPr>
          <w:jc w:val="center"/>
        </w:trPr>
        <w:tc>
          <w:tcPr>
            <w:tcW w:w="1808" w:type="pct"/>
            <w:shd w:val="clear" w:color="auto" w:fill="B4C6E7" w:themeFill="accent5" w:themeFillTint="66"/>
          </w:tcPr>
          <w:p w14:paraId="777A1904"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192" w:type="pct"/>
            <w:shd w:val="clear" w:color="auto" w:fill="B4C6E7" w:themeFill="accent5" w:themeFillTint="66"/>
          </w:tcPr>
          <w:p w14:paraId="221EAAC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67470EF1" w14:textId="77777777" w:rsidTr="00404BF2">
        <w:trPr>
          <w:jc w:val="center"/>
        </w:trPr>
        <w:tc>
          <w:tcPr>
            <w:tcW w:w="1808" w:type="pct"/>
            <w:vAlign w:val="center"/>
          </w:tcPr>
          <w:p w14:paraId="77EB1455" w14:textId="77777777" w:rsidR="0086761F" w:rsidRPr="00EF009F" w:rsidRDefault="0086761F" w:rsidP="00EF009F">
            <w:pPr>
              <w:spacing w:before="120" w:after="120"/>
              <w:rPr>
                <w:rFonts w:cs="Times New Roman"/>
                <w:szCs w:val="24"/>
              </w:rPr>
            </w:pPr>
            <w:r w:rsidRPr="00EF009F">
              <w:rPr>
                <w:rFonts w:cs="Times New Roman"/>
                <w:szCs w:val="24"/>
              </w:rPr>
              <w:t xml:space="preserve">Prof. Dr. Gökhan MALKOÇ </w:t>
            </w:r>
          </w:p>
        </w:tc>
        <w:tc>
          <w:tcPr>
            <w:tcW w:w="3192" w:type="pct"/>
            <w:vAlign w:val="center"/>
          </w:tcPr>
          <w:p w14:paraId="1078043B"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Türk Psikologlar Derneği Başkanı </w:t>
            </w:r>
          </w:p>
        </w:tc>
      </w:tr>
      <w:tr w:rsidR="0086761F" w:rsidRPr="0098312F" w14:paraId="198C498C" w14:textId="77777777" w:rsidTr="00404BF2">
        <w:trPr>
          <w:jc w:val="center"/>
        </w:trPr>
        <w:tc>
          <w:tcPr>
            <w:tcW w:w="1808" w:type="pct"/>
            <w:vAlign w:val="center"/>
          </w:tcPr>
          <w:p w14:paraId="2C1526A4" w14:textId="77777777" w:rsidR="0086761F" w:rsidRPr="00EF009F" w:rsidRDefault="0086761F" w:rsidP="00EF009F">
            <w:pPr>
              <w:spacing w:before="120" w:after="120"/>
              <w:rPr>
                <w:rFonts w:cs="Times New Roman"/>
                <w:szCs w:val="24"/>
              </w:rPr>
            </w:pPr>
            <w:r w:rsidRPr="00EF009F">
              <w:rPr>
                <w:rFonts w:cs="Times New Roman"/>
                <w:szCs w:val="24"/>
              </w:rPr>
              <w:t xml:space="preserve">Prof. Dr. Kadriye BAKIRCI </w:t>
            </w:r>
          </w:p>
        </w:tc>
        <w:tc>
          <w:tcPr>
            <w:tcW w:w="3192" w:type="pct"/>
            <w:vAlign w:val="center"/>
          </w:tcPr>
          <w:p w14:paraId="42783B6B"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Hacettepe Üniversitesi Hukuk Fakültesi Özel Hukuk Bölümü Öğretim Üyesi </w:t>
            </w:r>
          </w:p>
        </w:tc>
      </w:tr>
      <w:tr w:rsidR="0086761F" w:rsidRPr="0098312F" w14:paraId="6F44DE0D" w14:textId="77777777" w:rsidTr="00404BF2">
        <w:trPr>
          <w:jc w:val="center"/>
        </w:trPr>
        <w:tc>
          <w:tcPr>
            <w:tcW w:w="1808" w:type="pct"/>
            <w:vAlign w:val="center"/>
          </w:tcPr>
          <w:p w14:paraId="35EE32E3" w14:textId="77777777" w:rsidR="0086761F" w:rsidRPr="00EF009F" w:rsidRDefault="0086761F" w:rsidP="00EF009F">
            <w:pPr>
              <w:spacing w:before="120" w:after="120"/>
              <w:rPr>
                <w:rFonts w:cs="Times New Roman"/>
                <w:szCs w:val="24"/>
              </w:rPr>
            </w:pPr>
            <w:r w:rsidRPr="00EF009F">
              <w:rPr>
                <w:rFonts w:cs="Times New Roman"/>
                <w:szCs w:val="24"/>
              </w:rPr>
              <w:t xml:space="preserve">Ayla KERİMOĞLU </w:t>
            </w:r>
          </w:p>
        </w:tc>
        <w:tc>
          <w:tcPr>
            <w:tcW w:w="3192" w:type="pct"/>
            <w:vAlign w:val="center"/>
          </w:tcPr>
          <w:p w14:paraId="0E22FCB1"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Hazar Eğitim Kültür ve Dayanışma Derneği Başkanı </w:t>
            </w:r>
          </w:p>
        </w:tc>
      </w:tr>
      <w:tr w:rsidR="0086761F" w:rsidRPr="0098312F" w14:paraId="40A8D1ED" w14:textId="77777777" w:rsidTr="00404BF2">
        <w:trPr>
          <w:jc w:val="center"/>
        </w:trPr>
        <w:tc>
          <w:tcPr>
            <w:tcW w:w="1808" w:type="pct"/>
            <w:vAlign w:val="center"/>
          </w:tcPr>
          <w:p w14:paraId="40078B10" w14:textId="77777777" w:rsidR="0086761F" w:rsidRPr="00EF009F" w:rsidRDefault="0086761F" w:rsidP="00EF009F">
            <w:pPr>
              <w:spacing w:before="120" w:after="120"/>
              <w:rPr>
                <w:rFonts w:cs="Times New Roman"/>
                <w:szCs w:val="24"/>
              </w:rPr>
            </w:pPr>
            <w:r w:rsidRPr="00EF009F">
              <w:rPr>
                <w:rFonts w:cs="Times New Roman"/>
                <w:szCs w:val="24"/>
              </w:rPr>
              <w:t xml:space="preserve">Hülya GÜLBAHAR </w:t>
            </w:r>
          </w:p>
        </w:tc>
        <w:tc>
          <w:tcPr>
            <w:tcW w:w="3192" w:type="pct"/>
            <w:vAlign w:val="center"/>
          </w:tcPr>
          <w:p w14:paraId="7C6EC5D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Eşitlik İzleme Kadın Grubu Temsilcisi </w:t>
            </w:r>
          </w:p>
        </w:tc>
      </w:tr>
      <w:tr w:rsidR="0086761F" w:rsidRPr="0098312F" w14:paraId="6EB0BD3D" w14:textId="77777777" w:rsidTr="00404BF2">
        <w:trPr>
          <w:jc w:val="center"/>
        </w:trPr>
        <w:tc>
          <w:tcPr>
            <w:tcW w:w="1808" w:type="pct"/>
            <w:vAlign w:val="center"/>
          </w:tcPr>
          <w:p w14:paraId="278A3EA6" w14:textId="77777777" w:rsidR="0086761F" w:rsidRPr="00EF009F" w:rsidRDefault="0086761F" w:rsidP="00EF009F">
            <w:pPr>
              <w:spacing w:before="120" w:after="120"/>
              <w:rPr>
                <w:rFonts w:cs="Times New Roman"/>
                <w:szCs w:val="24"/>
              </w:rPr>
            </w:pPr>
            <w:r w:rsidRPr="00EF009F">
              <w:rPr>
                <w:rFonts w:cs="Times New Roman"/>
                <w:szCs w:val="24"/>
              </w:rPr>
              <w:t>Funda ÖZCAN AKYOL</w:t>
            </w:r>
          </w:p>
        </w:tc>
        <w:tc>
          <w:tcPr>
            <w:tcW w:w="3192" w:type="pct"/>
            <w:vAlign w:val="center"/>
          </w:tcPr>
          <w:p w14:paraId="7D924011"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İstanbul Kadın ve Kadın Kuruluşları Derneği (İKAD-DER) Başkanı </w:t>
            </w:r>
          </w:p>
        </w:tc>
      </w:tr>
      <w:tr w:rsidR="0086761F" w:rsidRPr="0098312F" w14:paraId="7352024B" w14:textId="77777777" w:rsidTr="00404BF2">
        <w:trPr>
          <w:jc w:val="center"/>
        </w:trPr>
        <w:tc>
          <w:tcPr>
            <w:tcW w:w="1808" w:type="pct"/>
            <w:vAlign w:val="center"/>
          </w:tcPr>
          <w:p w14:paraId="0D58D11D" w14:textId="77777777" w:rsidR="0086761F" w:rsidRPr="00EF009F" w:rsidRDefault="0086761F" w:rsidP="00EF009F">
            <w:pPr>
              <w:spacing w:before="120" w:after="120"/>
              <w:rPr>
                <w:rFonts w:cs="Times New Roman"/>
                <w:szCs w:val="24"/>
              </w:rPr>
            </w:pPr>
            <w:r w:rsidRPr="00EF009F">
              <w:rPr>
                <w:rFonts w:cs="Times New Roman"/>
                <w:szCs w:val="24"/>
              </w:rPr>
              <w:t>Firdevs TAVUKÇU</w:t>
            </w:r>
          </w:p>
        </w:tc>
        <w:tc>
          <w:tcPr>
            <w:tcW w:w="3192" w:type="pct"/>
            <w:vAlign w:val="center"/>
          </w:tcPr>
          <w:p w14:paraId="235AF411" w14:textId="77777777" w:rsidR="0086761F" w:rsidRPr="00EF009F" w:rsidRDefault="0086761F" w:rsidP="00EF009F">
            <w:pPr>
              <w:spacing w:before="120" w:after="120"/>
              <w:jc w:val="both"/>
              <w:rPr>
                <w:rFonts w:cs="Times New Roman"/>
                <w:szCs w:val="24"/>
              </w:rPr>
            </w:pPr>
            <w:r w:rsidRPr="00EF009F">
              <w:rPr>
                <w:rFonts w:cs="Times New Roman"/>
                <w:szCs w:val="24"/>
              </w:rPr>
              <w:t>İstanbul Kadın ve Kadın Kuruluşları Derneği (İKADDER) Temsilcisi</w:t>
            </w:r>
          </w:p>
        </w:tc>
      </w:tr>
    </w:tbl>
    <w:p w14:paraId="2C2EFA72"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Türk Psikologlar Derneği Başkanı Prof. Dr. Gökhan Malkoç</w:t>
      </w:r>
      <w:r w:rsidRPr="0098312F">
        <w:rPr>
          <w:rFonts w:ascii="Times New Roman" w:hAnsi="Times New Roman" w:cs="Times New Roman"/>
          <w:lang w:val="tr-TR"/>
        </w:rPr>
        <w:t xml:space="preserve"> tarafından, ailenin ekonomik problemlerini giderme yöntemleri hakkında bir sunum gerçekleştirilmiştir. Sunumda, Amerika’da gerçek kişilere iflas hakkı tanınması hakkında bilgiler verilmiştir. Bu kapsamda, kişilere tüm borçların silinmesi ya da yapılandırılmış borç ödeme şansı verildiği ifade edilmiştir. Ayrıca, Ülkemizde uygulanan aile danışmanlığı sisteminin sorunları ve sertifika usulüyle aile danışmanı olma durumunun sakıncalarından bahsetmiştir. </w:t>
      </w:r>
    </w:p>
    <w:p w14:paraId="214AC35A"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Hacettepe Üniversitesi Hukuk Fakültesi Özel Hukuk Bölümü Öğretim Üyesi Prof. Dr. Kadriye Bakırcı</w:t>
      </w:r>
      <w:r w:rsidRPr="0098312F">
        <w:rPr>
          <w:rFonts w:ascii="Times New Roman" w:hAnsi="Times New Roman" w:cs="Times New Roman"/>
          <w:lang w:val="tr-TR"/>
        </w:rPr>
        <w:t xml:space="preserve"> tarafından “İş ve Aile Yaşamının Uyumlaştırılması” başlıklı sunum gerçekleştirilmiştir. Sunumda, ailede bireyler arası eşitlik konusuna değinilmiş, hukukun yalnızca aile içerisindeki bakım yükümlülüğüne müdahale ettiği, ev işleri yükümlülüğüne müdahale etmediği dile getirilmiştir. Ayrıca, esnek çalışma usulünün yalnızca kadınlar için uygulanmasının Anayasa’nın eşitlik ilkesine aykırı olduğu ifade edilmiştir. </w:t>
      </w:r>
    </w:p>
    <w:p w14:paraId="4C3528AA"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Hazar Eğitim Kültür ve Dayanışma Derneği Başkanı Ayla Kerimoğlu</w:t>
      </w:r>
      <w:r w:rsidRPr="0098312F">
        <w:rPr>
          <w:rFonts w:ascii="Times New Roman" w:hAnsi="Times New Roman" w:cs="Times New Roman"/>
          <w:lang w:val="tr-TR"/>
        </w:rPr>
        <w:t xml:space="preserve"> tarafından “Wo/man for Woman Projesi” hakkında sunum yapılmıştır. Sunumda, şiddeti tanımlama, eğitim-gelir-şiddet ilişkisi, şiddetin nedenleri gibi çeşitli konulara ilişkin araştırma istatistikleri verilmiştir.</w:t>
      </w:r>
    </w:p>
    <w:p w14:paraId="2E65DAD9"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Eşitlik İzleme Kadın Grubu Temsilcisi Hülya Gülbahar</w:t>
      </w:r>
      <w:r w:rsidRPr="0098312F">
        <w:rPr>
          <w:rFonts w:ascii="Times New Roman" w:hAnsi="Times New Roman" w:cs="Times New Roman"/>
          <w:lang w:val="tr-TR"/>
        </w:rPr>
        <w:t xml:space="preserve"> tarafından yapılan sunumda, doğru bir kadın politikasının nasıl kadınların güçlenmesine ve şiddetten uzak hayatlar kurmasına yardımcı olduğu ifade edilmiştir. Buna örnek olarak Mor Çatı deneyiminde, yüzde 76 oranında kadınların şiddetten uzaklaşmış bir hayat kurmayı başarabildiği dile getirilmiştir. </w:t>
      </w:r>
    </w:p>
    <w:p w14:paraId="14898F8D" w14:textId="77777777" w:rsidR="0086761F" w:rsidRPr="00EF009F" w:rsidRDefault="0086761F" w:rsidP="00EF009F">
      <w:pPr>
        <w:pStyle w:val="Default"/>
        <w:spacing w:before="120" w:after="120"/>
        <w:ind w:firstLine="567"/>
        <w:jc w:val="both"/>
      </w:pPr>
      <w:r w:rsidRPr="00EF009F">
        <w:rPr>
          <w:b/>
        </w:rPr>
        <w:t>İstanbul Kadın ve Kadın Kuruluşları Derneği (İKAD-DER) Başkanı Funda Özcan Akyol</w:t>
      </w:r>
      <w:r w:rsidRPr="00EF009F">
        <w:t xml:space="preserve"> tarafından “Aile odaklı Medya ve Değerlendirme Projesi (AİLEMİZ-P)” hakkında bilgi verilmiştir. Sunumda, yapılan araştırmalara göre Türkiye’de televizyon izleme alışkanlığı gün ortalamasının birçok ülkenin üzerinde yer aldığı belirtilmiş, çocukların şiddet programı izlemelerini ailelerin kontrol edemedikleri ortaya konulmuştur. </w:t>
      </w:r>
    </w:p>
    <w:p w14:paraId="7C54CA18" w14:textId="77777777" w:rsidR="0086761F" w:rsidRPr="0098312F" w:rsidRDefault="0086761F" w:rsidP="00EF009F">
      <w:pPr>
        <w:spacing w:before="120" w:after="120" w:line="240" w:lineRule="auto"/>
        <w:ind w:firstLine="567"/>
        <w:rPr>
          <w:rFonts w:ascii="Times New Roman" w:hAnsi="Times New Roman" w:cs="Times New Roman"/>
          <w:b/>
          <w:lang w:val="tr-TR"/>
        </w:rPr>
      </w:pPr>
      <w:r w:rsidRPr="0098312F">
        <w:rPr>
          <w:rFonts w:ascii="Times New Roman" w:hAnsi="Times New Roman" w:cs="Times New Roman"/>
          <w:b/>
          <w:lang w:val="tr-TR"/>
        </w:rPr>
        <w:lastRenderedPageBreak/>
        <w:t>Komisyon Üyeleri Tarafından İfade Edilen Diğer Görüşler:</w:t>
      </w:r>
    </w:p>
    <w:p w14:paraId="5BD9EB8F"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Şiddet söz konusu olduğunda, ilk önce şiddet uygulayana saygı yitirilmekte, şiddet devam ettikçe şiddet görenin kendine olan saygısı ve özgüveni yok olmakta,</w:t>
      </w:r>
    </w:p>
    <w:p w14:paraId="522EBC11"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Sosyal medyaya ilişkin düzenlemelerin henüz olması gerektiği noktada olmadığı,</w:t>
      </w:r>
    </w:p>
    <w:p w14:paraId="65F1C053"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Medyada yasakçı düzenlemelerden ziyade medya okur-yazarlığının geliştirilmesi gerektiği,</w:t>
      </w:r>
    </w:p>
    <w:p w14:paraId="066C1C6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lang w:val="tr-TR"/>
        </w:rPr>
        <w:t xml:space="preserve">şeklindeki görüşlerini ifade etmişlerdir. </w:t>
      </w:r>
    </w:p>
    <w:p w14:paraId="7C8B4721" w14:textId="77777777" w:rsidR="0086761F" w:rsidRPr="00EF009F" w:rsidRDefault="0086761F" w:rsidP="00EF009F">
      <w:pPr>
        <w:pStyle w:val="Heading4"/>
        <w:spacing w:before="120" w:after="120" w:line="240" w:lineRule="auto"/>
        <w:ind w:firstLine="567"/>
        <w:rPr>
          <w:rFonts w:cs="Times New Roman"/>
        </w:rPr>
      </w:pPr>
      <w:bookmarkStart w:id="23" w:name="_Toc450316870"/>
      <w:r w:rsidRPr="0098312F">
        <w:rPr>
          <w:rFonts w:cs="Times New Roman"/>
          <w:lang w:val="tr-TR"/>
        </w:rPr>
        <w:t xml:space="preserve">D.1.9. </w:t>
      </w:r>
      <w:r w:rsidRPr="00EF009F">
        <w:rPr>
          <w:rFonts w:cs="Times New Roman"/>
        </w:rPr>
        <w:t>24 Şubat 2016 Tarihli (8.) Toplantı</w:t>
      </w:r>
      <w:bookmarkEnd w:id="23"/>
    </w:p>
    <w:p w14:paraId="0634AC6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Nafaka ve icra yoluyla çocuk görme,</w:t>
      </w:r>
    </w:p>
    <w:p w14:paraId="2DC6EF85"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Erken yaşta evlilik,</w:t>
      </w:r>
    </w:p>
    <w:p w14:paraId="43DF7DB5"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Boşanmış aileler,</w:t>
      </w:r>
    </w:p>
    <w:p w14:paraId="6FE67207"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Boşanmış babaların sorunları,</w:t>
      </w:r>
    </w:p>
    <w:p w14:paraId="76B1583F"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Ailenin bütünlüğü sorununun çözüm yolları,</w:t>
      </w:r>
    </w:p>
    <w:p w14:paraId="0C9363B3" w14:textId="77777777" w:rsidR="0086761F" w:rsidRPr="00EF009F" w:rsidRDefault="0086761F" w:rsidP="00EF009F">
      <w:pPr>
        <w:spacing w:before="120" w:after="120" w:line="240" w:lineRule="auto"/>
        <w:ind w:firstLine="567"/>
        <w:rPr>
          <w:rFonts w:ascii="Times New Roman" w:hAnsi="Times New Roman" w:cs="Times New Roman"/>
          <w:iCs/>
          <w:noProof/>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4900" w:type="pct"/>
        <w:jc w:val="center"/>
        <w:tblLook w:val="04A0" w:firstRow="1" w:lastRow="0" w:firstColumn="1" w:lastColumn="0" w:noHBand="0" w:noVBand="1"/>
      </w:tblPr>
      <w:tblGrid>
        <w:gridCol w:w="3304"/>
        <w:gridCol w:w="6126"/>
      </w:tblGrid>
      <w:tr w:rsidR="0086761F" w:rsidRPr="00EF009F" w14:paraId="618622AC" w14:textId="77777777" w:rsidTr="00300430">
        <w:trPr>
          <w:jc w:val="center"/>
        </w:trPr>
        <w:tc>
          <w:tcPr>
            <w:tcW w:w="5000" w:type="pct"/>
            <w:gridSpan w:val="2"/>
            <w:shd w:val="clear" w:color="auto" w:fill="B4C6E7" w:themeFill="accent5" w:themeFillTint="66"/>
          </w:tcPr>
          <w:p w14:paraId="0D64726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31812967" w14:textId="77777777" w:rsidTr="00300430">
        <w:trPr>
          <w:jc w:val="center"/>
        </w:trPr>
        <w:tc>
          <w:tcPr>
            <w:tcW w:w="1752" w:type="pct"/>
            <w:shd w:val="clear" w:color="auto" w:fill="B4C6E7" w:themeFill="accent5" w:themeFillTint="66"/>
          </w:tcPr>
          <w:p w14:paraId="71ED1C57"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48" w:type="pct"/>
            <w:shd w:val="clear" w:color="auto" w:fill="B4C6E7" w:themeFill="accent5" w:themeFillTint="66"/>
          </w:tcPr>
          <w:p w14:paraId="3065191D"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7A594F5E" w14:textId="77777777" w:rsidTr="00300430">
        <w:trPr>
          <w:jc w:val="center"/>
        </w:trPr>
        <w:tc>
          <w:tcPr>
            <w:tcW w:w="1752" w:type="pct"/>
            <w:vAlign w:val="center"/>
          </w:tcPr>
          <w:p w14:paraId="431E3347" w14:textId="77777777" w:rsidR="0086761F" w:rsidRPr="00EF009F" w:rsidRDefault="0086761F" w:rsidP="00EF009F">
            <w:pPr>
              <w:spacing w:before="120" w:after="120"/>
              <w:rPr>
                <w:rFonts w:cs="Times New Roman"/>
                <w:szCs w:val="24"/>
              </w:rPr>
            </w:pPr>
            <w:r w:rsidRPr="00EF009F">
              <w:rPr>
                <w:rFonts w:cs="Times New Roman"/>
                <w:szCs w:val="24"/>
              </w:rPr>
              <w:t xml:space="preserve">Arif ÖZ </w:t>
            </w:r>
          </w:p>
        </w:tc>
        <w:tc>
          <w:tcPr>
            <w:tcW w:w="3248" w:type="pct"/>
            <w:vAlign w:val="center"/>
          </w:tcPr>
          <w:p w14:paraId="78A202FB" w14:textId="77777777" w:rsidR="0086761F" w:rsidRPr="00EF009F" w:rsidRDefault="0086761F" w:rsidP="00EF009F">
            <w:pPr>
              <w:spacing w:before="120" w:after="120"/>
              <w:jc w:val="both"/>
              <w:rPr>
                <w:rFonts w:cs="Times New Roman"/>
                <w:szCs w:val="24"/>
              </w:rPr>
            </w:pPr>
            <w:r w:rsidRPr="00EF009F">
              <w:rPr>
                <w:rFonts w:cs="Times New Roman"/>
                <w:szCs w:val="24"/>
              </w:rPr>
              <w:t>Mağdur Baba</w:t>
            </w:r>
          </w:p>
        </w:tc>
      </w:tr>
      <w:tr w:rsidR="0086761F" w:rsidRPr="00EF009F" w14:paraId="4FE7A2B5" w14:textId="77777777" w:rsidTr="00300430">
        <w:trPr>
          <w:jc w:val="center"/>
        </w:trPr>
        <w:tc>
          <w:tcPr>
            <w:tcW w:w="1752" w:type="pct"/>
            <w:vAlign w:val="center"/>
          </w:tcPr>
          <w:p w14:paraId="4F46B079" w14:textId="77777777" w:rsidR="0086761F" w:rsidRPr="00EF009F" w:rsidRDefault="0086761F" w:rsidP="00EF009F">
            <w:pPr>
              <w:spacing w:before="120" w:after="120"/>
              <w:rPr>
                <w:rFonts w:cs="Times New Roman"/>
                <w:szCs w:val="24"/>
              </w:rPr>
            </w:pPr>
            <w:r w:rsidRPr="00EF009F">
              <w:rPr>
                <w:rFonts w:cs="Times New Roman"/>
                <w:szCs w:val="24"/>
              </w:rPr>
              <w:t xml:space="preserve">Leyla TAN </w:t>
            </w:r>
          </w:p>
        </w:tc>
        <w:tc>
          <w:tcPr>
            <w:tcW w:w="3248" w:type="pct"/>
            <w:vAlign w:val="center"/>
          </w:tcPr>
          <w:p w14:paraId="65ECFE60" w14:textId="77777777" w:rsidR="0086761F" w:rsidRPr="00EF009F" w:rsidRDefault="0086761F" w:rsidP="00EF009F">
            <w:pPr>
              <w:spacing w:before="120" w:after="120"/>
              <w:jc w:val="both"/>
              <w:rPr>
                <w:rFonts w:cs="Times New Roman"/>
                <w:szCs w:val="24"/>
              </w:rPr>
            </w:pPr>
            <w:r w:rsidRPr="00EF009F">
              <w:rPr>
                <w:rFonts w:cs="Times New Roman"/>
                <w:szCs w:val="24"/>
              </w:rPr>
              <w:t>Mağdure Eş</w:t>
            </w:r>
          </w:p>
        </w:tc>
      </w:tr>
      <w:tr w:rsidR="0086761F" w:rsidRPr="0098312F" w14:paraId="14F087C2" w14:textId="77777777" w:rsidTr="00300430">
        <w:trPr>
          <w:jc w:val="center"/>
        </w:trPr>
        <w:tc>
          <w:tcPr>
            <w:tcW w:w="1752" w:type="pct"/>
            <w:vAlign w:val="center"/>
          </w:tcPr>
          <w:p w14:paraId="0459E0EF" w14:textId="77777777" w:rsidR="0086761F" w:rsidRPr="00EF009F" w:rsidRDefault="0086761F" w:rsidP="00EF009F">
            <w:pPr>
              <w:spacing w:before="120" w:after="120"/>
              <w:rPr>
                <w:rFonts w:cs="Times New Roman"/>
                <w:szCs w:val="24"/>
              </w:rPr>
            </w:pPr>
            <w:r w:rsidRPr="00EF009F">
              <w:rPr>
                <w:rFonts w:cs="Times New Roman"/>
                <w:szCs w:val="24"/>
              </w:rPr>
              <w:t xml:space="preserve">İlknur BİRSEL </w:t>
            </w:r>
          </w:p>
        </w:tc>
        <w:tc>
          <w:tcPr>
            <w:tcW w:w="3248" w:type="pct"/>
            <w:vAlign w:val="center"/>
          </w:tcPr>
          <w:p w14:paraId="0716E8E0" w14:textId="77777777" w:rsidR="0086761F" w:rsidRPr="00EF009F" w:rsidRDefault="0086761F" w:rsidP="00EF009F">
            <w:pPr>
              <w:spacing w:before="120" w:after="120"/>
              <w:jc w:val="both"/>
              <w:rPr>
                <w:rFonts w:cs="Times New Roman"/>
                <w:szCs w:val="24"/>
              </w:rPr>
            </w:pPr>
            <w:r w:rsidRPr="00EF009F">
              <w:rPr>
                <w:rFonts w:cs="Times New Roman"/>
                <w:szCs w:val="24"/>
              </w:rPr>
              <w:t>Boşanmış İnsanlar ve Aileleri Platformu</w:t>
            </w:r>
          </w:p>
        </w:tc>
      </w:tr>
      <w:tr w:rsidR="0086761F" w:rsidRPr="0098312F" w14:paraId="1C52FE13" w14:textId="77777777" w:rsidTr="00300430">
        <w:trPr>
          <w:jc w:val="center"/>
        </w:trPr>
        <w:tc>
          <w:tcPr>
            <w:tcW w:w="1752" w:type="pct"/>
            <w:vAlign w:val="center"/>
          </w:tcPr>
          <w:p w14:paraId="6A94E1A9" w14:textId="77777777" w:rsidR="0086761F" w:rsidRPr="00EF009F" w:rsidRDefault="0086761F" w:rsidP="00EF009F">
            <w:pPr>
              <w:spacing w:before="120" w:after="120"/>
              <w:rPr>
                <w:rFonts w:cs="Times New Roman"/>
                <w:szCs w:val="24"/>
              </w:rPr>
            </w:pPr>
            <w:r w:rsidRPr="00EF009F">
              <w:rPr>
                <w:rFonts w:cs="Times New Roman"/>
                <w:szCs w:val="24"/>
              </w:rPr>
              <w:t xml:space="preserve">İbrahim AKSOY </w:t>
            </w:r>
          </w:p>
        </w:tc>
        <w:tc>
          <w:tcPr>
            <w:tcW w:w="3248" w:type="pct"/>
            <w:vAlign w:val="center"/>
          </w:tcPr>
          <w:p w14:paraId="6CA1F578" w14:textId="77777777" w:rsidR="0086761F" w:rsidRPr="00EF009F" w:rsidRDefault="0086761F" w:rsidP="00EF009F">
            <w:pPr>
              <w:spacing w:before="120" w:after="120"/>
              <w:jc w:val="both"/>
              <w:rPr>
                <w:rFonts w:cs="Times New Roman"/>
                <w:szCs w:val="24"/>
              </w:rPr>
            </w:pPr>
            <w:r w:rsidRPr="00EF009F">
              <w:rPr>
                <w:rFonts w:cs="Times New Roman"/>
                <w:szCs w:val="24"/>
              </w:rPr>
              <w:t>Türkiye Parçalanmış Aileler ve Çocuklar Platformu</w:t>
            </w:r>
          </w:p>
        </w:tc>
      </w:tr>
      <w:tr w:rsidR="0086761F" w:rsidRPr="00EF009F" w14:paraId="5D80DF08" w14:textId="77777777" w:rsidTr="00300430">
        <w:trPr>
          <w:jc w:val="center"/>
        </w:trPr>
        <w:tc>
          <w:tcPr>
            <w:tcW w:w="1752" w:type="pct"/>
            <w:vAlign w:val="center"/>
          </w:tcPr>
          <w:p w14:paraId="36E9CD95" w14:textId="77777777" w:rsidR="0086761F" w:rsidRPr="00EF009F" w:rsidRDefault="0086761F" w:rsidP="00EF009F">
            <w:pPr>
              <w:spacing w:before="120" w:after="120"/>
              <w:rPr>
                <w:rFonts w:cs="Times New Roman"/>
                <w:szCs w:val="24"/>
              </w:rPr>
            </w:pPr>
            <w:r w:rsidRPr="00EF009F">
              <w:rPr>
                <w:rFonts w:cs="Times New Roman"/>
                <w:szCs w:val="24"/>
              </w:rPr>
              <w:t xml:space="preserve">Muhammet KIZILIRMAK </w:t>
            </w:r>
          </w:p>
        </w:tc>
        <w:tc>
          <w:tcPr>
            <w:tcW w:w="3248" w:type="pct"/>
            <w:vAlign w:val="center"/>
          </w:tcPr>
          <w:p w14:paraId="4280AD30" w14:textId="77777777" w:rsidR="0086761F" w:rsidRPr="00EF009F" w:rsidRDefault="0086761F" w:rsidP="00EF009F">
            <w:pPr>
              <w:spacing w:before="120" w:after="120"/>
              <w:jc w:val="both"/>
              <w:rPr>
                <w:rFonts w:cs="Times New Roman"/>
                <w:szCs w:val="24"/>
              </w:rPr>
            </w:pPr>
            <w:r w:rsidRPr="00EF009F">
              <w:rPr>
                <w:rFonts w:cs="Times New Roman"/>
                <w:szCs w:val="24"/>
              </w:rPr>
              <w:t>Mağdur Baba</w:t>
            </w:r>
          </w:p>
        </w:tc>
      </w:tr>
      <w:tr w:rsidR="0086761F" w:rsidRPr="00EF009F" w14:paraId="6FB03ACA" w14:textId="77777777" w:rsidTr="00300430">
        <w:trPr>
          <w:jc w:val="center"/>
        </w:trPr>
        <w:tc>
          <w:tcPr>
            <w:tcW w:w="1752" w:type="pct"/>
            <w:vAlign w:val="center"/>
          </w:tcPr>
          <w:p w14:paraId="33F91285" w14:textId="77777777" w:rsidR="0086761F" w:rsidRPr="00EF009F" w:rsidRDefault="0086761F" w:rsidP="00EF009F">
            <w:pPr>
              <w:spacing w:before="120" w:after="120"/>
              <w:rPr>
                <w:rFonts w:cs="Times New Roman"/>
                <w:szCs w:val="24"/>
              </w:rPr>
            </w:pPr>
            <w:r w:rsidRPr="00EF009F">
              <w:rPr>
                <w:rFonts w:cs="Times New Roman"/>
                <w:szCs w:val="24"/>
              </w:rPr>
              <w:t>Necil BEYKONT</w:t>
            </w:r>
          </w:p>
        </w:tc>
        <w:tc>
          <w:tcPr>
            <w:tcW w:w="3248" w:type="pct"/>
            <w:vAlign w:val="center"/>
          </w:tcPr>
          <w:p w14:paraId="75483F45"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Boşanmış Babalar Platformu </w:t>
            </w:r>
          </w:p>
        </w:tc>
      </w:tr>
      <w:tr w:rsidR="0086761F" w:rsidRPr="00EF009F" w14:paraId="68A92C04" w14:textId="77777777" w:rsidTr="00300430">
        <w:trPr>
          <w:jc w:val="center"/>
        </w:trPr>
        <w:tc>
          <w:tcPr>
            <w:tcW w:w="1752" w:type="pct"/>
            <w:vAlign w:val="center"/>
          </w:tcPr>
          <w:p w14:paraId="56CC59FB" w14:textId="77777777" w:rsidR="0086761F" w:rsidRPr="00EF009F" w:rsidRDefault="0086761F" w:rsidP="00EF009F">
            <w:pPr>
              <w:spacing w:before="120" w:after="120"/>
              <w:rPr>
                <w:rFonts w:cs="Times New Roman"/>
                <w:szCs w:val="24"/>
              </w:rPr>
            </w:pPr>
            <w:r w:rsidRPr="00EF009F">
              <w:rPr>
                <w:rFonts w:cs="Times New Roman"/>
                <w:szCs w:val="24"/>
              </w:rPr>
              <w:t xml:space="preserve">Emine Sare AYDIN YILMAZ </w:t>
            </w:r>
          </w:p>
        </w:tc>
        <w:tc>
          <w:tcPr>
            <w:tcW w:w="3248" w:type="pct"/>
            <w:vAlign w:val="center"/>
          </w:tcPr>
          <w:p w14:paraId="78A4E319" w14:textId="77777777" w:rsidR="0086761F" w:rsidRPr="00EF009F" w:rsidRDefault="0086761F" w:rsidP="00EF009F">
            <w:pPr>
              <w:spacing w:before="120" w:after="120"/>
              <w:jc w:val="both"/>
              <w:rPr>
                <w:rFonts w:cs="Times New Roman"/>
                <w:szCs w:val="24"/>
              </w:rPr>
            </w:pPr>
            <w:r w:rsidRPr="00EF009F">
              <w:rPr>
                <w:rFonts w:cs="Times New Roman"/>
                <w:szCs w:val="24"/>
              </w:rPr>
              <w:t>Kadın ve Demokrasi Derneği (KADEM)</w:t>
            </w:r>
          </w:p>
        </w:tc>
      </w:tr>
      <w:tr w:rsidR="0086761F" w:rsidRPr="00EF009F" w14:paraId="56C53B07" w14:textId="77777777" w:rsidTr="00300430">
        <w:trPr>
          <w:jc w:val="center"/>
        </w:trPr>
        <w:tc>
          <w:tcPr>
            <w:tcW w:w="1752" w:type="pct"/>
            <w:vAlign w:val="center"/>
          </w:tcPr>
          <w:p w14:paraId="3D0A920F" w14:textId="77777777" w:rsidR="0086761F" w:rsidRPr="00EF009F" w:rsidRDefault="0086761F" w:rsidP="00EF009F">
            <w:pPr>
              <w:spacing w:before="120" w:after="120"/>
              <w:rPr>
                <w:rFonts w:cs="Times New Roman"/>
                <w:szCs w:val="24"/>
              </w:rPr>
            </w:pPr>
            <w:r w:rsidRPr="00EF009F">
              <w:rPr>
                <w:rFonts w:cs="Times New Roman"/>
                <w:szCs w:val="24"/>
              </w:rPr>
              <w:t xml:space="preserve">Prof. Dr. Nevzat TARHAN </w:t>
            </w:r>
          </w:p>
        </w:tc>
        <w:tc>
          <w:tcPr>
            <w:tcW w:w="3248" w:type="pct"/>
            <w:vAlign w:val="center"/>
          </w:tcPr>
          <w:p w14:paraId="599225E9"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Üsküdar Üniversitesi Rektörü </w:t>
            </w:r>
          </w:p>
        </w:tc>
      </w:tr>
      <w:tr w:rsidR="0086761F" w:rsidRPr="00EF009F" w14:paraId="73135606" w14:textId="77777777" w:rsidTr="00300430">
        <w:trPr>
          <w:jc w:val="center"/>
        </w:trPr>
        <w:tc>
          <w:tcPr>
            <w:tcW w:w="1752" w:type="pct"/>
            <w:vAlign w:val="center"/>
          </w:tcPr>
          <w:p w14:paraId="67765E26" w14:textId="77777777" w:rsidR="0086761F" w:rsidRPr="00EF009F" w:rsidRDefault="0086761F" w:rsidP="00EF009F">
            <w:pPr>
              <w:spacing w:before="120" w:after="120"/>
              <w:rPr>
                <w:rFonts w:cs="Times New Roman"/>
                <w:szCs w:val="24"/>
              </w:rPr>
            </w:pPr>
            <w:r w:rsidRPr="00EF009F">
              <w:rPr>
                <w:rFonts w:cs="Times New Roman"/>
                <w:szCs w:val="24"/>
              </w:rPr>
              <w:t>Gül (Rumuz)</w:t>
            </w:r>
          </w:p>
        </w:tc>
        <w:tc>
          <w:tcPr>
            <w:tcW w:w="3248" w:type="pct"/>
            <w:vAlign w:val="center"/>
          </w:tcPr>
          <w:p w14:paraId="4306B324" w14:textId="77777777" w:rsidR="0086761F" w:rsidRPr="00EF009F" w:rsidRDefault="0086761F" w:rsidP="00EF009F">
            <w:pPr>
              <w:spacing w:before="120" w:after="120"/>
              <w:jc w:val="both"/>
              <w:rPr>
                <w:rFonts w:cs="Times New Roman"/>
                <w:szCs w:val="24"/>
              </w:rPr>
            </w:pPr>
            <w:r w:rsidRPr="00EF009F">
              <w:rPr>
                <w:rFonts w:cs="Times New Roman"/>
                <w:szCs w:val="24"/>
              </w:rPr>
              <w:t>Konuk</w:t>
            </w:r>
          </w:p>
        </w:tc>
      </w:tr>
      <w:tr w:rsidR="0086761F" w:rsidRPr="00EF009F" w14:paraId="0DF86CA9" w14:textId="77777777" w:rsidTr="00300430">
        <w:trPr>
          <w:jc w:val="center"/>
        </w:trPr>
        <w:tc>
          <w:tcPr>
            <w:tcW w:w="1752" w:type="pct"/>
            <w:vAlign w:val="center"/>
          </w:tcPr>
          <w:p w14:paraId="47D81E3D" w14:textId="77777777" w:rsidR="0086761F" w:rsidRPr="00EF009F" w:rsidRDefault="0086761F" w:rsidP="00EF009F">
            <w:pPr>
              <w:spacing w:before="120" w:after="120"/>
              <w:rPr>
                <w:rFonts w:cs="Times New Roman"/>
                <w:szCs w:val="24"/>
              </w:rPr>
            </w:pPr>
            <w:r w:rsidRPr="00EF009F">
              <w:rPr>
                <w:rFonts w:cs="Times New Roman"/>
                <w:szCs w:val="24"/>
              </w:rPr>
              <w:t>Pembe (Rumuz)</w:t>
            </w:r>
          </w:p>
        </w:tc>
        <w:tc>
          <w:tcPr>
            <w:tcW w:w="3248" w:type="pct"/>
            <w:vAlign w:val="center"/>
          </w:tcPr>
          <w:p w14:paraId="490CDFF4" w14:textId="77777777" w:rsidR="0086761F" w:rsidRPr="00EF009F" w:rsidRDefault="0086761F" w:rsidP="00EF009F">
            <w:pPr>
              <w:spacing w:before="120" w:after="120"/>
              <w:jc w:val="both"/>
              <w:rPr>
                <w:rFonts w:cs="Times New Roman"/>
                <w:szCs w:val="24"/>
              </w:rPr>
            </w:pPr>
            <w:r w:rsidRPr="00EF009F">
              <w:rPr>
                <w:rFonts w:cs="Times New Roman"/>
                <w:szCs w:val="24"/>
              </w:rPr>
              <w:t>Konuk</w:t>
            </w:r>
          </w:p>
        </w:tc>
      </w:tr>
    </w:tbl>
    <w:p w14:paraId="0E6D3AC8"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Mağdur Baba Arif Öz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boşanma sürecinde yaşanılan sıkıntılardan bahsedildi. Nafaka ve velayet ile ilgili sorunlarını ve isteklerini dile getirdi.</w:t>
      </w:r>
    </w:p>
    <w:p w14:paraId="0F74C4A7"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Mağdure Eş Leyla Tan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erken yaşta yaptığı evlilik ile ilgili yaşadığı sıkıntılardan bahsedildi. İki çocuğu olduğundan, eşinin erken evlilikten dolayı iki yıldır cezaevinde olduğundan ve bu yüzden çocukları ile birlikte mağduriyet yaşadıklarından ve bir an önce çözülmesini istediğinden bahsetti.</w:t>
      </w:r>
    </w:p>
    <w:p w14:paraId="0DA904C7"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lastRenderedPageBreak/>
        <w:t xml:space="preserve">Boşanmış İnsanlar ve Aileler Platform Başkanı İlknur Birsel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 xml:space="preserve">boşanma ile ilgili yaşanan sıkıntılardan bahsedildi. Ömür boyu nafakanın süreli hale gelmesi gerektiği ifade edilmiştir. </w:t>
      </w:r>
    </w:p>
    <w:p w14:paraId="2828EC0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eastAsia="Calibri" w:hAnsi="Times New Roman" w:cs="Times New Roman"/>
          <w:b/>
        </w:rPr>
        <w:t>Türkiye Parçalanmış Aileler ve Çocuklar Platformu</w:t>
      </w:r>
      <w:r w:rsidRPr="00EF009F">
        <w:rPr>
          <w:rFonts w:ascii="Times New Roman" w:hAnsi="Times New Roman" w:cs="Times New Roman"/>
          <w:b/>
        </w:rPr>
        <w:t xml:space="preserve"> Başkanı İbrahim Aksoy </w:t>
      </w:r>
      <w:r w:rsidRPr="00EF009F">
        <w:rPr>
          <w:rFonts w:ascii="Times New Roman" w:hAnsi="Times New Roman" w:cs="Times New Roman"/>
        </w:rPr>
        <w:t>boşanmış bir baba olmanın ne kadar zor olduğundan ve çocuklarını görme konusunda yaşadığı sıkıntılardan bahsetmiş ayrıca nafaka ile ilgili problemlerini ifade etmiştir.</w:t>
      </w:r>
    </w:p>
    <w:p w14:paraId="44F4C3E8"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eastAsia="Calibri" w:hAnsi="Times New Roman" w:cs="Times New Roman"/>
          <w:b/>
        </w:rPr>
        <w:t>Mağdur Baba Muhammet K</w:t>
      </w:r>
      <w:r w:rsidRPr="00EF009F">
        <w:rPr>
          <w:rFonts w:ascii="Times New Roman" w:hAnsi="Times New Roman" w:cs="Times New Roman"/>
          <w:b/>
        </w:rPr>
        <w:t xml:space="preserve">ızılırmak </w:t>
      </w:r>
      <w:r w:rsidRPr="00EF009F">
        <w:rPr>
          <w:rFonts w:ascii="Times New Roman" w:hAnsi="Times New Roman" w:cs="Times New Roman"/>
        </w:rPr>
        <w:t>boşanma sürecine kadar yaşadıkları sıkıntıları, boşandıktan sonra da nafaka ve çocuğunu görme gibi konularda yaşadığı sıkıntıları ve bu konularda yaptıklarını anlattı.</w:t>
      </w:r>
    </w:p>
    <w:p w14:paraId="7D0C678E"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Boşanmış Babalar</w:t>
      </w:r>
      <w:r w:rsidRPr="00EF009F">
        <w:rPr>
          <w:rFonts w:ascii="Times New Roman" w:eastAsia="Calibri" w:hAnsi="Times New Roman" w:cs="Times New Roman"/>
          <w:b/>
        </w:rPr>
        <w:t xml:space="preserve"> P</w:t>
      </w:r>
      <w:r w:rsidRPr="00EF009F">
        <w:rPr>
          <w:rFonts w:ascii="Times New Roman" w:hAnsi="Times New Roman" w:cs="Times New Roman"/>
          <w:b/>
        </w:rPr>
        <w:t xml:space="preserve">latformu Başkanı Necil </w:t>
      </w:r>
      <w:r w:rsidRPr="00EF009F">
        <w:rPr>
          <w:rFonts w:ascii="Times New Roman" w:eastAsia="Calibri" w:hAnsi="Times New Roman" w:cs="Times New Roman"/>
          <w:b/>
        </w:rPr>
        <w:t xml:space="preserve">Beykont </w:t>
      </w:r>
      <w:r w:rsidRPr="00EF009F">
        <w:rPr>
          <w:rFonts w:ascii="Times New Roman" w:hAnsi="Times New Roman" w:cs="Times New Roman"/>
        </w:rPr>
        <w:t xml:space="preserve">amaçlarının çocukların analı babalı büyümesi olduğundan ve boşanma esnasında çocukların yaşadıkları sıkıntılardan bahsetti. Bazı boşanmış ebeveynlerin çocuklarına </w:t>
      </w:r>
      <w:r w:rsidRPr="00EF009F">
        <w:rPr>
          <w:rFonts w:ascii="Times New Roman" w:eastAsia="Calibri" w:hAnsi="Times New Roman" w:cs="Times New Roman"/>
        </w:rPr>
        <w:t>"Ebeveyne Yabancılaştırma Tacizi"</w:t>
      </w:r>
      <w:r w:rsidRPr="00EF009F">
        <w:rPr>
          <w:rFonts w:ascii="Times New Roman" w:hAnsi="Times New Roman" w:cs="Times New Roman"/>
        </w:rPr>
        <w:t xml:space="preserve"> uyguladıklarını ifade etti. Bu konudaki deneyimlerini paylaştı.</w:t>
      </w:r>
    </w:p>
    <w:p w14:paraId="5FEDAF57"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 </w:t>
      </w:r>
      <w:r w:rsidRPr="00EF009F">
        <w:rPr>
          <w:rFonts w:ascii="Times New Roman" w:hAnsi="Times New Roman" w:cs="Times New Roman"/>
          <w:b/>
        </w:rPr>
        <w:t xml:space="preserve">KADEM (Kadın ve Demokrasi Derneği) Başkanı Emine Sare Aydın Yılmaz </w:t>
      </w:r>
      <w:r w:rsidRPr="00EF009F">
        <w:rPr>
          <w:rFonts w:ascii="Times New Roman" w:hAnsi="Times New Roman" w:cs="Times New Roman"/>
        </w:rPr>
        <w:t xml:space="preserve">tarafından, Değişen Dünya’da Kadın Araştırması’nın sunumu yapıldı. Sunumlarında ailede kadının ve çocukların yeri ile öneminden bahsedildi. Kadem’in bu konuda neler yaptığından bahsedildi. </w:t>
      </w:r>
    </w:p>
    <w:p w14:paraId="3C6C8714"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Üsküdar Üniversitesi Kurucu Rektörü Prof. Dr. Nevzat Tarhan </w:t>
      </w:r>
      <w:r w:rsidRPr="00EF009F">
        <w:rPr>
          <w:rFonts w:ascii="Times New Roman" w:hAnsi="Times New Roman" w:cs="Times New Roman"/>
        </w:rPr>
        <w:t>konu ile ilgili çözüm önerilerinin (kısa, orta ve uzun zamanlı çözüm önerileri) nasıl olması gerektiğinden bahsetti. Evlilik için önemli şeylerin neler olduğunu anlattı. Kadın ve erkek beyninin nasıl çalıştığını ifade etti. Evlilikte boşanmayı azaltan şeyleri anlattı. Konu ile ilgili yapılmış bazı araştırmaların verileri ile aile ve çocuktan bahsederek aile danışmanlığını anlattı.</w:t>
      </w:r>
    </w:p>
    <w:p w14:paraId="2A86E861"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Bir Katılımcı</w:t>
      </w:r>
      <w:r w:rsidRPr="00EF009F">
        <w:rPr>
          <w:rFonts w:ascii="Times New Roman" w:eastAsia="Calibri" w:hAnsi="Times New Roman" w:cs="Times New Roman"/>
          <w:b/>
        </w:rPr>
        <w:t xml:space="preserve"> (Gül</w:t>
      </w:r>
      <w:r w:rsidRPr="00EF009F">
        <w:rPr>
          <w:rFonts w:ascii="Times New Roman" w:hAnsi="Times New Roman" w:cs="Times New Roman"/>
          <w:b/>
        </w:rPr>
        <w:t xml:space="preserve">) </w:t>
      </w:r>
      <w:r w:rsidRPr="00EF009F">
        <w:rPr>
          <w:rFonts w:ascii="Times New Roman" w:hAnsi="Times New Roman" w:cs="Times New Roman"/>
        </w:rPr>
        <w:t>eşinden boşanmak istediğini ve tehdit aldığı için Kadın Sığınma Evinde kalmak zorunda kaldığını ifade etti. İsminin açıklanmasında sakınca olduğundan dolayı Gül rumuzuyla konuşmalarına devam etti. Çocuğu olduğunu ifade etti. Eşi ile yaşadığı sıkıntıları, uğradığı şiddeti anlattı. Eşinden boşanmak istediğini ve halen mahkeme sürecinde olduklarını ifade etti.</w:t>
      </w:r>
    </w:p>
    <w:p w14:paraId="148D8A1D"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Bir Katılımcı (Pembe) </w:t>
      </w:r>
      <w:r w:rsidRPr="00EF009F">
        <w:rPr>
          <w:rFonts w:ascii="Times New Roman" w:hAnsi="Times New Roman" w:cs="Times New Roman"/>
        </w:rPr>
        <w:t>boşanmış olduğu eski eşinden tehdit aldığı için Kadın Sığınma Evinde kaldığını ve gerçek isminin açıklanmaması gerektiği için Pembe rumuzu ile konuşmasına devam edeceğinden bahsetti. Eski eşiyle yaşadığı sıkıntıları ve nafaka alamadığını ifade etti.</w:t>
      </w:r>
    </w:p>
    <w:p w14:paraId="14F828D8" w14:textId="77777777" w:rsidR="0086761F" w:rsidRPr="00EF009F" w:rsidRDefault="0086761F" w:rsidP="00EF009F">
      <w:pPr>
        <w:spacing w:before="120" w:after="120" w:line="240" w:lineRule="auto"/>
        <w:ind w:firstLine="567"/>
        <w:rPr>
          <w:rFonts w:ascii="Times New Roman" w:hAnsi="Times New Roman" w:cs="Times New Roman"/>
          <w:b/>
        </w:rPr>
      </w:pPr>
      <w:r w:rsidRPr="00EF009F">
        <w:rPr>
          <w:rFonts w:ascii="Times New Roman" w:hAnsi="Times New Roman" w:cs="Times New Roman"/>
          <w:b/>
        </w:rPr>
        <w:t>Komisyon Üyeleri Tarafından İfade Edilen Diğer Görüşler:</w:t>
      </w:r>
    </w:p>
    <w:p w14:paraId="0F43A3B0"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Erken yaşta evliliğin fiili suç olmaya devam etmesi gerektiği, </w:t>
      </w:r>
    </w:p>
    <w:p w14:paraId="30EB59C6"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Küçük yaştaki çocuklarla evlenenlerin mutlaka suç işlediğini bilmesi gerektiği, </w:t>
      </w:r>
    </w:p>
    <w:p w14:paraId="4FDFDBAB" w14:textId="6F2E01D8"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Mağdure</w:t>
      </w:r>
      <w:r w:rsidRPr="00EF009F">
        <w:rPr>
          <w:rFonts w:ascii="Times New Roman" w:hAnsi="Times New Roman" w:cs="Times New Roman"/>
          <w:b/>
        </w:rPr>
        <w:t xml:space="preserve"> </w:t>
      </w:r>
      <w:r w:rsidRPr="00EF009F">
        <w:rPr>
          <w:rFonts w:ascii="Times New Roman" w:hAnsi="Times New Roman" w:cs="Times New Roman"/>
        </w:rPr>
        <w:t>Eş</w:t>
      </w:r>
      <w:r w:rsidRPr="00EF009F">
        <w:rPr>
          <w:rFonts w:ascii="Times New Roman" w:hAnsi="Times New Roman" w:cs="Times New Roman"/>
          <w:b/>
        </w:rPr>
        <w:t xml:space="preserve"> </w:t>
      </w:r>
      <w:r w:rsidRPr="00EF009F">
        <w:rPr>
          <w:rFonts w:ascii="Times New Roman" w:hAnsi="Times New Roman" w:cs="Times New Roman"/>
        </w:rPr>
        <w:t xml:space="preserve">Leyla Tan ve ailesi gibi insanlarla ilgili </w:t>
      </w:r>
      <w:r w:rsidR="00075656">
        <w:rPr>
          <w:rFonts w:ascii="Times New Roman" w:hAnsi="Times New Roman" w:cs="Times New Roman"/>
        </w:rPr>
        <w:t>aile bütünlüğü bozulanlar hakkında mrvzyatta düznleme yapılmas,</w:t>
      </w:r>
    </w:p>
    <w:p w14:paraId="59FB07AF"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15 yaşından küçükle evlenenin mutlak suretle bir cezaya muhatap olması gerektiği, </w:t>
      </w:r>
    </w:p>
    <w:p w14:paraId="0E62B93E"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Çocukların icra emri ile teslimine dair hukuki düzenlemenin yapılması gerektiği,</w:t>
      </w:r>
    </w:p>
    <w:p w14:paraId="7C692BE1"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Arabuluculuk müessesesinin kamu düzeni de dikkate alınarak boşanma davalarında da uygulanabilmesi gerektiği,</w:t>
      </w:r>
    </w:p>
    <w:p w14:paraId="69C544F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görüşlerini ifade etmişlerdir.</w:t>
      </w:r>
    </w:p>
    <w:p w14:paraId="4FF34C56" w14:textId="77777777" w:rsidR="0086761F" w:rsidRPr="00EF009F" w:rsidRDefault="0086761F" w:rsidP="00EF009F">
      <w:pPr>
        <w:pStyle w:val="Heading4"/>
        <w:spacing w:before="120" w:after="120" w:line="240" w:lineRule="auto"/>
        <w:ind w:firstLine="567"/>
        <w:rPr>
          <w:rFonts w:cs="Times New Roman"/>
        </w:rPr>
      </w:pPr>
      <w:bookmarkStart w:id="24" w:name="_Toc450316871"/>
      <w:r w:rsidRPr="00EF009F">
        <w:rPr>
          <w:rFonts w:cs="Times New Roman"/>
        </w:rPr>
        <w:lastRenderedPageBreak/>
        <w:t>D.1.10. 25 Şubat 2016 Tarihli (9.) Toplantı</w:t>
      </w:r>
      <w:bookmarkEnd w:id="24"/>
    </w:p>
    <w:p w14:paraId="43C45735"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Günümüzde aile kavramı, ailenin birey ve toplum üzerindeki etkileri,</w:t>
      </w:r>
    </w:p>
    <w:p w14:paraId="5E526F88"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Kadın ve erkeğin aile içindeki rolleri, iletişim yolları ve bu konuda yapılan klinik çalışmaları,</w:t>
      </w:r>
    </w:p>
    <w:p w14:paraId="1B8DA81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içindeki yaşlı ve engelli bireylerin bakım hizmetleri ve karşılaşılan sorunlar,</w:t>
      </w:r>
    </w:p>
    <w:p w14:paraId="24768BF1"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Otizmli çocuk ailelerinin yaşadığı sorunlar,</w:t>
      </w:r>
    </w:p>
    <w:p w14:paraId="72E3739D"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içindeki engelli bireylerin bakım hizmetleri, aile bütünlüğünü sürdürmede karşılaştıkları sorunlar ve çözüm önerileri,</w:t>
      </w:r>
    </w:p>
    <w:p w14:paraId="1AD750CA"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Beyin felçli çocuk ailelerinin yaşadığı sorunlar,</w:t>
      </w:r>
    </w:p>
    <w:p w14:paraId="51430782"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İşitme engelliler ve ailelerinin yaşadığı sorunlar,</w:t>
      </w:r>
    </w:p>
    <w:p w14:paraId="1383F3ED"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3479"/>
        <w:gridCol w:w="6143"/>
      </w:tblGrid>
      <w:tr w:rsidR="0086761F" w:rsidRPr="00EF009F" w14:paraId="2D5EA440" w14:textId="77777777" w:rsidTr="00404BF2">
        <w:trPr>
          <w:jc w:val="center"/>
        </w:trPr>
        <w:tc>
          <w:tcPr>
            <w:tcW w:w="5000" w:type="pct"/>
            <w:gridSpan w:val="2"/>
            <w:shd w:val="clear" w:color="auto" w:fill="B4C6E7" w:themeFill="accent5" w:themeFillTint="66"/>
          </w:tcPr>
          <w:p w14:paraId="48317B9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556822F3" w14:textId="77777777" w:rsidTr="00404BF2">
        <w:trPr>
          <w:jc w:val="center"/>
        </w:trPr>
        <w:tc>
          <w:tcPr>
            <w:tcW w:w="1808" w:type="pct"/>
            <w:shd w:val="clear" w:color="auto" w:fill="B4C6E7" w:themeFill="accent5" w:themeFillTint="66"/>
          </w:tcPr>
          <w:p w14:paraId="22CFE9A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192" w:type="pct"/>
            <w:shd w:val="clear" w:color="auto" w:fill="B4C6E7" w:themeFill="accent5" w:themeFillTint="66"/>
          </w:tcPr>
          <w:p w14:paraId="1D44045D"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261BE78B" w14:textId="77777777" w:rsidTr="00404BF2">
        <w:trPr>
          <w:jc w:val="center"/>
        </w:trPr>
        <w:tc>
          <w:tcPr>
            <w:tcW w:w="1808" w:type="pct"/>
          </w:tcPr>
          <w:p w14:paraId="1711A2D7" w14:textId="77777777" w:rsidR="0086761F" w:rsidRPr="00EF009F" w:rsidRDefault="0086761F" w:rsidP="00EF009F">
            <w:pPr>
              <w:spacing w:before="120" w:after="120"/>
              <w:rPr>
                <w:rFonts w:cs="Times New Roman"/>
                <w:szCs w:val="24"/>
              </w:rPr>
            </w:pPr>
            <w:r w:rsidRPr="00EF009F">
              <w:rPr>
                <w:rFonts w:cs="Times New Roman"/>
                <w:szCs w:val="24"/>
              </w:rPr>
              <w:t xml:space="preserve">Prof. Dr. Fatma Beylü DİKEÇLİGİL </w:t>
            </w:r>
          </w:p>
        </w:tc>
        <w:tc>
          <w:tcPr>
            <w:tcW w:w="3192" w:type="pct"/>
          </w:tcPr>
          <w:p w14:paraId="1AA0CE6D" w14:textId="77777777" w:rsidR="0086761F" w:rsidRPr="00EF009F" w:rsidRDefault="0086761F" w:rsidP="00EF009F">
            <w:pPr>
              <w:spacing w:before="120" w:after="120"/>
              <w:jc w:val="both"/>
              <w:rPr>
                <w:rFonts w:cs="Times New Roman"/>
                <w:szCs w:val="24"/>
              </w:rPr>
            </w:pPr>
            <w:r w:rsidRPr="00EF009F">
              <w:rPr>
                <w:rFonts w:cs="Times New Roman"/>
                <w:szCs w:val="24"/>
              </w:rPr>
              <w:t>Erciyes Üniversitesi, Edebiyat Fakültesi Sosyoloji Bölümü Öğretim Üyesi</w:t>
            </w:r>
          </w:p>
        </w:tc>
      </w:tr>
      <w:tr w:rsidR="0086761F" w:rsidRPr="0098312F" w14:paraId="1057D5E3" w14:textId="77777777" w:rsidTr="00404BF2">
        <w:trPr>
          <w:jc w:val="center"/>
        </w:trPr>
        <w:tc>
          <w:tcPr>
            <w:tcW w:w="1808" w:type="pct"/>
          </w:tcPr>
          <w:p w14:paraId="178E7EF7" w14:textId="77777777" w:rsidR="0086761F" w:rsidRPr="00EF009F" w:rsidRDefault="0086761F" w:rsidP="00EF009F">
            <w:pPr>
              <w:spacing w:before="120" w:after="120"/>
              <w:rPr>
                <w:rFonts w:cs="Times New Roman"/>
                <w:szCs w:val="24"/>
              </w:rPr>
            </w:pPr>
            <w:r w:rsidRPr="00EF009F">
              <w:rPr>
                <w:rFonts w:cs="Times New Roman"/>
                <w:szCs w:val="24"/>
              </w:rPr>
              <w:t xml:space="preserve">Prof. Dr. Aliye Mavili AKTAŞ </w:t>
            </w:r>
          </w:p>
        </w:tc>
        <w:tc>
          <w:tcPr>
            <w:tcW w:w="3192" w:type="pct"/>
          </w:tcPr>
          <w:p w14:paraId="50A97770" w14:textId="77777777" w:rsidR="0086761F" w:rsidRPr="00EF009F" w:rsidRDefault="0086761F" w:rsidP="00EF009F">
            <w:pPr>
              <w:spacing w:before="120" w:after="120"/>
              <w:jc w:val="both"/>
              <w:rPr>
                <w:rFonts w:cs="Times New Roman"/>
                <w:szCs w:val="24"/>
              </w:rPr>
            </w:pPr>
            <w:r w:rsidRPr="00EF009F">
              <w:rPr>
                <w:rFonts w:cs="Times New Roman"/>
                <w:szCs w:val="24"/>
              </w:rPr>
              <w:t>Selçuk Üniversitesi Sağlık Bilimleri Fakültesi Dekanı</w:t>
            </w:r>
          </w:p>
        </w:tc>
      </w:tr>
      <w:tr w:rsidR="0086761F" w:rsidRPr="0098312F" w14:paraId="66D3128D" w14:textId="77777777" w:rsidTr="00404BF2">
        <w:trPr>
          <w:jc w:val="center"/>
        </w:trPr>
        <w:tc>
          <w:tcPr>
            <w:tcW w:w="1808" w:type="pct"/>
          </w:tcPr>
          <w:p w14:paraId="14B522E9" w14:textId="77777777" w:rsidR="0086761F" w:rsidRPr="00EF009F" w:rsidRDefault="0086761F" w:rsidP="00EF009F">
            <w:pPr>
              <w:spacing w:before="120" w:after="120"/>
              <w:rPr>
                <w:rFonts w:cs="Times New Roman"/>
                <w:szCs w:val="24"/>
              </w:rPr>
            </w:pPr>
            <w:r w:rsidRPr="00EF009F">
              <w:rPr>
                <w:rFonts w:cs="Times New Roman"/>
                <w:szCs w:val="24"/>
              </w:rPr>
              <w:t xml:space="preserve">İshak ÇİFTÇİ </w:t>
            </w:r>
          </w:p>
        </w:tc>
        <w:tc>
          <w:tcPr>
            <w:tcW w:w="3192" w:type="pct"/>
          </w:tcPr>
          <w:p w14:paraId="0408F60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ASPB Engelli ve Yaşlı Hizmetleri Genel Müdürü </w:t>
            </w:r>
          </w:p>
        </w:tc>
      </w:tr>
      <w:tr w:rsidR="0086761F" w:rsidRPr="0098312F" w14:paraId="4943CAAD" w14:textId="77777777" w:rsidTr="00404BF2">
        <w:trPr>
          <w:jc w:val="center"/>
        </w:trPr>
        <w:tc>
          <w:tcPr>
            <w:tcW w:w="1808" w:type="pct"/>
          </w:tcPr>
          <w:p w14:paraId="4A7BAB46" w14:textId="77777777" w:rsidR="0086761F" w:rsidRPr="00EF009F" w:rsidRDefault="0086761F" w:rsidP="00EF009F">
            <w:pPr>
              <w:spacing w:before="120" w:after="120"/>
              <w:rPr>
                <w:rFonts w:cs="Times New Roman"/>
                <w:szCs w:val="24"/>
              </w:rPr>
            </w:pPr>
            <w:r w:rsidRPr="00EF009F">
              <w:rPr>
                <w:rFonts w:cs="Times New Roman"/>
                <w:szCs w:val="24"/>
              </w:rPr>
              <w:t xml:space="preserve">Aylin SEZGİN </w:t>
            </w:r>
          </w:p>
        </w:tc>
        <w:tc>
          <w:tcPr>
            <w:tcW w:w="3192" w:type="pct"/>
          </w:tcPr>
          <w:p w14:paraId="05668688" w14:textId="77777777" w:rsidR="0086761F" w:rsidRPr="00EF009F" w:rsidRDefault="0086761F" w:rsidP="00EF009F">
            <w:pPr>
              <w:spacing w:before="120" w:after="120"/>
              <w:jc w:val="both"/>
              <w:rPr>
                <w:rFonts w:cs="Times New Roman"/>
                <w:szCs w:val="24"/>
              </w:rPr>
            </w:pPr>
            <w:r w:rsidRPr="00EF009F">
              <w:rPr>
                <w:rFonts w:cs="Times New Roman"/>
                <w:szCs w:val="24"/>
              </w:rPr>
              <w:t>Tohum Otizm Vakfı Kurucu Başkan Yardımcısı</w:t>
            </w:r>
          </w:p>
        </w:tc>
      </w:tr>
      <w:tr w:rsidR="0086761F" w:rsidRPr="00EF009F" w14:paraId="44072F1A" w14:textId="77777777" w:rsidTr="00404BF2">
        <w:trPr>
          <w:jc w:val="center"/>
        </w:trPr>
        <w:tc>
          <w:tcPr>
            <w:tcW w:w="1808" w:type="pct"/>
          </w:tcPr>
          <w:p w14:paraId="48C31C53" w14:textId="77777777" w:rsidR="0086761F" w:rsidRPr="00EF009F" w:rsidRDefault="0086761F" w:rsidP="00EF009F">
            <w:pPr>
              <w:spacing w:before="120" w:after="120"/>
              <w:rPr>
                <w:rFonts w:cs="Times New Roman"/>
                <w:szCs w:val="24"/>
              </w:rPr>
            </w:pPr>
            <w:r w:rsidRPr="00EF009F">
              <w:rPr>
                <w:rFonts w:cs="Times New Roman"/>
                <w:szCs w:val="24"/>
              </w:rPr>
              <w:t>Ayşe SARI</w:t>
            </w:r>
          </w:p>
        </w:tc>
        <w:tc>
          <w:tcPr>
            <w:tcW w:w="3192" w:type="pct"/>
          </w:tcPr>
          <w:p w14:paraId="00226EF4"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SİME SEN Engelliler Komisyonu Başkanı </w:t>
            </w:r>
          </w:p>
        </w:tc>
      </w:tr>
      <w:tr w:rsidR="0086761F" w:rsidRPr="00EF009F" w14:paraId="3BC8A78D" w14:textId="77777777" w:rsidTr="00404BF2">
        <w:trPr>
          <w:jc w:val="center"/>
        </w:trPr>
        <w:tc>
          <w:tcPr>
            <w:tcW w:w="1808" w:type="pct"/>
          </w:tcPr>
          <w:p w14:paraId="62A6D595" w14:textId="77777777" w:rsidR="0086761F" w:rsidRPr="00EF009F" w:rsidRDefault="0086761F" w:rsidP="00EF009F">
            <w:pPr>
              <w:spacing w:before="120" w:after="120"/>
              <w:rPr>
                <w:rFonts w:cs="Times New Roman"/>
                <w:szCs w:val="24"/>
              </w:rPr>
            </w:pPr>
            <w:r w:rsidRPr="00EF009F">
              <w:rPr>
                <w:rFonts w:cs="Times New Roman"/>
                <w:szCs w:val="24"/>
              </w:rPr>
              <w:t>E. Sinem ERSOY</w:t>
            </w:r>
          </w:p>
        </w:tc>
        <w:tc>
          <w:tcPr>
            <w:tcW w:w="3192" w:type="pct"/>
          </w:tcPr>
          <w:p w14:paraId="355C94E3"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SERÇEV Yönetim Kurulu Başkanı </w:t>
            </w:r>
          </w:p>
        </w:tc>
      </w:tr>
      <w:tr w:rsidR="0086761F" w:rsidRPr="00EF009F" w14:paraId="150D4552" w14:textId="77777777" w:rsidTr="00404BF2">
        <w:trPr>
          <w:jc w:val="center"/>
        </w:trPr>
        <w:tc>
          <w:tcPr>
            <w:tcW w:w="1808" w:type="pct"/>
          </w:tcPr>
          <w:p w14:paraId="1BD092F5" w14:textId="77777777" w:rsidR="0086761F" w:rsidRPr="00EF009F" w:rsidRDefault="0086761F" w:rsidP="00EF009F">
            <w:pPr>
              <w:spacing w:before="120" w:after="120"/>
              <w:rPr>
                <w:rFonts w:cs="Times New Roman"/>
                <w:szCs w:val="24"/>
              </w:rPr>
            </w:pPr>
            <w:r w:rsidRPr="00EF009F">
              <w:rPr>
                <w:rFonts w:cs="Times New Roman"/>
                <w:szCs w:val="24"/>
              </w:rPr>
              <w:t>Sevim Sevgi YÜKSEL</w:t>
            </w:r>
          </w:p>
        </w:tc>
        <w:tc>
          <w:tcPr>
            <w:tcW w:w="3192" w:type="pct"/>
          </w:tcPr>
          <w:p w14:paraId="2BA2867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İşitme Engelliler ve Aileleri Derneği Genel Sekreteri </w:t>
            </w:r>
          </w:p>
        </w:tc>
      </w:tr>
    </w:tbl>
    <w:p w14:paraId="3929163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Erciyes Üniversitesi, Edebiyat Fakültesi Sosyoloji Bölümü Öğretim Üyesi Prof. Dr. Fatma Beylü Dikeçligil </w:t>
      </w:r>
      <w:r w:rsidRPr="00EF009F">
        <w:rPr>
          <w:rFonts w:ascii="Times New Roman" w:hAnsi="Times New Roman" w:cs="Times New Roman"/>
        </w:rPr>
        <w:t>aile kavramı hakkında geniş açıklamalarda bulunmuş ve çekirdek aile-atomize çekirdek aile kavramlarını tartışmıştır. Konuyla ilgili istatistiksel veriler sunulmuş, çekirdek aile oranının arttığından bahsedilmiştir. Geniş aile 1968’de yüzde 32’den 2011’de yüzde 12,3’e düşmüş, yüzde 138,8’lik bir azalma oranı söz konusu iken çekirdek ailede ise yüzde 11,1 bir artış bulunmaktadır. Ayrıca dulluk, ölüm, boşanma, çeşitli nedenlerle aileden, özünden, çekirdek ailedeki bireylerden birinin eksik olduğu, diğerlerinin bir arada yaşadığı aile tipi olan dağılmış eksik aileden de bahsedilmiştir.</w:t>
      </w:r>
    </w:p>
    <w:p w14:paraId="7845CAAA"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Selçuk Üniversitesi Sağlık Bilimleri Fakültesi Dekanı Prof. Dr. Aliye Mavili Aktaş</w:t>
      </w:r>
      <w:r w:rsidRPr="00EF009F">
        <w:rPr>
          <w:rFonts w:ascii="Times New Roman" w:hAnsi="Times New Roman" w:cs="Times New Roman"/>
        </w:rPr>
        <w:t xml:space="preserve"> tarafından</w:t>
      </w:r>
      <w:r w:rsidRPr="00EF009F">
        <w:rPr>
          <w:rFonts w:ascii="Times New Roman" w:hAnsi="Times New Roman" w:cs="Times New Roman"/>
          <w:b/>
        </w:rPr>
        <w:t xml:space="preserve"> </w:t>
      </w:r>
      <w:r w:rsidRPr="00EF009F">
        <w:rPr>
          <w:rFonts w:ascii="Times New Roman" w:hAnsi="Times New Roman" w:cs="Times New Roman"/>
        </w:rPr>
        <w:t>kadın nüfusunun yüzde 51’e çıktığı, nüfusun yüzde 49’unu erkeklerin oluşturduğu, toplumda boşanmaların artmasının çok net olduğu ifade edilmiştir. Kadın nüfusu arttığı zaman boşanmaların arttığı ifade edilmiştir. Toplumda refahın arttığı, kadınların daha çok istihdamda yer aldığı, kadınların aile geleneklerine göre yapılan evliliği kritik etme hakkına sahip olduğu ifade edilmiştir. Ayrıca ailenin öneminden bahsedilerek TÜİK’in güncel verilerine göre % 56 düzeyinde aile ile mutlu olunduğuna vurgu yapılmıştır.</w:t>
      </w:r>
    </w:p>
    <w:p w14:paraId="287CCCAD"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lastRenderedPageBreak/>
        <w:t>ASPB Engelli ve Yaşlı Hizmetleri Genel Müdürü İshak Çiftçi</w:t>
      </w:r>
      <w:r w:rsidRPr="00EF009F">
        <w:rPr>
          <w:rFonts w:ascii="Times New Roman" w:hAnsi="Times New Roman" w:cs="Times New Roman"/>
        </w:rPr>
        <w:t xml:space="preserve"> tarafından</w:t>
      </w:r>
      <w:r w:rsidRPr="00EF009F">
        <w:rPr>
          <w:rFonts w:ascii="Times New Roman" w:hAnsi="Times New Roman" w:cs="Times New Roman"/>
          <w:b/>
        </w:rPr>
        <w:t xml:space="preserve"> </w:t>
      </w:r>
      <w:r w:rsidRPr="00EF009F">
        <w:rPr>
          <w:rFonts w:ascii="Times New Roman" w:hAnsi="Times New Roman" w:cs="Times New Roman"/>
        </w:rPr>
        <w:t>aile içindeki yaşlı ve engelli bireylerin bakım hizmetleri ve karşılaşılan sorunlardan bahsedilmiştir. ASDEP Projesi hakkında bilgiler verilmiştir. Engelli bireylerin ailelerinin yaşadıkları sorunlardan bahsedilmiş ve temelde 3 tür sorun yaşadıkları ifade edilmiştir. Bunların psikolojik, sosyal ve ekonomik sorunlar olduğu ifade edilmiştir. Ayrıca Türkiye’deki engellilere ilişkin nicel veriler sunulmuştur. Ailede engelli bir çocuğun olmasının tüm aile bireyleri için duygusal bir yük getirdiği ve stres verici bir yaşam deneyimini başlattığı ifade edilmiştir. Ailenin bütün hayatını ve psikolojisini ailede var olan engelli çocuğa göre ayarlamak zorunda kaldığından bahsedilmiştir. Türkiye’de engellisi olduğu hâlde bunun kayıtlara girmesini istemeyen ailelerin var olduğundan bahsedilmiştir.</w:t>
      </w:r>
    </w:p>
    <w:p w14:paraId="56C4D87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 xml:space="preserve">Tohum Otizm Vakfı Kurucu Başkan Yardımcısı Aylin Sezgin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otizmin fazla duyulmuş bir engellilik durumu olmadığı ifade edilmiş ve otizme son yıllarda son derece fazla rastlanmaya başlandığı belirtilmiştir. Otizmin çocukların 3 yaşından önce ortaya çıkan, sosyal etkileşim ve iletişimine zarar veren ve çocuklarda çok ciddi davranış sorunlarına yol açan bir engellilik durumu olduğu ifade edilmiştir. Otizmli çocukların davranış sorunlarının onların toplumda yer almasında sıkıntı yarattığı ifade edilmiştir. Otizmlilerin dış görünüşlerinde bir farklılığın olmadığı ve erkek çocuklarında daha fazla görüldüğü belirtilmiştir. Son yapılan araştırmalara göre, toplumda, kırsal kesim hariç, sadece 10 kişiden 1 kişinin otizm belirtileri hakkında bir fikir sahibi olduğu ve sadece 3 kişiden 1’inin otizmi duyduğu ifade edilmiştir. Ayrıca otizmin erken çocukluk döneminde ortaya çıkan bir sorun olduğu belirtilmiştir. Otizmin nedenleri konusunda henüz bir netlik olmadığı, çevresel faktörlerin tetiklediğinin düşünüldüğü ve genetik olarak ailede taşınan bir rahatsızlık olduğu ifade edilmiştir. Bir çocukta görülünce diğer bir çocukta görülme olasılığının yüzde 10 arttığı belirtilmiştir.</w:t>
      </w:r>
    </w:p>
    <w:p w14:paraId="58B25D32"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SİME SEN Engelliler Komisyonu Başkanı Ayşe Sarı</w:t>
      </w:r>
      <w:r w:rsidRPr="00EF009F">
        <w:rPr>
          <w:rFonts w:ascii="Times New Roman" w:hAnsi="Times New Roman" w:cs="Times New Roman"/>
        </w:rPr>
        <w:t xml:space="preserve"> tarafından</w:t>
      </w:r>
      <w:r w:rsidRPr="00EF009F">
        <w:rPr>
          <w:rFonts w:ascii="Times New Roman" w:hAnsi="Times New Roman" w:cs="Times New Roman"/>
          <w:b/>
        </w:rPr>
        <w:t xml:space="preserve"> </w:t>
      </w:r>
      <w:r w:rsidRPr="00EF009F">
        <w:rPr>
          <w:rFonts w:ascii="Times New Roman" w:hAnsi="Times New Roman" w:cs="Times New Roman"/>
        </w:rPr>
        <w:t>bir toplumda aileler güçlü ise, güvenilir ortamda işlevlerini yerine getirebiliyorlarsa, bu ailelerin sağlıklı bir şekilde bütünlüklerini koruyabileceği ve sağlıklı ailelerle toplumun devamlılığının sağlanabileceği ifade edilmiştir. Sağlıklı, güçlü aileler demek, sağlıklı toplum, sağlıklı devlet demektir. Bu nedenle, ailenin korunması adına geliştirilecek sosyal politikalarda hiçbir fedakârlıktan kaçınılmaması gerektiği belirtilmiştir. Son olarak engelli evliliklerinden ve bunun toplumdaki algılanış biçiminden bahsedilmiştir.</w:t>
      </w:r>
    </w:p>
    <w:p w14:paraId="4DAE37EE"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 xml:space="preserve">SERÇEV Yönetim Kurulu Başkanı E. Sinem Ersoy </w:t>
      </w:r>
      <w:r w:rsidRPr="00EF009F">
        <w:rPr>
          <w:rFonts w:ascii="Times New Roman" w:hAnsi="Times New Roman" w:cs="Times New Roman"/>
        </w:rPr>
        <w:t>tarafından</w:t>
      </w:r>
      <w:r w:rsidRPr="00EF009F">
        <w:rPr>
          <w:rFonts w:ascii="Times New Roman" w:hAnsi="Times New Roman" w:cs="Times New Roman"/>
          <w:b/>
        </w:rPr>
        <w:t xml:space="preserve"> </w:t>
      </w:r>
      <w:r w:rsidRPr="00EF009F">
        <w:rPr>
          <w:rFonts w:ascii="Times New Roman" w:hAnsi="Times New Roman" w:cs="Times New Roman"/>
        </w:rPr>
        <w:t>bu alanda mücadele etme nedeninin çocuklarının serebral palsi olmasından kaynaklı olduğu ifade edilmiştir. Serebral palsinin doğum öncesi, doğum anı veya sonrasında beyne oksijen gitmemesinden kaynaklı vücut kontrol yetersizliği olduğu belirtilmiştir. Türkiye'nin ilk uzay mühendisinin serebral palsili bir kişi olduğundan bahsetmiştir. Serebral palsili çocukların haklarını savunmak için 19 Aralık 2002’de Ankara’da kurulmuş bir dernek olduğundan, vizyonlarının onların çatısı olmak; eğitimlerinde, sosyal hayatta, istihdamda, her alanda aynı, akranlarıyla eşit şartlarda yaşamlarını sağlamak olduğundan bahsetmiştir.</w:t>
      </w:r>
    </w:p>
    <w:p w14:paraId="2FA48D76"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İşitme Engelliler ve Aileleri Derneği Genel Sekreteri Sevim Sevgi Yüksel</w:t>
      </w:r>
      <w:r w:rsidRPr="00EF009F">
        <w:rPr>
          <w:rFonts w:ascii="Times New Roman" w:hAnsi="Times New Roman" w:cs="Times New Roman"/>
        </w:rPr>
        <w:t xml:space="preserve"> tarafından</w:t>
      </w:r>
      <w:r w:rsidRPr="00EF009F">
        <w:rPr>
          <w:rFonts w:ascii="Times New Roman" w:hAnsi="Times New Roman" w:cs="Times New Roman"/>
          <w:b/>
        </w:rPr>
        <w:t xml:space="preserve"> </w:t>
      </w:r>
      <w:r w:rsidRPr="00EF009F">
        <w:rPr>
          <w:rFonts w:ascii="Times New Roman" w:hAnsi="Times New Roman" w:cs="Times New Roman"/>
        </w:rPr>
        <w:t>2004 yılında kurulan bir dernek olduğundan, işitme engellilere ve aile bireylerine sosyal hak, eğitim, istihdam, akla gelebilen her türlü desteğin verilmesine gayret gösterildiği ifade edilmiştir. Toplumun işitme engellileri eksik tanıdığı ifade edilmiştir. Ailelere işaret dili kursları verilmesi ve halk eğitim merkezlerinin işaret dili kurslarını çoğaltması gerektiğine değinilmiştir.</w:t>
      </w:r>
    </w:p>
    <w:p w14:paraId="56D3C633" w14:textId="77777777" w:rsidR="0086761F" w:rsidRPr="00EF009F" w:rsidRDefault="0086761F" w:rsidP="00EF009F">
      <w:pPr>
        <w:pStyle w:val="Heading4"/>
        <w:spacing w:before="120" w:after="120" w:line="240" w:lineRule="auto"/>
        <w:ind w:firstLine="567"/>
        <w:rPr>
          <w:rFonts w:cs="Times New Roman"/>
        </w:rPr>
      </w:pPr>
      <w:bookmarkStart w:id="25" w:name="_Toc450316872"/>
      <w:r w:rsidRPr="00EF009F">
        <w:rPr>
          <w:rFonts w:cs="Times New Roman"/>
        </w:rPr>
        <w:lastRenderedPageBreak/>
        <w:t>D.1.11. 2 Mart 2016 Tarihli (10.) Toplantı</w:t>
      </w:r>
      <w:bookmarkEnd w:id="25"/>
    </w:p>
    <w:p w14:paraId="156786AB"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Adalet Bakanlığının yürütmekle görevli olduğu kamu politikaları çerçevesinde aile bütünlüğünü olumsuz etkilediği tespit edilen unsurlar ve bu unsurların boşanma olaylarına etkisi,</w:t>
      </w:r>
    </w:p>
    <w:p w14:paraId="3FA6166D"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İlgili mevzuat çerçevesinde boşanma ve ayrılık süreci, boşanmanın ferîleri ve uygulamaya ilişkin bilgiler, </w:t>
      </w:r>
    </w:p>
    <w:p w14:paraId="61B7384D"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Aile hukuku davalarına ilişkin istatistiki veriler,</w:t>
      </w:r>
    </w:p>
    <w:p w14:paraId="4CF7C09B"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Suçun mağduru aile bireylerine yönelik çalışmalar,</w:t>
      </w:r>
    </w:p>
    <w:p w14:paraId="57A4E3F5"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 xml:space="preserve">Aile kurumunun güçlendirilmesi konusunda Bakanlık tarafından gerekli görülen önlemler ile sorunlu alanlara ilişkin çözüm önerileri,  </w:t>
      </w:r>
    </w:p>
    <w:p w14:paraId="6BCA0C30"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İlgili mevzuat çerçevesinde boşanma ve ayrılık süreci, boşanmanın ferîleri, uygulamaya ilişkin bilgi, deneyimler ile karşılaşılan sorunlar ve çözüm önerileri,</w:t>
      </w:r>
    </w:p>
    <w:p w14:paraId="414273A4" w14:textId="77777777" w:rsidR="0086761F" w:rsidRPr="0098312F" w:rsidRDefault="0086761F" w:rsidP="00EF009F">
      <w:pPr>
        <w:spacing w:before="120" w:after="120" w:line="240" w:lineRule="auto"/>
        <w:ind w:firstLine="567"/>
        <w:jc w:val="both"/>
        <w:rPr>
          <w:rFonts w:ascii="Times New Roman" w:eastAsia="Times New Roman" w:hAnsi="Times New Roman" w:cs="Times New Roman"/>
          <w:color w:val="333333"/>
          <w:lang w:val="fr-FR" w:eastAsia="tr-TR"/>
        </w:rPr>
      </w:pPr>
      <w:r w:rsidRPr="0098312F">
        <w:rPr>
          <w:rFonts w:ascii="Times New Roman" w:eastAsia="TimesNewRoman" w:hAnsi="Times New Roman" w:cs="Times New Roman"/>
          <w:lang w:val="fr-FR"/>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3044"/>
        <w:gridCol w:w="6578"/>
      </w:tblGrid>
      <w:tr w:rsidR="0086761F" w:rsidRPr="00EF009F" w14:paraId="1D924E95" w14:textId="77777777" w:rsidTr="00404BF2">
        <w:trPr>
          <w:jc w:val="center"/>
        </w:trPr>
        <w:tc>
          <w:tcPr>
            <w:tcW w:w="5000" w:type="pct"/>
            <w:gridSpan w:val="2"/>
            <w:shd w:val="clear" w:color="auto" w:fill="B4C6E7" w:themeFill="accent5" w:themeFillTint="66"/>
          </w:tcPr>
          <w:p w14:paraId="2D5B2B2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6ED8D54C" w14:textId="77777777" w:rsidTr="00404BF2">
        <w:trPr>
          <w:jc w:val="center"/>
        </w:trPr>
        <w:tc>
          <w:tcPr>
            <w:tcW w:w="1582" w:type="pct"/>
            <w:shd w:val="clear" w:color="auto" w:fill="B4C6E7" w:themeFill="accent5" w:themeFillTint="66"/>
          </w:tcPr>
          <w:p w14:paraId="10DD6972"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18" w:type="pct"/>
            <w:shd w:val="clear" w:color="auto" w:fill="B4C6E7" w:themeFill="accent5" w:themeFillTint="66"/>
          </w:tcPr>
          <w:p w14:paraId="1923008D"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34867C76" w14:textId="77777777" w:rsidTr="00404BF2">
        <w:trPr>
          <w:jc w:val="center"/>
        </w:trPr>
        <w:tc>
          <w:tcPr>
            <w:tcW w:w="1582" w:type="pct"/>
          </w:tcPr>
          <w:p w14:paraId="0F7BA7AB" w14:textId="77777777" w:rsidR="0086761F" w:rsidRPr="00EF009F" w:rsidRDefault="0086761F" w:rsidP="00EF009F">
            <w:pPr>
              <w:spacing w:before="120" w:after="120"/>
              <w:jc w:val="both"/>
              <w:rPr>
                <w:rFonts w:cs="Times New Roman"/>
                <w:szCs w:val="24"/>
              </w:rPr>
            </w:pPr>
            <w:r w:rsidRPr="00EF009F">
              <w:rPr>
                <w:rFonts w:cs="Times New Roman"/>
                <w:szCs w:val="24"/>
              </w:rPr>
              <w:t>Muhittin ÖZDEMİR </w:t>
            </w:r>
          </w:p>
        </w:tc>
        <w:tc>
          <w:tcPr>
            <w:tcW w:w="3418" w:type="pct"/>
          </w:tcPr>
          <w:p w14:paraId="15DC03B2"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Mağdur Hakları Daire Başkanı</w:t>
            </w:r>
          </w:p>
        </w:tc>
      </w:tr>
      <w:tr w:rsidR="0086761F" w:rsidRPr="0098312F" w14:paraId="4926CA49" w14:textId="77777777" w:rsidTr="00404BF2">
        <w:trPr>
          <w:jc w:val="center"/>
        </w:trPr>
        <w:tc>
          <w:tcPr>
            <w:tcW w:w="1582" w:type="pct"/>
          </w:tcPr>
          <w:p w14:paraId="26618892" w14:textId="77777777" w:rsidR="0086761F" w:rsidRPr="00EF009F" w:rsidRDefault="0086761F" w:rsidP="00EF009F">
            <w:pPr>
              <w:spacing w:before="120" w:after="120"/>
              <w:jc w:val="both"/>
              <w:rPr>
                <w:rFonts w:cs="Times New Roman"/>
                <w:szCs w:val="24"/>
              </w:rPr>
            </w:pPr>
            <w:r w:rsidRPr="00EF009F">
              <w:rPr>
                <w:rFonts w:cs="Times New Roman"/>
                <w:szCs w:val="24"/>
              </w:rPr>
              <w:t>Osman ÇAKAR </w:t>
            </w:r>
          </w:p>
          <w:p w14:paraId="06C10A61" w14:textId="77777777" w:rsidR="0086761F" w:rsidRPr="00EF009F" w:rsidRDefault="0086761F" w:rsidP="00EF009F">
            <w:pPr>
              <w:spacing w:before="120" w:after="120"/>
              <w:jc w:val="both"/>
              <w:rPr>
                <w:rFonts w:cs="Times New Roman"/>
                <w:szCs w:val="24"/>
              </w:rPr>
            </w:pPr>
          </w:p>
        </w:tc>
        <w:tc>
          <w:tcPr>
            <w:tcW w:w="3418" w:type="pct"/>
          </w:tcPr>
          <w:p w14:paraId="36B7EDB3"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Hukuk İşleri Genel Müdürlüğü Tetkik Hâkimi</w:t>
            </w:r>
          </w:p>
        </w:tc>
      </w:tr>
      <w:tr w:rsidR="0086761F" w:rsidRPr="00EF009F" w14:paraId="4F1504E6" w14:textId="77777777" w:rsidTr="00404BF2">
        <w:trPr>
          <w:jc w:val="center"/>
        </w:trPr>
        <w:tc>
          <w:tcPr>
            <w:tcW w:w="1582" w:type="pct"/>
          </w:tcPr>
          <w:p w14:paraId="702B3FB0" w14:textId="77777777" w:rsidR="0086761F" w:rsidRPr="00EF009F" w:rsidRDefault="0086761F" w:rsidP="00EF009F">
            <w:pPr>
              <w:spacing w:before="120" w:after="120"/>
              <w:jc w:val="both"/>
              <w:rPr>
                <w:rFonts w:cs="Times New Roman"/>
                <w:szCs w:val="24"/>
              </w:rPr>
            </w:pPr>
            <w:r w:rsidRPr="00EF009F">
              <w:rPr>
                <w:rFonts w:cs="Times New Roman"/>
                <w:szCs w:val="24"/>
              </w:rPr>
              <w:t>Zeynep ÖKSÜZOĞLU</w:t>
            </w:r>
          </w:p>
        </w:tc>
        <w:tc>
          <w:tcPr>
            <w:tcW w:w="3418" w:type="pct"/>
          </w:tcPr>
          <w:p w14:paraId="463735BA"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Ankara Aile Mahkemesi Hakimi</w:t>
            </w:r>
          </w:p>
        </w:tc>
      </w:tr>
      <w:tr w:rsidR="0086761F" w:rsidRPr="00EF009F" w14:paraId="637F041C" w14:textId="77777777" w:rsidTr="00404BF2">
        <w:trPr>
          <w:jc w:val="center"/>
        </w:trPr>
        <w:tc>
          <w:tcPr>
            <w:tcW w:w="1582" w:type="pct"/>
          </w:tcPr>
          <w:p w14:paraId="7469CDB5" w14:textId="77777777" w:rsidR="0086761F" w:rsidRPr="00EF009F" w:rsidRDefault="0086761F" w:rsidP="00EF009F">
            <w:pPr>
              <w:spacing w:before="120" w:after="120"/>
              <w:jc w:val="both"/>
              <w:rPr>
                <w:rFonts w:cs="Times New Roman"/>
                <w:szCs w:val="24"/>
              </w:rPr>
            </w:pPr>
            <w:r w:rsidRPr="00EF009F">
              <w:rPr>
                <w:rFonts w:cs="Times New Roman"/>
                <w:szCs w:val="24"/>
              </w:rPr>
              <w:t>Nevin BİRİNCİ</w:t>
            </w:r>
          </w:p>
        </w:tc>
        <w:tc>
          <w:tcPr>
            <w:tcW w:w="3418" w:type="pct"/>
          </w:tcPr>
          <w:p w14:paraId="1A059703"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Ankara Aile Mahkemesi Hakimi</w:t>
            </w:r>
          </w:p>
        </w:tc>
      </w:tr>
      <w:tr w:rsidR="0086761F" w:rsidRPr="0098312F" w14:paraId="07873254" w14:textId="77777777" w:rsidTr="00404BF2">
        <w:trPr>
          <w:jc w:val="center"/>
        </w:trPr>
        <w:tc>
          <w:tcPr>
            <w:tcW w:w="1582" w:type="pct"/>
            <w:vAlign w:val="center"/>
          </w:tcPr>
          <w:p w14:paraId="1ACDA4F4"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Figen BENEK </w:t>
            </w:r>
          </w:p>
        </w:tc>
        <w:tc>
          <w:tcPr>
            <w:tcW w:w="3418" w:type="pct"/>
            <w:vAlign w:val="center"/>
          </w:tcPr>
          <w:p w14:paraId="5E3DE501"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Adalet Bakanlığı Adli Sicil ve İstatistik Genel Müdürlüğü/Daire Başkanı </w:t>
            </w:r>
          </w:p>
        </w:tc>
      </w:tr>
      <w:tr w:rsidR="0086761F" w:rsidRPr="00EF009F" w14:paraId="2E6C04B0" w14:textId="77777777" w:rsidTr="00404BF2">
        <w:trPr>
          <w:jc w:val="center"/>
        </w:trPr>
        <w:tc>
          <w:tcPr>
            <w:tcW w:w="1582" w:type="pct"/>
            <w:vAlign w:val="center"/>
          </w:tcPr>
          <w:p w14:paraId="68A2879F" w14:textId="77777777" w:rsidR="0086761F" w:rsidRPr="00EF009F" w:rsidRDefault="0086761F" w:rsidP="00EF009F">
            <w:pPr>
              <w:spacing w:before="120" w:after="120"/>
              <w:jc w:val="both"/>
              <w:rPr>
                <w:rFonts w:cs="Times New Roman"/>
                <w:szCs w:val="24"/>
              </w:rPr>
            </w:pPr>
            <w:r w:rsidRPr="00EF009F">
              <w:rPr>
                <w:rFonts w:cs="Times New Roman"/>
                <w:szCs w:val="24"/>
              </w:rPr>
              <w:t>Nazife KESKİNDEMİR</w:t>
            </w:r>
          </w:p>
        </w:tc>
        <w:tc>
          <w:tcPr>
            <w:tcW w:w="3418" w:type="pct"/>
            <w:vAlign w:val="center"/>
          </w:tcPr>
          <w:p w14:paraId="3E39C710"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Hâkimi</w:t>
            </w:r>
          </w:p>
          <w:p w14:paraId="499684A8" w14:textId="77777777" w:rsidR="0086761F" w:rsidRPr="00EF009F" w:rsidRDefault="0086761F" w:rsidP="00EF009F">
            <w:pPr>
              <w:spacing w:before="120" w:after="120"/>
              <w:jc w:val="both"/>
              <w:rPr>
                <w:rFonts w:cs="Times New Roman"/>
                <w:szCs w:val="24"/>
              </w:rPr>
            </w:pPr>
          </w:p>
        </w:tc>
      </w:tr>
      <w:tr w:rsidR="0086761F" w:rsidRPr="00EF009F" w14:paraId="101A18B6" w14:textId="77777777" w:rsidTr="00404BF2">
        <w:trPr>
          <w:jc w:val="center"/>
        </w:trPr>
        <w:tc>
          <w:tcPr>
            <w:tcW w:w="1582" w:type="pct"/>
            <w:vAlign w:val="center"/>
          </w:tcPr>
          <w:p w14:paraId="00FC9DBF"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Raşit ŞAHİN </w:t>
            </w:r>
          </w:p>
          <w:p w14:paraId="763C58A3" w14:textId="77777777" w:rsidR="0086761F" w:rsidRPr="00EF009F" w:rsidRDefault="0086761F" w:rsidP="00EF009F">
            <w:pPr>
              <w:spacing w:before="120" w:after="120"/>
              <w:jc w:val="both"/>
              <w:rPr>
                <w:rFonts w:cs="Times New Roman"/>
                <w:szCs w:val="24"/>
              </w:rPr>
            </w:pPr>
          </w:p>
        </w:tc>
        <w:tc>
          <w:tcPr>
            <w:tcW w:w="3418" w:type="pct"/>
            <w:vAlign w:val="center"/>
          </w:tcPr>
          <w:p w14:paraId="04216486" w14:textId="77777777" w:rsidR="0086761F" w:rsidRPr="00EF009F" w:rsidRDefault="0086761F" w:rsidP="00EF009F">
            <w:pPr>
              <w:spacing w:before="120" w:after="120"/>
              <w:jc w:val="both"/>
              <w:rPr>
                <w:rFonts w:cs="Times New Roman"/>
                <w:szCs w:val="24"/>
              </w:rPr>
            </w:pPr>
            <w:r w:rsidRPr="00EF009F">
              <w:rPr>
                <w:rFonts w:cs="Times New Roman"/>
                <w:szCs w:val="24"/>
              </w:rPr>
              <w:t>Adalet Bakanlığı Uzmanı</w:t>
            </w:r>
          </w:p>
        </w:tc>
      </w:tr>
      <w:tr w:rsidR="0086761F" w:rsidRPr="00EF009F" w14:paraId="09F09F0F" w14:textId="77777777" w:rsidTr="00404BF2">
        <w:trPr>
          <w:jc w:val="center"/>
        </w:trPr>
        <w:tc>
          <w:tcPr>
            <w:tcW w:w="1582" w:type="pct"/>
          </w:tcPr>
          <w:p w14:paraId="5432C227" w14:textId="77777777" w:rsidR="0086761F" w:rsidRPr="00EF009F" w:rsidRDefault="0086761F" w:rsidP="00EF009F">
            <w:pPr>
              <w:spacing w:before="120" w:after="120"/>
              <w:jc w:val="both"/>
              <w:rPr>
                <w:rFonts w:cs="Times New Roman"/>
                <w:szCs w:val="24"/>
              </w:rPr>
            </w:pPr>
            <w:r w:rsidRPr="00EF009F">
              <w:rPr>
                <w:rFonts w:cs="Times New Roman"/>
                <w:szCs w:val="24"/>
              </w:rPr>
              <w:t>Yıldız ÇAKMAK</w:t>
            </w:r>
          </w:p>
        </w:tc>
        <w:tc>
          <w:tcPr>
            <w:tcW w:w="3418" w:type="pct"/>
          </w:tcPr>
          <w:p w14:paraId="3A4F294F" w14:textId="77777777" w:rsidR="0086761F" w:rsidRPr="00EF009F" w:rsidRDefault="0086761F" w:rsidP="00EF009F">
            <w:pPr>
              <w:spacing w:before="120" w:after="120"/>
              <w:jc w:val="both"/>
              <w:rPr>
                <w:rFonts w:cs="Times New Roman"/>
                <w:szCs w:val="24"/>
              </w:rPr>
            </w:pPr>
            <w:r w:rsidRPr="00EF009F">
              <w:rPr>
                <w:rFonts w:cs="Times New Roman"/>
                <w:szCs w:val="24"/>
              </w:rPr>
              <w:t>Ankara Adliyesi/Sosyal Çalışmacı</w:t>
            </w:r>
          </w:p>
        </w:tc>
      </w:tr>
      <w:tr w:rsidR="0086761F" w:rsidRPr="00EF009F" w14:paraId="584DC10C" w14:textId="77777777" w:rsidTr="00404BF2">
        <w:trPr>
          <w:jc w:val="center"/>
        </w:trPr>
        <w:tc>
          <w:tcPr>
            <w:tcW w:w="1582" w:type="pct"/>
          </w:tcPr>
          <w:p w14:paraId="6F12B061" w14:textId="77777777" w:rsidR="0086761F" w:rsidRPr="00EF009F" w:rsidRDefault="0086761F" w:rsidP="00EF009F">
            <w:pPr>
              <w:spacing w:before="120" w:after="120"/>
              <w:jc w:val="both"/>
              <w:rPr>
                <w:rFonts w:cs="Times New Roman"/>
                <w:szCs w:val="24"/>
              </w:rPr>
            </w:pPr>
            <w:r w:rsidRPr="00EF009F">
              <w:rPr>
                <w:rFonts w:cs="Times New Roman"/>
                <w:szCs w:val="24"/>
              </w:rPr>
              <w:t>Oya ÖZBEK</w:t>
            </w:r>
          </w:p>
        </w:tc>
        <w:tc>
          <w:tcPr>
            <w:tcW w:w="3418" w:type="pct"/>
          </w:tcPr>
          <w:p w14:paraId="3B056057" w14:textId="77777777" w:rsidR="0086761F" w:rsidRPr="00EF009F" w:rsidRDefault="0086761F" w:rsidP="00EF009F">
            <w:pPr>
              <w:spacing w:before="120" w:after="120"/>
              <w:jc w:val="both"/>
              <w:rPr>
                <w:rFonts w:cs="Times New Roman"/>
                <w:szCs w:val="24"/>
              </w:rPr>
            </w:pPr>
            <w:r w:rsidRPr="00EF009F">
              <w:rPr>
                <w:rFonts w:cs="Times New Roman"/>
                <w:szCs w:val="24"/>
              </w:rPr>
              <w:t>Ankara Adliyesi/Psikolog</w:t>
            </w:r>
          </w:p>
        </w:tc>
      </w:tr>
    </w:tbl>
    <w:p w14:paraId="39F3C23A" w14:textId="77777777" w:rsidR="0086761F" w:rsidRPr="00EF009F" w:rsidRDefault="0086761F" w:rsidP="00EF009F">
      <w:pPr>
        <w:spacing w:before="120" w:after="120" w:line="240" w:lineRule="auto"/>
        <w:ind w:firstLine="567"/>
        <w:jc w:val="both"/>
        <w:rPr>
          <w:rFonts w:ascii="Times New Roman" w:hAnsi="Times New Roman" w:cs="Times New Roman"/>
          <w:b/>
        </w:rPr>
      </w:pPr>
      <w:r w:rsidRPr="00EF009F">
        <w:rPr>
          <w:rFonts w:ascii="Times New Roman" w:hAnsi="Times New Roman" w:cs="Times New Roman"/>
          <w:b/>
        </w:rPr>
        <w:t xml:space="preserve">Adalet Bakanlığı Mağdur Hakları Daire Başkanı Muhittin Özdemir </w:t>
      </w:r>
      <w:r w:rsidRPr="00EF009F">
        <w:rPr>
          <w:rFonts w:ascii="Times New Roman" w:hAnsi="Times New Roman" w:cs="Times New Roman"/>
        </w:rPr>
        <w:t xml:space="preserve">boşanma sürecinden bahsetmiştir. Şöyle ki; duygusal boşanma, hukuki boşanma, ekonomik boşanma, anne baba olarak ebeveyn boşanması, toplumsal boşanma ve ruhsal boşanmaya vurgu yapmıştır. Boşanmanın sonucunun sadece boşanmayla bitmediğini devamında; nafaka, çocuk teslimi, velayet gibi hususlar bunun yanında da icra sürecini barındıran yan konulardan bahsetmiştir. Türkiye adliyelerindeki aile mahkemeleri uygulamalarına yönelik olarak Komisyona bilgi </w:t>
      </w:r>
      <w:r w:rsidRPr="00EF009F">
        <w:rPr>
          <w:rFonts w:ascii="Times New Roman" w:hAnsi="Times New Roman" w:cs="Times New Roman"/>
        </w:rPr>
        <w:lastRenderedPageBreak/>
        <w:t>verdikten sonra aile mahkemelerindeki dava işleyiş süreci ile ilgili ayrıntılı açıklamalar yapmıştır. Boşanma süreci danışmanlığı ve arabuluculuğun önemini vurgulayarak mevzuat ve uygulamadan kaynaklanan sorunlara değinmiştir.</w:t>
      </w:r>
    </w:p>
    <w:p w14:paraId="576EEEE1"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Adalet Bakanlığı Hukuk İşleri Genel Müdürlüğü Tetkik Hâkimi</w:t>
      </w:r>
      <w:r w:rsidRPr="00EF009F">
        <w:rPr>
          <w:rFonts w:ascii="Times New Roman" w:hAnsi="Times New Roman" w:cs="Times New Roman"/>
        </w:rPr>
        <w:t xml:space="preserve"> </w:t>
      </w:r>
      <w:r w:rsidRPr="00EF009F">
        <w:rPr>
          <w:rFonts w:ascii="Times New Roman" w:hAnsi="Times New Roman" w:cs="Times New Roman"/>
          <w:b/>
        </w:rPr>
        <w:t xml:space="preserve">Osman Çakar </w:t>
      </w:r>
      <w:r w:rsidRPr="00EF009F">
        <w:rPr>
          <w:rFonts w:ascii="Times New Roman" w:hAnsi="Times New Roman" w:cs="Times New Roman"/>
        </w:rPr>
        <w:t>Adalet Bakanlığı, Aile ve Sosyal Politikalar Bakanlığı, Ankara Barosu ve Ankara Üniversitesi işbirliği ile hukuk kliniği uygulamaları protokolünün imzalandığından ve protokolün amaçlarından bahsetmiştir. Suç mağdurlarına yardım hakkında kanun tasarısı ayrıntılı açıklanmıştır. Çocuk teslimi, çocukla kişisel ilişki tesisi, nafaka ve velayete ilişkin uygulamada yaşanan sorunların tespiti, çözüm önerilerinin geliştirilmesi ve gerektiğinde mevzuat değişikliği yapmak amacıyla oluşturulan çalışma grubundan bahsedilmiştir. Tutuklu ve hükümlü bireylerin ceza infaz kurumuna alınmasının aile bütünlüğü ve birlikteliği üzerindeki olumsuz etkileri ifade edilmiştir.</w:t>
      </w:r>
    </w:p>
    <w:p w14:paraId="55CF1656" w14:textId="77777777" w:rsidR="0086761F" w:rsidRPr="0047583A" w:rsidRDefault="0086761F" w:rsidP="00EF009F">
      <w:pPr>
        <w:spacing w:before="120" w:after="120" w:line="240" w:lineRule="auto"/>
        <w:ind w:firstLine="567"/>
        <w:jc w:val="both"/>
        <w:rPr>
          <w:rFonts w:ascii="Times New Roman" w:hAnsi="Times New Roman" w:cs="Times New Roman"/>
          <w:highlight w:val="yellow"/>
        </w:rPr>
      </w:pPr>
      <w:r w:rsidRPr="0047583A">
        <w:rPr>
          <w:rFonts w:ascii="Times New Roman" w:hAnsi="Times New Roman" w:cs="Times New Roman"/>
          <w:b/>
          <w:highlight w:val="yellow"/>
        </w:rPr>
        <w:t>Ankara 1. Aile Mahkemesi Hakimi Zeynep Öksüzoğlu</w:t>
      </w:r>
      <w:r w:rsidRPr="0047583A">
        <w:rPr>
          <w:rFonts w:ascii="Times New Roman" w:hAnsi="Times New Roman" w:cs="Times New Roman"/>
          <w:highlight w:val="yellow"/>
        </w:rPr>
        <w:t xml:space="preserve"> tarafından gerçekleştirilen sunumda, aile mahkemelerinin kuruluş ve görev alanı açıklanmıştır. Evlenme yaşının İstanbul Sözleşmesine uygun biçimde 18 yaş ol</w:t>
      </w:r>
      <w:r w:rsidR="00371DAA" w:rsidRPr="0047583A">
        <w:rPr>
          <w:rFonts w:ascii="Times New Roman" w:hAnsi="Times New Roman" w:cs="Times New Roman"/>
          <w:highlight w:val="yellow"/>
        </w:rPr>
        <w:t xml:space="preserve">arak değiştirilmesi ve </w:t>
      </w:r>
      <w:r w:rsidRPr="0047583A">
        <w:rPr>
          <w:rFonts w:ascii="Times New Roman" w:hAnsi="Times New Roman" w:cs="Times New Roman"/>
          <w:highlight w:val="yellow"/>
        </w:rPr>
        <w:t xml:space="preserve">iddet müddetinin kaldırılması gerekliliğinin üzerinde durulmuştur. Ayrıca, boşanma nedenleri anlatılmış, duruşmaların gizli yapılmasının kural olması gibi aile mahkemesi yargılama usullerine ilişkin çeşitli öneriler dile getirilmiştir. </w:t>
      </w:r>
    </w:p>
    <w:p w14:paraId="7E272A78" w14:textId="1934CCB5" w:rsidR="00BB32E6" w:rsidRPr="0047583A" w:rsidRDefault="00BB32E6" w:rsidP="00BB32E6">
      <w:pPr>
        <w:spacing w:before="120" w:after="120" w:line="240" w:lineRule="auto"/>
        <w:ind w:firstLine="567"/>
        <w:jc w:val="both"/>
        <w:rPr>
          <w:rFonts w:ascii="Times New Roman" w:hAnsi="Times New Roman" w:cs="Times New Roman"/>
          <w:highlight w:val="yellow"/>
        </w:rPr>
      </w:pPr>
      <w:r w:rsidRPr="0047583A">
        <w:rPr>
          <w:rFonts w:ascii="Times New Roman" w:hAnsi="Times New Roman" w:cs="Times New Roman"/>
          <w:highlight w:val="yellow"/>
        </w:rPr>
        <w:t xml:space="preserve">Aile Mahkemelerinin, 4787 sayılı Kanunla kurulduğu,  hâkimlerinin tercihen evli, çocuklu ve 30 yaşını doldurmuş olması gerektiği ifade edilmiştir. Aile Mahkemelerinin Türk Medeni Kanunu’nun “Aile Hukuku” başlığını taşıyan 2’nci kitabının ikinci kısmındaki aile hukukundan doğan davalara, Milletlerarası Özel Hukuk Kanunundaki tanıma, tenfiz davalarına, nişanlanmadan başlayan evlenmeye izin verilmesine kadar davalara bakıldığına değinilmiştir. İstanbul Sözleşmesi’ne uygun olarak evlenme yaşının 18 yaş olarak belirlenmesi gerektiği ifade edilmiştir. Bekleme süresinin kaldırılmasının, iddet müddetinin, nesebin karışması açısından doğru uygulama olduğu, ancak bunun mahkeme süreciyle olmasına gerek bulunmadığı vurgulanmıştır. Mutlak ve nispi butlan, yanılma sebeplerine dayalı evliliğin iptali davalarına bakıldığına değinmiştir. Gebelik tespit edildikten sonra bir yeni evlilik noktasında kanun koyucunun çocuğun nesebinin karışmaması açısından tedbir aldığı ifade edilmiştir. Ayrıca, ayrılık kararı verilmesine, soyadı kullanımına izin verilmesine, boşanmadan sonra açılan maddi ve manevi tazminat davaları ile nafaka davalarına, mal rejiminin tasfiyesi davalarına bakıldığı belirtilmiştir. İstatistiki verilerin çok sağlıklı girilmediğinin düşünüldüğüne değinilerek, adli sicil istatistiklerine dair bundan sonra yeni modül oluşturulduğu dile getirilmiştir. Mal rejimi tasfiyesi davalarında Yargıtay’da net görüşler oluşmadığına, çok sıkıntılı ve uzun süren davalar olduğuna değinilmiştir.  Velayet ve velayetin tevdii davalarının basit usule tabi olmasına rağmen mahkemeleri çok meşgul eden ve zor davalar olduğu ifade edilmiştir. Evliliğe hâkimin müdahalesine, konut şerhine, eşin tasarruf yetkisinin sınırlandırılmasına, soy bağı tesisi ve reddine, tanımaya, tanımanın iptaline, çocuğun tanınmasına ve iptaline, evlat edinmeye, evlat edinmede ana babanın rızasının aranmamasına, evlatlık ilişkisinin kaldırılmasına, kişisel ilişkiye, çocuk için bağımsız açılan nafakaya, velayetin değiştirilmesine, kaldırılmasına, velayet altındaki çocuğun verdiği zararlara, çocuk mallarının korunmasına, boşanma hukukundan kaynaklanan menfi tespit, işte, nafaka alacağına örneğin itirazın iptaline, tevdi mahalli tayinine, tanıma tenfizine, ziynet eşyalarına, kişisel alacaklara ilişkin çok farklı başlıklarda davalara bakıldığı ifade edilmiştir.  Ayrıca, 6284 sayılı Kanun gereğince verilen tedbirlerin değişik iş esasına kaydedildiği, önemli bir iş yükünü oluşturduğuna dikkat çekilmiştir.  </w:t>
      </w:r>
    </w:p>
    <w:p w14:paraId="5099027B" w14:textId="0C24F00A" w:rsidR="00BB32E6" w:rsidRPr="00EF009F" w:rsidRDefault="00BB32E6" w:rsidP="00BB32E6">
      <w:pPr>
        <w:spacing w:before="120" w:after="120" w:line="240" w:lineRule="auto"/>
        <w:ind w:firstLine="567"/>
        <w:jc w:val="both"/>
        <w:rPr>
          <w:rFonts w:ascii="Times New Roman" w:hAnsi="Times New Roman" w:cs="Times New Roman"/>
        </w:rPr>
      </w:pPr>
      <w:r w:rsidRPr="0047583A">
        <w:rPr>
          <w:rFonts w:ascii="Times New Roman" w:hAnsi="Times New Roman" w:cs="Times New Roman"/>
          <w:highlight w:val="yellow"/>
        </w:rPr>
        <w:lastRenderedPageBreak/>
        <w:t>Evlilik birliğinin temelinden sarsılmasının genel boşanma nedeni, zina, hayata kast, pek kötü veya onur kırıcı davranış, suç işleme, haysiyetsiz hayat sürme, terk ve akıl hastalığının ise özel boşanma nedenleri olduğu ifade edilmiştir. Zinanın Türk Ceza Kanunu’na göre suç olmaktan çıktığına; ancak boşanma neden</w:t>
      </w:r>
      <w:r w:rsidR="00C155F4" w:rsidRPr="0047583A">
        <w:rPr>
          <w:rFonts w:ascii="Times New Roman" w:hAnsi="Times New Roman" w:cs="Times New Roman"/>
          <w:highlight w:val="yellow"/>
        </w:rPr>
        <w:t>i olduğuna dikkat çekilmiştir</w:t>
      </w:r>
      <w:r w:rsidRPr="0047583A">
        <w:rPr>
          <w:rFonts w:ascii="Times New Roman" w:hAnsi="Times New Roman" w:cs="Times New Roman"/>
          <w:highlight w:val="yellow"/>
        </w:rPr>
        <w:t>. Zina yapan eşe velayet verilip verilmemesi, akıl hastalığı nedeniyle açılan davalarda hastaneye sevk edip rapor almak noktasında sıkıntılar yaşandığı ifade edilmiştir. Bireyselleşme ve üçüncü kişilerin müdahalesinin boşanmaların artmasının nedenleri arasında yer aldığı vurgulanmıştır. Aile içinde şiddetin söz konusu olması halinde İstanbul Sözleşmesi hükümlerine zorunlu arabuluculuğun yasaklandığının, ancak ihtiyari arabuluculuğun mümkün olduğunun altı çizilmiştir. Türk Medeni Kanunu’nun 166. maddesinin son fıkrasında yer alan üç yıllık bekleme süresinin bir yıla indirilmesi gerektiği ifade edilmiştir. Tazminatların belirlenmesinde nafaka örneğinde olduğu gibi mutlak bir oran getirilmesi gerekliliğine vurgu yapılmıştır. Oranın evlilik süresi, mal varlığı, kusur durumu vb. faktörler göz önüne alınarak belirlenebileceği dile getirilmiştir. Tarafların sosyal, ekonomik durumu, hakkaniyet esasları, kusur durumu diye gerekçe yazıldığına; ancak herhangi bir kıstasın bulunmadığına dikkat çekilmiştir. Ayrıca, insanların mahrem hayatlarının gündeme gelmesi dolayısıyla aile hukukuna ilişkin davaların gizli yapılması, dilekçe teatisi ve tebligat sorunu yüzünden ve Aile Mahkemesindeki davaların basit usule tabi olması gerektiği yönünde görüş beyan edilmiştir.</w:t>
      </w:r>
    </w:p>
    <w:p w14:paraId="0498D0F7"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Ankara 10. Aile Mahkemesi Hakimi Nevin Birinci</w:t>
      </w:r>
      <w:r w:rsidRPr="00EF009F">
        <w:rPr>
          <w:rFonts w:ascii="Times New Roman" w:hAnsi="Times New Roman" w:cs="Times New Roman"/>
        </w:rPr>
        <w:t xml:space="preserve"> tarafından gerçekleştirilen sunumda, toplumsal cinsiyet, bireyler arası eşitlik gibi konularda aile mahkemesi hakimlerinin eğitiminin devam etmesi, aile mahkemesi uzmanlarının varlığının önemi, 6284 sayılı Kanun gereği verilen tedbir kararlarının Aile ve Sosyal Politikalar Bakanlığı tarafından geri bildiriminin yapılmasının gerekliliği ve önemi, 6284 sayılı Kanun kapsamında verilen destek hizmetlerinin güçlendirilmesi, yoksulluk nafakasının ömür boyu sürmesi durumuna son verilmesi gerekliliği, iştirak nafakasında kayıt dışı ekonomi nedeniyle yaşanılan sıkıntıları giderici düzenlemelerin yapılması gerekliliğinin önemi vurgulanmıştır.</w:t>
      </w:r>
    </w:p>
    <w:p w14:paraId="75954089"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Adalet Bakanlığı Adli Sicil ve İstatistik Genel Müdürlüğü Daire Başkanı Hakim Figen Benek</w:t>
      </w:r>
      <w:r w:rsidRPr="00EF009F">
        <w:rPr>
          <w:rFonts w:ascii="Times New Roman" w:hAnsi="Times New Roman" w:cs="Times New Roman"/>
        </w:rPr>
        <w:t xml:space="preserve"> tarafından gerçekleştirilen sunumda Adli Sicil ve İstatistik Genel Müdürlüğünün görevi açıklanmış; aile hukukuna, yıllara göre açılan ve karara bağlanan boşanma dava sayılarına, boşanma davaları karar türü dağılımlarına, bölgelere göre açılan ve karara bağlanan dava sayılarına, 2014 yılında gerçekleşen evlilik süresine göre boşanmalara, açılan boşanma davalarının nedenlerine ilişkin istatistikler ortaya koyulmuştur. </w:t>
      </w:r>
    </w:p>
    <w:p w14:paraId="79D9B96F"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
        </w:rPr>
        <w:t>Ankara 1. Aile Mahkemesinde görevli Sosyal Çalışmacı Yıldız Çakmak</w:t>
      </w:r>
      <w:r w:rsidRPr="00EF009F">
        <w:rPr>
          <w:rFonts w:ascii="Times New Roman" w:hAnsi="Times New Roman" w:cs="Times New Roman"/>
        </w:rPr>
        <w:t xml:space="preserve"> tarafından gerçekleştirilen sunumda; ailelerin değerlendirilmesinde bireyin gelişim evreleri, ailenin gelişim evreleri, bireyin ve ailenin içinde bulunduğu çevre, toplum, kültürel özellikler, ekonomik yapı gibi toplumsal formasyonun özelliklerinin önemi ile boşanma ve aile mahkemesi sürecinde çocuk konuları ele alınmıştır.</w:t>
      </w:r>
    </w:p>
    <w:p w14:paraId="30ABC64B" w14:textId="77777777" w:rsidR="0086761F" w:rsidRPr="00EF009F" w:rsidRDefault="0086761F" w:rsidP="00EF009F">
      <w:pPr>
        <w:pStyle w:val="Default"/>
        <w:spacing w:before="120" w:after="120"/>
        <w:ind w:firstLine="567"/>
        <w:jc w:val="both"/>
      </w:pPr>
      <w:r w:rsidRPr="00EF009F">
        <w:rPr>
          <w:b/>
        </w:rPr>
        <w:t>Ankara 2. Çocuk Mahkemesinde görevli Psikolog Oya Özbek</w:t>
      </w:r>
      <w:r w:rsidRPr="00EF009F">
        <w:t xml:space="preserve"> tarafından yapılan sunumda mahkemelerde görevli uzmanların sorunları, bu sorunlara ilişkin çözüm önerileri dile getirilmiştir.</w:t>
      </w:r>
    </w:p>
    <w:p w14:paraId="48E30589" w14:textId="77777777" w:rsidR="0086761F" w:rsidRPr="0098312F" w:rsidRDefault="0086761F" w:rsidP="00EF009F">
      <w:pPr>
        <w:spacing w:before="120" w:after="120" w:line="240" w:lineRule="auto"/>
        <w:ind w:firstLine="567"/>
        <w:rPr>
          <w:rFonts w:ascii="Times New Roman" w:hAnsi="Times New Roman" w:cs="Times New Roman"/>
          <w:b/>
          <w:lang w:val="tr-TR"/>
        </w:rPr>
      </w:pPr>
      <w:r w:rsidRPr="0098312F">
        <w:rPr>
          <w:rFonts w:ascii="Times New Roman" w:hAnsi="Times New Roman" w:cs="Times New Roman"/>
          <w:b/>
          <w:lang w:val="tr-TR"/>
        </w:rPr>
        <w:t>Komisyon Üyeleri Tarafından İfade Edilen Diğer Görüşler:</w:t>
      </w:r>
    </w:p>
    <w:p w14:paraId="48582DE3"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 xml:space="preserve">Hükümlü anneleriyle birlikte kalan çocuklar için kurulan kreşlerin her cezaevinde bulunmadığı, ayrıca çocuğu kreşe götürüp getirecek vasıtanın her zaman temin edilemediği, </w:t>
      </w:r>
      <w:r w:rsidRPr="0098312F">
        <w:rPr>
          <w:rFonts w:ascii="Times New Roman" w:hAnsi="Times New Roman" w:cs="Times New Roman"/>
          <w:lang w:val="tr-TR"/>
        </w:rPr>
        <w:lastRenderedPageBreak/>
        <w:t>çocukların kreşe gitmediği günlerde büyüklerle birlikte kaldığı, oyun alanlarına çıkarılmadığı ve koğuşlardaki televizyonlarda çocuk kanallarının bulunmadığı,</w:t>
      </w:r>
    </w:p>
    <w:p w14:paraId="79E5447D"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Çocuğun velayeti kendisine bırakılmamış eşin çocuğunu icra yoluyla görmesine ilişkin yasal düzenlemelere ihtiyaç duyulduğu,</w:t>
      </w:r>
    </w:p>
    <w:p w14:paraId="6B81663E"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Yoksulluk nafakasının süreli olması konusunda fikir birliğinin olduğu,</w:t>
      </w:r>
    </w:p>
    <w:p w14:paraId="5E3C5C05"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Aile mahkemesinde görülen davaların gizli görülmesinin kural olması konusunda fikir birliğinin olduğu,</w:t>
      </w:r>
    </w:p>
    <w:p w14:paraId="4CA323A0"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Boşanma konusunda mahkemeye başvuran çiftlere duruşma günü verilmeden aile danışmanına gönderilmesi konusunda yasal düzenleme yapılması gerektiği,</w:t>
      </w:r>
    </w:p>
    <w:p w14:paraId="2B5E7A0C"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lang w:val="tr-TR"/>
        </w:rPr>
        <w:t>şeklindeki görüşlerini ifade etmişlerdir.</w:t>
      </w:r>
    </w:p>
    <w:p w14:paraId="627CE8FC" w14:textId="77777777" w:rsidR="0086761F" w:rsidRPr="00EF009F" w:rsidRDefault="0086761F" w:rsidP="00EF009F">
      <w:pPr>
        <w:pStyle w:val="Heading4"/>
        <w:spacing w:before="120" w:after="120" w:line="240" w:lineRule="auto"/>
        <w:ind w:firstLine="567"/>
        <w:rPr>
          <w:rFonts w:cs="Times New Roman"/>
        </w:rPr>
      </w:pPr>
      <w:bookmarkStart w:id="26" w:name="_Toc450316873"/>
      <w:r w:rsidRPr="0098312F">
        <w:rPr>
          <w:rFonts w:cs="Times New Roman"/>
          <w:lang w:val="tr-TR"/>
        </w:rPr>
        <w:t xml:space="preserve">D.1.12. </w:t>
      </w:r>
      <w:r w:rsidRPr="00EF009F">
        <w:rPr>
          <w:rFonts w:cs="Times New Roman"/>
        </w:rPr>
        <w:t>3 Mart 2016 Tarihli (11.) Toplantı</w:t>
      </w:r>
      <w:bookmarkEnd w:id="26"/>
    </w:p>
    <w:p w14:paraId="6D030873"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Boşanma davaları süreci, uygulamada karşılaşılan sorunlar ve çözüm önerileri,</w:t>
      </w:r>
    </w:p>
    <w:p w14:paraId="28681C1D"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Cinsel suçlarla ilgili dava süreci,</w:t>
      </w:r>
    </w:p>
    <w:p w14:paraId="3D0B5396"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Aile kurumuna ilişkin istatistiki verilerin derlenmesi ve kamuoyuna sunulması,</w:t>
      </w:r>
    </w:p>
    <w:p w14:paraId="76926D2B"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Kalkınma planları ve programlarda aile kurumuna yönelik kamu politikasının çerçevesi,</w:t>
      </w:r>
    </w:p>
    <w:p w14:paraId="6A72F5FE"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Alkol, madde bağımlılığı ve aile,</w:t>
      </w:r>
    </w:p>
    <w:p w14:paraId="5753F65A"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3189"/>
        <w:gridCol w:w="6433"/>
      </w:tblGrid>
      <w:tr w:rsidR="0086761F" w:rsidRPr="00EF009F" w14:paraId="74319B3D" w14:textId="77777777" w:rsidTr="00404BF2">
        <w:trPr>
          <w:jc w:val="center"/>
        </w:trPr>
        <w:tc>
          <w:tcPr>
            <w:tcW w:w="5000" w:type="pct"/>
            <w:gridSpan w:val="2"/>
            <w:shd w:val="clear" w:color="auto" w:fill="B4C6E7" w:themeFill="accent5" w:themeFillTint="66"/>
          </w:tcPr>
          <w:p w14:paraId="4B1EB5CF"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6D5CDE8F" w14:textId="77777777" w:rsidTr="00404BF2">
        <w:trPr>
          <w:jc w:val="center"/>
        </w:trPr>
        <w:tc>
          <w:tcPr>
            <w:tcW w:w="1657" w:type="pct"/>
            <w:shd w:val="clear" w:color="auto" w:fill="B4C6E7" w:themeFill="accent5" w:themeFillTint="66"/>
          </w:tcPr>
          <w:p w14:paraId="2E1D7995"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343" w:type="pct"/>
            <w:shd w:val="clear" w:color="auto" w:fill="B4C6E7" w:themeFill="accent5" w:themeFillTint="66"/>
          </w:tcPr>
          <w:p w14:paraId="3BCE1DE0"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3BFA4DF2" w14:textId="77777777" w:rsidTr="00404BF2">
        <w:trPr>
          <w:jc w:val="center"/>
        </w:trPr>
        <w:tc>
          <w:tcPr>
            <w:tcW w:w="1657" w:type="pct"/>
            <w:vAlign w:val="center"/>
          </w:tcPr>
          <w:p w14:paraId="1ED2F908" w14:textId="77777777" w:rsidR="0086761F" w:rsidRPr="00EF009F" w:rsidRDefault="0086761F" w:rsidP="00EF009F">
            <w:pPr>
              <w:spacing w:before="120" w:after="120"/>
              <w:rPr>
                <w:rFonts w:cs="Times New Roman"/>
                <w:szCs w:val="24"/>
              </w:rPr>
            </w:pPr>
            <w:r w:rsidRPr="00EF009F">
              <w:rPr>
                <w:rFonts w:cs="Times New Roman"/>
                <w:szCs w:val="24"/>
              </w:rPr>
              <w:t>Mustafa DEMİRDAĞ</w:t>
            </w:r>
          </w:p>
        </w:tc>
        <w:tc>
          <w:tcPr>
            <w:tcW w:w="3343" w:type="pct"/>
            <w:vAlign w:val="center"/>
          </w:tcPr>
          <w:p w14:paraId="1EA85CBC" w14:textId="0A27CE53" w:rsidR="0086761F" w:rsidRPr="00EF009F" w:rsidRDefault="0086761F" w:rsidP="00EF009F">
            <w:pPr>
              <w:spacing w:before="120" w:after="120"/>
              <w:jc w:val="both"/>
              <w:rPr>
                <w:rFonts w:cs="Times New Roman"/>
                <w:szCs w:val="24"/>
              </w:rPr>
            </w:pPr>
            <w:r w:rsidRPr="00EF009F">
              <w:rPr>
                <w:rFonts w:cs="Times New Roman"/>
                <w:szCs w:val="24"/>
              </w:rPr>
              <w:t>Yargıtay</w:t>
            </w:r>
            <w:r w:rsidR="002C4B9D">
              <w:rPr>
                <w:rFonts w:cs="Times New Roman"/>
                <w:szCs w:val="24"/>
              </w:rPr>
              <w:t xml:space="preserve"> 14. Ceza Dairesi Başkanı</w:t>
            </w:r>
          </w:p>
        </w:tc>
      </w:tr>
      <w:tr w:rsidR="0086761F" w:rsidRPr="00EF009F" w14:paraId="291A7C59" w14:textId="77777777" w:rsidTr="00404BF2">
        <w:trPr>
          <w:jc w:val="center"/>
        </w:trPr>
        <w:tc>
          <w:tcPr>
            <w:tcW w:w="1657" w:type="pct"/>
            <w:vAlign w:val="center"/>
          </w:tcPr>
          <w:p w14:paraId="0C8D18DB" w14:textId="77777777" w:rsidR="0086761F" w:rsidRPr="00EF009F" w:rsidRDefault="0086761F" w:rsidP="00EF009F">
            <w:pPr>
              <w:spacing w:before="120" w:after="120"/>
              <w:rPr>
                <w:rFonts w:cs="Times New Roman"/>
                <w:szCs w:val="24"/>
              </w:rPr>
            </w:pPr>
            <w:r w:rsidRPr="00EF009F">
              <w:rPr>
                <w:rFonts w:cs="Times New Roman"/>
                <w:szCs w:val="24"/>
              </w:rPr>
              <w:t>Ömer Uğur GENÇCAN</w:t>
            </w:r>
          </w:p>
        </w:tc>
        <w:tc>
          <w:tcPr>
            <w:tcW w:w="3343" w:type="pct"/>
            <w:vAlign w:val="center"/>
          </w:tcPr>
          <w:p w14:paraId="1BFF382B" w14:textId="3F1EEB2B" w:rsidR="0086761F" w:rsidRPr="00EF009F" w:rsidRDefault="0086761F" w:rsidP="00EF009F">
            <w:pPr>
              <w:spacing w:before="120" w:after="120"/>
              <w:jc w:val="both"/>
              <w:rPr>
                <w:rFonts w:cs="Times New Roman"/>
                <w:szCs w:val="24"/>
              </w:rPr>
            </w:pPr>
            <w:r w:rsidRPr="00EF009F">
              <w:rPr>
                <w:rFonts w:cs="Times New Roman"/>
                <w:szCs w:val="24"/>
              </w:rPr>
              <w:t>Yargıtay</w:t>
            </w:r>
            <w:r w:rsidR="002C4B9D">
              <w:rPr>
                <w:rFonts w:cs="Times New Roman"/>
                <w:szCs w:val="24"/>
              </w:rPr>
              <w:t xml:space="preserve"> 2. Hukuk Dairesi Başkanı</w:t>
            </w:r>
          </w:p>
        </w:tc>
      </w:tr>
      <w:tr w:rsidR="0086761F" w:rsidRPr="00EF009F" w14:paraId="7C0D1322" w14:textId="77777777" w:rsidTr="00404BF2">
        <w:trPr>
          <w:jc w:val="center"/>
        </w:trPr>
        <w:tc>
          <w:tcPr>
            <w:tcW w:w="1657" w:type="pct"/>
            <w:vAlign w:val="center"/>
          </w:tcPr>
          <w:p w14:paraId="78213B0B" w14:textId="77777777" w:rsidR="0086761F" w:rsidRPr="00EF009F" w:rsidRDefault="0086761F" w:rsidP="00EF009F">
            <w:pPr>
              <w:spacing w:before="120" w:after="120"/>
              <w:rPr>
                <w:rFonts w:cs="Times New Roman"/>
                <w:szCs w:val="24"/>
              </w:rPr>
            </w:pPr>
            <w:r w:rsidRPr="00EF009F">
              <w:rPr>
                <w:rFonts w:cs="Times New Roman"/>
                <w:szCs w:val="24"/>
              </w:rPr>
              <w:t>Şebnem Beşe CANPOLAT</w:t>
            </w:r>
          </w:p>
        </w:tc>
        <w:tc>
          <w:tcPr>
            <w:tcW w:w="3343" w:type="pct"/>
            <w:vAlign w:val="center"/>
          </w:tcPr>
          <w:p w14:paraId="2DE31799" w14:textId="77777777" w:rsidR="0086761F" w:rsidRPr="00EF009F" w:rsidRDefault="0086761F" w:rsidP="00EF009F">
            <w:pPr>
              <w:spacing w:before="120" w:after="120"/>
              <w:jc w:val="both"/>
              <w:rPr>
                <w:rFonts w:cs="Times New Roman"/>
                <w:szCs w:val="24"/>
              </w:rPr>
            </w:pPr>
            <w:r w:rsidRPr="00EF009F">
              <w:rPr>
                <w:rFonts w:cs="Times New Roman"/>
                <w:szCs w:val="24"/>
              </w:rPr>
              <w:t>TÜİK Demografi İstatistikleri Daire Başkanı</w:t>
            </w:r>
          </w:p>
        </w:tc>
      </w:tr>
      <w:tr w:rsidR="0086761F" w:rsidRPr="0098312F" w14:paraId="538D1E16" w14:textId="77777777" w:rsidTr="00404BF2">
        <w:trPr>
          <w:jc w:val="center"/>
        </w:trPr>
        <w:tc>
          <w:tcPr>
            <w:tcW w:w="1657" w:type="pct"/>
            <w:vAlign w:val="center"/>
          </w:tcPr>
          <w:p w14:paraId="1CA3F54B" w14:textId="77777777" w:rsidR="0086761F" w:rsidRPr="00EF009F" w:rsidRDefault="0086761F" w:rsidP="00EF009F">
            <w:pPr>
              <w:spacing w:before="120" w:after="120"/>
              <w:rPr>
                <w:rFonts w:cs="Times New Roman"/>
                <w:szCs w:val="24"/>
              </w:rPr>
            </w:pPr>
            <w:r w:rsidRPr="00EF009F">
              <w:rPr>
                <w:rFonts w:cs="Times New Roman"/>
                <w:szCs w:val="24"/>
              </w:rPr>
              <w:t>Rıdvan KURTİPEK</w:t>
            </w:r>
          </w:p>
        </w:tc>
        <w:tc>
          <w:tcPr>
            <w:tcW w:w="3343" w:type="pct"/>
            <w:vAlign w:val="center"/>
          </w:tcPr>
          <w:p w14:paraId="5905EE20" w14:textId="77777777" w:rsidR="0086761F" w:rsidRPr="00EF009F" w:rsidRDefault="0086761F" w:rsidP="00EF009F">
            <w:pPr>
              <w:spacing w:before="120" w:after="120"/>
              <w:jc w:val="both"/>
              <w:rPr>
                <w:rFonts w:cs="Times New Roman"/>
                <w:szCs w:val="24"/>
              </w:rPr>
            </w:pPr>
            <w:r w:rsidRPr="00EF009F">
              <w:rPr>
                <w:rFonts w:cs="Times New Roman"/>
                <w:szCs w:val="24"/>
              </w:rPr>
              <w:t>Kalkınma Bakanlığı Gelir Dağılımı ve Sosyal İçerme Dairesi Başkanı Vekili</w:t>
            </w:r>
          </w:p>
        </w:tc>
      </w:tr>
      <w:tr w:rsidR="0086761F" w:rsidRPr="00EF009F" w14:paraId="5FE7B405" w14:textId="77777777" w:rsidTr="00404BF2">
        <w:trPr>
          <w:jc w:val="center"/>
        </w:trPr>
        <w:tc>
          <w:tcPr>
            <w:tcW w:w="1657" w:type="pct"/>
            <w:vAlign w:val="center"/>
          </w:tcPr>
          <w:p w14:paraId="67C81160" w14:textId="3484B7D6" w:rsidR="0086761F" w:rsidRPr="00EF009F" w:rsidRDefault="0044155E" w:rsidP="00EF009F">
            <w:pPr>
              <w:spacing w:before="120" w:after="120"/>
              <w:rPr>
                <w:rFonts w:cs="Times New Roman"/>
                <w:szCs w:val="24"/>
              </w:rPr>
            </w:pPr>
            <w:r>
              <w:rPr>
                <w:rFonts w:cs="Times New Roman"/>
                <w:szCs w:val="24"/>
              </w:rPr>
              <w:t>Gamze TOKMAN</w:t>
            </w:r>
          </w:p>
        </w:tc>
        <w:tc>
          <w:tcPr>
            <w:tcW w:w="3343" w:type="pct"/>
            <w:vAlign w:val="center"/>
          </w:tcPr>
          <w:p w14:paraId="014F727C" w14:textId="77777777" w:rsidR="0086761F" w:rsidRPr="00EF009F" w:rsidRDefault="0086761F" w:rsidP="00EF009F">
            <w:pPr>
              <w:spacing w:before="120" w:after="120"/>
              <w:jc w:val="both"/>
              <w:rPr>
                <w:rFonts w:cs="Times New Roman"/>
                <w:szCs w:val="24"/>
              </w:rPr>
            </w:pPr>
            <w:r w:rsidRPr="00EF009F">
              <w:rPr>
                <w:rFonts w:cs="Times New Roman"/>
                <w:szCs w:val="24"/>
              </w:rPr>
              <w:t>Kalkınma Bakanlığı Uzmanı</w:t>
            </w:r>
          </w:p>
        </w:tc>
      </w:tr>
      <w:tr w:rsidR="0086761F" w:rsidRPr="0098312F" w14:paraId="694C787C" w14:textId="77777777" w:rsidTr="00404BF2">
        <w:trPr>
          <w:jc w:val="center"/>
        </w:trPr>
        <w:tc>
          <w:tcPr>
            <w:tcW w:w="1657" w:type="pct"/>
            <w:vAlign w:val="center"/>
          </w:tcPr>
          <w:p w14:paraId="56F20DC4" w14:textId="77777777" w:rsidR="0086761F" w:rsidRPr="00EF009F" w:rsidRDefault="0086761F" w:rsidP="00EF009F">
            <w:pPr>
              <w:spacing w:before="120" w:after="120"/>
              <w:rPr>
                <w:rFonts w:cs="Times New Roman"/>
                <w:szCs w:val="24"/>
              </w:rPr>
            </w:pPr>
            <w:r w:rsidRPr="00EF009F">
              <w:rPr>
                <w:rFonts w:cs="Times New Roman"/>
                <w:szCs w:val="24"/>
              </w:rPr>
              <w:t>Gaye KAĞAN</w:t>
            </w:r>
          </w:p>
        </w:tc>
        <w:tc>
          <w:tcPr>
            <w:tcW w:w="3343" w:type="pct"/>
            <w:vAlign w:val="center"/>
          </w:tcPr>
          <w:p w14:paraId="1F06F75D" w14:textId="77777777" w:rsidR="0086761F" w:rsidRPr="00EF009F" w:rsidRDefault="0086761F" w:rsidP="00EF009F">
            <w:pPr>
              <w:spacing w:before="120" w:after="120"/>
              <w:jc w:val="both"/>
              <w:rPr>
                <w:rFonts w:cs="Times New Roman"/>
                <w:szCs w:val="24"/>
              </w:rPr>
            </w:pPr>
            <w:r w:rsidRPr="00EF009F">
              <w:rPr>
                <w:rFonts w:cs="Times New Roman"/>
                <w:szCs w:val="24"/>
              </w:rPr>
              <w:t>Yeşilay Derneği Eğitim Danışmanlık Merkezi Yöneticisi</w:t>
            </w:r>
          </w:p>
        </w:tc>
      </w:tr>
      <w:tr w:rsidR="0086761F" w:rsidRPr="00EF009F" w14:paraId="65DE11E0" w14:textId="77777777" w:rsidTr="00404BF2">
        <w:trPr>
          <w:jc w:val="center"/>
        </w:trPr>
        <w:tc>
          <w:tcPr>
            <w:tcW w:w="1657" w:type="pct"/>
            <w:vAlign w:val="center"/>
          </w:tcPr>
          <w:p w14:paraId="35B714C0" w14:textId="77777777" w:rsidR="0086761F" w:rsidRPr="00EF009F" w:rsidRDefault="0086761F" w:rsidP="00EF009F">
            <w:pPr>
              <w:spacing w:before="120" w:after="120"/>
              <w:rPr>
                <w:rFonts w:cs="Times New Roman"/>
                <w:szCs w:val="24"/>
              </w:rPr>
            </w:pPr>
            <w:r w:rsidRPr="00EF009F">
              <w:rPr>
                <w:rFonts w:cs="Times New Roman"/>
                <w:szCs w:val="24"/>
              </w:rPr>
              <w:t>Haluk PİYES</w:t>
            </w:r>
          </w:p>
        </w:tc>
        <w:tc>
          <w:tcPr>
            <w:tcW w:w="3343" w:type="pct"/>
            <w:vAlign w:val="center"/>
          </w:tcPr>
          <w:p w14:paraId="4BA3CC36" w14:textId="77777777" w:rsidR="0086761F" w:rsidRPr="00EF009F" w:rsidRDefault="0086761F" w:rsidP="00EF009F">
            <w:pPr>
              <w:spacing w:before="120" w:after="120"/>
              <w:jc w:val="both"/>
              <w:rPr>
                <w:rFonts w:cs="Times New Roman"/>
                <w:szCs w:val="24"/>
              </w:rPr>
            </w:pPr>
            <w:r w:rsidRPr="00EF009F">
              <w:rPr>
                <w:rFonts w:cs="Times New Roman"/>
                <w:szCs w:val="24"/>
              </w:rPr>
              <w:t>Yeşilay Gönüllüsü-Oyuncu</w:t>
            </w:r>
          </w:p>
        </w:tc>
      </w:tr>
    </w:tbl>
    <w:p w14:paraId="1360AB8C" w14:textId="77777777" w:rsidR="0086761F" w:rsidRPr="00EF009F" w:rsidRDefault="0086761F" w:rsidP="00EF009F">
      <w:pPr>
        <w:spacing w:before="120" w:after="120" w:line="240" w:lineRule="auto"/>
        <w:ind w:firstLine="567"/>
        <w:jc w:val="both"/>
        <w:rPr>
          <w:rFonts w:ascii="Times New Roman" w:hAnsi="Times New Roman" w:cs="Times New Roman"/>
          <w:b/>
        </w:rPr>
      </w:pPr>
    </w:p>
    <w:p w14:paraId="7EA1E648" w14:textId="1101312F" w:rsidR="0086761F" w:rsidRPr="004F1BB4" w:rsidRDefault="0086761F" w:rsidP="00EF009F">
      <w:pPr>
        <w:spacing w:before="120" w:after="120" w:line="240" w:lineRule="auto"/>
        <w:ind w:firstLine="567"/>
        <w:jc w:val="both"/>
        <w:rPr>
          <w:rFonts w:ascii="Times New Roman" w:hAnsi="Times New Roman" w:cs="Times New Roman"/>
          <w:highlight w:val="yellow"/>
        </w:rPr>
      </w:pPr>
      <w:r w:rsidRPr="004F1BB4">
        <w:rPr>
          <w:rFonts w:ascii="Times New Roman" w:hAnsi="Times New Roman" w:cs="Times New Roman"/>
          <w:b/>
          <w:highlight w:val="yellow"/>
        </w:rPr>
        <w:t xml:space="preserve">Yargıtay </w:t>
      </w:r>
      <w:r w:rsidR="002C4B9D" w:rsidRPr="004F1BB4">
        <w:rPr>
          <w:rFonts w:ascii="Times New Roman" w:hAnsi="Times New Roman" w:cs="Times New Roman"/>
          <w:b/>
          <w:highlight w:val="yellow"/>
        </w:rPr>
        <w:t xml:space="preserve">14. Ceza Dairesi Başkanı </w:t>
      </w:r>
      <w:r w:rsidRPr="004F1BB4">
        <w:rPr>
          <w:rFonts w:ascii="Times New Roman" w:hAnsi="Times New Roman" w:cs="Times New Roman"/>
          <w:b/>
          <w:highlight w:val="yellow"/>
        </w:rPr>
        <w:t xml:space="preserve">Mustafa Demirdağ </w:t>
      </w:r>
      <w:r w:rsidRPr="004F1BB4">
        <w:rPr>
          <w:rFonts w:ascii="Times New Roman" w:hAnsi="Times New Roman" w:cs="Times New Roman"/>
          <w:highlight w:val="yellow"/>
        </w:rPr>
        <w:t>tarafından cinsel suçlar ve kişiyi hürriyetten yoksun kılma suçları hakkında bilgi verildi. Erken yaş evlilikler ve yaşanan sorunlar hakkında bilgi verildi. Bu konularda yaşadıkları sıkıntılar ve çözüm önerileri ifade edildi.</w:t>
      </w:r>
    </w:p>
    <w:p w14:paraId="240C62DA" w14:textId="7682B33D" w:rsidR="0086761F" w:rsidRPr="004F1BB4" w:rsidRDefault="0086761F" w:rsidP="00EF009F">
      <w:pPr>
        <w:spacing w:before="120" w:after="120" w:line="240" w:lineRule="auto"/>
        <w:ind w:firstLine="567"/>
        <w:jc w:val="both"/>
        <w:rPr>
          <w:rFonts w:ascii="Times New Roman" w:hAnsi="Times New Roman" w:cs="Times New Roman"/>
          <w:b/>
          <w:highlight w:val="yellow"/>
        </w:rPr>
      </w:pPr>
      <w:r w:rsidRPr="004F1BB4">
        <w:rPr>
          <w:rFonts w:ascii="Times New Roman" w:hAnsi="Times New Roman" w:cs="Times New Roman"/>
          <w:b/>
          <w:highlight w:val="yellow"/>
        </w:rPr>
        <w:t xml:space="preserve">Yargıtay </w:t>
      </w:r>
      <w:r w:rsidR="002C4B9D" w:rsidRPr="004F1BB4">
        <w:rPr>
          <w:rFonts w:ascii="Times New Roman" w:hAnsi="Times New Roman" w:cs="Times New Roman"/>
          <w:b/>
          <w:highlight w:val="yellow"/>
        </w:rPr>
        <w:t xml:space="preserve">2. Hukuk Dairesi Başkanı </w:t>
      </w:r>
      <w:r w:rsidRPr="004F1BB4">
        <w:rPr>
          <w:rFonts w:ascii="Times New Roman" w:hAnsi="Times New Roman" w:cs="Times New Roman"/>
          <w:b/>
          <w:highlight w:val="yellow"/>
        </w:rPr>
        <w:t>Ömer Uğur Gençcan</w:t>
      </w:r>
      <w:r w:rsidRPr="004F1BB4">
        <w:rPr>
          <w:rFonts w:ascii="Times New Roman" w:hAnsi="Times New Roman" w:cs="Times New Roman"/>
          <w:highlight w:val="yellow"/>
        </w:rPr>
        <w:t xml:space="preserve"> tarafından boşanma davaları ve boşanmanın ferileri hakkında yaşadıkları sıkıntılar ve çözüm önerileri hakkında bilgi verildi.</w:t>
      </w:r>
      <w:r w:rsidRPr="004F1BB4">
        <w:rPr>
          <w:rFonts w:ascii="Times New Roman" w:hAnsi="Times New Roman" w:cs="Times New Roman"/>
          <w:b/>
          <w:highlight w:val="yellow"/>
        </w:rPr>
        <w:t xml:space="preserve"> </w:t>
      </w:r>
    </w:p>
    <w:p w14:paraId="0A390111" w14:textId="77777777" w:rsidR="0086761F" w:rsidRPr="004F1BB4" w:rsidRDefault="0086761F" w:rsidP="00EF009F">
      <w:pPr>
        <w:spacing w:before="120" w:after="120" w:line="240" w:lineRule="auto"/>
        <w:ind w:firstLine="567"/>
        <w:jc w:val="both"/>
        <w:rPr>
          <w:rFonts w:ascii="Times New Roman" w:hAnsi="Times New Roman" w:cs="Times New Roman"/>
        </w:rPr>
      </w:pPr>
      <w:r w:rsidRPr="004F1BB4">
        <w:rPr>
          <w:rFonts w:ascii="Times New Roman" w:hAnsi="Times New Roman" w:cs="Times New Roman"/>
          <w:b/>
        </w:rPr>
        <w:lastRenderedPageBreak/>
        <w:t xml:space="preserve">TÜİK Demografi İstatistikleri Daire Başkanı Şebnem Beşe Canpolat </w:t>
      </w:r>
      <w:r w:rsidRPr="004F1BB4">
        <w:rPr>
          <w:rFonts w:ascii="Times New Roman" w:hAnsi="Times New Roman" w:cs="Times New Roman"/>
        </w:rPr>
        <w:t xml:space="preserve">tarafından boşanma istatistikleri hakkında detaylı bilgilendirilme yapıldı. Boşanma nedenleri ve 2015 yılı boşanma istatistikleri anlatıldı. </w:t>
      </w:r>
    </w:p>
    <w:p w14:paraId="47EAA1AC" w14:textId="77777777" w:rsidR="0086761F" w:rsidRPr="004F1BB4" w:rsidRDefault="0086761F" w:rsidP="00EF009F">
      <w:pPr>
        <w:spacing w:before="120" w:after="120" w:line="240" w:lineRule="auto"/>
        <w:ind w:firstLine="567"/>
        <w:jc w:val="both"/>
        <w:rPr>
          <w:rFonts w:ascii="Times New Roman" w:hAnsi="Times New Roman" w:cs="Times New Roman"/>
          <w:b/>
          <w:spacing w:val="20"/>
        </w:rPr>
      </w:pPr>
      <w:r w:rsidRPr="004F1BB4">
        <w:rPr>
          <w:rFonts w:ascii="Times New Roman" w:hAnsi="Times New Roman" w:cs="Times New Roman"/>
          <w:b/>
        </w:rPr>
        <w:t xml:space="preserve">Kalkınma Bakanlığı Gelir Dağılımı ve Sosyal İçerme Dairesi Başkanı Vekili Rıdvan Kurtipek </w:t>
      </w:r>
      <w:r w:rsidRPr="004F1BB4">
        <w:rPr>
          <w:rFonts w:ascii="Times New Roman" w:hAnsi="Times New Roman" w:cs="Times New Roman"/>
        </w:rPr>
        <w:t>tarafından aile bütünlüğünün korunmasına dair Kalkınma Bakanlığı tarafından yapılan çalışmalar hakkında bilgi verildi. Onuncu Kalkınma Planı hakkında bilgi verildi. Sosyal destek programı SODES’ten bahsedildi.</w:t>
      </w:r>
    </w:p>
    <w:p w14:paraId="0F491BAE" w14:textId="77777777" w:rsidR="0086761F" w:rsidRPr="00EF009F" w:rsidRDefault="0086761F" w:rsidP="00EF009F">
      <w:pPr>
        <w:spacing w:before="120" w:after="120" w:line="240" w:lineRule="auto"/>
        <w:ind w:firstLine="567"/>
        <w:jc w:val="both"/>
        <w:rPr>
          <w:rFonts w:ascii="Times New Roman" w:hAnsi="Times New Roman" w:cs="Times New Roman"/>
        </w:rPr>
      </w:pPr>
      <w:r w:rsidRPr="004F1BB4">
        <w:rPr>
          <w:rFonts w:ascii="Times New Roman" w:hAnsi="Times New Roman" w:cs="Times New Roman"/>
          <w:b/>
        </w:rPr>
        <w:t>Yeşilay Derneği Eğitim Danışmanlık Merkezi Yöneticisi</w:t>
      </w:r>
      <w:r w:rsidRPr="004F1BB4">
        <w:rPr>
          <w:rFonts w:ascii="Times New Roman" w:hAnsi="Times New Roman" w:cs="Times New Roman"/>
          <w:b/>
          <w:spacing w:val="20"/>
        </w:rPr>
        <w:t xml:space="preserve"> Ga</w:t>
      </w:r>
      <w:r w:rsidRPr="004F1BB4">
        <w:rPr>
          <w:rFonts w:ascii="Times New Roman" w:hAnsi="Times New Roman" w:cs="Times New Roman"/>
          <w:b/>
        </w:rPr>
        <w:t xml:space="preserve">ye Kağan </w:t>
      </w:r>
      <w:r w:rsidRPr="004F1BB4">
        <w:rPr>
          <w:rFonts w:ascii="Times New Roman" w:hAnsi="Times New Roman" w:cs="Times New Roman"/>
        </w:rPr>
        <w:t>tarafından Yeşilay Derneği’nin alkol ve madde bağımlığı önlenmesi konusunda yaptıkları çalışmalardan bahsedildi. Bu sorunların aile bütünlüğüne yaptığı olumsuz etkileri ve bunun çözümlenmesi için yapılması gereken çözüm önerileri ifade edildi.</w:t>
      </w:r>
    </w:p>
    <w:p w14:paraId="02B78DAC" w14:textId="77777777" w:rsidR="0086761F" w:rsidRPr="00EF009F" w:rsidRDefault="0086761F" w:rsidP="00EF009F">
      <w:pPr>
        <w:spacing w:before="120" w:after="120" w:line="240" w:lineRule="auto"/>
        <w:ind w:firstLine="567"/>
        <w:rPr>
          <w:rFonts w:ascii="Times New Roman" w:hAnsi="Times New Roman" w:cs="Times New Roman"/>
          <w:b/>
        </w:rPr>
      </w:pPr>
      <w:r w:rsidRPr="00EF009F">
        <w:rPr>
          <w:rFonts w:ascii="Times New Roman" w:hAnsi="Times New Roman" w:cs="Times New Roman"/>
          <w:b/>
        </w:rPr>
        <w:t>Komisyon Üyeleri Tarafından İfade Edilen Diğer Görüşler:</w:t>
      </w:r>
    </w:p>
    <w:p w14:paraId="56C2C072"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Boşanma davası açılıp reddedildikten sonra üç yıl beklemenin kısaltılarak bir yıla indirilmesi gerektiği,</w:t>
      </w:r>
    </w:p>
    <w:p w14:paraId="085DC1C4"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Yoksulluk nafakasının ömür boyu ödenmek yerine evliliğin süresi ile sınırlandırılması gerektiği,</w:t>
      </w:r>
    </w:p>
    <w:p w14:paraId="0FDF395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Boşanma davalarının gizli olarak gerçekleştirilmesi gerektiği,</w:t>
      </w:r>
    </w:p>
    <w:p w14:paraId="01A7C734"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Çocuk teslimi ile ilgili yeni düzenlemeler yapılmalı, </w:t>
      </w:r>
    </w:p>
    <w:p w14:paraId="1C91CE64"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Erken yaş evliliklerde 10/9 denetimli serbestlik getirilmeli,</w:t>
      </w:r>
    </w:p>
    <w:p w14:paraId="20A78429"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Uyap’ta 166. Madde işaretlenirken sebepte birkaç bölüm daha açılmalı,</w:t>
      </w:r>
    </w:p>
    <w:p w14:paraId="5585CFDA" w14:textId="77777777" w:rsidR="0086761F" w:rsidRPr="00EF009F" w:rsidRDefault="0086761F" w:rsidP="00EF009F">
      <w:pPr>
        <w:spacing w:before="120" w:after="120" w:line="240" w:lineRule="auto"/>
        <w:ind w:firstLine="567"/>
        <w:jc w:val="both"/>
        <w:rPr>
          <w:rFonts w:ascii="Times New Roman" w:hAnsi="Times New Roman" w:cs="Times New Roman"/>
          <w:color w:val="FF0000"/>
        </w:rPr>
      </w:pPr>
      <w:r w:rsidRPr="00EF009F">
        <w:rPr>
          <w:rFonts w:ascii="Times New Roman" w:hAnsi="Times New Roman" w:cs="Times New Roman"/>
        </w:rPr>
        <w:t>şeklindeki görüşlerini ifade etmişlerdir.</w:t>
      </w:r>
    </w:p>
    <w:p w14:paraId="0983D42C" w14:textId="77777777" w:rsidR="0086761F" w:rsidRPr="00EF009F" w:rsidRDefault="0086761F" w:rsidP="00EF009F">
      <w:pPr>
        <w:pStyle w:val="Heading4"/>
        <w:spacing w:before="120" w:after="120" w:line="240" w:lineRule="auto"/>
        <w:ind w:firstLine="567"/>
        <w:rPr>
          <w:rFonts w:cs="Times New Roman"/>
        </w:rPr>
      </w:pPr>
      <w:bookmarkStart w:id="27" w:name="_Toc450316874"/>
      <w:r w:rsidRPr="00EF009F">
        <w:rPr>
          <w:rFonts w:cs="Times New Roman"/>
        </w:rPr>
        <w:t>D.1.13. 4 Mart 2016 Tarihli (12.) Toplantı</w:t>
      </w:r>
      <w:bookmarkEnd w:id="27"/>
    </w:p>
    <w:p w14:paraId="216F626B"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Dinî açıdan aile,</w:t>
      </w:r>
    </w:p>
    <w:p w14:paraId="491F72D2"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Aileye yönelik kültür politikaları,</w:t>
      </w:r>
    </w:p>
    <w:p w14:paraId="5684B4DC"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Medyanın toplum ve aile hayatındaki yeri ve sorumluluğu,</w:t>
      </w:r>
    </w:p>
    <w:p w14:paraId="3C1B3C35"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TRT'nin ailelere yönelik programlarındaki amaç ve ilkeleri,</w:t>
      </w:r>
    </w:p>
    <w:p w14:paraId="7BE18063"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Basın Yayın Daire Başkanı Musa Özdemir tarafından, ailenin korunması ve bütünlüğüyle ilgili Basın Yayın Enformasyon Genel Müdürlüğü’nün yapmış olduğu faaliyetler,</w:t>
      </w:r>
    </w:p>
    <w:p w14:paraId="15074C94"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kurumuna yaklaşımı, bu alanlardaki sorunlar ve çözüm önerileri ile sorumlu yayıncılık ilkesi kapsamında medyaya düşen görevler,</w:t>
      </w:r>
    </w:p>
    <w:p w14:paraId="541191EC" w14:textId="77777777" w:rsidR="0086761F" w:rsidRPr="00EF009F" w:rsidRDefault="0086761F" w:rsidP="00EF009F">
      <w:pPr>
        <w:spacing w:before="120" w:after="120" w:line="240" w:lineRule="auto"/>
        <w:ind w:firstLine="567"/>
        <w:jc w:val="both"/>
        <w:rPr>
          <w:rFonts w:ascii="Times New Roman" w:eastAsia="Times New Roman" w:hAnsi="Times New Roman" w:cs="Times New Roman"/>
          <w:color w:val="333333"/>
          <w:lang w:eastAsia="tr-TR"/>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3335"/>
        <w:gridCol w:w="6287"/>
      </w:tblGrid>
      <w:tr w:rsidR="0086761F" w:rsidRPr="00EF009F" w14:paraId="4C32D260" w14:textId="77777777" w:rsidTr="00404BF2">
        <w:trPr>
          <w:jc w:val="center"/>
        </w:trPr>
        <w:tc>
          <w:tcPr>
            <w:tcW w:w="5000" w:type="pct"/>
            <w:gridSpan w:val="2"/>
            <w:shd w:val="clear" w:color="auto" w:fill="B4C6E7" w:themeFill="accent5" w:themeFillTint="66"/>
          </w:tcPr>
          <w:p w14:paraId="4117E180"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75EA9194" w14:textId="77777777" w:rsidTr="00404BF2">
        <w:trPr>
          <w:jc w:val="center"/>
        </w:trPr>
        <w:tc>
          <w:tcPr>
            <w:tcW w:w="1733" w:type="pct"/>
            <w:shd w:val="clear" w:color="auto" w:fill="B4C6E7" w:themeFill="accent5" w:themeFillTint="66"/>
          </w:tcPr>
          <w:p w14:paraId="54BD95C6"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67" w:type="pct"/>
            <w:shd w:val="clear" w:color="auto" w:fill="B4C6E7" w:themeFill="accent5" w:themeFillTint="66"/>
          </w:tcPr>
          <w:p w14:paraId="0827B229"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5F6F787C" w14:textId="77777777" w:rsidTr="00404BF2">
        <w:trPr>
          <w:jc w:val="center"/>
        </w:trPr>
        <w:tc>
          <w:tcPr>
            <w:tcW w:w="1733" w:type="pct"/>
          </w:tcPr>
          <w:p w14:paraId="42DFCDEE" w14:textId="77777777" w:rsidR="0086761F" w:rsidRPr="00EF009F" w:rsidRDefault="0086761F" w:rsidP="00EF009F">
            <w:pPr>
              <w:spacing w:before="120" w:after="120"/>
              <w:rPr>
                <w:rFonts w:cs="Times New Roman"/>
                <w:szCs w:val="24"/>
              </w:rPr>
            </w:pPr>
            <w:r w:rsidRPr="00EF009F">
              <w:rPr>
                <w:rFonts w:cs="Times New Roman"/>
                <w:szCs w:val="24"/>
              </w:rPr>
              <w:t xml:space="preserve">Sedide AKBULUT </w:t>
            </w:r>
          </w:p>
        </w:tc>
        <w:tc>
          <w:tcPr>
            <w:tcW w:w="3267" w:type="pct"/>
          </w:tcPr>
          <w:p w14:paraId="1EEC0458" w14:textId="77777777" w:rsidR="0086761F" w:rsidRPr="00EF009F" w:rsidRDefault="0086761F" w:rsidP="00EF009F">
            <w:pPr>
              <w:spacing w:before="120" w:after="120"/>
              <w:jc w:val="both"/>
              <w:rPr>
                <w:rFonts w:cs="Times New Roman"/>
                <w:szCs w:val="24"/>
              </w:rPr>
            </w:pPr>
            <w:r w:rsidRPr="00EF009F">
              <w:rPr>
                <w:rFonts w:cs="Times New Roman"/>
                <w:szCs w:val="24"/>
              </w:rPr>
              <w:t>Diyanet İşleri Başkanlığı Aile ve Dini Rehberlik Daire Başkanı</w:t>
            </w:r>
          </w:p>
        </w:tc>
      </w:tr>
      <w:tr w:rsidR="0086761F" w:rsidRPr="0098312F" w14:paraId="49172A3F" w14:textId="77777777" w:rsidTr="00404BF2">
        <w:trPr>
          <w:jc w:val="center"/>
        </w:trPr>
        <w:tc>
          <w:tcPr>
            <w:tcW w:w="1733" w:type="pct"/>
          </w:tcPr>
          <w:p w14:paraId="526E290D" w14:textId="77777777" w:rsidR="0086761F" w:rsidRPr="00EF009F" w:rsidRDefault="0086761F" w:rsidP="00EF009F">
            <w:pPr>
              <w:spacing w:before="120" w:after="120"/>
              <w:rPr>
                <w:rFonts w:cs="Times New Roman"/>
                <w:szCs w:val="24"/>
              </w:rPr>
            </w:pPr>
            <w:r w:rsidRPr="00EF009F">
              <w:rPr>
                <w:rFonts w:cs="Times New Roman"/>
                <w:szCs w:val="24"/>
              </w:rPr>
              <w:t xml:space="preserve">Nermin KIRIM </w:t>
            </w:r>
          </w:p>
        </w:tc>
        <w:tc>
          <w:tcPr>
            <w:tcW w:w="3267" w:type="pct"/>
          </w:tcPr>
          <w:p w14:paraId="6729C929" w14:textId="77777777" w:rsidR="0086761F" w:rsidRPr="00EF009F" w:rsidRDefault="0086761F" w:rsidP="00EF009F">
            <w:pPr>
              <w:spacing w:before="120" w:after="120"/>
              <w:jc w:val="both"/>
              <w:rPr>
                <w:rFonts w:cs="Times New Roman"/>
                <w:szCs w:val="24"/>
              </w:rPr>
            </w:pPr>
            <w:r w:rsidRPr="00EF009F">
              <w:rPr>
                <w:rFonts w:cs="Times New Roman"/>
                <w:szCs w:val="24"/>
              </w:rPr>
              <w:t>Kültür ve Turizm Bakanlığı Müsteşar Yardımcısı</w:t>
            </w:r>
          </w:p>
        </w:tc>
      </w:tr>
      <w:tr w:rsidR="0086761F" w:rsidRPr="0098312F" w14:paraId="530F6AD8" w14:textId="77777777" w:rsidTr="00404BF2">
        <w:trPr>
          <w:jc w:val="center"/>
        </w:trPr>
        <w:tc>
          <w:tcPr>
            <w:tcW w:w="1733" w:type="pct"/>
          </w:tcPr>
          <w:p w14:paraId="18BC927F" w14:textId="77777777" w:rsidR="0086761F" w:rsidRPr="00EF009F" w:rsidRDefault="0086761F" w:rsidP="00EF009F">
            <w:pPr>
              <w:spacing w:before="120" w:after="120"/>
              <w:rPr>
                <w:rFonts w:cs="Times New Roman"/>
                <w:szCs w:val="24"/>
              </w:rPr>
            </w:pPr>
            <w:r w:rsidRPr="00EF009F">
              <w:rPr>
                <w:rFonts w:cs="Times New Roman"/>
                <w:szCs w:val="24"/>
              </w:rPr>
              <w:t>Aysun İMİRGE</w:t>
            </w:r>
          </w:p>
        </w:tc>
        <w:tc>
          <w:tcPr>
            <w:tcW w:w="3267" w:type="pct"/>
          </w:tcPr>
          <w:p w14:paraId="154CE349" w14:textId="77777777" w:rsidR="0086761F" w:rsidRPr="00EF009F" w:rsidRDefault="0086761F" w:rsidP="00EF009F">
            <w:pPr>
              <w:spacing w:before="120" w:after="120"/>
              <w:jc w:val="both"/>
              <w:rPr>
                <w:rFonts w:cs="Times New Roman"/>
                <w:szCs w:val="24"/>
              </w:rPr>
            </w:pPr>
            <w:r w:rsidRPr="00EF009F">
              <w:rPr>
                <w:rFonts w:cs="Times New Roman"/>
                <w:szCs w:val="24"/>
              </w:rPr>
              <w:t>Kültür ve Turizm Bakanlığı,</w:t>
            </w:r>
          </w:p>
          <w:p w14:paraId="41B8367F" w14:textId="77777777" w:rsidR="0086761F" w:rsidRPr="00EF009F" w:rsidRDefault="0086761F" w:rsidP="00EF009F">
            <w:pPr>
              <w:spacing w:before="120" w:after="120"/>
              <w:jc w:val="both"/>
              <w:rPr>
                <w:rFonts w:cs="Times New Roman"/>
                <w:szCs w:val="24"/>
              </w:rPr>
            </w:pPr>
            <w:r w:rsidRPr="00EF009F">
              <w:rPr>
                <w:rFonts w:cs="Times New Roman"/>
                <w:szCs w:val="24"/>
              </w:rPr>
              <w:lastRenderedPageBreak/>
              <w:t>Halk Kültürü ve Bilgi Yönetimi Daire Başkan V.</w:t>
            </w:r>
          </w:p>
        </w:tc>
      </w:tr>
      <w:tr w:rsidR="0086761F" w:rsidRPr="0098312F" w14:paraId="2273B24E" w14:textId="77777777" w:rsidTr="00404BF2">
        <w:trPr>
          <w:jc w:val="center"/>
        </w:trPr>
        <w:tc>
          <w:tcPr>
            <w:tcW w:w="1733" w:type="pct"/>
          </w:tcPr>
          <w:p w14:paraId="1182CFF7" w14:textId="77777777" w:rsidR="0086761F" w:rsidRPr="00EF009F" w:rsidRDefault="0086761F" w:rsidP="00EF009F">
            <w:pPr>
              <w:spacing w:before="120" w:after="120"/>
              <w:rPr>
                <w:rFonts w:cs="Times New Roman"/>
                <w:szCs w:val="24"/>
              </w:rPr>
            </w:pPr>
            <w:r w:rsidRPr="00EF009F">
              <w:rPr>
                <w:rFonts w:cs="Times New Roman"/>
                <w:szCs w:val="24"/>
              </w:rPr>
              <w:lastRenderedPageBreak/>
              <w:t>İbrahim ASLAN</w:t>
            </w:r>
          </w:p>
        </w:tc>
        <w:tc>
          <w:tcPr>
            <w:tcW w:w="3267" w:type="pct"/>
          </w:tcPr>
          <w:p w14:paraId="6270F4FE" w14:textId="77777777" w:rsidR="0086761F" w:rsidRPr="00EF009F" w:rsidRDefault="0086761F" w:rsidP="00EF009F">
            <w:pPr>
              <w:spacing w:before="120" w:after="120"/>
              <w:jc w:val="both"/>
              <w:rPr>
                <w:rFonts w:cs="Times New Roman"/>
                <w:szCs w:val="24"/>
              </w:rPr>
            </w:pPr>
            <w:r w:rsidRPr="00EF009F">
              <w:rPr>
                <w:rFonts w:cs="Times New Roman"/>
                <w:szCs w:val="24"/>
              </w:rPr>
              <w:t>Kültür ve Turizm Bakanlığı,</w:t>
            </w:r>
            <w:r w:rsidRPr="00EF009F">
              <w:rPr>
                <w:rFonts w:eastAsia="Times New Roman" w:cs="Times New Roman"/>
                <w:szCs w:val="24"/>
                <w:lang w:eastAsia="tr-TR"/>
              </w:rPr>
              <w:t xml:space="preserve"> </w:t>
            </w:r>
            <w:r w:rsidR="00404BF2" w:rsidRPr="00EF009F">
              <w:rPr>
                <w:rFonts w:cs="Times New Roman"/>
                <w:szCs w:val="24"/>
              </w:rPr>
              <w:t>Folklör Araştırmacısı</w:t>
            </w:r>
          </w:p>
        </w:tc>
      </w:tr>
      <w:tr w:rsidR="0086761F" w:rsidRPr="0098312F" w14:paraId="0057FC1B" w14:textId="77777777" w:rsidTr="00404BF2">
        <w:trPr>
          <w:jc w:val="center"/>
        </w:trPr>
        <w:tc>
          <w:tcPr>
            <w:tcW w:w="1733" w:type="pct"/>
          </w:tcPr>
          <w:p w14:paraId="4B8C21BE" w14:textId="77777777" w:rsidR="0086761F" w:rsidRPr="00EF009F" w:rsidRDefault="0086761F" w:rsidP="00EF009F">
            <w:pPr>
              <w:spacing w:before="120" w:after="120"/>
              <w:rPr>
                <w:rFonts w:cs="Times New Roman"/>
                <w:szCs w:val="24"/>
              </w:rPr>
            </w:pPr>
            <w:r w:rsidRPr="00EF009F">
              <w:rPr>
                <w:rFonts w:cs="Times New Roman"/>
                <w:szCs w:val="24"/>
              </w:rPr>
              <w:t xml:space="preserve">Mehmet ÇAKIRTAŞ </w:t>
            </w:r>
          </w:p>
        </w:tc>
        <w:tc>
          <w:tcPr>
            <w:tcW w:w="3267" w:type="pct"/>
          </w:tcPr>
          <w:p w14:paraId="59F753D5" w14:textId="77777777" w:rsidR="0086761F" w:rsidRPr="00EF009F" w:rsidRDefault="0086761F" w:rsidP="00EF009F">
            <w:pPr>
              <w:spacing w:before="120" w:after="120"/>
              <w:jc w:val="both"/>
              <w:rPr>
                <w:rFonts w:cs="Times New Roman"/>
                <w:szCs w:val="24"/>
              </w:rPr>
            </w:pPr>
            <w:r w:rsidRPr="00EF009F">
              <w:rPr>
                <w:rFonts w:cs="Times New Roman"/>
                <w:szCs w:val="24"/>
              </w:rPr>
              <w:t>RTÜK İzleme ve Değerlendirme Daire Başkanı</w:t>
            </w:r>
          </w:p>
        </w:tc>
      </w:tr>
      <w:tr w:rsidR="0086761F" w:rsidRPr="00EF009F" w14:paraId="15CB1212" w14:textId="77777777" w:rsidTr="00404BF2">
        <w:trPr>
          <w:jc w:val="center"/>
        </w:trPr>
        <w:tc>
          <w:tcPr>
            <w:tcW w:w="1733" w:type="pct"/>
          </w:tcPr>
          <w:p w14:paraId="4A6F5699" w14:textId="77777777" w:rsidR="0086761F" w:rsidRPr="00EF009F" w:rsidRDefault="0086761F" w:rsidP="00EF009F">
            <w:pPr>
              <w:spacing w:before="120" w:after="120"/>
              <w:rPr>
                <w:rFonts w:cs="Times New Roman"/>
                <w:szCs w:val="24"/>
              </w:rPr>
            </w:pPr>
            <w:r w:rsidRPr="00EF009F">
              <w:rPr>
                <w:rFonts w:cs="Times New Roman"/>
                <w:szCs w:val="24"/>
              </w:rPr>
              <w:t>Murat ELLİALTI</w:t>
            </w:r>
          </w:p>
        </w:tc>
        <w:tc>
          <w:tcPr>
            <w:tcW w:w="3267" w:type="pct"/>
          </w:tcPr>
          <w:p w14:paraId="2C5A0DAB" w14:textId="77777777" w:rsidR="0086761F" w:rsidRPr="00EF009F" w:rsidRDefault="0086761F" w:rsidP="00EF009F">
            <w:pPr>
              <w:spacing w:before="120" w:after="120"/>
              <w:jc w:val="both"/>
              <w:rPr>
                <w:rFonts w:cs="Times New Roman"/>
                <w:szCs w:val="24"/>
              </w:rPr>
            </w:pPr>
            <w:r w:rsidRPr="00EF009F">
              <w:rPr>
                <w:rFonts w:cs="Times New Roman"/>
                <w:szCs w:val="24"/>
              </w:rPr>
              <w:t>RTÜK</w:t>
            </w:r>
            <w:r w:rsidRPr="00EF009F">
              <w:rPr>
                <w:rFonts w:eastAsia="Times New Roman" w:cs="Times New Roman"/>
                <w:szCs w:val="24"/>
                <w:lang w:eastAsia="tr-TR"/>
              </w:rPr>
              <w:t xml:space="preserve"> </w:t>
            </w:r>
            <w:r w:rsidRPr="00EF009F">
              <w:rPr>
                <w:rFonts w:cs="Times New Roman"/>
                <w:szCs w:val="24"/>
              </w:rPr>
              <w:t>İzleme Dairesi Başkan Yrd.</w:t>
            </w:r>
          </w:p>
        </w:tc>
      </w:tr>
      <w:tr w:rsidR="0086761F" w:rsidRPr="00EF009F" w14:paraId="63D9E163" w14:textId="77777777" w:rsidTr="00404BF2">
        <w:trPr>
          <w:jc w:val="center"/>
        </w:trPr>
        <w:tc>
          <w:tcPr>
            <w:tcW w:w="1733" w:type="pct"/>
          </w:tcPr>
          <w:p w14:paraId="2A80F1D1" w14:textId="77777777" w:rsidR="0086761F" w:rsidRPr="00EF009F" w:rsidRDefault="0086761F" w:rsidP="00EF009F">
            <w:pPr>
              <w:spacing w:before="120" w:after="120"/>
              <w:rPr>
                <w:rFonts w:cs="Times New Roman"/>
                <w:szCs w:val="24"/>
              </w:rPr>
            </w:pPr>
            <w:r w:rsidRPr="00EF009F">
              <w:rPr>
                <w:rFonts w:cs="Times New Roman"/>
                <w:szCs w:val="24"/>
              </w:rPr>
              <w:t>Hüseyin Tuğrul OKTAY</w:t>
            </w:r>
          </w:p>
        </w:tc>
        <w:tc>
          <w:tcPr>
            <w:tcW w:w="3267" w:type="pct"/>
          </w:tcPr>
          <w:p w14:paraId="2FC99806" w14:textId="77777777" w:rsidR="0086761F" w:rsidRPr="00EF009F" w:rsidRDefault="0086761F" w:rsidP="00EF009F">
            <w:pPr>
              <w:spacing w:before="120" w:after="120"/>
              <w:jc w:val="both"/>
              <w:rPr>
                <w:rFonts w:cs="Times New Roman"/>
                <w:szCs w:val="24"/>
              </w:rPr>
            </w:pPr>
            <w:r w:rsidRPr="00EF009F">
              <w:rPr>
                <w:rFonts w:cs="Times New Roman"/>
                <w:szCs w:val="24"/>
              </w:rPr>
              <w:t>RTÜK</w:t>
            </w:r>
            <w:r w:rsidRPr="00EF009F">
              <w:rPr>
                <w:rFonts w:eastAsia="Times New Roman" w:cs="Times New Roman"/>
                <w:szCs w:val="24"/>
                <w:lang w:eastAsia="tr-TR"/>
              </w:rPr>
              <w:t xml:space="preserve"> </w:t>
            </w:r>
            <w:r w:rsidRPr="00EF009F">
              <w:rPr>
                <w:rFonts w:cs="Times New Roman"/>
                <w:szCs w:val="24"/>
              </w:rPr>
              <w:t>Uzmanı</w:t>
            </w:r>
          </w:p>
        </w:tc>
      </w:tr>
      <w:tr w:rsidR="0086761F" w:rsidRPr="00EF009F" w14:paraId="574B5E76" w14:textId="77777777" w:rsidTr="00404BF2">
        <w:trPr>
          <w:jc w:val="center"/>
        </w:trPr>
        <w:tc>
          <w:tcPr>
            <w:tcW w:w="1733" w:type="pct"/>
          </w:tcPr>
          <w:p w14:paraId="38A8908C" w14:textId="77777777" w:rsidR="0086761F" w:rsidRPr="00EF009F" w:rsidRDefault="0086761F" w:rsidP="00EF009F">
            <w:pPr>
              <w:spacing w:before="120" w:after="120"/>
              <w:rPr>
                <w:rFonts w:cs="Times New Roman"/>
                <w:szCs w:val="24"/>
              </w:rPr>
            </w:pPr>
            <w:r w:rsidRPr="00EF009F">
              <w:rPr>
                <w:rFonts w:cs="Times New Roman"/>
                <w:szCs w:val="24"/>
              </w:rPr>
              <w:t>Sibel Arzu YILMAZ VAROL</w:t>
            </w:r>
          </w:p>
        </w:tc>
        <w:tc>
          <w:tcPr>
            <w:tcW w:w="3267" w:type="pct"/>
          </w:tcPr>
          <w:p w14:paraId="35BE0ED2" w14:textId="77777777" w:rsidR="0086761F" w:rsidRPr="00EF009F" w:rsidRDefault="0086761F" w:rsidP="00EF009F">
            <w:pPr>
              <w:spacing w:before="120" w:after="120"/>
              <w:jc w:val="both"/>
              <w:rPr>
                <w:rFonts w:cs="Times New Roman"/>
                <w:szCs w:val="24"/>
              </w:rPr>
            </w:pPr>
            <w:r w:rsidRPr="00EF009F">
              <w:rPr>
                <w:rFonts w:cs="Times New Roman"/>
                <w:szCs w:val="24"/>
              </w:rPr>
              <w:t>TRT Genel Sekreteri</w:t>
            </w:r>
          </w:p>
        </w:tc>
      </w:tr>
      <w:tr w:rsidR="0086761F" w:rsidRPr="00EF009F" w14:paraId="29BEA217" w14:textId="77777777" w:rsidTr="00404BF2">
        <w:trPr>
          <w:jc w:val="center"/>
        </w:trPr>
        <w:tc>
          <w:tcPr>
            <w:tcW w:w="1733" w:type="pct"/>
          </w:tcPr>
          <w:p w14:paraId="0173BC59" w14:textId="77777777" w:rsidR="0086761F" w:rsidRPr="00EF009F" w:rsidRDefault="0086761F" w:rsidP="00EF009F">
            <w:pPr>
              <w:spacing w:before="120" w:after="120"/>
              <w:rPr>
                <w:rFonts w:cs="Times New Roman"/>
                <w:szCs w:val="24"/>
              </w:rPr>
            </w:pPr>
            <w:r w:rsidRPr="00EF009F">
              <w:rPr>
                <w:rFonts w:cs="Times New Roman"/>
                <w:szCs w:val="24"/>
              </w:rPr>
              <w:t>Maruf OKUYAN</w:t>
            </w:r>
          </w:p>
        </w:tc>
        <w:tc>
          <w:tcPr>
            <w:tcW w:w="3267" w:type="pct"/>
          </w:tcPr>
          <w:p w14:paraId="500D4FE3" w14:textId="77777777" w:rsidR="0086761F" w:rsidRPr="00EF009F" w:rsidRDefault="0086761F" w:rsidP="00EF009F">
            <w:pPr>
              <w:spacing w:before="120" w:after="120"/>
              <w:jc w:val="both"/>
              <w:rPr>
                <w:rFonts w:cs="Times New Roman"/>
                <w:szCs w:val="24"/>
              </w:rPr>
            </w:pPr>
            <w:r w:rsidRPr="00EF009F">
              <w:rPr>
                <w:rFonts w:cs="Times New Roman"/>
                <w:szCs w:val="24"/>
              </w:rPr>
              <w:t>TRT 1. Hukuk Müşaviri</w:t>
            </w:r>
          </w:p>
        </w:tc>
      </w:tr>
      <w:tr w:rsidR="0086761F" w:rsidRPr="00EF009F" w14:paraId="3E9078D1" w14:textId="77777777" w:rsidTr="00404BF2">
        <w:trPr>
          <w:jc w:val="center"/>
        </w:trPr>
        <w:tc>
          <w:tcPr>
            <w:tcW w:w="1733" w:type="pct"/>
          </w:tcPr>
          <w:p w14:paraId="115D1D82" w14:textId="77777777" w:rsidR="0086761F" w:rsidRPr="00EF009F" w:rsidRDefault="0086761F" w:rsidP="00EF009F">
            <w:pPr>
              <w:spacing w:before="120" w:after="120"/>
              <w:rPr>
                <w:rFonts w:cs="Times New Roman"/>
                <w:szCs w:val="24"/>
              </w:rPr>
            </w:pPr>
            <w:r w:rsidRPr="00EF009F">
              <w:rPr>
                <w:rFonts w:cs="Times New Roman"/>
                <w:szCs w:val="24"/>
              </w:rPr>
              <w:t>Abdulkadir GEZER</w:t>
            </w:r>
          </w:p>
        </w:tc>
        <w:tc>
          <w:tcPr>
            <w:tcW w:w="3267" w:type="pct"/>
          </w:tcPr>
          <w:p w14:paraId="3C41ACD7" w14:textId="77777777" w:rsidR="0086761F" w:rsidRPr="00EF009F" w:rsidRDefault="0086761F" w:rsidP="00EF009F">
            <w:pPr>
              <w:spacing w:before="120" w:after="120"/>
              <w:jc w:val="both"/>
              <w:rPr>
                <w:rFonts w:cs="Times New Roman"/>
                <w:szCs w:val="24"/>
              </w:rPr>
            </w:pPr>
            <w:r w:rsidRPr="00EF009F">
              <w:rPr>
                <w:rFonts w:cs="Times New Roman"/>
                <w:szCs w:val="24"/>
              </w:rPr>
              <w:t>TRT Mevzuat Müdürü</w:t>
            </w:r>
          </w:p>
        </w:tc>
      </w:tr>
      <w:tr w:rsidR="0086761F" w:rsidRPr="0098312F" w14:paraId="324AB826" w14:textId="77777777" w:rsidTr="00404BF2">
        <w:trPr>
          <w:jc w:val="center"/>
        </w:trPr>
        <w:tc>
          <w:tcPr>
            <w:tcW w:w="1733" w:type="pct"/>
          </w:tcPr>
          <w:p w14:paraId="4777B30E" w14:textId="77777777" w:rsidR="0086761F" w:rsidRPr="00EF009F" w:rsidRDefault="0086761F" w:rsidP="00EF009F">
            <w:pPr>
              <w:spacing w:before="120" w:after="120"/>
              <w:rPr>
                <w:rFonts w:cs="Times New Roman"/>
                <w:szCs w:val="24"/>
              </w:rPr>
            </w:pPr>
            <w:r w:rsidRPr="00EF009F">
              <w:rPr>
                <w:rFonts w:cs="Times New Roman"/>
                <w:szCs w:val="24"/>
              </w:rPr>
              <w:t>Musa ÖZDEMİR</w:t>
            </w:r>
          </w:p>
        </w:tc>
        <w:tc>
          <w:tcPr>
            <w:tcW w:w="3267" w:type="pct"/>
          </w:tcPr>
          <w:p w14:paraId="561D04B7" w14:textId="77777777" w:rsidR="0086761F" w:rsidRPr="00EF009F" w:rsidRDefault="0086761F" w:rsidP="00EF009F">
            <w:pPr>
              <w:spacing w:before="120" w:after="120"/>
              <w:jc w:val="both"/>
              <w:rPr>
                <w:rFonts w:cs="Times New Roman"/>
                <w:szCs w:val="24"/>
              </w:rPr>
            </w:pPr>
            <w:r w:rsidRPr="00EF009F">
              <w:rPr>
                <w:rFonts w:cs="Times New Roman"/>
                <w:szCs w:val="24"/>
              </w:rPr>
              <w:t>Basın Yayın Enformasyon Genel Müdürlüğü Basın Yayın Daire Başkanı</w:t>
            </w:r>
          </w:p>
        </w:tc>
      </w:tr>
      <w:tr w:rsidR="0086761F" w:rsidRPr="0098312F" w14:paraId="3D23D952" w14:textId="77777777" w:rsidTr="00404BF2">
        <w:trPr>
          <w:jc w:val="center"/>
        </w:trPr>
        <w:tc>
          <w:tcPr>
            <w:tcW w:w="1733" w:type="pct"/>
          </w:tcPr>
          <w:p w14:paraId="77875135" w14:textId="77777777" w:rsidR="0086761F" w:rsidRPr="00EF009F" w:rsidRDefault="0086761F" w:rsidP="00EF009F">
            <w:pPr>
              <w:spacing w:before="120" w:after="120"/>
              <w:rPr>
                <w:rFonts w:cs="Times New Roman"/>
                <w:szCs w:val="24"/>
              </w:rPr>
            </w:pPr>
            <w:r w:rsidRPr="00EF009F">
              <w:rPr>
                <w:rFonts w:cs="Times New Roman"/>
                <w:szCs w:val="24"/>
              </w:rPr>
              <w:t>Başak BALÇIK DEMİRCİ</w:t>
            </w:r>
          </w:p>
        </w:tc>
        <w:tc>
          <w:tcPr>
            <w:tcW w:w="3267" w:type="pct"/>
          </w:tcPr>
          <w:p w14:paraId="1D43626E" w14:textId="77777777" w:rsidR="0086761F" w:rsidRPr="00EF009F" w:rsidRDefault="0086761F" w:rsidP="00EF009F">
            <w:pPr>
              <w:spacing w:before="120" w:after="120"/>
              <w:jc w:val="both"/>
              <w:rPr>
                <w:rFonts w:cs="Times New Roman"/>
                <w:szCs w:val="24"/>
              </w:rPr>
            </w:pPr>
            <w:r w:rsidRPr="00EF009F">
              <w:rPr>
                <w:rFonts w:cs="Times New Roman"/>
                <w:szCs w:val="24"/>
              </w:rPr>
              <w:t>Basın Yayın Enformasyon Genel Müdürlüğü</w:t>
            </w:r>
            <w:r w:rsidRPr="00EF009F">
              <w:rPr>
                <w:rFonts w:eastAsia="Times New Roman" w:cs="Times New Roman"/>
                <w:szCs w:val="24"/>
                <w:lang w:eastAsia="tr-TR"/>
              </w:rPr>
              <w:t xml:space="preserve"> </w:t>
            </w:r>
            <w:r w:rsidRPr="00EF009F">
              <w:rPr>
                <w:rFonts w:cs="Times New Roman"/>
                <w:szCs w:val="24"/>
              </w:rPr>
              <w:t>Uzmanı</w:t>
            </w:r>
          </w:p>
        </w:tc>
      </w:tr>
      <w:tr w:rsidR="0086761F" w:rsidRPr="0098312F" w14:paraId="7FC215C5" w14:textId="77777777" w:rsidTr="00404BF2">
        <w:trPr>
          <w:jc w:val="center"/>
        </w:trPr>
        <w:tc>
          <w:tcPr>
            <w:tcW w:w="1733" w:type="pct"/>
          </w:tcPr>
          <w:p w14:paraId="235503F2" w14:textId="77777777" w:rsidR="0086761F" w:rsidRPr="00EF009F" w:rsidRDefault="0086761F" w:rsidP="00EF009F">
            <w:pPr>
              <w:spacing w:before="120" w:after="120"/>
              <w:rPr>
                <w:rFonts w:cs="Times New Roman"/>
                <w:szCs w:val="24"/>
              </w:rPr>
            </w:pPr>
            <w:r w:rsidRPr="00EF009F">
              <w:rPr>
                <w:rFonts w:cs="Times New Roman"/>
                <w:szCs w:val="24"/>
              </w:rPr>
              <w:t xml:space="preserve">Hasan ÖYMEZ </w:t>
            </w:r>
          </w:p>
        </w:tc>
        <w:tc>
          <w:tcPr>
            <w:tcW w:w="3267" w:type="pct"/>
          </w:tcPr>
          <w:p w14:paraId="0F8516A3" w14:textId="77777777" w:rsidR="0086761F" w:rsidRPr="00EF009F" w:rsidRDefault="0086761F" w:rsidP="00EF009F">
            <w:pPr>
              <w:spacing w:before="120" w:after="120"/>
              <w:jc w:val="both"/>
              <w:rPr>
                <w:rFonts w:cs="Times New Roman"/>
                <w:szCs w:val="24"/>
              </w:rPr>
            </w:pPr>
            <w:r w:rsidRPr="00EF009F">
              <w:rPr>
                <w:rFonts w:cs="Times New Roman"/>
                <w:szCs w:val="24"/>
              </w:rPr>
              <w:t>Anadolu Ajansı Türkiye Haberleri Yayın Yönetmeni</w:t>
            </w:r>
          </w:p>
        </w:tc>
      </w:tr>
    </w:tbl>
    <w:p w14:paraId="53CA2D5D" w14:textId="77777777" w:rsidR="001D4550" w:rsidRPr="00EF009F" w:rsidRDefault="001D4550"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b/>
          <w:lang w:val="tr-TR" w:eastAsia="tr-TR"/>
        </w:rPr>
        <w:t xml:space="preserve">Diyanet İşleri Başkanlığı Aile ve Dini Rehberlik Daire Başkanı Sedide Akbulut </w:t>
      </w:r>
      <w:r w:rsidRPr="00EF009F">
        <w:rPr>
          <w:rFonts w:ascii="Times New Roman" w:eastAsia="Times New Roman" w:hAnsi="Times New Roman" w:cs="Times New Roman"/>
          <w:lang w:val="tr-TR" w:eastAsia="tr-TR"/>
        </w:rPr>
        <w:t>tarafından</w:t>
      </w:r>
      <w:r w:rsidRPr="00EF009F">
        <w:rPr>
          <w:rFonts w:ascii="Times New Roman" w:eastAsia="Times New Roman" w:hAnsi="Times New Roman" w:cs="Times New Roman"/>
          <w:b/>
          <w:lang w:val="tr-TR" w:eastAsia="tr-TR"/>
        </w:rPr>
        <w:t xml:space="preserve"> </w:t>
      </w:r>
      <w:r w:rsidRPr="00EF009F">
        <w:rPr>
          <w:rFonts w:ascii="Times New Roman" w:eastAsia="Times New Roman" w:hAnsi="Times New Roman" w:cs="Times New Roman"/>
          <w:lang w:val="tr-TR" w:eastAsia="tr-TR"/>
        </w:rPr>
        <w:t xml:space="preserve">aileye ve aile ferlerine yönelik çalışmalarının olduğundan bahsedilmiştir. Diyanet İşleri Başkanlığının din şûrası ve il müftüleri istişare toplantıları bağlamında genelge, sonuç bildirgesi ya da basın açıklaması şeklinde toplumla paylaştığı ilkelere değinilmiştir. Her toplantının sonucunda bir bildirgenin sunulduğu ve bu bildirgede mutlaka kadın hakları, kadına ve kız çocuğuna yönelik ayrımcılık, aile içi şiddet, töre ve namus cinayetleri, aile, kadın ve çocuklara yönelik din hizmetleri gibi konuların yer aldığı belirtilmiştir. Ayrıca Başkanlığın, aileyi korumaya ve güçlendirmeye yönelik zihniyet oluşumunu sağlama çalışmalarının hutbe ve vaazlar, Kur’an kursu faaliyetleri, Aile ve Dini Rehberlik Bürolarının sosyal ve kültürel etkinlikleri aracılığıyla aktif bir biçimde devam ettiği ifade edilmiştir. </w:t>
      </w:r>
    </w:p>
    <w:p w14:paraId="0E3B19F0"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Kültür ve Turizm Bakanlığı Müsteşar Yardımcısı Nermin Kırım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toplumların kimliğini belirleyen unsurların en önemlilerinden birisinin aile yapısı olduğu ifade edilerek ailenin özgün ve ayrıntılı tanımı yapılmıştır. Aile içinde sosyalleşme yönteminin içeriğinin toplumun kültürel geleneğini yansıttığı ifade edilerek, ailenin geçmişten gelen sosyal ve kültürel değerlerin yaşatıldığı, korunduğu ve gelecek kuşaklara aktarıldığı kaynak noktası ve ilk eğitim yuvası olduğu belirtilmiştir. Çocukların hangi yönde yetiştirilip hazırlanırsa ona göre şekilleneceği ifade edilmiştir. Bakanlık olarak, sahip olunan zengin kültürel mirası koruyup gelecek nesillere aktararak birlik ve beraberliğin korunabileceğinin bilinciyle aileye yönelik çalışmalar yapmakta oldukları ifade edilmiştir.</w:t>
      </w:r>
    </w:p>
    <w:p w14:paraId="0C5EB4CD"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RTÜK İzleme ve Değerlendirme Daire Başkanı Mehmet Çakırtaş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 xml:space="preserve">medyanın toplum hayatındaki yeri ve sorumluluğundan, televizyon ve aile, televizyonlardaki program türleri ve aile programları, medya hizmet sağlayıcılarının içeriklerinin denetimi ve içerik denetimi dışındaki çalışmalardan bahsedilmiştir. Medyanın, bireyler üzerinde yüksek inandırıcılık etkisiyle diğer iletişim biçimlerini aşarak çağımızın en büyük iletişim aracı hâline </w:t>
      </w:r>
      <w:r w:rsidRPr="0098312F">
        <w:rPr>
          <w:rFonts w:ascii="Times New Roman" w:hAnsi="Times New Roman" w:cs="Times New Roman"/>
          <w:lang w:val="tr-TR"/>
        </w:rPr>
        <w:lastRenderedPageBreak/>
        <w:t>geldiği ve toplum hayatını etkileyen başlıca unsurlardan biri olduğu ifade edilmiştir. Ailenin, sosyal gruplar içerisinde televizyondan en çok etkilenen dolayısıyla ailenin, toplumun televizyona dayalı değişimine ya da bozulmaya en fazla maruz kalan grup olduğu ifade edilmiştir.</w:t>
      </w:r>
    </w:p>
    <w:p w14:paraId="284AE12F"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TRT Genel Sekreteri Sibel Arzu Yılmaz Varol </w:t>
      </w:r>
      <w:r w:rsidRPr="0098312F">
        <w:rPr>
          <w:rFonts w:ascii="Times New Roman" w:hAnsi="Times New Roman" w:cs="Times New Roman"/>
          <w:lang w:val="tr-TR"/>
        </w:rPr>
        <w:t>TRT olarak ailelere yönelik programlardaki amaçlarından bahsetmiştir. Şöyle ki; değişim ve gelişim içinde bulunan ülkemizde Türk aile yapısında meydana gelebilecek değişimlerin, aile yapısının millî ve manevi değerleri bozmaması, ailenin katılımcı ve üretken olması gerektiği ifade edilmiştir. Daha sağlıklı bir toplum oluşmasında ailenin toplum içindeki yeri ve öneminin benimsetilmesi, özür ve özürlülük konularında bilinçlendirilmesi, aile bağlarının, akrabalık ve komşuluk ilişkilerinin geliştirilmesi, kadına ailede ve toplumda daha da itibar kazandırılması, çocuk ve gençlere eğitim ve öğretimde ailenin yeri ve öneminin benimsetilmesi, ailenin koruyucu aile, evlat edinme ve sosyal hizmet konularında aydınlatılması ve özendirilmesi, ailede ortaya çıkabilecek kuşaklar arası çatışmayı azaltarak sevgi, saygı ve anlayış esasına dayalı bir ilişkinin kurulması, farklı inanç ve kültür değerlerine hoşgörülü olunması ve aileye temel hukuk ve vatandaşlık konularında bilgi kazandırılması gerektiği ifade edilmiştir.</w:t>
      </w:r>
    </w:p>
    <w:p w14:paraId="5BAD9134"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Basın Yayın Enformasyon Genel Müdürlüğü Basın Yayın Daire Başkanı Musa Özdemir </w:t>
      </w:r>
      <w:r w:rsidRPr="0098312F">
        <w:rPr>
          <w:rFonts w:ascii="Times New Roman" w:hAnsi="Times New Roman" w:cs="Times New Roman"/>
          <w:lang w:val="tr-TR"/>
        </w:rPr>
        <w:t>Türkiye’deki aile bütünlüğüyle ilgili ya da bu tür konularla ilgili tüm çalışmaların, kurumlarının ana bileşen, ana partner sayabileceği çalışmalar kapsamında olduğu ifade edilmiştir. Kadının iş hayatına dahlinin, kadının kendini ifade etmesinin, katılımcı demokrasi perspektifi çerçevesinde sivil alanların mümkün olduğu kadar genişletilmesinin ve bu sürece bağlı olarak ailenin de ve aile bireylerinin de mümkün olduğu kadar korunması sürecinin Türkiye'nin güçlü olduğu alanlardan birisi olduğunu ifade etmiş ve bunu mümkün olduğu kadar partnerlerine anlatmaya çalıştıklarını belirtmiştir.</w:t>
      </w:r>
    </w:p>
    <w:p w14:paraId="2CA85C85"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Anadolu Ajansı Türkiye Haberleri Yayın Yönetmeni Hasan Öymez </w:t>
      </w:r>
      <w:r w:rsidRPr="0098312F">
        <w:rPr>
          <w:rFonts w:ascii="Times New Roman" w:hAnsi="Times New Roman" w:cs="Times New Roman"/>
          <w:lang w:val="tr-TR"/>
        </w:rPr>
        <w:t>medyanın aile kurumuna yaklaşımı, aileyi ilgilendiren konuların sunumunda kullanılan dil, bu alanlardaki sorunlar ve çözüm önerileri ve sorumlu yayıncılık ilkesi kapsamında aile kurumunun korunmasında ve güçlendirilmesinde medyaya düşen sorumluluklardan bahsetmiştir.</w:t>
      </w:r>
    </w:p>
    <w:p w14:paraId="51F231FB" w14:textId="77777777" w:rsidR="0086761F" w:rsidRPr="00EF009F" w:rsidRDefault="0086761F" w:rsidP="00EF009F">
      <w:pPr>
        <w:pStyle w:val="Heading4"/>
        <w:spacing w:before="120" w:after="120" w:line="240" w:lineRule="auto"/>
        <w:ind w:firstLine="567"/>
        <w:rPr>
          <w:rFonts w:cs="Times New Roman"/>
        </w:rPr>
      </w:pPr>
      <w:bookmarkStart w:id="28" w:name="_Toc450316875"/>
      <w:r w:rsidRPr="00EF009F">
        <w:rPr>
          <w:rFonts w:cs="Times New Roman"/>
        </w:rPr>
        <w:t>D.1.14. 23 Mart 2016 Tarihli (13.) Toplantı</w:t>
      </w:r>
      <w:bookmarkEnd w:id="28"/>
    </w:p>
    <w:p w14:paraId="537457F4"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Kamu ve özel sektörde çalışanların maruz kaldıkları mobing olaylarının, aile bütünlüğü açısından yol açtığı sorunlar ile bu sorunlara dair çözüm önerileri,</w:t>
      </w:r>
    </w:p>
    <w:p w14:paraId="315F0974"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Plansız kullanıldığında aile bütünlüğünü olumsuz etkileyen risk faktörleri arasında yer alan tüketici kredileri/kredi kartları,</w:t>
      </w:r>
    </w:p>
    <w:p w14:paraId="25FA6A81"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Yerelde aile bütünlüğüne yönelik hizmetlerin koordinasyonu,</w:t>
      </w:r>
    </w:p>
    <w:p w14:paraId="12D495A8"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2898"/>
        <w:gridCol w:w="6724"/>
      </w:tblGrid>
      <w:tr w:rsidR="0086761F" w:rsidRPr="00EF009F" w14:paraId="7E48DBAB" w14:textId="77777777" w:rsidTr="00404BF2">
        <w:trPr>
          <w:jc w:val="center"/>
        </w:trPr>
        <w:tc>
          <w:tcPr>
            <w:tcW w:w="5000" w:type="pct"/>
            <w:gridSpan w:val="2"/>
            <w:shd w:val="clear" w:color="auto" w:fill="B4C6E7" w:themeFill="accent5" w:themeFillTint="66"/>
          </w:tcPr>
          <w:p w14:paraId="007E09C1"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35E8EE60" w14:textId="77777777" w:rsidTr="00404BF2">
        <w:trPr>
          <w:jc w:val="center"/>
        </w:trPr>
        <w:tc>
          <w:tcPr>
            <w:tcW w:w="1506" w:type="pct"/>
            <w:shd w:val="clear" w:color="auto" w:fill="B4C6E7" w:themeFill="accent5" w:themeFillTint="66"/>
          </w:tcPr>
          <w:p w14:paraId="4C2035E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94" w:type="pct"/>
            <w:shd w:val="clear" w:color="auto" w:fill="B4C6E7" w:themeFill="accent5" w:themeFillTint="66"/>
          </w:tcPr>
          <w:p w14:paraId="0AC15510"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1DDC1ECF" w14:textId="77777777" w:rsidTr="00404BF2">
        <w:trPr>
          <w:jc w:val="center"/>
        </w:trPr>
        <w:tc>
          <w:tcPr>
            <w:tcW w:w="1506" w:type="pct"/>
            <w:vAlign w:val="center"/>
          </w:tcPr>
          <w:p w14:paraId="440DAF1E" w14:textId="77777777" w:rsidR="0086761F" w:rsidRPr="00EF009F" w:rsidRDefault="0086761F" w:rsidP="00EF009F">
            <w:pPr>
              <w:spacing w:before="120" w:after="120"/>
              <w:rPr>
                <w:rFonts w:cs="Times New Roman"/>
                <w:szCs w:val="24"/>
              </w:rPr>
            </w:pPr>
            <w:r w:rsidRPr="00EF009F">
              <w:rPr>
                <w:rFonts w:cs="Times New Roman"/>
                <w:szCs w:val="24"/>
              </w:rPr>
              <w:t>İsmail AKGÜN</w:t>
            </w:r>
          </w:p>
        </w:tc>
        <w:tc>
          <w:tcPr>
            <w:tcW w:w="3494" w:type="pct"/>
            <w:vAlign w:val="center"/>
          </w:tcPr>
          <w:p w14:paraId="5C03EE5C"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Çalışma ve Sosyal Güvenlik Bakanlığı Eğitim ve Araştırma Merkezi/Uzman </w:t>
            </w:r>
          </w:p>
        </w:tc>
      </w:tr>
      <w:tr w:rsidR="0086761F" w:rsidRPr="0098312F" w14:paraId="497E40EA" w14:textId="77777777" w:rsidTr="00404BF2">
        <w:trPr>
          <w:jc w:val="center"/>
        </w:trPr>
        <w:tc>
          <w:tcPr>
            <w:tcW w:w="1506" w:type="pct"/>
            <w:vAlign w:val="center"/>
          </w:tcPr>
          <w:p w14:paraId="2096A772" w14:textId="77777777" w:rsidR="0086761F" w:rsidRPr="00EF009F" w:rsidRDefault="0086761F" w:rsidP="00EF009F">
            <w:pPr>
              <w:spacing w:before="120" w:after="120"/>
              <w:rPr>
                <w:rFonts w:cs="Times New Roman"/>
                <w:szCs w:val="24"/>
              </w:rPr>
            </w:pPr>
            <w:r w:rsidRPr="00EF009F">
              <w:rPr>
                <w:rFonts w:cs="Times New Roman"/>
                <w:szCs w:val="24"/>
              </w:rPr>
              <w:t>Müge DOĞAN</w:t>
            </w:r>
          </w:p>
        </w:tc>
        <w:tc>
          <w:tcPr>
            <w:tcW w:w="3494" w:type="pct"/>
            <w:vAlign w:val="center"/>
          </w:tcPr>
          <w:p w14:paraId="4EA27563"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Bankacılık Düzenleme ve Denetleme Kurumu Daire Başkanı </w:t>
            </w:r>
          </w:p>
        </w:tc>
      </w:tr>
      <w:tr w:rsidR="0086761F" w:rsidRPr="0098312F" w14:paraId="02A67B39" w14:textId="77777777" w:rsidTr="00404BF2">
        <w:trPr>
          <w:jc w:val="center"/>
        </w:trPr>
        <w:tc>
          <w:tcPr>
            <w:tcW w:w="1506" w:type="pct"/>
            <w:vAlign w:val="center"/>
          </w:tcPr>
          <w:p w14:paraId="0B8D24B5" w14:textId="77777777" w:rsidR="0086761F" w:rsidRPr="00EF009F" w:rsidRDefault="0086761F" w:rsidP="00EF009F">
            <w:pPr>
              <w:spacing w:before="120" w:after="120"/>
              <w:rPr>
                <w:rFonts w:cs="Times New Roman"/>
                <w:szCs w:val="24"/>
              </w:rPr>
            </w:pPr>
            <w:r w:rsidRPr="00EF009F">
              <w:rPr>
                <w:rFonts w:cs="Times New Roman"/>
                <w:szCs w:val="24"/>
              </w:rPr>
              <w:lastRenderedPageBreak/>
              <w:t>Önder PERÇİN</w:t>
            </w:r>
          </w:p>
        </w:tc>
        <w:tc>
          <w:tcPr>
            <w:tcW w:w="3494" w:type="pct"/>
            <w:vAlign w:val="center"/>
          </w:tcPr>
          <w:p w14:paraId="40C5E31C" w14:textId="77777777" w:rsidR="0086761F" w:rsidRPr="00EF009F" w:rsidRDefault="0086761F" w:rsidP="00EF009F">
            <w:pPr>
              <w:spacing w:before="120" w:after="120"/>
              <w:jc w:val="both"/>
              <w:rPr>
                <w:rFonts w:cs="Times New Roman"/>
                <w:szCs w:val="24"/>
              </w:rPr>
            </w:pPr>
            <w:r w:rsidRPr="00EF009F">
              <w:rPr>
                <w:rFonts w:cs="Times New Roman"/>
                <w:szCs w:val="24"/>
              </w:rPr>
              <w:t>Bankacılık Düzenleme ve Denetleme Kurumu</w:t>
            </w:r>
            <w:r w:rsidRPr="00EF009F">
              <w:rPr>
                <w:rFonts w:eastAsia="Times New Roman" w:cs="Times New Roman"/>
                <w:szCs w:val="24"/>
                <w:lang w:eastAsia="tr-TR"/>
              </w:rPr>
              <w:t xml:space="preserve"> </w:t>
            </w:r>
            <w:r w:rsidRPr="00EF009F">
              <w:rPr>
                <w:rFonts w:cs="Times New Roman"/>
                <w:szCs w:val="24"/>
              </w:rPr>
              <w:t>Başuzman</w:t>
            </w:r>
          </w:p>
        </w:tc>
      </w:tr>
      <w:tr w:rsidR="0086761F" w:rsidRPr="0098312F" w14:paraId="4240A493" w14:textId="77777777" w:rsidTr="00404BF2">
        <w:trPr>
          <w:jc w:val="center"/>
        </w:trPr>
        <w:tc>
          <w:tcPr>
            <w:tcW w:w="1506" w:type="pct"/>
            <w:vAlign w:val="center"/>
          </w:tcPr>
          <w:p w14:paraId="47D1E936" w14:textId="77777777" w:rsidR="0086761F" w:rsidRPr="00EF009F" w:rsidRDefault="0086761F" w:rsidP="00EF009F">
            <w:pPr>
              <w:spacing w:before="120" w:after="120"/>
              <w:rPr>
                <w:rFonts w:cs="Times New Roman"/>
                <w:szCs w:val="24"/>
              </w:rPr>
            </w:pPr>
            <w:r w:rsidRPr="00EF009F">
              <w:rPr>
                <w:rFonts w:cs="Times New Roman"/>
                <w:szCs w:val="24"/>
              </w:rPr>
              <w:t>Mete KABAN</w:t>
            </w:r>
          </w:p>
        </w:tc>
        <w:tc>
          <w:tcPr>
            <w:tcW w:w="3494" w:type="pct"/>
            <w:vAlign w:val="center"/>
          </w:tcPr>
          <w:p w14:paraId="5AEC9C9A" w14:textId="77777777" w:rsidR="0086761F" w:rsidRPr="00EF009F" w:rsidRDefault="0086761F" w:rsidP="00EF009F">
            <w:pPr>
              <w:spacing w:before="120" w:after="120"/>
              <w:jc w:val="both"/>
              <w:rPr>
                <w:rFonts w:cs="Times New Roman"/>
                <w:szCs w:val="24"/>
              </w:rPr>
            </w:pPr>
            <w:r w:rsidRPr="00EF009F">
              <w:rPr>
                <w:rFonts w:cs="Times New Roman"/>
                <w:szCs w:val="24"/>
              </w:rPr>
              <w:t>Bankacılık Düzenleme ve Denetleme Kurumu Başuzman</w:t>
            </w:r>
          </w:p>
        </w:tc>
      </w:tr>
      <w:tr w:rsidR="0086761F" w:rsidRPr="0098312F" w14:paraId="212D61BA" w14:textId="77777777" w:rsidTr="00404BF2">
        <w:trPr>
          <w:jc w:val="center"/>
        </w:trPr>
        <w:tc>
          <w:tcPr>
            <w:tcW w:w="1506" w:type="pct"/>
            <w:vAlign w:val="center"/>
          </w:tcPr>
          <w:p w14:paraId="44F67312" w14:textId="77777777" w:rsidR="0086761F" w:rsidRPr="00EF009F" w:rsidRDefault="0086761F" w:rsidP="00EF009F">
            <w:pPr>
              <w:spacing w:before="120" w:after="120"/>
              <w:rPr>
                <w:rFonts w:cs="Times New Roman"/>
                <w:szCs w:val="24"/>
              </w:rPr>
            </w:pPr>
            <w:r w:rsidRPr="00EF009F">
              <w:rPr>
                <w:rFonts w:cs="Times New Roman"/>
                <w:szCs w:val="24"/>
              </w:rPr>
              <w:t xml:space="preserve">Cihad KAYA </w:t>
            </w:r>
          </w:p>
        </w:tc>
        <w:tc>
          <w:tcPr>
            <w:tcW w:w="3494" w:type="pct"/>
            <w:vAlign w:val="center"/>
          </w:tcPr>
          <w:p w14:paraId="3DA940F2" w14:textId="77777777" w:rsidR="0086761F" w:rsidRPr="00EF009F" w:rsidRDefault="0086761F" w:rsidP="00EF009F">
            <w:pPr>
              <w:spacing w:before="120" w:after="120"/>
              <w:jc w:val="both"/>
              <w:rPr>
                <w:rFonts w:cs="Times New Roman"/>
                <w:szCs w:val="24"/>
              </w:rPr>
            </w:pPr>
            <w:r w:rsidRPr="00EF009F">
              <w:rPr>
                <w:rFonts w:cs="Times New Roman"/>
                <w:szCs w:val="24"/>
              </w:rPr>
              <w:t>Bursa Yıldırım Belediyesi Kadın ve Aile Hizmetleri Müdürlüğü/Klinik Psikolog</w:t>
            </w:r>
          </w:p>
        </w:tc>
      </w:tr>
    </w:tbl>
    <w:p w14:paraId="650ADFEE"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Çalışma ve Sosyal Güvenlik Bakanlığı Eğitim ve Araştırma Merkezi (ÇASGEM) Uzmanı İsmail Akgün</w:t>
      </w:r>
      <w:r w:rsidRPr="0098312F">
        <w:rPr>
          <w:rFonts w:ascii="Times New Roman" w:hAnsi="Times New Roman" w:cs="Times New Roman"/>
          <w:lang w:val="tr-TR"/>
        </w:rPr>
        <w:t xml:space="preserve"> sunumunda; kamu ve özel sektörde çalışanların maruz kaldıkları mobing olaylarının aile bütünlüğü açısından yol açtığı sorunlardan bahsetmiştir. Bu kapsamda, mobing ve nedenleri, mobingin aileye etkileri ve çözüm önerileri üzerinde durulmuştur.</w:t>
      </w:r>
    </w:p>
    <w:p w14:paraId="6D3D929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Bankacılık Düzenleme ve Denetleme Kurumu Daire Başkanı Müge Doğan</w:t>
      </w:r>
      <w:r w:rsidRPr="0098312F">
        <w:rPr>
          <w:rFonts w:ascii="Times New Roman" w:hAnsi="Times New Roman" w:cs="Times New Roman"/>
          <w:lang w:val="tr-TR"/>
        </w:rPr>
        <w:t xml:space="preserve"> tarafından plansız kullanıldığında aile bütünlüğünü olumsuz etkileyen risk faktörleri arasında yer alan tüketici kredileri/kredi kartları hakkında bilgi verilmiştir. </w:t>
      </w:r>
    </w:p>
    <w:p w14:paraId="6E2E731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Bursa Yıldırım Belediyesi Kadın ve Aile Hizmetleri Müdürlüğünden Klinik Psikolog Cihad Kaya</w:t>
      </w:r>
      <w:r w:rsidRPr="0098312F">
        <w:rPr>
          <w:rFonts w:ascii="Times New Roman" w:hAnsi="Times New Roman" w:cs="Times New Roman"/>
          <w:lang w:val="tr-TR"/>
        </w:rPr>
        <w:t xml:space="preserve"> tarafından yerelde aile bütünlüğüne yönelik hizmetlerin koordinasyonu hakkında bir sunum gerçekleştirmiştir. Bu kapsamda, aile bütünlüğünü desteklemeye yönelik yürütülen sosyal destek çalışmaları kapsamında Psikolojik Danışmanlık ve Eğitim Merkezi’nin 1 Eylül 2015’te açıldığı ifade edilmiştir. Evlilik ve Aile Okulu Projesi kapsamında yapılan çalışmalar hakkında bilgi verilmiştir. </w:t>
      </w:r>
    </w:p>
    <w:p w14:paraId="070316E6" w14:textId="77777777" w:rsidR="0086761F" w:rsidRPr="00EF009F" w:rsidRDefault="0086761F" w:rsidP="00EF009F">
      <w:pPr>
        <w:pStyle w:val="Heading4"/>
        <w:spacing w:before="120" w:after="120" w:line="240" w:lineRule="auto"/>
        <w:ind w:firstLine="567"/>
        <w:rPr>
          <w:rFonts w:cs="Times New Roman"/>
        </w:rPr>
      </w:pPr>
      <w:bookmarkStart w:id="29" w:name="_Toc450316876"/>
      <w:r w:rsidRPr="00EF009F">
        <w:rPr>
          <w:rFonts w:cs="Times New Roman"/>
        </w:rPr>
        <w:t>D.1.15. 24 Mart 2016 Tarihli (14.) Toplantı</w:t>
      </w:r>
      <w:bookmarkEnd w:id="29"/>
    </w:p>
    <w:p w14:paraId="1C9236AB"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Komisyon çalışmaları sonucu tespit edilen aile bütünlüğünü olumsuz etkileyen unsurlar ve aile kurumunun güçlendirilmesine yönelik çözüm önerileri değerlendirmesi, </w:t>
      </w:r>
    </w:p>
    <w:p w14:paraId="3048120B"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bütünlüğünü olumsuz etkileyen risk faktörleri, boşanma sürecinde başta çocuklar olmak üzere aileyi oluşturan bireylerin karşı karşıya kaldığı sosyal ve psikolojik sorunlar ile aile kurumunun güçlendirilmesi için alınacak tedbirler, </w:t>
      </w:r>
    </w:p>
    <w:p w14:paraId="57E8F441"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3624"/>
        <w:gridCol w:w="5998"/>
      </w:tblGrid>
      <w:tr w:rsidR="0086761F" w:rsidRPr="00EF009F" w14:paraId="5D832363" w14:textId="77777777" w:rsidTr="00404BF2">
        <w:trPr>
          <w:jc w:val="center"/>
        </w:trPr>
        <w:tc>
          <w:tcPr>
            <w:tcW w:w="5000" w:type="pct"/>
            <w:gridSpan w:val="2"/>
            <w:shd w:val="clear" w:color="auto" w:fill="B4C6E7" w:themeFill="accent5" w:themeFillTint="66"/>
          </w:tcPr>
          <w:p w14:paraId="1EEF4DAA"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75BBF310" w14:textId="77777777" w:rsidTr="00404BF2">
        <w:trPr>
          <w:jc w:val="center"/>
        </w:trPr>
        <w:tc>
          <w:tcPr>
            <w:tcW w:w="1883" w:type="pct"/>
            <w:shd w:val="clear" w:color="auto" w:fill="B4C6E7" w:themeFill="accent5" w:themeFillTint="66"/>
          </w:tcPr>
          <w:p w14:paraId="0AF1626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117" w:type="pct"/>
            <w:shd w:val="clear" w:color="auto" w:fill="B4C6E7" w:themeFill="accent5" w:themeFillTint="66"/>
          </w:tcPr>
          <w:p w14:paraId="69582623"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44CCDE1B" w14:textId="77777777" w:rsidTr="00404BF2">
        <w:trPr>
          <w:jc w:val="center"/>
        </w:trPr>
        <w:tc>
          <w:tcPr>
            <w:tcW w:w="1883" w:type="pct"/>
            <w:vAlign w:val="center"/>
          </w:tcPr>
          <w:p w14:paraId="4668B1A9" w14:textId="77777777" w:rsidR="0086761F" w:rsidRPr="00EF009F" w:rsidRDefault="0086761F" w:rsidP="00EF009F">
            <w:pPr>
              <w:spacing w:before="120" w:after="120"/>
              <w:rPr>
                <w:rFonts w:cs="Times New Roman"/>
                <w:szCs w:val="24"/>
              </w:rPr>
            </w:pPr>
            <w:r w:rsidRPr="00EF009F">
              <w:rPr>
                <w:rFonts w:cs="Times New Roman"/>
                <w:szCs w:val="24"/>
              </w:rPr>
              <w:t xml:space="preserve">Dr. Sema RAMAZANOĞLU </w:t>
            </w:r>
          </w:p>
        </w:tc>
        <w:tc>
          <w:tcPr>
            <w:tcW w:w="3117" w:type="pct"/>
            <w:vAlign w:val="center"/>
          </w:tcPr>
          <w:p w14:paraId="39747C2F"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Aile ve Sosyal politikalar Bakanı </w:t>
            </w:r>
          </w:p>
        </w:tc>
      </w:tr>
      <w:tr w:rsidR="0086761F" w:rsidRPr="00EF009F" w14:paraId="17701D48" w14:textId="77777777" w:rsidTr="00404BF2">
        <w:trPr>
          <w:jc w:val="center"/>
        </w:trPr>
        <w:tc>
          <w:tcPr>
            <w:tcW w:w="1883" w:type="pct"/>
            <w:vAlign w:val="center"/>
          </w:tcPr>
          <w:p w14:paraId="02719325" w14:textId="77777777" w:rsidR="0086761F" w:rsidRPr="00EF009F" w:rsidRDefault="0086761F" w:rsidP="00EF009F">
            <w:pPr>
              <w:spacing w:before="120" w:after="120"/>
              <w:rPr>
                <w:rFonts w:cs="Times New Roman"/>
                <w:szCs w:val="24"/>
              </w:rPr>
            </w:pPr>
            <w:r w:rsidRPr="00EF009F">
              <w:rPr>
                <w:rFonts w:cs="Times New Roman"/>
                <w:szCs w:val="24"/>
              </w:rPr>
              <w:t>Prof. Dr. Nesrin DİLBAZ</w:t>
            </w:r>
          </w:p>
        </w:tc>
        <w:tc>
          <w:tcPr>
            <w:tcW w:w="3117" w:type="pct"/>
            <w:vAlign w:val="center"/>
          </w:tcPr>
          <w:p w14:paraId="5A26A40B" w14:textId="77777777" w:rsidR="0086761F" w:rsidRPr="00EF009F" w:rsidRDefault="0086761F" w:rsidP="00EF009F">
            <w:pPr>
              <w:spacing w:before="120" w:after="120"/>
              <w:jc w:val="both"/>
              <w:rPr>
                <w:rFonts w:cs="Times New Roman"/>
                <w:szCs w:val="24"/>
              </w:rPr>
            </w:pPr>
            <w:r w:rsidRPr="00EF009F">
              <w:rPr>
                <w:rFonts w:cs="Times New Roman"/>
                <w:szCs w:val="24"/>
              </w:rPr>
              <w:t>Üsküdar Üniversitesi/Psikiyatrist</w:t>
            </w:r>
          </w:p>
        </w:tc>
      </w:tr>
      <w:tr w:rsidR="0086761F" w:rsidRPr="0098312F" w14:paraId="1A3F44C4" w14:textId="77777777" w:rsidTr="00404BF2">
        <w:trPr>
          <w:jc w:val="center"/>
        </w:trPr>
        <w:tc>
          <w:tcPr>
            <w:tcW w:w="1883" w:type="pct"/>
            <w:vAlign w:val="center"/>
          </w:tcPr>
          <w:p w14:paraId="4320111F" w14:textId="77777777" w:rsidR="0086761F" w:rsidRPr="00EF009F" w:rsidRDefault="0086761F" w:rsidP="00EF009F">
            <w:pPr>
              <w:spacing w:before="120" w:after="120"/>
              <w:rPr>
                <w:rFonts w:cs="Times New Roman"/>
                <w:szCs w:val="24"/>
              </w:rPr>
            </w:pPr>
            <w:r w:rsidRPr="00EF009F">
              <w:rPr>
                <w:rFonts w:cs="Times New Roman"/>
                <w:szCs w:val="24"/>
              </w:rPr>
              <w:t>Prof. Dr. Mehmet Z. SUNGUR</w:t>
            </w:r>
          </w:p>
        </w:tc>
        <w:tc>
          <w:tcPr>
            <w:tcW w:w="3117" w:type="pct"/>
            <w:vAlign w:val="center"/>
          </w:tcPr>
          <w:p w14:paraId="403DB46B"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Marmara Üniversitesi Tıp Fakültesi Psikiyatri Anabilim Dalı Öğretim Üyesi </w:t>
            </w:r>
          </w:p>
        </w:tc>
      </w:tr>
    </w:tbl>
    <w:p w14:paraId="083DC928"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Aile ve Sosyal politikalar Bakanı Dr. Sema Ramazanoğlu </w:t>
      </w:r>
      <w:r w:rsidRPr="0098312F">
        <w:rPr>
          <w:rFonts w:ascii="Times New Roman" w:hAnsi="Times New Roman" w:cs="Times New Roman"/>
          <w:lang w:val="tr-TR"/>
        </w:rPr>
        <w:t>tarafından komisyon çalışmaları sürecinde tespit edilen aile bütünlüğünü olumsuz etkileyen unsurlar ve aile kurumunun güçlendirilmesine yönelik çözüm önerileri hakkında Bakanlık çalışmaları hakkında bilgi verilmiştir.</w:t>
      </w:r>
    </w:p>
    <w:p w14:paraId="538D4620" w14:textId="348854B5" w:rsidR="00F753BD" w:rsidRPr="0098312F" w:rsidRDefault="00F753BD"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lang w:val="tr-TR"/>
        </w:rPr>
        <w:lastRenderedPageBreak/>
        <w:t xml:space="preserve">Boşanma kararının sadece tarafları değil toplumu da ilgilendiren temel bir sorun olduğu vurgulanmıştır. Boşanma nedenleri araştırması incelediğinde, 2015 yılında boşanmaların büyük oranda evliliğin ilk beş yılında gerçekleştiği, eşler arası iletişimsizliğin boşanmanın en önemli sebebi olduğu ifade edilmiştir. 2008 yılında Boşanma Nedenleri Araştırması’nın, 2013 yılında Aile Yapısı Araştırması, Tespitler, Öneriler Araştırması’nın, 2014 yılında ise Boşanma Nedenleri Araştırması’nın yapıldığı belirtilmiştir. ASPB’nin ailenin korunmasına ve güçlendirilmesine yönelik çalışmalarının 3 başlıkta gerçekleştirildiğini, bunların Aile Eğitim Programı (AEP), Evlilik Öncesi Eğitim Programı ile Aile ve Boşanma Süreci Danışmanlığı olduğu dile getirilmiştir. Aile kurumunu tehdit eden her türlü sorunu bertaraf edebilmek ve aileyi güçlendirmek için aile odaklı sosyal politikaların hayata geçirildiğine değinilmiştir. Ailelere hizmet ve danışmanlık veren merkezlerde görev alacak uzmanların ilgili meslek gruplarından oluşturulması, ailelere bu uzmanlar tarafından ulaşılması, düzenli bir kayıt sisteminin oluşturulması ve aile içi sorunların üzerinde önemle durulması gerekliliğinin altı çizilmiştir.  Bu kapsamda, 11 ilde Aile Sosyal Destek Projesi (ASDEP)’nin hayata geçirildiğini ifade edilmiştir. Bahse konu projeyle, sorun yaşayan bütün dezavantajlı vatandaşlara ulaşılarak sorunlarının etkin bir rehberlikle aile odaklı çözmenin hedeflendiği vurgulanmıştır. ASPB, yerel yönetimler ve sivil toplum örgütleri tarafından sahada yapılan çalışmalarda belli bir koordinasyon ve standardizasyonun sağlanması ve aynı zamanda etki analizlerinin de yapılabileceği şekilde çalışmanın yürütülmesi konusunda üniversitelerle işbirliği içerisinde oldukları dile getirilmiştir.  </w:t>
      </w:r>
    </w:p>
    <w:p w14:paraId="455AAE9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Üsküdar Üniversitesi Psikiyatri bölümünde Prof. Dr. Nesrin Dilbaz </w:t>
      </w:r>
      <w:r w:rsidRPr="0098312F">
        <w:rPr>
          <w:rFonts w:ascii="Times New Roman" w:hAnsi="Times New Roman" w:cs="Times New Roman"/>
          <w:lang w:val="tr-TR"/>
        </w:rPr>
        <w:t>tarafından bağımlılık hakkında bilgi verilmiş ve bağımlılığın aileyi nasıl etkilediği ve bundan kurtulmanın çözümü hakkında sunum yapılmıştır. Ayrıca bağımlılık danışmanlığı hakkında bilgi verilmiştir.</w:t>
      </w:r>
    </w:p>
    <w:p w14:paraId="42E9A7E2"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Marmara Üniversitesi Tıp Fakültesi Psikiyatri Anabilim Dalı Öğretim Üyesi Prof. Dr. Mehmet Z. Sungur </w:t>
      </w:r>
      <w:r w:rsidRPr="0098312F">
        <w:rPr>
          <w:rFonts w:ascii="Times New Roman" w:hAnsi="Times New Roman" w:cs="Times New Roman"/>
          <w:lang w:val="tr-TR"/>
        </w:rPr>
        <w:t>tarafından iyi bir evlilik nasıl olması, evlilikte sıkıntı yaşanması durumunda neler yapılması gerektiği ve bu konudaki danışmanlık hizmetleri hakkında bilgi verilmiştir.</w:t>
      </w:r>
    </w:p>
    <w:p w14:paraId="18DA63B1"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Komisyon Üyeleri Tarafından İfade Edilen Diğer Görüşler:</w:t>
      </w:r>
    </w:p>
    <w:p w14:paraId="0D2F47EF"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tr-TR"/>
        </w:rPr>
      </w:pPr>
      <w:r w:rsidRPr="0098312F">
        <w:rPr>
          <w:rFonts w:ascii="Times New Roman" w:hAnsi="Times New Roman" w:cs="Times New Roman"/>
          <w:lang w:val="tr-TR"/>
        </w:rPr>
        <w:t>Aile ve boşanma danışmanlığı ile ilgili mesleki standartların getirilmesi gerektiği,</w:t>
      </w:r>
    </w:p>
    <w:p w14:paraId="69E74C00"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Aile odaklı sosyal politikaların geliştirilmesi gerektiği, </w:t>
      </w:r>
    </w:p>
    <w:p w14:paraId="695B9455"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şeklindeki görüşlerini ifade etmişlerdir.</w:t>
      </w:r>
    </w:p>
    <w:p w14:paraId="79567623" w14:textId="77777777" w:rsidR="0086761F" w:rsidRPr="00EF009F" w:rsidRDefault="0086761F" w:rsidP="00EF009F">
      <w:pPr>
        <w:pStyle w:val="Heading4"/>
        <w:spacing w:before="120" w:after="120" w:line="240" w:lineRule="auto"/>
        <w:ind w:firstLine="567"/>
        <w:rPr>
          <w:rFonts w:cs="Times New Roman"/>
        </w:rPr>
      </w:pPr>
      <w:bookmarkStart w:id="30" w:name="_Toc450316877"/>
      <w:r w:rsidRPr="00EF009F">
        <w:rPr>
          <w:rFonts w:cs="Times New Roman"/>
        </w:rPr>
        <w:t>D.1.16. 30 Mart 2016 Tarihli (15.) Toplantı</w:t>
      </w:r>
      <w:bookmarkEnd w:id="30"/>
    </w:p>
    <w:p w14:paraId="04FF2730"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bütünlüğünü olumsuz etkileyen faktörler ve alınması gereken önlemler</w:t>
      </w:r>
    </w:p>
    <w:p w14:paraId="4B8F0353"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4900" w:type="pct"/>
        <w:jc w:val="center"/>
        <w:tblLook w:val="04A0" w:firstRow="1" w:lastRow="0" w:firstColumn="1" w:lastColumn="0" w:noHBand="0" w:noVBand="1"/>
      </w:tblPr>
      <w:tblGrid>
        <w:gridCol w:w="3304"/>
        <w:gridCol w:w="6126"/>
      </w:tblGrid>
      <w:tr w:rsidR="0086761F" w:rsidRPr="00EF009F" w14:paraId="5B484FF8" w14:textId="77777777" w:rsidTr="00300430">
        <w:trPr>
          <w:jc w:val="center"/>
        </w:trPr>
        <w:tc>
          <w:tcPr>
            <w:tcW w:w="5000" w:type="pct"/>
            <w:gridSpan w:val="2"/>
            <w:shd w:val="clear" w:color="auto" w:fill="B4C6E7" w:themeFill="accent5" w:themeFillTint="66"/>
          </w:tcPr>
          <w:p w14:paraId="487F6B68"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186DA05C" w14:textId="77777777" w:rsidTr="00300430">
        <w:trPr>
          <w:jc w:val="center"/>
        </w:trPr>
        <w:tc>
          <w:tcPr>
            <w:tcW w:w="1752" w:type="pct"/>
            <w:shd w:val="clear" w:color="auto" w:fill="B4C6E7" w:themeFill="accent5" w:themeFillTint="66"/>
          </w:tcPr>
          <w:p w14:paraId="0030B91C"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48" w:type="pct"/>
            <w:shd w:val="clear" w:color="auto" w:fill="B4C6E7" w:themeFill="accent5" w:themeFillTint="66"/>
          </w:tcPr>
          <w:p w14:paraId="683A1CBE"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EF009F" w14:paraId="3EA3D390" w14:textId="77777777" w:rsidTr="00300430">
        <w:trPr>
          <w:jc w:val="center"/>
        </w:trPr>
        <w:tc>
          <w:tcPr>
            <w:tcW w:w="1752" w:type="pct"/>
            <w:vAlign w:val="center"/>
          </w:tcPr>
          <w:p w14:paraId="40ADAA89" w14:textId="77777777" w:rsidR="0086761F" w:rsidRPr="00EF009F" w:rsidRDefault="0086761F" w:rsidP="00EF009F">
            <w:pPr>
              <w:spacing w:before="120" w:after="120"/>
              <w:rPr>
                <w:rFonts w:cs="Times New Roman"/>
                <w:szCs w:val="24"/>
              </w:rPr>
            </w:pPr>
            <w:r w:rsidRPr="00EF009F">
              <w:rPr>
                <w:rFonts w:cs="Times New Roman"/>
                <w:szCs w:val="24"/>
              </w:rPr>
              <w:t>Bekir BOZDAĞ</w:t>
            </w:r>
          </w:p>
        </w:tc>
        <w:tc>
          <w:tcPr>
            <w:tcW w:w="3248" w:type="pct"/>
            <w:vAlign w:val="center"/>
          </w:tcPr>
          <w:p w14:paraId="61741DB0"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Adalet Bakanı </w:t>
            </w:r>
          </w:p>
        </w:tc>
      </w:tr>
      <w:tr w:rsidR="0086761F" w:rsidRPr="0098312F" w14:paraId="4056AEE8" w14:textId="77777777" w:rsidTr="00300430">
        <w:trPr>
          <w:jc w:val="center"/>
        </w:trPr>
        <w:tc>
          <w:tcPr>
            <w:tcW w:w="1752" w:type="pct"/>
            <w:vAlign w:val="center"/>
          </w:tcPr>
          <w:p w14:paraId="2DF800FF" w14:textId="77777777" w:rsidR="0086761F" w:rsidRPr="00EF009F" w:rsidRDefault="0086761F" w:rsidP="00EF009F">
            <w:pPr>
              <w:spacing w:before="120" w:after="120"/>
              <w:rPr>
                <w:rFonts w:cs="Times New Roman"/>
                <w:szCs w:val="24"/>
              </w:rPr>
            </w:pPr>
            <w:r w:rsidRPr="00EF009F">
              <w:rPr>
                <w:rFonts w:cs="Times New Roman"/>
                <w:szCs w:val="24"/>
              </w:rPr>
              <w:t>Ercan USLU</w:t>
            </w:r>
          </w:p>
        </w:tc>
        <w:tc>
          <w:tcPr>
            <w:tcW w:w="3248" w:type="pct"/>
            <w:vAlign w:val="center"/>
          </w:tcPr>
          <w:p w14:paraId="1E4B0DA1" w14:textId="77777777" w:rsidR="0086761F" w:rsidRPr="00EF009F" w:rsidRDefault="0086761F" w:rsidP="00EF009F">
            <w:pPr>
              <w:spacing w:before="120" w:after="120"/>
              <w:jc w:val="both"/>
              <w:rPr>
                <w:rFonts w:cs="Times New Roman"/>
                <w:szCs w:val="24"/>
              </w:rPr>
            </w:pPr>
            <w:r w:rsidRPr="00EF009F">
              <w:rPr>
                <w:rFonts w:cs="Times New Roman"/>
                <w:szCs w:val="24"/>
              </w:rPr>
              <w:t>Konya Büyükşehir Belediyesi Aile Destek Merkezi (KADEM), Genel Sekreter Yardımcısı</w:t>
            </w:r>
          </w:p>
        </w:tc>
      </w:tr>
      <w:tr w:rsidR="0086761F" w:rsidRPr="0098312F" w14:paraId="4F9DE047" w14:textId="77777777" w:rsidTr="00300430">
        <w:trPr>
          <w:jc w:val="center"/>
        </w:trPr>
        <w:tc>
          <w:tcPr>
            <w:tcW w:w="1752" w:type="pct"/>
            <w:vAlign w:val="center"/>
          </w:tcPr>
          <w:p w14:paraId="5880D6D1" w14:textId="77777777" w:rsidR="0086761F" w:rsidRPr="00EF009F" w:rsidRDefault="0086761F" w:rsidP="00EF009F">
            <w:pPr>
              <w:spacing w:before="120" w:after="120"/>
              <w:rPr>
                <w:rFonts w:cs="Times New Roman"/>
                <w:szCs w:val="24"/>
              </w:rPr>
            </w:pPr>
            <w:r w:rsidRPr="00EF009F">
              <w:rPr>
                <w:rFonts w:cs="Times New Roman"/>
                <w:szCs w:val="24"/>
              </w:rPr>
              <w:t>Nimet KALELİ</w:t>
            </w:r>
          </w:p>
        </w:tc>
        <w:tc>
          <w:tcPr>
            <w:tcW w:w="3248" w:type="pct"/>
            <w:vAlign w:val="center"/>
          </w:tcPr>
          <w:p w14:paraId="61BDF647"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Gıda, Tarım ve Hayvancılık Bakanlığı Kırsalda Kadın </w:t>
            </w:r>
            <w:r w:rsidRPr="00EF009F">
              <w:rPr>
                <w:rFonts w:cs="Times New Roman"/>
                <w:szCs w:val="24"/>
              </w:rPr>
              <w:lastRenderedPageBreak/>
              <w:t xml:space="preserve">Hizmetleri Koordinatörü </w:t>
            </w:r>
          </w:p>
        </w:tc>
      </w:tr>
    </w:tbl>
    <w:p w14:paraId="76B1DF81"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lastRenderedPageBreak/>
        <w:t xml:space="preserve">Adalet Bakanı Bekir Bozdağ </w:t>
      </w:r>
      <w:r w:rsidRPr="0098312F">
        <w:rPr>
          <w:rFonts w:ascii="Times New Roman" w:hAnsi="Times New Roman" w:cs="Times New Roman"/>
          <w:lang w:val="tr-TR"/>
        </w:rPr>
        <w:t>aile hayatının korunmasının, kadın ve erkek eşitliğinin temin edilmesinin anayasal bir hüküm olarak devletin temel amaç ve görevleri arasında sayılarak garanti altına alındığını ifade etmiştir. Ailenin toplumun temel taşı, çekirdek birimi olduğunu belirtmiştir. Aile hukukunun en önemli bölümlerinden birisini boşanma hukukuna ilişkin hükümlerin oluşturduğunun altını çizmiştir. Adalet Bakanlığının sürdürdüğü politikalar bakımından aile konusunun yargıyla ilgili kısım itibarıyla, sonuçları bakımından daha ziyade yargıya intikal eden olaylar üzerinden yürüdüğü, çünkü açılan davaların, aile birlikteliğinin yürütülememesi nedeniyle mahkemelere geldiği ve karara bağlandığı ifade edilmiştir. Ailenin korunmasının, boşanma sebeplerinin ortadan kaldırılmasının çok geniş kapsamlı çalışmaları gerektirdiğinin altı çizilmiştir. Boşanma sebepleri ile evlenme ve boşanmaya ilişkin nicel veriler ortaya konulmuştur. Adalet Bakanlığının istatistiki verileri ayrıntılı bir şekilde ifade edilmiştir. Son yıllarda toplumsal cinsiyet eşitliğinin sağlanması amacıyla yasal düzenlemeler yapıldığından ve kadınların toplumdaki rolünü güçlendirmeyi hedefleyen devlet politikalarından bahsedilmiştir. Konuyla ilgili ulusal ve uluslararası mevzuata ilişkin bilgiler verilmiştir.</w:t>
      </w:r>
      <w:r w:rsidRPr="0098312F">
        <w:rPr>
          <w:rFonts w:ascii="Times New Roman" w:hAnsi="Times New Roman" w:cs="Times New Roman"/>
          <w:b/>
          <w:lang w:val="tr-TR"/>
        </w:rPr>
        <w:t xml:space="preserve"> </w:t>
      </w:r>
    </w:p>
    <w:p w14:paraId="20D83E4B"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Konya Büyükşehir Belediyesi Aile Destek Merkezi (KADEM), Genel Sekreter Yardımcısı Ercan Uslu </w:t>
      </w:r>
      <w:r w:rsidRPr="0098312F">
        <w:rPr>
          <w:rFonts w:ascii="Times New Roman" w:eastAsia="Times New Roman" w:hAnsi="Times New Roman" w:cs="Times New Roman"/>
          <w:lang w:val="tr-TR"/>
        </w:rPr>
        <w:t>konu ile ilgili görüşlerini ifade etmiş, KADEM kuruluş sürecinden, amaçlarından, teşkilat yapısından ve KADEM’in çalışmalarından bahsetmiştir.</w:t>
      </w:r>
    </w:p>
    <w:p w14:paraId="22DA826A"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Gıda, Tarım ve Hayvancılık Bakanlığı Kırsalda Kadın Hizmetleri Koordinatörü Nimet Kaleli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kırsalda kadına yönelik projeler ve çalışmalardan bahsedilmiştir. Tarım ve kırsal alanla ilgili nicel veriler ortaya konulmuştur. Kırsalda kadının güçlendirilmesine yönelik eğitim-yayım çalışmalarından bahsedilmiştir. Kırsaldaki kadın hizmetlerine ilişkin işbirliği yaptıkları kurum, kuruluş ve STK’lardan bahsedilmiştir.</w:t>
      </w:r>
    </w:p>
    <w:p w14:paraId="33C9D4B5" w14:textId="77777777" w:rsidR="0086761F" w:rsidRPr="00EF009F" w:rsidRDefault="0086761F" w:rsidP="00EF009F">
      <w:pPr>
        <w:pStyle w:val="Heading4"/>
        <w:spacing w:before="120" w:after="120" w:line="240" w:lineRule="auto"/>
        <w:ind w:firstLine="567"/>
        <w:rPr>
          <w:rFonts w:cs="Times New Roman"/>
        </w:rPr>
      </w:pPr>
      <w:bookmarkStart w:id="31" w:name="_Toc450316878"/>
      <w:r w:rsidRPr="00EF009F">
        <w:rPr>
          <w:rFonts w:cs="Times New Roman"/>
        </w:rPr>
        <w:t>D.1.17. 31 Mart 2016 Tarihli (16.) Toplantı</w:t>
      </w:r>
      <w:bookmarkEnd w:id="31"/>
    </w:p>
    <w:p w14:paraId="60F1E012"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Çalışma yaşamında naklen veya atama ile iller arası görev yeri değişikliğinin aile bütünlüğü açısından yol açtığı sorunlar ile bu sorunlara dair çözüm önerileri,</w:t>
      </w:r>
    </w:p>
    <w:p w14:paraId="3A2DF4D8"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Mevsimlik tarım işçiliğinin aile kurumuna etkileri, aile fertlerinin maruz kaldıkları sorunlar ve çözüm önerileri,</w:t>
      </w:r>
    </w:p>
    <w:p w14:paraId="1016E84D"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hekimleri tarafından evlenme talebinde bulunanlara yönelik olarak yapılan işlemler ile verilen eğitim/bilgilendirmenin niteliği bu süreçte karşılaşılan sorunlara dair çözüm önerileri,</w:t>
      </w:r>
    </w:p>
    <w:p w14:paraId="59DA7FAD" w14:textId="77777777" w:rsidR="0086761F" w:rsidRPr="00EF009F" w:rsidRDefault="0086761F" w:rsidP="00EF009F">
      <w:pPr>
        <w:spacing w:before="120" w:after="120" w:line="240" w:lineRule="auto"/>
        <w:ind w:firstLine="567"/>
        <w:jc w:val="both"/>
        <w:rPr>
          <w:rFonts w:ascii="Times New Roman" w:eastAsia="TimesNewRoman" w:hAnsi="Times New Roman" w:cs="Times New Roman"/>
        </w:rPr>
      </w:pPr>
      <w:r w:rsidRPr="00EF009F">
        <w:rPr>
          <w:rFonts w:ascii="Times New Roman" w:eastAsia="TimesNewRoman" w:hAnsi="Times New Roman" w:cs="Times New Roman"/>
        </w:rPr>
        <w:t>Hakkında ilgili kurumlardan aşağıda isim ve unvanları belirtilen kişiler dinlenmiştir.</w:t>
      </w:r>
    </w:p>
    <w:tbl>
      <w:tblPr>
        <w:tblStyle w:val="TableGrid"/>
        <w:tblW w:w="4900" w:type="pct"/>
        <w:jc w:val="center"/>
        <w:tblLook w:val="04A0" w:firstRow="1" w:lastRow="0" w:firstColumn="1" w:lastColumn="0" w:noHBand="0" w:noVBand="1"/>
      </w:tblPr>
      <w:tblGrid>
        <w:gridCol w:w="3304"/>
        <w:gridCol w:w="6126"/>
      </w:tblGrid>
      <w:tr w:rsidR="0086761F" w:rsidRPr="00EF009F" w14:paraId="5B8C6196" w14:textId="77777777" w:rsidTr="00300430">
        <w:trPr>
          <w:jc w:val="center"/>
        </w:trPr>
        <w:tc>
          <w:tcPr>
            <w:tcW w:w="5000" w:type="pct"/>
            <w:gridSpan w:val="2"/>
            <w:shd w:val="clear" w:color="auto" w:fill="B4C6E7" w:themeFill="accent5" w:themeFillTint="66"/>
          </w:tcPr>
          <w:p w14:paraId="2E610869"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2711D4AD" w14:textId="77777777" w:rsidTr="00300430">
        <w:trPr>
          <w:jc w:val="center"/>
        </w:trPr>
        <w:tc>
          <w:tcPr>
            <w:tcW w:w="1752" w:type="pct"/>
            <w:shd w:val="clear" w:color="auto" w:fill="B4C6E7" w:themeFill="accent5" w:themeFillTint="66"/>
          </w:tcPr>
          <w:p w14:paraId="33888F3C"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248" w:type="pct"/>
            <w:shd w:val="clear" w:color="auto" w:fill="B4C6E7" w:themeFill="accent5" w:themeFillTint="66"/>
          </w:tcPr>
          <w:p w14:paraId="18EBBF2D"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4F1B9B64" w14:textId="77777777" w:rsidTr="00300430">
        <w:trPr>
          <w:jc w:val="center"/>
        </w:trPr>
        <w:tc>
          <w:tcPr>
            <w:tcW w:w="1752" w:type="pct"/>
            <w:vAlign w:val="center"/>
          </w:tcPr>
          <w:p w14:paraId="7218B495" w14:textId="77777777" w:rsidR="0086761F" w:rsidRPr="00EF009F" w:rsidRDefault="0086761F" w:rsidP="00EF009F">
            <w:pPr>
              <w:spacing w:before="120" w:after="120"/>
              <w:rPr>
                <w:rFonts w:cs="Times New Roman"/>
                <w:szCs w:val="24"/>
              </w:rPr>
            </w:pPr>
            <w:r w:rsidRPr="00EF009F">
              <w:rPr>
                <w:rFonts w:cs="Times New Roman"/>
                <w:szCs w:val="24"/>
              </w:rPr>
              <w:t>Davut KIR</w:t>
            </w:r>
          </w:p>
        </w:tc>
        <w:tc>
          <w:tcPr>
            <w:tcW w:w="3248" w:type="pct"/>
            <w:vAlign w:val="center"/>
          </w:tcPr>
          <w:p w14:paraId="38D499C3" w14:textId="77777777" w:rsidR="0086761F" w:rsidRPr="00EF009F" w:rsidRDefault="0086761F" w:rsidP="00EF009F">
            <w:pPr>
              <w:spacing w:before="120" w:after="120"/>
              <w:jc w:val="both"/>
              <w:rPr>
                <w:rFonts w:cs="Times New Roman"/>
                <w:szCs w:val="24"/>
              </w:rPr>
            </w:pPr>
            <w:r w:rsidRPr="00EF009F">
              <w:rPr>
                <w:rFonts w:cs="Times New Roman"/>
                <w:szCs w:val="24"/>
              </w:rPr>
              <w:t>ÇSGB Devlet Personel Başkanlığı Hukuki ve Mali Daire Başkanı</w:t>
            </w:r>
          </w:p>
        </w:tc>
      </w:tr>
      <w:tr w:rsidR="0086761F" w:rsidRPr="00EF009F" w14:paraId="3C3E10D2" w14:textId="77777777" w:rsidTr="00300430">
        <w:trPr>
          <w:jc w:val="center"/>
        </w:trPr>
        <w:tc>
          <w:tcPr>
            <w:tcW w:w="1752" w:type="pct"/>
            <w:vAlign w:val="center"/>
          </w:tcPr>
          <w:p w14:paraId="71252517" w14:textId="77777777" w:rsidR="0086761F" w:rsidRPr="00EF009F" w:rsidRDefault="0086761F" w:rsidP="00EF009F">
            <w:pPr>
              <w:spacing w:before="120" w:after="120"/>
              <w:rPr>
                <w:rFonts w:cs="Times New Roman"/>
                <w:szCs w:val="24"/>
              </w:rPr>
            </w:pPr>
            <w:r w:rsidRPr="00EF009F">
              <w:rPr>
                <w:rFonts w:cs="Times New Roman"/>
                <w:szCs w:val="24"/>
              </w:rPr>
              <w:t>Hatice TATLI</w:t>
            </w:r>
          </w:p>
        </w:tc>
        <w:tc>
          <w:tcPr>
            <w:tcW w:w="3248" w:type="pct"/>
            <w:vAlign w:val="center"/>
          </w:tcPr>
          <w:p w14:paraId="390CD46C" w14:textId="77777777" w:rsidR="0086761F" w:rsidRPr="00EF009F" w:rsidRDefault="0086761F" w:rsidP="00EF009F">
            <w:pPr>
              <w:spacing w:before="120" w:after="120"/>
              <w:jc w:val="both"/>
              <w:rPr>
                <w:rFonts w:cs="Times New Roman"/>
                <w:szCs w:val="24"/>
              </w:rPr>
            </w:pPr>
            <w:r w:rsidRPr="00EF009F">
              <w:rPr>
                <w:rFonts w:cs="Times New Roman"/>
                <w:szCs w:val="24"/>
              </w:rPr>
              <w:t>ÇSGB Devlet Personel Başkanlığı</w:t>
            </w:r>
            <w:r w:rsidRPr="00EF009F">
              <w:rPr>
                <w:rFonts w:eastAsia="Times New Roman" w:cs="Times New Roman"/>
                <w:szCs w:val="24"/>
                <w:lang w:eastAsia="tr-TR"/>
              </w:rPr>
              <w:t xml:space="preserve"> </w:t>
            </w:r>
            <w:r w:rsidRPr="00EF009F">
              <w:rPr>
                <w:rFonts w:cs="Times New Roman"/>
                <w:szCs w:val="24"/>
              </w:rPr>
              <w:t>Uzmanı</w:t>
            </w:r>
          </w:p>
        </w:tc>
      </w:tr>
      <w:tr w:rsidR="0086761F" w:rsidRPr="00EF009F" w14:paraId="4D2AFF1C" w14:textId="77777777" w:rsidTr="00300430">
        <w:trPr>
          <w:jc w:val="center"/>
        </w:trPr>
        <w:tc>
          <w:tcPr>
            <w:tcW w:w="1752" w:type="pct"/>
            <w:vAlign w:val="center"/>
          </w:tcPr>
          <w:p w14:paraId="34181D1C" w14:textId="77777777" w:rsidR="0086761F" w:rsidRPr="00EF009F" w:rsidRDefault="0086761F" w:rsidP="00EF009F">
            <w:pPr>
              <w:spacing w:before="120" w:after="120"/>
              <w:rPr>
                <w:rFonts w:cs="Times New Roman"/>
                <w:szCs w:val="24"/>
              </w:rPr>
            </w:pPr>
            <w:r w:rsidRPr="00EF009F">
              <w:rPr>
                <w:rFonts w:cs="Times New Roman"/>
                <w:szCs w:val="24"/>
              </w:rPr>
              <w:t>Gonca BEBEK</w:t>
            </w:r>
          </w:p>
        </w:tc>
        <w:tc>
          <w:tcPr>
            <w:tcW w:w="3248" w:type="pct"/>
            <w:vAlign w:val="center"/>
          </w:tcPr>
          <w:p w14:paraId="1C218654" w14:textId="77777777" w:rsidR="0086761F" w:rsidRPr="00EF009F" w:rsidRDefault="0086761F" w:rsidP="00EF009F">
            <w:pPr>
              <w:spacing w:before="120" w:after="120"/>
              <w:jc w:val="both"/>
              <w:rPr>
                <w:rFonts w:cs="Times New Roman"/>
                <w:szCs w:val="24"/>
              </w:rPr>
            </w:pPr>
            <w:r w:rsidRPr="00EF009F">
              <w:rPr>
                <w:rFonts w:cs="Times New Roman"/>
                <w:szCs w:val="24"/>
              </w:rPr>
              <w:t>ÇSGB Devlet Personel Başkanlığı</w:t>
            </w:r>
            <w:r w:rsidRPr="00EF009F">
              <w:rPr>
                <w:rFonts w:eastAsia="Times New Roman" w:cs="Times New Roman"/>
                <w:szCs w:val="24"/>
                <w:lang w:eastAsia="tr-TR"/>
              </w:rPr>
              <w:t xml:space="preserve"> </w:t>
            </w:r>
            <w:r w:rsidRPr="00EF009F">
              <w:rPr>
                <w:rFonts w:cs="Times New Roman"/>
                <w:szCs w:val="24"/>
              </w:rPr>
              <w:t>Uzmanı</w:t>
            </w:r>
          </w:p>
        </w:tc>
      </w:tr>
      <w:tr w:rsidR="0086761F" w:rsidRPr="0098312F" w14:paraId="716E46D2" w14:textId="77777777" w:rsidTr="00300430">
        <w:trPr>
          <w:jc w:val="center"/>
        </w:trPr>
        <w:tc>
          <w:tcPr>
            <w:tcW w:w="1752" w:type="pct"/>
            <w:vAlign w:val="center"/>
          </w:tcPr>
          <w:p w14:paraId="0589B0AA" w14:textId="77777777" w:rsidR="0086761F" w:rsidRPr="00EF009F" w:rsidRDefault="0086761F" w:rsidP="00EF009F">
            <w:pPr>
              <w:spacing w:before="120" w:after="120"/>
              <w:rPr>
                <w:rFonts w:cs="Times New Roman"/>
                <w:szCs w:val="24"/>
              </w:rPr>
            </w:pPr>
            <w:r w:rsidRPr="00EF009F">
              <w:rPr>
                <w:rFonts w:cs="Times New Roman"/>
                <w:szCs w:val="24"/>
              </w:rPr>
              <w:lastRenderedPageBreak/>
              <w:t>Şeref KAZANCI</w:t>
            </w:r>
          </w:p>
        </w:tc>
        <w:tc>
          <w:tcPr>
            <w:tcW w:w="3248" w:type="pct"/>
            <w:vAlign w:val="center"/>
          </w:tcPr>
          <w:p w14:paraId="0E4B14EB"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ÇSGB Çalışma Genel Müdürlüğü Genel Müdür Yardımcısı </w:t>
            </w:r>
          </w:p>
        </w:tc>
      </w:tr>
      <w:tr w:rsidR="0086761F" w:rsidRPr="0098312F" w14:paraId="0A32AE78" w14:textId="77777777" w:rsidTr="00300430">
        <w:trPr>
          <w:jc w:val="center"/>
        </w:trPr>
        <w:tc>
          <w:tcPr>
            <w:tcW w:w="1752" w:type="pct"/>
            <w:vAlign w:val="center"/>
          </w:tcPr>
          <w:p w14:paraId="2E9FE31F" w14:textId="77777777" w:rsidR="0086761F" w:rsidRPr="00EF009F" w:rsidRDefault="0086761F" w:rsidP="00EF009F">
            <w:pPr>
              <w:spacing w:before="120" w:after="120"/>
              <w:rPr>
                <w:rFonts w:cs="Times New Roman"/>
                <w:szCs w:val="24"/>
              </w:rPr>
            </w:pPr>
            <w:r w:rsidRPr="00EF009F">
              <w:rPr>
                <w:rFonts w:cs="Times New Roman"/>
                <w:szCs w:val="24"/>
              </w:rPr>
              <w:t>Dilek YÜKSEL</w:t>
            </w:r>
          </w:p>
        </w:tc>
        <w:tc>
          <w:tcPr>
            <w:tcW w:w="3248" w:type="pct"/>
            <w:vAlign w:val="center"/>
          </w:tcPr>
          <w:p w14:paraId="46D8E76A" w14:textId="77777777" w:rsidR="0086761F" w:rsidRPr="00EF009F" w:rsidRDefault="0086761F" w:rsidP="00EF009F">
            <w:pPr>
              <w:spacing w:before="120" w:after="120"/>
              <w:jc w:val="both"/>
              <w:rPr>
                <w:rFonts w:cs="Times New Roman"/>
                <w:szCs w:val="24"/>
              </w:rPr>
            </w:pPr>
            <w:r w:rsidRPr="00EF009F">
              <w:rPr>
                <w:rFonts w:cs="Times New Roman"/>
                <w:szCs w:val="24"/>
              </w:rPr>
              <w:t>ÇSGB Çalışma Genel Müdürlüğü Çalışma Uzmanı</w:t>
            </w:r>
          </w:p>
        </w:tc>
      </w:tr>
      <w:tr w:rsidR="0086761F" w:rsidRPr="0098312F" w14:paraId="6F94CB99" w14:textId="77777777" w:rsidTr="00300430">
        <w:trPr>
          <w:jc w:val="center"/>
        </w:trPr>
        <w:tc>
          <w:tcPr>
            <w:tcW w:w="1752" w:type="pct"/>
            <w:vAlign w:val="center"/>
          </w:tcPr>
          <w:p w14:paraId="555BE6B8" w14:textId="77777777" w:rsidR="0086761F" w:rsidRPr="00EF009F" w:rsidRDefault="0086761F" w:rsidP="00EF009F">
            <w:pPr>
              <w:spacing w:before="120" w:after="120"/>
              <w:rPr>
                <w:rFonts w:cs="Times New Roman"/>
                <w:szCs w:val="24"/>
              </w:rPr>
            </w:pPr>
            <w:r w:rsidRPr="00EF009F">
              <w:rPr>
                <w:rFonts w:cs="Times New Roman"/>
                <w:szCs w:val="24"/>
              </w:rPr>
              <w:t>Harika Aşkım TOPALSAKALLIOĞLU</w:t>
            </w:r>
          </w:p>
        </w:tc>
        <w:tc>
          <w:tcPr>
            <w:tcW w:w="3248" w:type="pct"/>
            <w:vAlign w:val="center"/>
          </w:tcPr>
          <w:p w14:paraId="41AEF25E" w14:textId="03FC9C32" w:rsidR="0086761F" w:rsidRPr="00EF009F" w:rsidRDefault="0086761F" w:rsidP="00EF009F">
            <w:pPr>
              <w:spacing w:before="120" w:after="120"/>
              <w:jc w:val="both"/>
              <w:rPr>
                <w:rFonts w:cs="Times New Roman"/>
                <w:szCs w:val="24"/>
              </w:rPr>
            </w:pPr>
            <w:r w:rsidRPr="00EF009F">
              <w:rPr>
                <w:rFonts w:cs="Times New Roman"/>
                <w:szCs w:val="24"/>
              </w:rPr>
              <w:t>Türkiye Halk Sağlığı Kurumu, Yenimahalle 3 No</w:t>
            </w:r>
            <w:r w:rsidR="00533395">
              <w:rPr>
                <w:rFonts w:cs="Times New Roman"/>
                <w:szCs w:val="24"/>
              </w:rPr>
              <w:t>’</w:t>
            </w:r>
            <w:r w:rsidRPr="00EF009F">
              <w:rPr>
                <w:rFonts w:cs="Times New Roman"/>
                <w:szCs w:val="24"/>
              </w:rPr>
              <w:t>lu Aile Sağlığı Merkezi, Aile Hekimi</w:t>
            </w:r>
          </w:p>
        </w:tc>
      </w:tr>
    </w:tbl>
    <w:p w14:paraId="3A53A96A" w14:textId="77777777" w:rsidR="0086761F" w:rsidRPr="0098312F" w:rsidRDefault="0086761F" w:rsidP="00EF009F">
      <w:pPr>
        <w:tabs>
          <w:tab w:val="left" w:pos="1095"/>
        </w:tabs>
        <w:spacing w:before="120" w:after="120" w:line="240" w:lineRule="auto"/>
        <w:ind w:firstLine="567"/>
        <w:rPr>
          <w:rFonts w:ascii="Times New Roman" w:eastAsia="TimesNewRoman" w:hAnsi="Times New Roman" w:cs="Times New Roman"/>
          <w:lang w:val="tr-TR"/>
        </w:rPr>
      </w:pPr>
    </w:p>
    <w:p w14:paraId="369712A9"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ÇSGB Devlet Personel Başkanlığı Hukuki ve Mali Daire Başkanı Davut Kır </w:t>
      </w:r>
      <w:r w:rsidRPr="0098312F">
        <w:rPr>
          <w:rFonts w:ascii="Times New Roman" w:hAnsi="Times New Roman" w:cs="Times New Roman"/>
          <w:lang w:val="tr-TR"/>
        </w:rPr>
        <w:t xml:space="preserve">kamu personelinin genel yer değiştirme yöntemi ve şartları ile aile birliğine bağlı olarak yer değiştirmelerine ilişkin bilgilendirme yapmıştır. Söz konusu atama ve yer değiştirmelerin aile bütünlüğü ile ilişkisi ifade edilmiştir. Konu ile ilgili mevzuat hakkında ayrıntılı bilgiler verilmiştir.    </w:t>
      </w:r>
    </w:p>
    <w:p w14:paraId="5CB3BE5A"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ÇSGB Çalışma Genel Müdürlüğü Genel Müdür Yardımcısı Şeref Kazancı </w:t>
      </w:r>
      <w:r w:rsidRPr="0098312F">
        <w:rPr>
          <w:rFonts w:ascii="Times New Roman" w:hAnsi="Times New Roman" w:cs="Times New Roman"/>
          <w:lang w:val="tr-TR"/>
        </w:rPr>
        <w:t>özel sektörde naklen veya atamayla iller arası görev yeri değişikliği ile alakalı İş Kanunu’nda böyle bir düzenlemenin olmadığından bahsetmiştir. İstisnai bir duruma vurgu yaparak bir işletme birden fazla ilde mevcut ise aynı işletme içerisinde görev yeri değişikliği, eş durumu ya da naklen atama noktasında bir düzenleme yapılabileceğinden bahsetmiştir.</w:t>
      </w:r>
    </w:p>
    <w:p w14:paraId="769A5E2E" w14:textId="77777777" w:rsidR="0086761F" w:rsidRPr="0098312F" w:rsidRDefault="0086761F" w:rsidP="00EF009F">
      <w:pPr>
        <w:spacing w:before="120" w:after="120" w:line="240" w:lineRule="auto"/>
        <w:ind w:firstLine="567"/>
        <w:jc w:val="both"/>
        <w:rPr>
          <w:rFonts w:ascii="Times New Roman" w:hAnsi="Times New Roman" w:cs="Times New Roman"/>
          <w:b/>
          <w:lang w:val="tr-TR"/>
        </w:rPr>
      </w:pPr>
      <w:r w:rsidRPr="0098312F">
        <w:rPr>
          <w:rFonts w:ascii="Times New Roman" w:hAnsi="Times New Roman" w:cs="Times New Roman"/>
          <w:b/>
          <w:lang w:val="tr-TR"/>
        </w:rPr>
        <w:t xml:space="preserve">ÇSGB Çalışma Genel Müdürlüğü Çalışma Uzmanı Dilek Yüksel </w:t>
      </w:r>
      <w:r w:rsidRPr="0098312F">
        <w:rPr>
          <w:rFonts w:ascii="Times New Roman" w:hAnsi="Times New Roman" w:cs="Times New Roman"/>
          <w:lang w:val="tr-TR"/>
        </w:rPr>
        <w:t xml:space="preserve">tarafından mevsimlik tarım işçiliğinin aile kurumuna etkileri, aile fertlerinin maruz kaldıkları sorunlar ve çözüm önerilerinden bahsedilmiştir. Konuyla ilgili projelerden ve mevzuattan bahsedilmiştir. Konuyla ilgili; mevzuat, sağlık, eğitim, ulaşım, beslenme, dayıbaşılık ve göç alanı ilgili sorunlar yaşandığının altı çizilmiştir.  </w:t>
      </w:r>
    </w:p>
    <w:p w14:paraId="1B1C0299"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Türkiye Halk Sağlığı Kurumu, Yenimahalle 3 Nolu Aile Sağlığı Merkezi, Aile Hekimi Harika Aşkım Topalsakallıoğlu </w:t>
      </w:r>
      <w:r w:rsidRPr="0098312F">
        <w:rPr>
          <w:rFonts w:ascii="Times New Roman" w:hAnsi="Times New Roman" w:cs="Times New Roman"/>
          <w:lang w:val="tr-TR"/>
        </w:rPr>
        <w:t xml:space="preserve">tarafından evlilik öncesi danışmanlığından bahsedilmiştir. Evlilik öncesi danışmanlık hizmetleriyle; sağlıklı aile yapısı, üreme sağlığı aynı zamanda gebeliği önleyici yöntemler, günümüzde artan bulaşıcı hastalıklar, akraba evliliği, genetik geçişli hastalıklar ve kalıtsal kan hastalıklarıyla ilgili danışmanlık hizmetleri verildiğinin altı çizilmiştir. Evlilik öncesi danışmanlığın 3 temel özelliğine vurgu yapılmıştır. Bunlar; önleyici, geliştirici ve eğitici olmalarıdır. </w:t>
      </w:r>
    </w:p>
    <w:p w14:paraId="1C9C730A" w14:textId="77777777" w:rsidR="0086761F" w:rsidRPr="00EF009F" w:rsidRDefault="0086761F" w:rsidP="00EF009F">
      <w:pPr>
        <w:pStyle w:val="Heading4"/>
        <w:spacing w:before="120" w:after="120" w:line="240" w:lineRule="auto"/>
        <w:ind w:firstLine="567"/>
        <w:rPr>
          <w:rFonts w:cs="Times New Roman"/>
        </w:rPr>
      </w:pPr>
      <w:bookmarkStart w:id="32" w:name="_Toc450316879"/>
      <w:r w:rsidRPr="00EF009F">
        <w:rPr>
          <w:rFonts w:cs="Times New Roman"/>
        </w:rPr>
        <w:t>D.1.18. 13 Nisan 2016 Tarihli (17.) Toplantı</w:t>
      </w:r>
      <w:bookmarkEnd w:id="32"/>
    </w:p>
    <w:p w14:paraId="38F5F6BD"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 xml:space="preserve">Kurum bakımı altında olan çocukların sayısı, yaş gruplarına göre dağılımı, suça bulaşma durumu, ebeveynlerine ait bilgiler ve Kurum bakımı sonrası istihdam gibi istatistiksel veriler,  </w:t>
      </w:r>
    </w:p>
    <w:p w14:paraId="4F077BAA"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bütünlüğü açısından suça sürüklenen ve suçun mağduru çocuklar,</w:t>
      </w:r>
    </w:p>
    <w:p w14:paraId="6D1FFBC7"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kurumunun güçlendirilmesine yönelik programlar ile mahalle bazlı sosyal uyum analizleri ve vaka yönetim sistemi,</w:t>
      </w:r>
    </w:p>
    <w:p w14:paraId="7F0AE505"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Aile gibi toplumsal değerlerin okul öncesinden ortaöğretime kadar müfredatta ve sosyal etkinliklerde nasıl ele alınması gerektiği,</w:t>
      </w:r>
    </w:p>
    <w:p w14:paraId="6000E807"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Çocukların medyanın olumsuz etkilerinden korunması anlamında ailelere yönelik medya okuryazarlığı,</w:t>
      </w:r>
    </w:p>
    <w:p w14:paraId="1DD22E16"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Sosyal Sorumluluk kapsamında Toplumsal Duyarlılık Projeleri,</w:t>
      </w:r>
    </w:p>
    <w:p w14:paraId="233EB7CB"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3624"/>
        <w:gridCol w:w="5998"/>
      </w:tblGrid>
      <w:tr w:rsidR="0086761F" w:rsidRPr="00EF009F" w14:paraId="651972B4" w14:textId="77777777" w:rsidTr="00B51081">
        <w:trPr>
          <w:jc w:val="center"/>
        </w:trPr>
        <w:tc>
          <w:tcPr>
            <w:tcW w:w="5000" w:type="pct"/>
            <w:gridSpan w:val="2"/>
            <w:shd w:val="clear" w:color="auto" w:fill="B4C6E7" w:themeFill="accent5" w:themeFillTint="66"/>
          </w:tcPr>
          <w:p w14:paraId="381DAA42"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lastRenderedPageBreak/>
              <w:t>Bilgi Alınan</w:t>
            </w:r>
          </w:p>
        </w:tc>
      </w:tr>
      <w:tr w:rsidR="0086761F" w:rsidRPr="00EF009F" w14:paraId="1FA02F33" w14:textId="77777777" w:rsidTr="00B51081">
        <w:trPr>
          <w:jc w:val="center"/>
        </w:trPr>
        <w:tc>
          <w:tcPr>
            <w:tcW w:w="1883" w:type="pct"/>
            <w:shd w:val="clear" w:color="auto" w:fill="B4C6E7" w:themeFill="accent5" w:themeFillTint="66"/>
          </w:tcPr>
          <w:p w14:paraId="1C523D3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117" w:type="pct"/>
            <w:shd w:val="clear" w:color="auto" w:fill="B4C6E7" w:themeFill="accent5" w:themeFillTint="66"/>
          </w:tcPr>
          <w:p w14:paraId="1A03D21C"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138FF8A1" w14:textId="77777777" w:rsidTr="00B51081">
        <w:trPr>
          <w:jc w:val="center"/>
        </w:trPr>
        <w:tc>
          <w:tcPr>
            <w:tcW w:w="1883" w:type="pct"/>
            <w:vAlign w:val="center"/>
          </w:tcPr>
          <w:p w14:paraId="5F3F85C0" w14:textId="77777777" w:rsidR="0086761F" w:rsidRPr="00EF009F" w:rsidRDefault="0086761F" w:rsidP="00EF009F">
            <w:pPr>
              <w:spacing w:before="120" w:after="120"/>
              <w:rPr>
                <w:rFonts w:cs="Times New Roman"/>
                <w:szCs w:val="24"/>
              </w:rPr>
            </w:pPr>
            <w:r w:rsidRPr="00EF009F">
              <w:rPr>
                <w:rFonts w:cs="Times New Roman"/>
                <w:szCs w:val="24"/>
              </w:rPr>
              <w:t>Emin ERARSLAN</w:t>
            </w:r>
          </w:p>
        </w:tc>
        <w:tc>
          <w:tcPr>
            <w:tcW w:w="3117" w:type="pct"/>
            <w:vAlign w:val="center"/>
          </w:tcPr>
          <w:p w14:paraId="22FB08DE" w14:textId="77777777" w:rsidR="0086761F" w:rsidRPr="00EF009F" w:rsidRDefault="0086761F" w:rsidP="00EF009F">
            <w:pPr>
              <w:spacing w:before="120" w:after="120"/>
              <w:jc w:val="both"/>
              <w:rPr>
                <w:rFonts w:cs="Times New Roman"/>
                <w:szCs w:val="24"/>
              </w:rPr>
            </w:pPr>
            <w:r w:rsidRPr="00EF009F">
              <w:rPr>
                <w:rFonts w:cs="Times New Roman"/>
                <w:szCs w:val="24"/>
              </w:rPr>
              <w:t>ASPB Çocuk Hizmetleri Genel Müdürlüğü Sosyal Rehabilitasyon Daire Başkanı</w:t>
            </w:r>
          </w:p>
        </w:tc>
      </w:tr>
      <w:tr w:rsidR="0086761F" w:rsidRPr="00EF009F" w14:paraId="0FF00E88" w14:textId="77777777" w:rsidTr="00B51081">
        <w:trPr>
          <w:jc w:val="center"/>
        </w:trPr>
        <w:tc>
          <w:tcPr>
            <w:tcW w:w="1883" w:type="pct"/>
            <w:vAlign w:val="center"/>
          </w:tcPr>
          <w:p w14:paraId="1541F303" w14:textId="77777777" w:rsidR="0086761F" w:rsidRPr="00EF009F" w:rsidRDefault="0086761F" w:rsidP="00EF009F">
            <w:pPr>
              <w:spacing w:before="120" w:after="120"/>
              <w:rPr>
                <w:rFonts w:cs="Times New Roman"/>
                <w:szCs w:val="24"/>
              </w:rPr>
            </w:pPr>
            <w:r w:rsidRPr="00EF009F">
              <w:rPr>
                <w:rFonts w:cs="Times New Roman"/>
                <w:szCs w:val="24"/>
              </w:rPr>
              <w:t>İbrahim Kürşat ERGÜT</w:t>
            </w:r>
          </w:p>
        </w:tc>
        <w:tc>
          <w:tcPr>
            <w:tcW w:w="3117" w:type="pct"/>
            <w:vAlign w:val="center"/>
          </w:tcPr>
          <w:p w14:paraId="1E146840" w14:textId="77777777" w:rsidR="0086761F" w:rsidRPr="00EF009F" w:rsidRDefault="0086761F" w:rsidP="00EF009F">
            <w:pPr>
              <w:spacing w:before="120" w:after="120"/>
              <w:jc w:val="both"/>
              <w:rPr>
                <w:rFonts w:cs="Times New Roman"/>
                <w:szCs w:val="24"/>
              </w:rPr>
            </w:pPr>
            <w:r w:rsidRPr="00EF009F">
              <w:rPr>
                <w:rFonts w:cs="Times New Roman"/>
                <w:szCs w:val="24"/>
              </w:rPr>
              <w:t>ASPB Sosyal çalışmacı</w:t>
            </w:r>
          </w:p>
        </w:tc>
      </w:tr>
      <w:tr w:rsidR="0086761F" w:rsidRPr="00EF009F" w14:paraId="231B5DE1" w14:textId="77777777" w:rsidTr="00B51081">
        <w:trPr>
          <w:jc w:val="center"/>
        </w:trPr>
        <w:tc>
          <w:tcPr>
            <w:tcW w:w="1883" w:type="pct"/>
            <w:vAlign w:val="center"/>
          </w:tcPr>
          <w:p w14:paraId="076A427D" w14:textId="77777777" w:rsidR="0086761F" w:rsidRPr="00EF009F" w:rsidRDefault="0086761F" w:rsidP="00EF009F">
            <w:pPr>
              <w:spacing w:before="120" w:after="120"/>
              <w:rPr>
                <w:rFonts w:cs="Times New Roman"/>
                <w:szCs w:val="24"/>
              </w:rPr>
            </w:pPr>
            <w:r w:rsidRPr="00EF009F">
              <w:rPr>
                <w:rFonts w:cs="Times New Roman"/>
                <w:szCs w:val="24"/>
              </w:rPr>
              <w:t>Mehmet Safa KOÇİ</w:t>
            </w:r>
          </w:p>
        </w:tc>
        <w:tc>
          <w:tcPr>
            <w:tcW w:w="3117" w:type="pct"/>
            <w:vAlign w:val="center"/>
          </w:tcPr>
          <w:p w14:paraId="1285690A" w14:textId="77777777" w:rsidR="0086761F" w:rsidRPr="00EF009F" w:rsidRDefault="0086761F" w:rsidP="00EF009F">
            <w:pPr>
              <w:spacing w:before="120" w:after="120"/>
              <w:jc w:val="both"/>
              <w:rPr>
                <w:rFonts w:cs="Times New Roman"/>
                <w:szCs w:val="24"/>
              </w:rPr>
            </w:pPr>
            <w:r w:rsidRPr="00EF009F">
              <w:rPr>
                <w:rFonts w:cs="Times New Roman"/>
                <w:szCs w:val="24"/>
              </w:rPr>
              <w:t>ASPB Uzman Yrd.</w:t>
            </w:r>
          </w:p>
        </w:tc>
      </w:tr>
      <w:tr w:rsidR="0086761F" w:rsidRPr="0098312F" w14:paraId="4F93F3E9" w14:textId="77777777" w:rsidTr="00B51081">
        <w:trPr>
          <w:jc w:val="center"/>
        </w:trPr>
        <w:tc>
          <w:tcPr>
            <w:tcW w:w="1883" w:type="pct"/>
            <w:vAlign w:val="center"/>
          </w:tcPr>
          <w:p w14:paraId="6BED51E2" w14:textId="77777777" w:rsidR="0086761F" w:rsidRPr="00EF009F" w:rsidRDefault="0086761F" w:rsidP="00EF009F">
            <w:pPr>
              <w:spacing w:before="120" w:after="120"/>
              <w:rPr>
                <w:rFonts w:cs="Times New Roman"/>
                <w:szCs w:val="24"/>
              </w:rPr>
            </w:pPr>
            <w:r w:rsidRPr="00EF009F">
              <w:rPr>
                <w:rFonts w:cs="Times New Roman"/>
                <w:szCs w:val="24"/>
              </w:rPr>
              <w:t>Nazlıhan ÖZGENÇ</w:t>
            </w:r>
          </w:p>
        </w:tc>
        <w:tc>
          <w:tcPr>
            <w:tcW w:w="3117" w:type="pct"/>
            <w:vAlign w:val="center"/>
          </w:tcPr>
          <w:p w14:paraId="0A6B4071" w14:textId="77777777" w:rsidR="0086761F" w:rsidRPr="00EF009F" w:rsidRDefault="0086761F" w:rsidP="00EF009F">
            <w:pPr>
              <w:spacing w:before="120" w:after="120"/>
              <w:jc w:val="both"/>
              <w:rPr>
                <w:rFonts w:cs="Times New Roman"/>
                <w:szCs w:val="24"/>
              </w:rPr>
            </w:pPr>
            <w:r w:rsidRPr="00EF009F">
              <w:rPr>
                <w:rFonts w:cs="Times New Roman"/>
                <w:szCs w:val="24"/>
              </w:rPr>
              <w:t>ASPB Sosyal Yardımlar Genel Müdürlüğü Uzmanı</w:t>
            </w:r>
          </w:p>
        </w:tc>
      </w:tr>
      <w:tr w:rsidR="0086761F" w:rsidRPr="0098312F" w14:paraId="7377CF5A" w14:textId="77777777" w:rsidTr="00B51081">
        <w:trPr>
          <w:jc w:val="center"/>
        </w:trPr>
        <w:tc>
          <w:tcPr>
            <w:tcW w:w="1883" w:type="pct"/>
            <w:vAlign w:val="center"/>
          </w:tcPr>
          <w:p w14:paraId="7A0108B5" w14:textId="77777777" w:rsidR="0086761F" w:rsidRPr="00EF009F" w:rsidRDefault="0086761F" w:rsidP="00EF009F">
            <w:pPr>
              <w:spacing w:before="120" w:after="120"/>
              <w:rPr>
                <w:rFonts w:cs="Times New Roman"/>
                <w:szCs w:val="24"/>
              </w:rPr>
            </w:pPr>
            <w:r w:rsidRPr="00EF009F">
              <w:rPr>
                <w:rFonts w:cs="Times New Roman"/>
                <w:szCs w:val="24"/>
              </w:rPr>
              <w:t>Pınar YAVUZ KANAT</w:t>
            </w:r>
          </w:p>
        </w:tc>
        <w:tc>
          <w:tcPr>
            <w:tcW w:w="3117" w:type="pct"/>
            <w:vAlign w:val="center"/>
          </w:tcPr>
          <w:p w14:paraId="14B80A82" w14:textId="77777777" w:rsidR="0086761F" w:rsidRPr="00EF009F" w:rsidRDefault="0086761F" w:rsidP="00EF009F">
            <w:pPr>
              <w:spacing w:before="120" w:after="120"/>
              <w:jc w:val="both"/>
              <w:rPr>
                <w:rFonts w:cs="Times New Roman"/>
                <w:szCs w:val="24"/>
              </w:rPr>
            </w:pPr>
            <w:r w:rsidRPr="00EF009F">
              <w:rPr>
                <w:rFonts w:cs="Times New Roman"/>
                <w:szCs w:val="24"/>
              </w:rPr>
              <w:t>ASPB Sosyal Yardımlar Genel Müdürlüğü Uzmanı</w:t>
            </w:r>
          </w:p>
        </w:tc>
      </w:tr>
      <w:tr w:rsidR="0086761F" w:rsidRPr="0098312F" w14:paraId="6B8F4B77" w14:textId="77777777" w:rsidTr="00B51081">
        <w:trPr>
          <w:jc w:val="center"/>
        </w:trPr>
        <w:tc>
          <w:tcPr>
            <w:tcW w:w="1883" w:type="pct"/>
            <w:vAlign w:val="center"/>
          </w:tcPr>
          <w:p w14:paraId="565A9D64" w14:textId="77777777" w:rsidR="0086761F" w:rsidRPr="00EF009F" w:rsidRDefault="0086761F" w:rsidP="00EF009F">
            <w:pPr>
              <w:spacing w:before="120" w:after="120"/>
              <w:rPr>
                <w:rFonts w:cs="Times New Roman"/>
                <w:szCs w:val="24"/>
              </w:rPr>
            </w:pPr>
            <w:r w:rsidRPr="00EF009F">
              <w:rPr>
                <w:rFonts w:cs="Times New Roman"/>
                <w:szCs w:val="24"/>
              </w:rPr>
              <w:t>Prof. Dr. Ziya SELÇUK</w:t>
            </w:r>
          </w:p>
        </w:tc>
        <w:tc>
          <w:tcPr>
            <w:tcW w:w="3117" w:type="pct"/>
            <w:vAlign w:val="center"/>
          </w:tcPr>
          <w:p w14:paraId="6D54DC2B" w14:textId="77777777" w:rsidR="0086761F" w:rsidRPr="00EF009F" w:rsidRDefault="0086761F" w:rsidP="00EF009F">
            <w:pPr>
              <w:spacing w:before="120" w:after="120"/>
              <w:jc w:val="both"/>
              <w:rPr>
                <w:rFonts w:cs="Times New Roman"/>
                <w:szCs w:val="24"/>
              </w:rPr>
            </w:pPr>
            <w:r w:rsidRPr="00EF009F">
              <w:rPr>
                <w:rFonts w:cs="Times New Roman"/>
                <w:szCs w:val="24"/>
              </w:rPr>
              <w:t>TED Üniversitesi Mütevelli Heyeti Başkan Yardımcısı</w:t>
            </w:r>
          </w:p>
        </w:tc>
      </w:tr>
      <w:tr w:rsidR="0086761F" w:rsidRPr="0098312F" w14:paraId="5EB6DAC5" w14:textId="77777777" w:rsidTr="00B51081">
        <w:trPr>
          <w:jc w:val="center"/>
        </w:trPr>
        <w:tc>
          <w:tcPr>
            <w:tcW w:w="1883" w:type="pct"/>
            <w:vAlign w:val="center"/>
          </w:tcPr>
          <w:p w14:paraId="734EF928" w14:textId="77777777" w:rsidR="0086761F" w:rsidRPr="00EF009F" w:rsidRDefault="0086761F" w:rsidP="00EF009F">
            <w:pPr>
              <w:spacing w:before="120" w:after="120"/>
              <w:rPr>
                <w:rFonts w:cs="Times New Roman"/>
                <w:szCs w:val="24"/>
              </w:rPr>
            </w:pPr>
            <w:r w:rsidRPr="00EF009F">
              <w:rPr>
                <w:rFonts w:cs="Times New Roman"/>
                <w:szCs w:val="24"/>
              </w:rPr>
              <w:t>Burcu KILIÇOĞLU SÖYLEMEZ</w:t>
            </w:r>
          </w:p>
        </w:tc>
        <w:tc>
          <w:tcPr>
            <w:tcW w:w="3117" w:type="pct"/>
            <w:vAlign w:val="center"/>
          </w:tcPr>
          <w:p w14:paraId="37B96725" w14:textId="77777777" w:rsidR="0086761F" w:rsidRPr="00EF009F" w:rsidRDefault="0086761F" w:rsidP="00EF009F">
            <w:pPr>
              <w:spacing w:before="120" w:after="120"/>
              <w:jc w:val="both"/>
              <w:rPr>
                <w:rFonts w:cs="Times New Roman"/>
                <w:szCs w:val="24"/>
              </w:rPr>
            </w:pPr>
            <w:r w:rsidRPr="00EF009F">
              <w:rPr>
                <w:rFonts w:cs="Times New Roman"/>
                <w:szCs w:val="24"/>
              </w:rPr>
              <w:t xml:space="preserve">Bilkent Üniversitesi Sosyal Sorumluluk Merkezi Başkanı </w:t>
            </w:r>
          </w:p>
        </w:tc>
      </w:tr>
      <w:tr w:rsidR="0086761F" w:rsidRPr="0098312F" w14:paraId="5B8B6964" w14:textId="77777777" w:rsidTr="00B51081">
        <w:trPr>
          <w:jc w:val="center"/>
        </w:trPr>
        <w:tc>
          <w:tcPr>
            <w:tcW w:w="1883" w:type="pct"/>
            <w:vAlign w:val="center"/>
          </w:tcPr>
          <w:p w14:paraId="27F399B9" w14:textId="77777777" w:rsidR="0086761F" w:rsidRPr="00EF009F" w:rsidRDefault="0086761F" w:rsidP="00EF009F">
            <w:pPr>
              <w:spacing w:before="120" w:after="120"/>
              <w:rPr>
                <w:rFonts w:cs="Times New Roman"/>
                <w:szCs w:val="24"/>
              </w:rPr>
            </w:pPr>
            <w:r w:rsidRPr="00EF009F">
              <w:rPr>
                <w:rFonts w:cs="Times New Roman"/>
                <w:szCs w:val="24"/>
              </w:rPr>
              <w:t>Esra KORAD</w:t>
            </w:r>
          </w:p>
        </w:tc>
        <w:tc>
          <w:tcPr>
            <w:tcW w:w="3117" w:type="pct"/>
            <w:vAlign w:val="center"/>
          </w:tcPr>
          <w:p w14:paraId="475D2619" w14:textId="77777777" w:rsidR="0086761F" w:rsidRPr="00EF009F" w:rsidRDefault="0086761F" w:rsidP="00EF009F">
            <w:pPr>
              <w:spacing w:before="120" w:after="120"/>
              <w:jc w:val="both"/>
              <w:rPr>
                <w:rFonts w:cs="Times New Roman"/>
                <w:szCs w:val="24"/>
              </w:rPr>
            </w:pPr>
            <w:r w:rsidRPr="00EF009F">
              <w:rPr>
                <w:rFonts w:cs="Times New Roman"/>
                <w:szCs w:val="24"/>
              </w:rPr>
              <w:t>Bilkent Üniversitesi Öğrenci Etkinlikleri Merkezi Koordinatörü</w:t>
            </w:r>
          </w:p>
        </w:tc>
      </w:tr>
      <w:tr w:rsidR="0086761F" w:rsidRPr="0098312F" w14:paraId="59A8F4E6" w14:textId="77777777" w:rsidTr="00B51081">
        <w:trPr>
          <w:jc w:val="center"/>
        </w:trPr>
        <w:tc>
          <w:tcPr>
            <w:tcW w:w="1883" w:type="pct"/>
            <w:vAlign w:val="center"/>
          </w:tcPr>
          <w:p w14:paraId="0E571924" w14:textId="77777777" w:rsidR="0086761F" w:rsidRPr="00EF009F" w:rsidRDefault="0086761F" w:rsidP="00EF009F">
            <w:pPr>
              <w:spacing w:before="120" w:after="120"/>
              <w:rPr>
                <w:rFonts w:cs="Times New Roman"/>
                <w:szCs w:val="24"/>
              </w:rPr>
            </w:pPr>
            <w:r w:rsidRPr="00EF009F">
              <w:rPr>
                <w:rFonts w:cs="Times New Roman"/>
                <w:szCs w:val="24"/>
              </w:rPr>
              <w:t>Furkan GÜÇ</w:t>
            </w:r>
          </w:p>
        </w:tc>
        <w:tc>
          <w:tcPr>
            <w:tcW w:w="3117" w:type="pct"/>
            <w:vAlign w:val="center"/>
          </w:tcPr>
          <w:p w14:paraId="3E6C3E90" w14:textId="77777777" w:rsidR="0086761F" w:rsidRPr="00EF009F" w:rsidRDefault="0086761F" w:rsidP="00EF009F">
            <w:pPr>
              <w:spacing w:before="120" w:after="120"/>
              <w:jc w:val="both"/>
              <w:rPr>
                <w:rFonts w:cs="Times New Roman"/>
                <w:szCs w:val="24"/>
              </w:rPr>
            </w:pPr>
            <w:r w:rsidRPr="00EF009F">
              <w:rPr>
                <w:rFonts w:cs="Times New Roman"/>
                <w:szCs w:val="24"/>
              </w:rPr>
              <w:t>Bilkent Üniversitesi Toplumsal Duyarlılık Projeleri Eş Koordinatörü</w:t>
            </w:r>
          </w:p>
        </w:tc>
      </w:tr>
      <w:tr w:rsidR="0086761F" w:rsidRPr="0098312F" w14:paraId="46589A64" w14:textId="77777777" w:rsidTr="00B51081">
        <w:trPr>
          <w:jc w:val="center"/>
        </w:trPr>
        <w:tc>
          <w:tcPr>
            <w:tcW w:w="1883" w:type="pct"/>
            <w:vAlign w:val="center"/>
          </w:tcPr>
          <w:p w14:paraId="41C80C8C" w14:textId="77777777" w:rsidR="0086761F" w:rsidRPr="00EF009F" w:rsidRDefault="0086761F" w:rsidP="00EF009F">
            <w:pPr>
              <w:spacing w:before="120" w:after="120"/>
              <w:rPr>
                <w:rFonts w:cs="Times New Roman"/>
                <w:szCs w:val="24"/>
              </w:rPr>
            </w:pPr>
            <w:r w:rsidRPr="00EF009F">
              <w:rPr>
                <w:rFonts w:cs="Times New Roman"/>
                <w:szCs w:val="24"/>
              </w:rPr>
              <w:t>İbrahim YILDIRAN</w:t>
            </w:r>
          </w:p>
        </w:tc>
        <w:tc>
          <w:tcPr>
            <w:tcW w:w="3117" w:type="pct"/>
            <w:vAlign w:val="center"/>
          </w:tcPr>
          <w:p w14:paraId="32962D67" w14:textId="77777777" w:rsidR="0086761F" w:rsidRPr="00EF009F" w:rsidRDefault="0086761F" w:rsidP="00EF009F">
            <w:pPr>
              <w:spacing w:before="120" w:after="120"/>
              <w:jc w:val="both"/>
              <w:rPr>
                <w:rFonts w:cs="Times New Roman"/>
                <w:szCs w:val="24"/>
              </w:rPr>
            </w:pPr>
            <w:r w:rsidRPr="00EF009F">
              <w:rPr>
                <w:rFonts w:cs="Times New Roman"/>
                <w:szCs w:val="24"/>
              </w:rPr>
              <w:t>Bilkent Üniversitesi Toplumsal Duyarlılık Projeleri Koordinatörü</w:t>
            </w:r>
          </w:p>
        </w:tc>
      </w:tr>
      <w:tr w:rsidR="0086761F" w:rsidRPr="0098312F" w14:paraId="6EC51199" w14:textId="77777777" w:rsidTr="00B51081">
        <w:trPr>
          <w:jc w:val="center"/>
        </w:trPr>
        <w:tc>
          <w:tcPr>
            <w:tcW w:w="1883" w:type="pct"/>
            <w:vAlign w:val="center"/>
          </w:tcPr>
          <w:p w14:paraId="5027BD3A" w14:textId="77777777" w:rsidR="0086761F" w:rsidRPr="00EF009F" w:rsidRDefault="0086761F" w:rsidP="00EF009F">
            <w:pPr>
              <w:spacing w:before="120" w:after="120"/>
              <w:rPr>
                <w:rFonts w:cs="Times New Roman"/>
                <w:szCs w:val="24"/>
              </w:rPr>
            </w:pPr>
            <w:r w:rsidRPr="00EF009F">
              <w:rPr>
                <w:rFonts w:cs="Times New Roman"/>
                <w:szCs w:val="24"/>
              </w:rPr>
              <w:t>Nazan AKIN</w:t>
            </w:r>
          </w:p>
        </w:tc>
        <w:tc>
          <w:tcPr>
            <w:tcW w:w="3117" w:type="pct"/>
            <w:vAlign w:val="center"/>
          </w:tcPr>
          <w:p w14:paraId="1F933E2D" w14:textId="77777777" w:rsidR="0086761F" w:rsidRPr="00EF009F" w:rsidRDefault="0086761F" w:rsidP="00EF009F">
            <w:pPr>
              <w:spacing w:before="120" w:after="120"/>
              <w:jc w:val="both"/>
              <w:rPr>
                <w:rFonts w:cs="Times New Roman"/>
                <w:szCs w:val="24"/>
              </w:rPr>
            </w:pPr>
            <w:r w:rsidRPr="00EF009F">
              <w:rPr>
                <w:rFonts w:cs="Times New Roman"/>
                <w:szCs w:val="24"/>
              </w:rPr>
              <w:t>IDV Özel Bilkent İlköğretim Okulu Müdürü</w:t>
            </w:r>
          </w:p>
        </w:tc>
      </w:tr>
    </w:tbl>
    <w:p w14:paraId="1940FED7"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ASPB Çocuk Hizmetleri Genel Müdürlüğü Sosyal Rehabilitasyon Daire Başkanı Emin Erarslan </w:t>
      </w:r>
      <w:r w:rsidRPr="0098312F">
        <w:rPr>
          <w:rFonts w:ascii="Times New Roman" w:hAnsi="Times New Roman" w:cs="Times New Roman"/>
          <w:lang w:val="tr-TR"/>
        </w:rPr>
        <w:t xml:space="preserve">çocuk politikalarıyla ilgili yapılan çalışmalardan, çocuk politikalarındaki mevcut durumdan ve planlamalardan bahsetmiştir. Sorumluluğun öncelikle çocuk olduğunu, çocuklara yönelik yürütülen koruyucu, önleyici, eğitici, geliştirici, rehberlik ve rehabilite edici sosyal hizmet faaliyetlerini ayrıntılı ifade etmiştir. Her çocuğu bir olarak kabul ettiklerini ve uygulanan tüm programlarda bireyselleştirilmiş rehabilitasyon programı yürüttüklerini ifade etmiştir. Bakım hizmetleri ile Sosyal ve Ekonomik Destek (SED) yardımları hakkında detaylı bilgi vermiştir.   </w:t>
      </w:r>
    </w:p>
    <w:p w14:paraId="6D7D3314"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ASPB Sosyal Yardımlar Genel Müdürlüğü Uzmanı</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Nazlıhan Özgenç </w:t>
      </w:r>
      <w:r w:rsidRPr="0098312F">
        <w:rPr>
          <w:rFonts w:ascii="Times New Roman" w:hAnsi="Times New Roman" w:cs="Times New Roman"/>
          <w:lang w:val="tr-TR"/>
        </w:rPr>
        <w:t>sosyal yardımda 34 tane yardım programı yürüttüklerini ifade etmiştir. Sosyal yardım aileye nasıl baktığını açıklamıştır. Avrupa’da yüzyıllar içinde kurumsallaşan sosyal yardım sürecinin Türkiye’de 2000’li yıllardan sonra başladığını ifade etmiş ve ailenin kriz dönemlerine özel sosyal yardım uygulamaları hayata geçmeye başladığını belirtmiştir. Dezavantajlı bireylerin kendinin yeterliliğini artırmaya ve aileyi kriz döneminden çıkarmaya yönelik yardımlar başladığını ve yoğunlaştığını ifade etmiştir. Sosyal yardım kanununun çıkarılarak aile bütünlüğünü koruyan ve ailedeki birey sayısını, ailenin özelliklerini temel alan bir sosyal yardım sistemine geçme çalışmalarının yürütüldüğünü ifade etmiştir. Şöyle ki yoksul ailelere yönelik ekonomik zorlukların giderilmesinde aile temelli yaklaşımın mevzuata girmiş olacağını belirtmiştir.</w:t>
      </w:r>
      <w:r w:rsidRPr="0098312F">
        <w:rPr>
          <w:rFonts w:ascii="Times New Roman" w:hAnsi="Times New Roman" w:cs="Times New Roman"/>
          <w:color w:val="000000"/>
          <w:lang w:val="tr-TR"/>
        </w:rPr>
        <w:t xml:space="preserve"> </w:t>
      </w:r>
      <w:r w:rsidRPr="0098312F">
        <w:rPr>
          <w:rFonts w:ascii="Times New Roman" w:hAnsi="Times New Roman" w:cs="Times New Roman"/>
          <w:lang w:val="tr-TR"/>
        </w:rPr>
        <w:t xml:space="preserve">Vaka </w:t>
      </w:r>
      <w:r w:rsidRPr="0098312F">
        <w:rPr>
          <w:rFonts w:ascii="Times New Roman" w:hAnsi="Times New Roman" w:cs="Times New Roman"/>
          <w:lang w:val="tr-TR"/>
        </w:rPr>
        <w:lastRenderedPageBreak/>
        <w:t xml:space="preserve">yönetim sistemi ile başvurudan son ana kadar ailenin her adımını kaydettiklerini, 52 soruya varan sosyal inceleme formuyla ailedeki sorunları, güçlü, zayıf yönleri tespit ettiklerini ve bunu sosyal yardım sürecinde kullandıklarını belirtmiştir. </w:t>
      </w:r>
    </w:p>
    <w:p w14:paraId="771D703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TED Üniversitesi Mütevelli Heyeti Başkan Yardımcısı Prof. Dr. Ziya Selçuk </w:t>
      </w:r>
      <w:r w:rsidRPr="0098312F">
        <w:rPr>
          <w:rFonts w:ascii="Times New Roman" w:hAnsi="Times New Roman" w:cs="Times New Roman"/>
          <w:lang w:val="tr-TR"/>
        </w:rPr>
        <w:t xml:space="preserve">yürürlükteki müfredat çalışmalarından bahsetmiştir. Çocuklara eğitimin ve bilginin verilmesinde dikkat edilecek hususlara değinmiştir. Eğitim altyapısının yeni teknolojileri kapsayacak şekilde Türkiye’nin toplumsal yapısının da dikkate alınarak belirlenmesi gerektiğinin altını çizmiştir. Aşırı ve kullanılmayan bilginin çocuklarda nevroza yol açabileceğini önemle vurgulamıştır. </w:t>
      </w:r>
    </w:p>
    <w:p w14:paraId="3F66C1D3"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Bilkent Üniversitesi Sosyal Sorumluluk Merkezi Başkanı</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Burcu Kılıçoğlu Söylemez </w:t>
      </w:r>
      <w:r w:rsidRPr="0098312F">
        <w:rPr>
          <w:rFonts w:ascii="Times New Roman" w:hAnsi="Times New Roman" w:cs="Times New Roman"/>
          <w:lang w:val="tr-TR"/>
        </w:rPr>
        <w:t>çocuklar başta olmak üzere birçok kesime ulaşmaya çalışan, çeşitli kesimlerin sıkıntılarına çare olmaya çalışan, tamamen öğrencilerin kurduğu ve Bilkent Üniversitesinin desteklediği bir öğrenci topluluğu olduklarından bahsetmişlerdir. Toplamda 12 proje yürüttüklerini, bunların özellikle birçoğunun çocuklarla alakalı olduğunu ayrıca engelliler, lösemi hastaları ve mülteciler de olmak üzere birçok kesime ulaştıklarını ifade ederek sosyal sorumluluk kapsamında Toplumsal Duyarlılık Projeleri hakkında ayrıntılı bilgiler verilmiştir.</w:t>
      </w:r>
    </w:p>
    <w:p w14:paraId="64269F61"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IDV Özel Bilkent İlköğretim Okulu Müdürü</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Nazan Akın </w:t>
      </w:r>
      <w:r w:rsidRPr="0098312F">
        <w:rPr>
          <w:rFonts w:ascii="Times New Roman" w:hAnsi="Times New Roman" w:cs="Times New Roman"/>
          <w:lang w:val="tr-TR"/>
        </w:rPr>
        <w:t>aile gibi toplumsal değerlerin okul öncesinden ortaöğretime kadarki müfredatta ve sosyal etkinliklerde nasıl ele alınması gerektiğini ifade etmiştir.  Okulun hayata hazırlık olmaması, doğrudan hayatın kendisi olması gerektiğinin altını çizmiştir. Çocukları geleceğe hazırlarken onları ayrı ve izole bir parça gibi düşünmemek gerektiğini, hayatın gerektirdiği her noktanın okulda deneyimlenmesinin önemini vurgulamıştır. Sadece bilgi odaklı bir eğitim üzerinde çalışmanın eleştirisini yapmıştır.</w:t>
      </w:r>
      <w:r w:rsidRPr="0098312F">
        <w:rPr>
          <w:rFonts w:ascii="Times New Roman" w:hAnsi="Times New Roman" w:cs="Times New Roman"/>
          <w:color w:val="000000"/>
          <w:lang w:val="tr-TR"/>
        </w:rPr>
        <w:t xml:space="preserve"> </w:t>
      </w:r>
      <w:r w:rsidRPr="0098312F">
        <w:rPr>
          <w:rFonts w:ascii="Times New Roman" w:hAnsi="Times New Roman" w:cs="Times New Roman"/>
          <w:lang w:val="tr-TR"/>
        </w:rPr>
        <w:t xml:space="preserve">Ailenin eğitimin etkili bir parçası olduğunu önemle vurgulamıştır. Eğitimde rehberlik faaliyetlerinin fonksiyonuna değinilmiştir. Medyanın artık çocukların ve ailelerin dünyasını şekillendiren bir konuma geldiğini, bundan uzaklaşmanın mümkün olmadığını ancak ne yapıldığının çok iyi bilinmesi gerektiğini vurgulamıştır.   </w:t>
      </w:r>
    </w:p>
    <w:p w14:paraId="38BD4360" w14:textId="77777777" w:rsidR="0086761F" w:rsidRPr="00EF009F" w:rsidRDefault="0086761F" w:rsidP="00EF009F">
      <w:pPr>
        <w:pStyle w:val="Heading4"/>
        <w:spacing w:before="120" w:after="120" w:line="240" w:lineRule="auto"/>
        <w:ind w:firstLine="567"/>
        <w:rPr>
          <w:rFonts w:cs="Times New Roman"/>
        </w:rPr>
      </w:pPr>
      <w:bookmarkStart w:id="33" w:name="_Toc450316880"/>
      <w:r w:rsidRPr="00EF009F">
        <w:rPr>
          <w:rFonts w:cs="Times New Roman"/>
        </w:rPr>
        <w:t>D.1.19. 14 Nisan 2016 Tarihli (18.) Toplantı</w:t>
      </w:r>
      <w:bookmarkEnd w:id="33"/>
    </w:p>
    <w:p w14:paraId="4FCE8C5F"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Aktif yaşlanma,</w:t>
      </w:r>
    </w:p>
    <w:p w14:paraId="41EBF1D4"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Yaşlıların toplumsal yaşama daha aktif katılımı,</w:t>
      </w:r>
    </w:p>
    <w:p w14:paraId="13A91947"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Gündüz Bakım Evi projeleri,</w:t>
      </w:r>
    </w:p>
    <w:p w14:paraId="593B624D" w14:textId="77777777" w:rsidR="0086761F" w:rsidRPr="00EF009F" w:rsidRDefault="0086761F"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2898"/>
        <w:gridCol w:w="6724"/>
      </w:tblGrid>
      <w:tr w:rsidR="0086761F" w:rsidRPr="00EF009F" w14:paraId="1A517C98" w14:textId="77777777" w:rsidTr="00B51081">
        <w:trPr>
          <w:jc w:val="center"/>
        </w:trPr>
        <w:tc>
          <w:tcPr>
            <w:tcW w:w="5000" w:type="pct"/>
            <w:gridSpan w:val="2"/>
            <w:shd w:val="clear" w:color="auto" w:fill="B4C6E7" w:themeFill="accent5" w:themeFillTint="66"/>
          </w:tcPr>
          <w:p w14:paraId="563715F0"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1BA71A54" w14:textId="77777777" w:rsidTr="00B51081">
        <w:trPr>
          <w:jc w:val="center"/>
        </w:trPr>
        <w:tc>
          <w:tcPr>
            <w:tcW w:w="1506" w:type="pct"/>
            <w:shd w:val="clear" w:color="auto" w:fill="B4C6E7" w:themeFill="accent5" w:themeFillTint="66"/>
          </w:tcPr>
          <w:p w14:paraId="432595F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94" w:type="pct"/>
            <w:shd w:val="clear" w:color="auto" w:fill="B4C6E7" w:themeFill="accent5" w:themeFillTint="66"/>
          </w:tcPr>
          <w:p w14:paraId="13F791F5"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067DB0C9" w14:textId="77777777" w:rsidTr="00B51081">
        <w:trPr>
          <w:jc w:val="center"/>
        </w:trPr>
        <w:tc>
          <w:tcPr>
            <w:tcW w:w="1506" w:type="pct"/>
            <w:vAlign w:val="center"/>
          </w:tcPr>
          <w:p w14:paraId="74A9D670" w14:textId="77777777" w:rsidR="0086761F" w:rsidRPr="00EF009F" w:rsidRDefault="0086761F" w:rsidP="00EF009F">
            <w:pPr>
              <w:spacing w:before="120" w:after="120"/>
              <w:rPr>
                <w:rFonts w:cs="Times New Roman"/>
                <w:szCs w:val="24"/>
                <w:highlight w:val="yellow"/>
              </w:rPr>
            </w:pPr>
            <w:r w:rsidRPr="00EF009F">
              <w:rPr>
                <w:rFonts w:cs="Times New Roman"/>
                <w:szCs w:val="24"/>
              </w:rPr>
              <w:t>Coşgun GÜRBOĞA</w:t>
            </w:r>
          </w:p>
        </w:tc>
        <w:tc>
          <w:tcPr>
            <w:tcW w:w="3494" w:type="pct"/>
            <w:vAlign w:val="center"/>
          </w:tcPr>
          <w:p w14:paraId="3294834B" w14:textId="77777777" w:rsidR="0086761F" w:rsidRPr="00EF009F" w:rsidRDefault="0086761F" w:rsidP="00EF009F">
            <w:pPr>
              <w:spacing w:before="120" w:after="120"/>
              <w:jc w:val="both"/>
              <w:rPr>
                <w:rFonts w:cs="Times New Roman"/>
                <w:szCs w:val="24"/>
              </w:rPr>
            </w:pPr>
            <w:r w:rsidRPr="00EF009F">
              <w:rPr>
                <w:rFonts w:cs="Times New Roman"/>
                <w:szCs w:val="24"/>
              </w:rPr>
              <w:t>ASPB Engelli ve Yaşlı Hizmetleri Genel Müdürlüğü, Yaşlı Bakım Hizmetleri Daire Başkanı</w:t>
            </w:r>
          </w:p>
        </w:tc>
      </w:tr>
      <w:tr w:rsidR="0086761F" w:rsidRPr="0098312F" w14:paraId="21801955" w14:textId="77777777" w:rsidTr="00B51081">
        <w:trPr>
          <w:jc w:val="center"/>
        </w:trPr>
        <w:tc>
          <w:tcPr>
            <w:tcW w:w="1506" w:type="pct"/>
            <w:vAlign w:val="center"/>
          </w:tcPr>
          <w:p w14:paraId="1EF3CF03" w14:textId="77777777" w:rsidR="0086761F" w:rsidRPr="00EF009F" w:rsidRDefault="0086761F" w:rsidP="00EF009F">
            <w:pPr>
              <w:spacing w:before="120" w:after="120"/>
              <w:rPr>
                <w:rFonts w:cs="Times New Roman"/>
                <w:szCs w:val="24"/>
              </w:rPr>
            </w:pPr>
            <w:r w:rsidRPr="00EF009F">
              <w:rPr>
                <w:rFonts w:cs="Times New Roman"/>
                <w:szCs w:val="24"/>
              </w:rPr>
              <w:t>Ahmet Fatih ORTAKAYA</w:t>
            </w:r>
          </w:p>
        </w:tc>
        <w:tc>
          <w:tcPr>
            <w:tcW w:w="3494" w:type="pct"/>
            <w:vAlign w:val="center"/>
          </w:tcPr>
          <w:p w14:paraId="0A595E37" w14:textId="77777777" w:rsidR="0086761F" w:rsidRPr="00EF009F" w:rsidRDefault="0086761F" w:rsidP="00EF009F">
            <w:pPr>
              <w:spacing w:before="120" w:after="120"/>
              <w:jc w:val="both"/>
              <w:rPr>
                <w:rFonts w:cs="Times New Roman"/>
                <w:szCs w:val="24"/>
              </w:rPr>
            </w:pPr>
            <w:r w:rsidRPr="00EF009F">
              <w:rPr>
                <w:rFonts w:cs="Times New Roman"/>
                <w:szCs w:val="24"/>
              </w:rPr>
              <w:t>ASPB Engelli ve Yaşlı Hizmetleri Genel Müdürlüğü, AR-GE Daire Başkan Vekili</w:t>
            </w:r>
          </w:p>
        </w:tc>
      </w:tr>
      <w:tr w:rsidR="0086761F" w:rsidRPr="0098312F" w14:paraId="33E3EDF5" w14:textId="77777777" w:rsidTr="00B51081">
        <w:trPr>
          <w:jc w:val="center"/>
        </w:trPr>
        <w:tc>
          <w:tcPr>
            <w:tcW w:w="1506" w:type="pct"/>
            <w:vAlign w:val="center"/>
          </w:tcPr>
          <w:p w14:paraId="4A5891F1" w14:textId="77777777" w:rsidR="0086761F" w:rsidRPr="00EF009F" w:rsidRDefault="0086761F" w:rsidP="00EF009F">
            <w:pPr>
              <w:spacing w:before="120" w:after="120"/>
              <w:rPr>
                <w:rFonts w:cs="Times New Roman"/>
                <w:szCs w:val="24"/>
              </w:rPr>
            </w:pPr>
            <w:r w:rsidRPr="00EF009F">
              <w:rPr>
                <w:rFonts w:cs="Times New Roman"/>
                <w:szCs w:val="24"/>
              </w:rPr>
              <w:t>Banu EKİNCİ</w:t>
            </w:r>
          </w:p>
        </w:tc>
        <w:tc>
          <w:tcPr>
            <w:tcW w:w="3494" w:type="pct"/>
            <w:vAlign w:val="center"/>
          </w:tcPr>
          <w:p w14:paraId="42E3B001" w14:textId="77777777" w:rsidR="0086761F" w:rsidRPr="00EF009F" w:rsidRDefault="0086761F" w:rsidP="00EF009F">
            <w:pPr>
              <w:spacing w:before="120" w:after="120"/>
              <w:jc w:val="both"/>
              <w:rPr>
                <w:rFonts w:cs="Times New Roman"/>
                <w:szCs w:val="24"/>
              </w:rPr>
            </w:pPr>
            <w:r w:rsidRPr="00EF009F">
              <w:rPr>
                <w:rFonts w:cs="Times New Roman"/>
                <w:szCs w:val="24"/>
              </w:rPr>
              <w:t>Türkiye Halk Sağlığı Kurumu, Kronik Hastalıklar, Yaşlı Sağlığı ve Özürlüler Daire Başkanı</w:t>
            </w:r>
          </w:p>
        </w:tc>
      </w:tr>
      <w:tr w:rsidR="0086761F" w:rsidRPr="0098312F" w14:paraId="75342688" w14:textId="77777777" w:rsidTr="00B51081">
        <w:trPr>
          <w:jc w:val="center"/>
        </w:trPr>
        <w:tc>
          <w:tcPr>
            <w:tcW w:w="1506" w:type="pct"/>
            <w:vAlign w:val="center"/>
          </w:tcPr>
          <w:p w14:paraId="4A2C9071" w14:textId="77777777" w:rsidR="0086761F" w:rsidRPr="00EF009F" w:rsidRDefault="0086761F" w:rsidP="00EF009F">
            <w:pPr>
              <w:spacing w:before="120" w:after="120"/>
              <w:rPr>
                <w:rFonts w:cs="Times New Roman"/>
                <w:szCs w:val="24"/>
              </w:rPr>
            </w:pPr>
            <w:r w:rsidRPr="00EF009F">
              <w:rPr>
                <w:rFonts w:cs="Times New Roman"/>
                <w:szCs w:val="24"/>
              </w:rPr>
              <w:lastRenderedPageBreak/>
              <w:t>İrfan ÖZBEK</w:t>
            </w:r>
          </w:p>
        </w:tc>
        <w:tc>
          <w:tcPr>
            <w:tcW w:w="3494" w:type="pct"/>
            <w:vAlign w:val="center"/>
          </w:tcPr>
          <w:p w14:paraId="2AAE20FC" w14:textId="77777777" w:rsidR="0086761F" w:rsidRPr="00EF009F" w:rsidRDefault="0086761F" w:rsidP="00EF009F">
            <w:pPr>
              <w:spacing w:before="120" w:after="120"/>
              <w:jc w:val="both"/>
              <w:rPr>
                <w:rFonts w:cs="Times New Roman"/>
                <w:szCs w:val="24"/>
              </w:rPr>
            </w:pPr>
            <w:r w:rsidRPr="00EF009F">
              <w:rPr>
                <w:rFonts w:cs="Times New Roman"/>
                <w:szCs w:val="24"/>
              </w:rPr>
              <w:t>Nazilli Belediyesi Dr. Rıza Arpaz Nazilli Alzheimer Hastaları ve Aileleri İçin Buluşma ve Danışmanlık Merkezi</w:t>
            </w:r>
          </w:p>
        </w:tc>
      </w:tr>
      <w:tr w:rsidR="0086761F" w:rsidRPr="00EF009F" w14:paraId="3ED818A3" w14:textId="77777777" w:rsidTr="00B51081">
        <w:trPr>
          <w:jc w:val="center"/>
        </w:trPr>
        <w:tc>
          <w:tcPr>
            <w:tcW w:w="1506" w:type="pct"/>
            <w:vAlign w:val="center"/>
          </w:tcPr>
          <w:p w14:paraId="6CB71814" w14:textId="77777777" w:rsidR="0086761F" w:rsidRPr="00EF009F" w:rsidRDefault="0086761F" w:rsidP="00EF009F">
            <w:pPr>
              <w:spacing w:before="120" w:after="120"/>
              <w:rPr>
                <w:rFonts w:cs="Times New Roman"/>
                <w:szCs w:val="24"/>
              </w:rPr>
            </w:pPr>
            <w:r w:rsidRPr="00EF009F">
              <w:rPr>
                <w:rFonts w:cs="Times New Roman"/>
                <w:szCs w:val="24"/>
              </w:rPr>
              <w:t>Yurdagül ALTINBAŞ</w:t>
            </w:r>
          </w:p>
        </w:tc>
        <w:tc>
          <w:tcPr>
            <w:tcW w:w="3494" w:type="pct"/>
            <w:vAlign w:val="center"/>
          </w:tcPr>
          <w:p w14:paraId="4723AE07" w14:textId="77777777" w:rsidR="0086761F" w:rsidRPr="00EF009F" w:rsidRDefault="0086761F" w:rsidP="00EF009F">
            <w:pPr>
              <w:spacing w:before="120" w:after="120"/>
              <w:jc w:val="both"/>
              <w:rPr>
                <w:rFonts w:cs="Times New Roman"/>
                <w:szCs w:val="24"/>
              </w:rPr>
            </w:pPr>
            <w:r w:rsidRPr="00EF009F">
              <w:rPr>
                <w:rFonts w:cs="Times New Roman"/>
                <w:szCs w:val="24"/>
              </w:rPr>
              <w:t>Aydın Aymelek Derneği Başkanı</w:t>
            </w:r>
          </w:p>
        </w:tc>
      </w:tr>
      <w:tr w:rsidR="0086761F" w:rsidRPr="0098312F" w14:paraId="3E70AF61" w14:textId="77777777" w:rsidTr="00B51081">
        <w:trPr>
          <w:jc w:val="center"/>
        </w:trPr>
        <w:tc>
          <w:tcPr>
            <w:tcW w:w="1506" w:type="pct"/>
            <w:vAlign w:val="center"/>
          </w:tcPr>
          <w:p w14:paraId="0335F3BE" w14:textId="77777777" w:rsidR="0086761F" w:rsidRPr="00EF009F" w:rsidRDefault="0086761F" w:rsidP="00EF009F">
            <w:pPr>
              <w:spacing w:before="120" w:after="120"/>
              <w:rPr>
                <w:rFonts w:cs="Times New Roman"/>
                <w:szCs w:val="24"/>
              </w:rPr>
            </w:pPr>
            <w:r w:rsidRPr="00EF009F">
              <w:rPr>
                <w:rFonts w:cs="Times New Roman"/>
                <w:szCs w:val="24"/>
              </w:rPr>
              <w:t>Prof. Dr. Emine ÖZMETE</w:t>
            </w:r>
          </w:p>
        </w:tc>
        <w:tc>
          <w:tcPr>
            <w:tcW w:w="3494" w:type="pct"/>
            <w:vAlign w:val="center"/>
          </w:tcPr>
          <w:p w14:paraId="47D48149" w14:textId="77777777" w:rsidR="0086761F" w:rsidRPr="00EF009F" w:rsidRDefault="0086761F" w:rsidP="00EF009F">
            <w:pPr>
              <w:spacing w:before="120" w:after="120"/>
              <w:jc w:val="both"/>
              <w:rPr>
                <w:rFonts w:cs="Times New Roman"/>
                <w:szCs w:val="24"/>
              </w:rPr>
            </w:pPr>
            <w:r w:rsidRPr="00EF009F">
              <w:rPr>
                <w:rFonts w:cs="Times New Roman"/>
                <w:szCs w:val="24"/>
              </w:rPr>
              <w:t>Ankara Üniversitesi Sağlık Bilimleri Fakültesi Sosyal Hizmet Bölümü Öğretim Üyesi</w:t>
            </w:r>
          </w:p>
        </w:tc>
      </w:tr>
    </w:tbl>
    <w:p w14:paraId="0404EF43"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ASPB Engelli ve Yaşlı Hizmetleri Genel Müdürlüğü, Yaşlı Bakım Hizmetleri Daire Başkanı</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Coşgun Gürboğa </w:t>
      </w:r>
      <w:r w:rsidRPr="0098312F">
        <w:rPr>
          <w:rFonts w:ascii="Times New Roman" w:hAnsi="Times New Roman" w:cs="Times New Roman"/>
          <w:lang w:val="tr-TR"/>
        </w:rPr>
        <w:t>tarafından genel itibariyle</w:t>
      </w:r>
      <w:r w:rsidRPr="0098312F">
        <w:rPr>
          <w:rFonts w:ascii="Times New Roman" w:hAnsi="Times New Roman" w:cs="Times New Roman"/>
          <w:b/>
          <w:lang w:val="tr-TR"/>
        </w:rPr>
        <w:t xml:space="preserve"> </w:t>
      </w:r>
      <w:r w:rsidRPr="0098312F">
        <w:rPr>
          <w:rFonts w:ascii="Times New Roman" w:hAnsi="Times New Roman" w:cs="Times New Roman"/>
          <w:lang w:val="tr-TR"/>
        </w:rPr>
        <w:t>yaşlı hizmetleri ve ASPB’nin yaşlılara yönelik sunduğu hizmetlerden ayrıntılı bahsedilmiştir. İstatistiklerle 2015 yılı yaşlılık verileri, aktif yaşlanma, Aktif Yaşlanma İndeksi, Aktif Yaşlanma Strateji Belgesi, yürütülen projeler ve gönüllü katılımlar, nesiller arası etkileşim modeli (AYNA Projesi), Aymelek Derneğiyle yapılan işbirliği protokolü ve Evde Sağlık ve Sosyal Hizmetler Derneğiyle (EVSAD) yapılan işbirliği protokolleri hakkında bilgi verilmiştir. 2013 yılında uygulamaya giren ulusal yaşlanma uygulama programından ve söz konusu programda yapılan revizyonlardan bahsedilmiştir.</w:t>
      </w:r>
    </w:p>
    <w:p w14:paraId="4C5B9AB5"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ASPB Engelli ve Yaşlı Hizmetleri Genel Müdürlüğü, AR-GE Daire Başkan Vekili</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Ahmet Fatih Ortakaya </w:t>
      </w:r>
      <w:r w:rsidRPr="0098312F">
        <w:rPr>
          <w:rFonts w:ascii="Times New Roman" w:hAnsi="Times New Roman" w:cs="Times New Roman"/>
          <w:lang w:val="tr-TR"/>
        </w:rPr>
        <w:t>daire başkanlığının görevlerini özetlemiş ve konuyla ilgili yaptıkları araştırmalardan bahsetmiştir. Bunlar; Türkiye’de Yaşlılık Dönemine İlişkin Beklenti Araştırması, Türkiye’de Doğurganlık Oranlarının Düşmesi, Potansiyel Etkiler ve Proaktif Politika Önerileri, Türkiye Aile Yapısı Araştırması, Nesiller ve Aile Araştırması ve Yaşlılık ve Emeklilik Araştırması’dır. Ayrıca yaşlılıkla ilgili katılmış oldukları BM Uluslararası Yaşlanma Enstitüsü çalışmasından bahsetmiştir.</w:t>
      </w:r>
    </w:p>
    <w:p w14:paraId="714AE28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Türkiye Halk Sağlığı Kurumu, Kronik Hastalıklar, Yaşlı Sağlığı ve Özürlüler Daire Başkanlığı Banu Ekinci </w:t>
      </w:r>
      <w:r w:rsidRPr="0098312F">
        <w:rPr>
          <w:rFonts w:ascii="Times New Roman" w:hAnsi="Times New Roman" w:cs="Times New Roman"/>
          <w:lang w:val="tr-TR"/>
        </w:rPr>
        <w:t>tarafından</w:t>
      </w:r>
      <w:r w:rsidRPr="0098312F">
        <w:rPr>
          <w:rFonts w:ascii="Times New Roman" w:hAnsi="Times New Roman" w:cs="Times New Roman"/>
          <w:b/>
          <w:lang w:val="tr-TR"/>
        </w:rPr>
        <w:t xml:space="preserve"> </w:t>
      </w:r>
      <w:r w:rsidRPr="0098312F">
        <w:rPr>
          <w:rFonts w:ascii="Times New Roman" w:hAnsi="Times New Roman" w:cs="Times New Roman"/>
          <w:lang w:val="tr-TR"/>
        </w:rPr>
        <w:t>sağlık bakış açısıyla aktif yaşlanmaya ilişkin örnekler sunulmuştur. Aktif yaşlanmaya ilişkin mevcut durumdan, Sağlık Bakanlığının sağlık politikalarından, hali hazırda uygulanmakta olan Sağlıklı Yaşlanma Eylem Planı ve Uygulama Programının ana hatlarından ve yürütülen çalışmalardan bahsedilmiştir. İnsanların hasta olmadan, tüm yaşamını sağlıklı sürdürmesini ve sağlıkla yaşlanmasını beklediklerini ifade etmiştir. Bunun için topluma tütün kullanımını, alkol kullanımını, yetersiz ve dengesiz beslenmenin zararını, aşırı tuz tüketiminin oluşturacağı sorunları ve hareketsiz hayata bağlı sağlık sorunlarını anlattıklarını ve temel olarak insanların sağlıklı yaşamı bir yaşam kültürü hâline getirmesini öngörecek şekilde politikalar düzenlediklerini ifade etmiştir. Nüfusun yaşlanma eğiliminin uzak gelecekteki bir sorun değil, yakın gelecekteki bir sorun olduğunu belirtmiştir.</w:t>
      </w:r>
    </w:p>
    <w:p w14:paraId="60E1278A"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Nazilli Belediyesi Dr. Rıza Arpaz Nazilli Alzheimer Hastaları ve Aileleri İçin Buluşma ve Danışmanlık Merkezi Temsilcisi İrfan Özbek</w:t>
      </w:r>
      <w:r w:rsidRPr="0098312F">
        <w:rPr>
          <w:rFonts w:ascii="Times New Roman" w:hAnsi="Times New Roman" w:cs="Times New Roman"/>
          <w:lang w:val="tr-TR"/>
        </w:rPr>
        <w:t xml:space="preserve"> merkez ve faaliyetlerinden, ayrıca yaşlılarla ilgili model ev örneğinden bahsetmiştir. Türkiye’de ilk kez Nazilli’de 2011 yılında kurulan ve 5 yıldır faaliyet gösteren merkez ve uygulamaların Türkiye genelinde bir örnek model teşkil ettiğini ifade etmiştir.</w:t>
      </w:r>
      <w:r w:rsidRPr="0098312F">
        <w:rPr>
          <w:rFonts w:ascii="Times New Roman" w:hAnsi="Times New Roman" w:cs="Times New Roman"/>
          <w:color w:val="818181"/>
          <w:shd w:val="clear" w:color="auto" w:fill="FFFFFF"/>
          <w:lang w:val="tr-TR"/>
        </w:rPr>
        <w:t xml:space="preserve"> </w:t>
      </w:r>
      <w:r w:rsidRPr="0098312F">
        <w:rPr>
          <w:rFonts w:ascii="Times New Roman" w:hAnsi="Times New Roman" w:cs="Times New Roman"/>
          <w:lang w:val="tr-TR"/>
        </w:rPr>
        <w:t>Birçok Alzheimer hastasının ve ailesinin sıkıntısına çare olduklarının altını çizmiştir.</w:t>
      </w:r>
    </w:p>
    <w:p w14:paraId="38B6B28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Aydın Aymelek Derneği Başkanı</w:t>
      </w:r>
      <w:r w:rsidRPr="0098312F">
        <w:rPr>
          <w:rFonts w:ascii="Times New Roman" w:hAnsi="Times New Roman" w:cs="Times New Roman"/>
          <w:lang w:val="tr-TR"/>
        </w:rPr>
        <w:t xml:space="preserve"> </w:t>
      </w:r>
      <w:r w:rsidRPr="0098312F">
        <w:rPr>
          <w:rFonts w:ascii="Times New Roman" w:hAnsi="Times New Roman" w:cs="Times New Roman"/>
          <w:b/>
          <w:lang w:val="tr-TR"/>
        </w:rPr>
        <w:t>Yurdagül Altınbaş</w:t>
      </w:r>
      <w:r w:rsidRPr="0098312F">
        <w:rPr>
          <w:rFonts w:ascii="Times New Roman" w:hAnsi="Times New Roman" w:cs="Times New Roman"/>
          <w:lang w:val="tr-TR"/>
        </w:rPr>
        <w:t xml:space="preserve"> Aydın’da 870 gönüllü üyesi, her ilçede temsilcisi bulunan derneğin, gündüzlü yaşlı bakım projesini beş yıldır sürdürdüğünü ifade etmiştir. Haftanın beş günü, her gün ayrı mahallelerden gelen 150 ile 170 yaşlıya hizmet verdiklerini belirtmiştir. Dernek olarak Türkiye’ye yayılmak istediklerini ifade etmiştir. Hizmetleriyle yaşlılara saygının çağdaş örneklerinin toplumda yayılmasını sağlamak, toplumda </w:t>
      </w:r>
      <w:r w:rsidRPr="0098312F">
        <w:rPr>
          <w:rFonts w:ascii="Times New Roman" w:hAnsi="Times New Roman" w:cs="Times New Roman"/>
          <w:lang w:val="tr-TR"/>
        </w:rPr>
        <w:lastRenderedPageBreak/>
        <w:t>yaşlılığa duyarlılık yaratmak ve yaşlıların topluma katılımlarını artırmak istediklerinin altını çizmiştir.</w:t>
      </w:r>
    </w:p>
    <w:p w14:paraId="53EB8CE7" w14:textId="77777777" w:rsidR="0086761F" w:rsidRPr="0098312F" w:rsidRDefault="0086761F" w:rsidP="00EF009F">
      <w:pPr>
        <w:spacing w:before="120" w:after="120" w:line="240" w:lineRule="auto"/>
        <w:ind w:firstLine="567"/>
        <w:jc w:val="both"/>
        <w:rPr>
          <w:rFonts w:ascii="Times New Roman" w:hAnsi="Times New Roman" w:cs="Times New Roman"/>
          <w:highlight w:val="yellow"/>
          <w:lang w:val="tr-TR"/>
        </w:rPr>
      </w:pPr>
      <w:r w:rsidRPr="0098312F">
        <w:rPr>
          <w:rFonts w:ascii="Times New Roman" w:hAnsi="Times New Roman" w:cs="Times New Roman"/>
          <w:b/>
          <w:lang w:val="tr-TR"/>
        </w:rPr>
        <w:t xml:space="preserve">Ankara Üniversitesi Sağlık Bilimleri Fakültesi Sosyal Hizmet Bölümü Öğretim Üyesi Prof. Dr. Emine Özmete </w:t>
      </w:r>
      <w:r w:rsidRPr="0098312F">
        <w:rPr>
          <w:rFonts w:ascii="Times New Roman" w:hAnsi="Times New Roman" w:cs="Times New Roman"/>
          <w:lang w:val="tr-TR"/>
        </w:rPr>
        <w:t>doğumda beklenen ortalama yaşam süresinin uzadığından bahsetmiş ve sağlıklı yaşanabilen yılların sayısının artırılması için çalıştıklarını ifade etmiştir. 3 bin kişiyle, yaklaşık 100 soruluk aktif ve sağlıklı yaşlanma araştırması gerçekleştirdiklerini ve araştırmanın sadece 65+ nüfusu kapsamadığını, aynı zamanda geleceğin yaşlı neslini oluşturacak olan 40-64 yaş arasındaki grubu da kapsadığını ifade etmiştir. TÜİK’in örneklemine göre 12 ilde yürütülen ve bağımsız, sağlıklı ve güvenli yaşam, topluma katılım, aktif yaşlanma kapasitesi ve çalışma durumu genel başlıklarından oluşan aktif ve sağlıklı yaşlanma araştırmasının sonuçları ayrıntılarıyla açıklanmıştır.</w:t>
      </w:r>
    </w:p>
    <w:p w14:paraId="0E896C09" w14:textId="77777777" w:rsidR="0086761F" w:rsidRPr="00EF009F" w:rsidRDefault="0086761F" w:rsidP="00EF009F">
      <w:pPr>
        <w:pStyle w:val="Heading4"/>
        <w:spacing w:before="120" w:after="120" w:line="240" w:lineRule="auto"/>
        <w:ind w:firstLine="567"/>
        <w:rPr>
          <w:rFonts w:cs="Times New Roman"/>
        </w:rPr>
      </w:pPr>
      <w:bookmarkStart w:id="34" w:name="_Toc450316881"/>
      <w:r w:rsidRPr="00EF009F">
        <w:rPr>
          <w:rFonts w:cs="Times New Roman"/>
        </w:rPr>
        <w:t>D.1.20. 21 Nisan 2016 Tarihli (19.) Toplantı</w:t>
      </w:r>
      <w:bookmarkEnd w:id="34"/>
    </w:p>
    <w:p w14:paraId="4902613F"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Aile kurumuna ilişkin istatistiki veriler,</w:t>
      </w:r>
    </w:p>
    <w:p w14:paraId="7B598EC4"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Genel bağımlılık üzerine “Geç Değil” Projesi,</w:t>
      </w:r>
    </w:p>
    <w:p w14:paraId="35C6F016" w14:textId="77777777" w:rsidR="0086761F" w:rsidRPr="0098312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lang w:val="fr-FR"/>
        </w:rPr>
      </w:pPr>
      <w:r w:rsidRPr="0098312F">
        <w:rPr>
          <w:rFonts w:ascii="Times New Roman" w:hAnsi="Times New Roman" w:cs="Times New Roman"/>
          <w:lang w:val="fr-FR"/>
        </w:rPr>
        <w:t>Ortaöğretimde internet bağımlılığını önleme üzerine “Yüz Yüze” Projesi,</w:t>
      </w:r>
    </w:p>
    <w:p w14:paraId="2BF551A3"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Sağlıklı kimlik gelişimi,</w:t>
      </w:r>
    </w:p>
    <w:p w14:paraId="7D49A54A" w14:textId="77777777" w:rsidR="0086761F" w:rsidRPr="00EF009F" w:rsidRDefault="0086761F" w:rsidP="00EF009F">
      <w:pPr>
        <w:pStyle w:val="ListParagraph"/>
        <w:numPr>
          <w:ilvl w:val="0"/>
          <w:numId w:val="5"/>
        </w:numPr>
        <w:spacing w:before="120" w:after="120" w:line="240" w:lineRule="auto"/>
        <w:ind w:left="426" w:firstLine="567"/>
        <w:jc w:val="both"/>
        <w:rPr>
          <w:rFonts w:ascii="Times New Roman" w:hAnsi="Times New Roman" w:cs="Times New Roman"/>
        </w:rPr>
      </w:pPr>
      <w:r w:rsidRPr="00EF009F">
        <w:rPr>
          <w:rFonts w:ascii="Times New Roman" w:hAnsi="Times New Roman" w:cs="Times New Roman"/>
        </w:rPr>
        <w:t>Boşanmanın kadınların yaşamları üzerine etkisi,</w:t>
      </w:r>
    </w:p>
    <w:p w14:paraId="0D57083D" w14:textId="77777777" w:rsidR="0086761F" w:rsidRPr="00EF009F" w:rsidRDefault="0086761F"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t>Hakkında ilgili kurumlardan aşağıda isim ve unvanları belirtilen kişiler dinlenmiştir.</w:t>
      </w:r>
    </w:p>
    <w:tbl>
      <w:tblPr>
        <w:tblStyle w:val="TableGrid"/>
        <w:tblW w:w="5000" w:type="pct"/>
        <w:jc w:val="center"/>
        <w:tblLayout w:type="fixed"/>
        <w:tblLook w:val="04A0" w:firstRow="1" w:lastRow="0" w:firstColumn="1" w:lastColumn="0" w:noHBand="0" w:noVBand="1"/>
      </w:tblPr>
      <w:tblGrid>
        <w:gridCol w:w="3044"/>
        <w:gridCol w:w="6578"/>
      </w:tblGrid>
      <w:tr w:rsidR="0086761F" w:rsidRPr="00EF009F" w14:paraId="631BD7CC" w14:textId="77777777" w:rsidTr="00B51081">
        <w:trPr>
          <w:jc w:val="center"/>
        </w:trPr>
        <w:tc>
          <w:tcPr>
            <w:tcW w:w="5000" w:type="pct"/>
            <w:gridSpan w:val="2"/>
            <w:shd w:val="clear" w:color="auto" w:fill="B4C6E7" w:themeFill="accent5" w:themeFillTint="66"/>
          </w:tcPr>
          <w:p w14:paraId="5EE3C57B"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Bilgi Alınan</w:t>
            </w:r>
          </w:p>
        </w:tc>
      </w:tr>
      <w:tr w:rsidR="0086761F" w:rsidRPr="00EF009F" w14:paraId="4D3FF68E" w14:textId="77777777" w:rsidTr="00B51081">
        <w:trPr>
          <w:jc w:val="center"/>
        </w:trPr>
        <w:tc>
          <w:tcPr>
            <w:tcW w:w="1582" w:type="pct"/>
            <w:shd w:val="clear" w:color="auto" w:fill="B4C6E7" w:themeFill="accent5" w:themeFillTint="66"/>
          </w:tcPr>
          <w:p w14:paraId="3E329E54"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Kişi</w:t>
            </w:r>
          </w:p>
        </w:tc>
        <w:tc>
          <w:tcPr>
            <w:tcW w:w="3418" w:type="pct"/>
            <w:shd w:val="clear" w:color="auto" w:fill="B4C6E7" w:themeFill="accent5" w:themeFillTint="66"/>
          </w:tcPr>
          <w:p w14:paraId="36F0C19A" w14:textId="77777777" w:rsidR="0086761F" w:rsidRPr="00EF009F" w:rsidRDefault="0086761F" w:rsidP="00EF009F">
            <w:pPr>
              <w:spacing w:before="120" w:after="120"/>
              <w:ind w:firstLine="567"/>
              <w:jc w:val="center"/>
              <w:rPr>
                <w:rFonts w:cs="Times New Roman"/>
                <w:b/>
                <w:szCs w:val="24"/>
              </w:rPr>
            </w:pPr>
            <w:r w:rsidRPr="00EF009F">
              <w:rPr>
                <w:rFonts w:cs="Times New Roman"/>
                <w:b/>
                <w:szCs w:val="24"/>
              </w:rPr>
              <w:t>Kurumu/Görevi</w:t>
            </w:r>
          </w:p>
        </w:tc>
      </w:tr>
      <w:tr w:rsidR="0086761F" w:rsidRPr="0098312F" w14:paraId="3608E2C8" w14:textId="77777777" w:rsidTr="00B51081">
        <w:trPr>
          <w:jc w:val="center"/>
        </w:trPr>
        <w:tc>
          <w:tcPr>
            <w:tcW w:w="1582" w:type="pct"/>
            <w:vAlign w:val="center"/>
          </w:tcPr>
          <w:p w14:paraId="29E2759C" w14:textId="77777777" w:rsidR="0086761F" w:rsidRPr="00EF009F" w:rsidRDefault="0086761F" w:rsidP="00EF009F">
            <w:pPr>
              <w:spacing w:before="120" w:after="120"/>
              <w:rPr>
                <w:rFonts w:cs="Times New Roman"/>
                <w:szCs w:val="24"/>
              </w:rPr>
            </w:pPr>
            <w:r w:rsidRPr="00EF009F">
              <w:rPr>
                <w:rFonts w:cs="Times New Roman"/>
                <w:szCs w:val="24"/>
              </w:rPr>
              <w:t>Deniz UYANIK</w:t>
            </w:r>
          </w:p>
        </w:tc>
        <w:tc>
          <w:tcPr>
            <w:tcW w:w="3418" w:type="pct"/>
            <w:vAlign w:val="center"/>
          </w:tcPr>
          <w:p w14:paraId="6FC6BB35" w14:textId="77777777" w:rsidR="0086761F" w:rsidRPr="00EF009F" w:rsidRDefault="0086761F" w:rsidP="00EF009F">
            <w:pPr>
              <w:spacing w:before="120" w:after="120"/>
              <w:jc w:val="both"/>
              <w:rPr>
                <w:rFonts w:cs="Times New Roman"/>
                <w:szCs w:val="24"/>
              </w:rPr>
            </w:pPr>
            <w:r w:rsidRPr="00EF009F">
              <w:rPr>
                <w:rFonts w:cs="Times New Roman"/>
                <w:szCs w:val="24"/>
              </w:rPr>
              <w:t>TÜİK Demografi İstatistikleri Daire Başkanlığı/Uzman</w:t>
            </w:r>
          </w:p>
        </w:tc>
      </w:tr>
      <w:tr w:rsidR="0086761F" w:rsidRPr="0098312F" w14:paraId="12EE8FF5" w14:textId="77777777" w:rsidTr="00B51081">
        <w:trPr>
          <w:jc w:val="center"/>
        </w:trPr>
        <w:tc>
          <w:tcPr>
            <w:tcW w:w="1582" w:type="pct"/>
            <w:vAlign w:val="center"/>
          </w:tcPr>
          <w:p w14:paraId="0DF0D652" w14:textId="77777777" w:rsidR="0086761F" w:rsidRPr="00EF009F" w:rsidRDefault="0086761F" w:rsidP="00EF009F">
            <w:pPr>
              <w:spacing w:before="120" w:after="120"/>
              <w:rPr>
                <w:rFonts w:cs="Times New Roman"/>
                <w:szCs w:val="24"/>
              </w:rPr>
            </w:pPr>
            <w:r w:rsidRPr="00EF009F">
              <w:rPr>
                <w:rFonts w:cs="Times New Roman"/>
                <w:szCs w:val="24"/>
              </w:rPr>
              <w:t>Emine Gülay ERDEN</w:t>
            </w:r>
          </w:p>
        </w:tc>
        <w:tc>
          <w:tcPr>
            <w:tcW w:w="3418" w:type="pct"/>
            <w:vAlign w:val="center"/>
          </w:tcPr>
          <w:p w14:paraId="6B5ABC16" w14:textId="77777777" w:rsidR="0086761F" w:rsidRPr="00EF009F" w:rsidRDefault="0086761F" w:rsidP="00EF009F">
            <w:pPr>
              <w:spacing w:before="120" w:after="120"/>
              <w:jc w:val="both"/>
              <w:rPr>
                <w:rFonts w:cs="Times New Roman"/>
                <w:szCs w:val="24"/>
              </w:rPr>
            </w:pPr>
            <w:r w:rsidRPr="00EF009F">
              <w:rPr>
                <w:rFonts w:cs="Times New Roman"/>
                <w:szCs w:val="24"/>
              </w:rPr>
              <w:t>TÜİK Sosyal Sektör İstatistikleri Daire Başkanlığı/</w:t>
            </w:r>
            <w:r w:rsidRPr="00EF009F">
              <w:rPr>
                <w:rFonts w:cs="Times New Roman"/>
                <w:b/>
                <w:szCs w:val="24"/>
                <w:highlight w:val="yellow"/>
              </w:rPr>
              <w:t xml:space="preserve"> </w:t>
            </w:r>
            <w:r w:rsidRPr="00EF009F">
              <w:rPr>
                <w:rFonts w:cs="Times New Roman"/>
                <w:szCs w:val="24"/>
              </w:rPr>
              <w:t>İstatistikçi</w:t>
            </w:r>
          </w:p>
        </w:tc>
      </w:tr>
      <w:tr w:rsidR="0086761F" w:rsidRPr="0098312F" w14:paraId="686F3829" w14:textId="77777777" w:rsidTr="00B51081">
        <w:trPr>
          <w:jc w:val="center"/>
        </w:trPr>
        <w:tc>
          <w:tcPr>
            <w:tcW w:w="1582" w:type="pct"/>
            <w:vAlign w:val="center"/>
          </w:tcPr>
          <w:p w14:paraId="65155622" w14:textId="77777777" w:rsidR="0086761F" w:rsidRPr="00EF009F" w:rsidRDefault="0086761F" w:rsidP="00EF009F">
            <w:pPr>
              <w:spacing w:before="120" w:after="120"/>
              <w:rPr>
                <w:rFonts w:cs="Times New Roman"/>
                <w:szCs w:val="24"/>
              </w:rPr>
            </w:pPr>
            <w:r w:rsidRPr="00EF009F">
              <w:rPr>
                <w:rFonts w:cs="Times New Roman"/>
                <w:szCs w:val="24"/>
              </w:rPr>
              <w:t>Helga ŞİMŞEK</w:t>
            </w:r>
          </w:p>
        </w:tc>
        <w:tc>
          <w:tcPr>
            <w:tcW w:w="3418" w:type="pct"/>
            <w:vAlign w:val="center"/>
          </w:tcPr>
          <w:p w14:paraId="7E965607" w14:textId="77777777" w:rsidR="0086761F" w:rsidRPr="00EF009F" w:rsidRDefault="0086761F" w:rsidP="00EF009F">
            <w:pPr>
              <w:spacing w:before="120" w:after="120"/>
              <w:jc w:val="both"/>
              <w:rPr>
                <w:rFonts w:cs="Times New Roman"/>
                <w:szCs w:val="24"/>
              </w:rPr>
            </w:pPr>
            <w:r w:rsidRPr="00EF009F">
              <w:rPr>
                <w:rFonts w:cs="Times New Roman"/>
                <w:szCs w:val="24"/>
              </w:rPr>
              <w:t>TÜİK Ekonomik ve Sosyal Göstergeler Daire Başkanlığı/Uzman</w:t>
            </w:r>
          </w:p>
        </w:tc>
      </w:tr>
      <w:tr w:rsidR="0086761F" w:rsidRPr="0098312F" w14:paraId="1E84A0F0" w14:textId="77777777" w:rsidTr="00B51081">
        <w:trPr>
          <w:jc w:val="center"/>
        </w:trPr>
        <w:tc>
          <w:tcPr>
            <w:tcW w:w="1582" w:type="pct"/>
            <w:vAlign w:val="center"/>
          </w:tcPr>
          <w:p w14:paraId="0DCA7336" w14:textId="77777777" w:rsidR="0086761F" w:rsidRPr="00EF009F" w:rsidRDefault="0086761F" w:rsidP="00EF009F">
            <w:pPr>
              <w:spacing w:before="120" w:after="120"/>
              <w:rPr>
                <w:rFonts w:cs="Times New Roman"/>
                <w:szCs w:val="24"/>
                <w:highlight w:val="yellow"/>
              </w:rPr>
            </w:pPr>
            <w:r w:rsidRPr="00EF009F">
              <w:rPr>
                <w:rFonts w:cs="Times New Roman"/>
                <w:iCs/>
                <w:szCs w:val="24"/>
              </w:rPr>
              <w:t>Ayşe Beyza BIÇAKÇI</w:t>
            </w:r>
            <w:r w:rsidRPr="00EF009F">
              <w:rPr>
                <w:rFonts w:cs="Times New Roman"/>
                <w:szCs w:val="24"/>
              </w:rPr>
              <w:t xml:space="preserve"> </w:t>
            </w:r>
          </w:p>
        </w:tc>
        <w:tc>
          <w:tcPr>
            <w:tcW w:w="3418" w:type="pct"/>
            <w:vAlign w:val="center"/>
          </w:tcPr>
          <w:p w14:paraId="2AB28AD4" w14:textId="77777777" w:rsidR="0086761F" w:rsidRPr="00EF009F" w:rsidRDefault="0086761F" w:rsidP="00EF009F">
            <w:pPr>
              <w:spacing w:before="120" w:after="120"/>
              <w:jc w:val="both"/>
              <w:rPr>
                <w:rFonts w:cs="Times New Roman"/>
                <w:szCs w:val="24"/>
              </w:rPr>
            </w:pPr>
            <w:r w:rsidRPr="00EF009F">
              <w:rPr>
                <w:rFonts w:cs="Times New Roman"/>
                <w:szCs w:val="24"/>
              </w:rPr>
              <w:t>Kadın Sağlıkçılar Eğitim ve Dayanışma Vakfı (KASAV)/Klinik Psikolog</w:t>
            </w:r>
          </w:p>
        </w:tc>
      </w:tr>
      <w:tr w:rsidR="0086761F" w:rsidRPr="0098312F" w14:paraId="60F3A17F" w14:textId="77777777" w:rsidTr="00B51081">
        <w:trPr>
          <w:jc w:val="center"/>
        </w:trPr>
        <w:tc>
          <w:tcPr>
            <w:tcW w:w="1582" w:type="pct"/>
            <w:vAlign w:val="center"/>
          </w:tcPr>
          <w:p w14:paraId="611EDA52" w14:textId="77777777" w:rsidR="0086761F" w:rsidRPr="00EF009F" w:rsidRDefault="0086761F" w:rsidP="00EF009F">
            <w:pPr>
              <w:spacing w:before="120" w:after="120"/>
              <w:rPr>
                <w:rFonts w:cs="Times New Roman"/>
                <w:szCs w:val="24"/>
              </w:rPr>
            </w:pPr>
            <w:r w:rsidRPr="00EF009F">
              <w:rPr>
                <w:rFonts w:cs="Times New Roman"/>
                <w:iCs/>
                <w:szCs w:val="24"/>
              </w:rPr>
              <w:t>Doç. Dr. Murat COŞKUN</w:t>
            </w:r>
          </w:p>
        </w:tc>
        <w:tc>
          <w:tcPr>
            <w:tcW w:w="3418" w:type="pct"/>
            <w:vAlign w:val="center"/>
          </w:tcPr>
          <w:p w14:paraId="77AA7266" w14:textId="77777777" w:rsidR="0086761F" w:rsidRPr="00EF009F" w:rsidRDefault="0086761F" w:rsidP="00EF009F">
            <w:pPr>
              <w:spacing w:before="120" w:after="120"/>
              <w:jc w:val="both"/>
              <w:rPr>
                <w:rFonts w:cs="Times New Roman"/>
                <w:szCs w:val="24"/>
              </w:rPr>
            </w:pPr>
            <w:r w:rsidRPr="00EF009F">
              <w:rPr>
                <w:rFonts w:cs="Times New Roman"/>
                <w:iCs/>
                <w:szCs w:val="24"/>
              </w:rPr>
              <w:t>HAYAT Vakfı Temsilcisi, İstanbul Üniversitesi Çocuk ve Ergen Psikiyatrisi Ana Bilim Dalı Öğretim Üyesi</w:t>
            </w:r>
          </w:p>
        </w:tc>
      </w:tr>
      <w:tr w:rsidR="0086761F" w:rsidRPr="0098312F" w14:paraId="4547DFC4" w14:textId="77777777" w:rsidTr="00B51081">
        <w:trPr>
          <w:jc w:val="center"/>
        </w:trPr>
        <w:tc>
          <w:tcPr>
            <w:tcW w:w="1582" w:type="pct"/>
            <w:vAlign w:val="center"/>
          </w:tcPr>
          <w:p w14:paraId="7D877B72" w14:textId="77777777" w:rsidR="0086761F" w:rsidRPr="00EF009F" w:rsidRDefault="0086761F" w:rsidP="00EF009F">
            <w:pPr>
              <w:spacing w:before="120" w:after="120"/>
              <w:rPr>
                <w:rFonts w:cs="Times New Roman"/>
                <w:szCs w:val="24"/>
              </w:rPr>
            </w:pPr>
            <w:r w:rsidRPr="00EF009F">
              <w:rPr>
                <w:rFonts w:cs="Times New Roman"/>
                <w:szCs w:val="24"/>
              </w:rPr>
              <w:t>Yrd. Doç. Dr. Esra GEDİK</w:t>
            </w:r>
          </w:p>
        </w:tc>
        <w:tc>
          <w:tcPr>
            <w:tcW w:w="3418" w:type="pct"/>
            <w:vAlign w:val="center"/>
          </w:tcPr>
          <w:p w14:paraId="5197BD59" w14:textId="77777777" w:rsidR="0086761F" w:rsidRPr="00EF009F" w:rsidRDefault="0086761F" w:rsidP="00EF009F">
            <w:pPr>
              <w:spacing w:before="120" w:after="120"/>
              <w:jc w:val="both"/>
              <w:rPr>
                <w:rFonts w:cs="Times New Roman"/>
                <w:szCs w:val="24"/>
              </w:rPr>
            </w:pPr>
            <w:r w:rsidRPr="00EF009F">
              <w:rPr>
                <w:rFonts w:cs="Times New Roman"/>
                <w:szCs w:val="24"/>
              </w:rPr>
              <w:t>Bozok Üniversitesi Sosyoloji Anabilim Dalı Öğretim Üyesi</w:t>
            </w:r>
          </w:p>
        </w:tc>
      </w:tr>
    </w:tbl>
    <w:p w14:paraId="7160334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TÜİK Demografi İstatistikleri Daire Başkanlığı Uzmanı</w:t>
      </w:r>
      <w:r w:rsidRPr="0098312F">
        <w:rPr>
          <w:rFonts w:ascii="Times New Roman" w:hAnsi="Times New Roman" w:cs="Times New Roman"/>
          <w:lang w:val="tr-TR"/>
        </w:rPr>
        <w:t xml:space="preserve"> </w:t>
      </w:r>
      <w:r w:rsidRPr="0098312F">
        <w:rPr>
          <w:rFonts w:ascii="Times New Roman" w:hAnsi="Times New Roman" w:cs="Times New Roman"/>
          <w:b/>
          <w:lang w:val="tr-TR"/>
        </w:rPr>
        <w:t xml:space="preserve">Deniz Uyanık, </w:t>
      </w:r>
      <w:r w:rsidRPr="0098312F">
        <w:rPr>
          <w:rFonts w:ascii="Times New Roman" w:hAnsi="Times New Roman" w:cs="Times New Roman"/>
          <w:lang w:val="tr-TR"/>
        </w:rPr>
        <w:t>2003 yılından itibaren gerçekleştirilen Yaşam Memnuniyeti Araştırmasından bahsetmiştir. Özellikle 2015 yılı araştırma sonuçları hakkında ayrıntılı istatistiki bilgi verilmiştir.</w:t>
      </w:r>
    </w:p>
    <w:p w14:paraId="129BF2CD"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TÜİK Sosyal Sektör İstatistikleri Daire Başkanlığı İstatistikçi Emine Gülay Erden, </w:t>
      </w:r>
      <w:r w:rsidRPr="0098312F">
        <w:rPr>
          <w:rFonts w:ascii="Times New Roman" w:hAnsi="Times New Roman" w:cs="Times New Roman"/>
          <w:lang w:val="tr-TR"/>
        </w:rPr>
        <w:t>2008, 2010, 2012 ve 2014 yılı Türkiye Sağlık Araştırması sonuçlarından bahsetmiştir. Araştırma sonuçları mukayese edilerek buna göre analiz gerçekleştirilmiştir. Araştırma sonuçları hakkında ayrıntılı istatistiki bilgi verilmiştir.</w:t>
      </w:r>
    </w:p>
    <w:p w14:paraId="03BE6B62" w14:textId="77777777" w:rsidR="0086761F" w:rsidRPr="0098312F" w:rsidRDefault="0086761F" w:rsidP="00EF009F">
      <w:pPr>
        <w:spacing w:before="120" w:after="120" w:line="240" w:lineRule="auto"/>
        <w:ind w:firstLine="567"/>
        <w:jc w:val="both"/>
        <w:rPr>
          <w:rFonts w:ascii="Times New Roman" w:hAnsi="Times New Roman" w:cs="Times New Roman"/>
          <w:b/>
          <w:highlight w:val="yellow"/>
          <w:lang w:val="tr-TR"/>
        </w:rPr>
      </w:pPr>
      <w:r w:rsidRPr="0098312F">
        <w:rPr>
          <w:rFonts w:ascii="Times New Roman" w:hAnsi="Times New Roman" w:cs="Times New Roman"/>
          <w:b/>
          <w:lang w:val="tr-TR"/>
        </w:rPr>
        <w:lastRenderedPageBreak/>
        <w:t xml:space="preserve">TÜİK Ekonomik ve Sosyal Göstergeler Daire Başkanlığı Uzmanı Helga Şimşek, </w:t>
      </w:r>
      <w:r w:rsidRPr="0098312F">
        <w:rPr>
          <w:rFonts w:ascii="Times New Roman" w:hAnsi="Times New Roman" w:cs="Times New Roman"/>
          <w:lang w:val="tr-TR"/>
        </w:rPr>
        <w:t>ülkelerin zaman içinde gelişmelerinin daha iyi takip edilebilmesi amacıyla uluslararası literatürde geliştirilmiş bileşik endeks çalışmalarından bahsedilmiştir. Bu anlamda</w:t>
      </w:r>
      <w:r w:rsidRPr="0098312F">
        <w:rPr>
          <w:rFonts w:ascii="Times New Roman" w:hAnsi="Times New Roman" w:cs="Times New Roman"/>
          <w:bCs/>
          <w:lang w:val="tr-TR"/>
        </w:rPr>
        <w:t xml:space="preserve"> Küresel Cinsiyet Uçurum Endeksi, Annelerin Endeksi, Sosyal Kurumlar ve Cinsiyet Endeksi ve Küresel Yaş İzleme Endeksi ile alt endeksleri hakkında </w:t>
      </w:r>
      <w:r w:rsidRPr="0098312F">
        <w:rPr>
          <w:rFonts w:ascii="Times New Roman" w:hAnsi="Times New Roman" w:cs="Times New Roman"/>
          <w:lang w:val="tr-TR"/>
        </w:rPr>
        <w:t>ayrıntılı bilgi verilmiştir.</w:t>
      </w:r>
    </w:p>
    <w:p w14:paraId="3B2A37F6" w14:textId="77777777" w:rsidR="0086761F" w:rsidRPr="0098312F" w:rsidRDefault="0086761F" w:rsidP="00EF009F">
      <w:pPr>
        <w:spacing w:before="120" w:after="120" w:line="240" w:lineRule="auto"/>
        <w:ind w:firstLine="567"/>
        <w:jc w:val="both"/>
        <w:rPr>
          <w:rFonts w:ascii="Times New Roman" w:hAnsi="Times New Roman" w:cs="Times New Roman"/>
          <w:lang w:val="tr-TR"/>
        </w:rPr>
      </w:pPr>
      <w:r w:rsidRPr="0098312F">
        <w:rPr>
          <w:rFonts w:ascii="Times New Roman" w:hAnsi="Times New Roman" w:cs="Times New Roman"/>
          <w:b/>
          <w:lang w:val="tr-TR"/>
        </w:rPr>
        <w:t xml:space="preserve">Kadın Sağlıkçılar Eğitim ve Dayanışma Vakfı (KASAV) temsilcisi </w:t>
      </w:r>
      <w:r w:rsidRPr="0098312F">
        <w:rPr>
          <w:rFonts w:ascii="Times New Roman" w:hAnsi="Times New Roman" w:cs="Times New Roman"/>
          <w:b/>
          <w:iCs/>
          <w:lang w:val="tr-TR"/>
        </w:rPr>
        <w:t>Ayşe Beyza Bıçakçı</w:t>
      </w:r>
      <w:r w:rsidRPr="0098312F">
        <w:rPr>
          <w:rFonts w:ascii="Times New Roman" w:hAnsi="Times New Roman" w:cs="Times New Roman"/>
          <w:b/>
          <w:lang w:val="tr-TR"/>
        </w:rPr>
        <w:t xml:space="preserve">, </w:t>
      </w:r>
      <w:r w:rsidRPr="0098312F">
        <w:rPr>
          <w:rFonts w:ascii="Times New Roman" w:hAnsi="Times New Roman" w:cs="Times New Roman"/>
          <w:lang w:val="tr-TR"/>
        </w:rPr>
        <w:t xml:space="preserve">2013 yılından beri yürütülen 2 temel projeden; “Yüz Yüze” Ortaöğretimde İnternet Bağımlılığını Önleme Projesi ve “Geç Değil” Madde Bağımlılığını Önleme Projesinden bahsetmiştir. Her iki projenin de ortak noktası; bağımlılığı önleme projesi olması ve ortaöğretimde yapılıyor olmasıdır. Her iki projenin de çıktılarından bahsetmiş ve ortaya çıkan çarpıcı sonuçların altını çizmiştir.   </w:t>
      </w:r>
    </w:p>
    <w:p w14:paraId="5DB1BC65" w14:textId="77777777" w:rsidR="0086761F" w:rsidRPr="00EF009F" w:rsidRDefault="0086761F" w:rsidP="00EF009F">
      <w:pPr>
        <w:spacing w:before="120" w:after="120" w:line="240" w:lineRule="auto"/>
        <w:ind w:firstLine="567"/>
        <w:jc w:val="both"/>
        <w:rPr>
          <w:rFonts w:ascii="Times New Roman" w:hAnsi="Times New Roman" w:cs="Times New Roman"/>
          <w:iCs/>
        </w:rPr>
      </w:pPr>
      <w:r w:rsidRPr="0098312F">
        <w:rPr>
          <w:rFonts w:ascii="Times New Roman" w:hAnsi="Times New Roman" w:cs="Times New Roman"/>
          <w:b/>
          <w:iCs/>
          <w:lang w:val="tr-TR"/>
        </w:rPr>
        <w:t xml:space="preserve">HAYAT Vakfı Temsilcisi, İstanbul Üniversitesi Çocuk ve Ergen Psikiyatrisi Ana Bilim Dalı Öğretim Üyesi Doç. </w:t>
      </w:r>
      <w:r w:rsidRPr="00EF009F">
        <w:rPr>
          <w:rFonts w:ascii="Times New Roman" w:hAnsi="Times New Roman" w:cs="Times New Roman"/>
          <w:b/>
          <w:iCs/>
        </w:rPr>
        <w:t>Dr. Murat Coşkun,</w:t>
      </w:r>
      <w:r w:rsidRPr="00EF009F">
        <w:rPr>
          <w:rFonts w:ascii="Times New Roman" w:hAnsi="Times New Roman" w:cs="Times New Roman"/>
          <w:color w:val="000000"/>
        </w:rPr>
        <w:t xml:space="preserve"> öncelikle </w:t>
      </w:r>
      <w:r w:rsidRPr="00EF009F">
        <w:rPr>
          <w:rFonts w:ascii="Times New Roman" w:hAnsi="Times New Roman" w:cs="Times New Roman"/>
          <w:iCs/>
        </w:rPr>
        <w:t>çocuklarda sağlıklı cinsel kimlik gelişimiyle ilişkili biyolojik ve psiko-sosyal süreçlerden bahsetmiştir.</w:t>
      </w:r>
      <w:r w:rsidRPr="00EF009F">
        <w:rPr>
          <w:rFonts w:ascii="Times New Roman" w:hAnsi="Times New Roman" w:cs="Times New Roman"/>
          <w:color w:val="000000"/>
        </w:rPr>
        <w:t xml:space="preserve"> </w:t>
      </w:r>
      <w:r w:rsidRPr="00EF009F">
        <w:rPr>
          <w:rFonts w:ascii="Times New Roman" w:hAnsi="Times New Roman" w:cs="Times New Roman"/>
          <w:iCs/>
        </w:rPr>
        <w:t xml:space="preserve">Meslek hayatındaki deneyim ve uygulamalardan yola çıkarak çocukların sağlıklı cinsel kimlik gelişimi anlamında birtakım öneriler sunmuştur. “Sağlıklı Kimlik Gelişimi” üzerine uygulamakta oldukları projeden ve çıktılarından bahsetmiş ve ortaya çıkan çarpıcı sonuçların altını çizmiştir.   </w:t>
      </w:r>
    </w:p>
    <w:p w14:paraId="06955B57" w14:textId="77777777" w:rsidR="0086761F" w:rsidRPr="00EF009F" w:rsidRDefault="0086761F" w:rsidP="00EF009F">
      <w:pPr>
        <w:spacing w:before="120" w:after="120" w:line="240" w:lineRule="auto"/>
        <w:ind w:firstLine="567"/>
        <w:jc w:val="both"/>
        <w:rPr>
          <w:rFonts w:ascii="Times New Roman" w:hAnsi="Times New Roman" w:cs="Times New Roman"/>
          <w:b/>
          <w:iCs/>
        </w:rPr>
      </w:pPr>
      <w:r w:rsidRPr="00EF009F">
        <w:rPr>
          <w:rFonts w:ascii="Times New Roman" w:hAnsi="Times New Roman" w:cs="Times New Roman"/>
          <w:b/>
        </w:rPr>
        <w:t>Bozok Üniversitesi Sosyoloji Anabilim Dalı Öğretim Üyesi Yrd. Doç. Dr. Esra Gedik,</w:t>
      </w:r>
      <w:r w:rsidRPr="00EF009F">
        <w:rPr>
          <w:rFonts w:ascii="Times New Roman" w:hAnsi="Times New Roman" w:cs="Times New Roman"/>
          <w:color w:val="000000"/>
        </w:rPr>
        <w:t xml:space="preserve"> </w:t>
      </w:r>
      <w:r w:rsidRPr="00EF009F">
        <w:rPr>
          <w:rFonts w:ascii="Times New Roman" w:hAnsi="Times New Roman" w:cs="Times New Roman"/>
        </w:rPr>
        <w:t>2010-2015 yılları arasında yaptıkları,</w:t>
      </w:r>
      <w:r w:rsidRPr="00EF009F">
        <w:rPr>
          <w:rFonts w:ascii="Times New Roman" w:hAnsi="Times New Roman" w:cs="Times New Roman"/>
          <w:color w:val="000000"/>
        </w:rPr>
        <w:t xml:space="preserve"> </w:t>
      </w:r>
      <w:r w:rsidRPr="00EF009F">
        <w:rPr>
          <w:rFonts w:ascii="Times New Roman" w:hAnsi="Times New Roman" w:cs="Times New Roman"/>
        </w:rPr>
        <w:t>Türkiye’de boşanmış kadınların evlilik sonrası deneyimleri araştırması hakkındaki sonuçlardan bahsetmiştir. Boşanmış kadınların özellikle ekonomik olarak yaşadığı sorunların altını çizmiştir. Araştırmanın sonuçlarına göre; genel düşünce boşanmış kadınların aileyi parçalaması üzerinden olması nedeniyle aileler ve sosyal politika üreticileri boşanmış kadınlara ekonomik yük olarak bakmaktadır. Bu nedenle, aileler eğer kendileri ekonomik olarak güçlü değillerse boşanmış kadınların ekonomik olarak güçlenmelerine ya da ekonomik olarak desteklenmelerine uzak durmakta ancak ailelerin ekonomik olarak güçleri var ise boşanmış kadınlar kendi başlarına ekonomik olarak güçlenene kadar boşanmış kadınların ve çocukların yanında durmaktadırlar.</w:t>
      </w:r>
    </w:p>
    <w:p w14:paraId="2ADDDA9E" w14:textId="77777777" w:rsidR="0097167B" w:rsidRPr="00EF009F" w:rsidRDefault="0097167B" w:rsidP="00EF009F">
      <w:pPr>
        <w:pStyle w:val="Heading3"/>
        <w:spacing w:before="120" w:after="120" w:line="240" w:lineRule="auto"/>
        <w:ind w:firstLine="567"/>
        <w:rPr>
          <w:rFonts w:eastAsia="Times New Roman" w:cs="Times New Roman"/>
          <w:lang w:val="tr-TR" w:eastAsia="tr-TR"/>
        </w:rPr>
      </w:pPr>
      <w:bookmarkStart w:id="35" w:name="_Toc450316882"/>
      <w:r w:rsidRPr="00EF009F">
        <w:rPr>
          <w:rFonts w:eastAsia="Times New Roman" w:cs="Times New Roman"/>
          <w:lang w:val="tr-TR" w:eastAsia="tr-TR"/>
        </w:rPr>
        <w:t>D.2. Yurt İçinde Yapılan İncelemeler, Çalışma Ziyaretleri ve Diğer Faaliyetler</w:t>
      </w:r>
      <w:bookmarkEnd w:id="35"/>
    </w:p>
    <w:p w14:paraId="1C18BA37" w14:textId="77777777" w:rsidR="0097167B" w:rsidRPr="00EF009F" w:rsidRDefault="0097167B" w:rsidP="00EF009F">
      <w:pPr>
        <w:pStyle w:val="Heading4"/>
        <w:spacing w:before="120" w:after="120" w:line="240" w:lineRule="auto"/>
        <w:ind w:firstLine="567"/>
        <w:rPr>
          <w:rFonts w:eastAsia="Times New Roman" w:cs="Times New Roman"/>
          <w:lang w:val="tr-TR" w:eastAsia="tr-TR"/>
        </w:rPr>
      </w:pPr>
      <w:bookmarkStart w:id="36" w:name="_Toc450316883"/>
      <w:r w:rsidRPr="00EF009F">
        <w:rPr>
          <w:rFonts w:eastAsia="Times New Roman" w:cs="Times New Roman"/>
          <w:lang w:val="tr-TR" w:eastAsia="tr-TR"/>
        </w:rPr>
        <w:t>D.2.1. 21-22.02.2016 Tarihli Çalışma Ziyareti</w:t>
      </w:r>
      <w:bookmarkEnd w:id="36"/>
    </w:p>
    <w:p w14:paraId="7BAC8926"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Komisyonun araştırma alanına dair yerel uygulamaların yerinde gözlenmesi amacıyla 21.02.2016 tarihinde Şanlıurfa iline ziyaret gerçekleştirilmiştir.</w:t>
      </w:r>
    </w:p>
    <w:p w14:paraId="2516675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Valilik Makamı Ziyareti</w:t>
      </w:r>
    </w:p>
    <w:p w14:paraId="67879493"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eastAsia="tr-TR"/>
        </w:rPr>
        <w:t xml:space="preserve">Şanlıurfa Valisi </w:t>
      </w:r>
      <w:r w:rsidRPr="00EF009F">
        <w:rPr>
          <w:rFonts w:ascii="Times New Roman" w:eastAsia="Calibri" w:hAnsi="Times New Roman" w:cs="Times New Roman"/>
          <w:lang w:val="tr-TR"/>
        </w:rPr>
        <w:t>İzzettin KÜÇÜK’ün</w:t>
      </w:r>
      <w:r w:rsidRPr="00EF009F">
        <w:rPr>
          <w:rFonts w:ascii="Times New Roman" w:eastAsia="Times New Roman" w:hAnsi="Times New Roman" w:cs="Times New Roman"/>
          <w:lang w:val="tr-TR"/>
        </w:rPr>
        <w:t xml:space="preserve"> konu ile ilgili görüşleri ve çalışmaları dinlenmiştir.</w:t>
      </w:r>
    </w:p>
    <w:p w14:paraId="575BC40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b/>
          <w:lang w:val="tr-TR" w:eastAsia="tr-TR"/>
        </w:rPr>
        <w:t>Yerel Uygulayıcılar ve</w:t>
      </w:r>
      <w:r w:rsidRPr="00EF009F">
        <w:rPr>
          <w:rFonts w:ascii="Times New Roman" w:eastAsia="Times New Roman" w:hAnsi="Times New Roman" w:cs="Times New Roman"/>
          <w:b/>
          <w:spacing w:val="20"/>
          <w:lang w:val="tr-TR" w:eastAsia="tr-TR"/>
        </w:rPr>
        <w:t xml:space="preserve"> Sivil </w:t>
      </w:r>
      <w:r w:rsidRPr="00EF009F">
        <w:rPr>
          <w:rFonts w:ascii="Times New Roman" w:eastAsia="Times New Roman" w:hAnsi="Times New Roman" w:cs="Times New Roman"/>
          <w:b/>
          <w:lang w:val="tr-TR" w:eastAsia="tr-TR"/>
        </w:rPr>
        <w:t>Toplum</w:t>
      </w:r>
      <w:r w:rsidRPr="00EF009F">
        <w:rPr>
          <w:rFonts w:ascii="Times New Roman" w:eastAsia="Times New Roman" w:hAnsi="Times New Roman" w:cs="Times New Roman"/>
          <w:b/>
          <w:spacing w:val="20"/>
          <w:lang w:val="tr-TR" w:eastAsia="tr-TR"/>
        </w:rPr>
        <w:t xml:space="preserve"> </w:t>
      </w:r>
      <w:r w:rsidRPr="00EF009F">
        <w:rPr>
          <w:rFonts w:ascii="Times New Roman" w:eastAsia="Times New Roman" w:hAnsi="Times New Roman" w:cs="Times New Roman"/>
          <w:b/>
          <w:lang w:val="tr-TR" w:eastAsia="tr-TR"/>
        </w:rPr>
        <w:t>Kuruluşları</w:t>
      </w:r>
      <w:r w:rsidRPr="00EF009F">
        <w:rPr>
          <w:rFonts w:ascii="Times New Roman" w:eastAsia="Times New Roman" w:hAnsi="Times New Roman" w:cs="Times New Roman"/>
          <w:b/>
          <w:spacing w:val="20"/>
          <w:lang w:val="tr-TR" w:eastAsia="tr-TR"/>
        </w:rPr>
        <w:t xml:space="preserve"> Temsilcileri ile Toplantı</w:t>
      </w:r>
    </w:p>
    <w:p w14:paraId="767C780A"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Times New Roman" w:hAnsi="Times New Roman" w:cs="Times New Roman"/>
          <w:lang w:val="tr-TR" w:eastAsia="tr-TR"/>
        </w:rPr>
        <w:t>Aile Mahkemesi Hâkimi Kürşat KÖYLÜ, Aile Mahkemesi Pedagog Ahmet AYGÜN, Avukat İbrahim Halil BAKIR, Avukat DİLVİN ARKAN, Şanlıurfa Elbirliği Derneği Handan KARATAŞ, Yeni Genç Bakış Derneği Emine YÜKSEL, Asayiş Şube Müdürlüğü Başkomiser Murat ÖNER,</w:t>
      </w:r>
      <w:r w:rsidRPr="00EF009F">
        <w:rPr>
          <w:rFonts w:ascii="Times New Roman" w:eastAsia="Calibri" w:hAnsi="Times New Roman" w:cs="Times New Roman"/>
          <w:lang w:val="tr-TR"/>
        </w:rPr>
        <w:t xml:space="preserve"> Jandarma Yarbay Ali İMAM,</w:t>
      </w:r>
      <w:r w:rsidRPr="00EF009F">
        <w:rPr>
          <w:rFonts w:ascii="Times New Roman" w:eastAsia="Calibri" w:hAnsi="Times New Roman" w:cs="Times New Roman"/>
          <w:color w:val="000000"/>
          <w:lang w:val="tr-TR"/>
        </w:rPr>
        <w:t xml:space="preserve"> Jandarma Astsubay Çavuş Ruken Merve ÇALIŞ, Uzman Jandarma Sekiz Kademeli Çavuş Kemal AKTAŞ.</w:t>
      </w:r>
    </w:p>
    <w:p w14:paraId="2016119E" w14:textId="77777777" w:rsidR="0097167B" w:rsidRPr="00EF009F" w:rsidRDefault="0097167B" w:rsidP="00EF009F">
      <w:pPr>
        <w:shd w:val="clear" w:color="auto" w:fill="FFFFFF"/>
        <w:spacing w:before="120" w:after="120" w:line="240" w:lineRule="auto"/>
        <w:ind w:firstLine="567"/>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Aile Ziyareti</w:t>
      </w:r>
    </w:p>
    <w:p w14:paraId="09AEA927"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lastRenderedPageBreak/>
        <w:t>Şanlıurfalı ailelerin evliliklerle ilgili deneyimlerini dinlemek üzere bir ailenin evine ziyaret gerçekleştirilmiştir.</w:t>
      </w:r>
    </w:p>
    <w:p w14:paraId="0C9BECFA"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Komisyonun araştırma alanına dair yerel uygulamaların yerinde gözlenmesi amacıyla 22.02.2016 tarihinde Kilis iline ziyaret gerçekleştirilmiştir.</w:t>
      </w:r>
    </w:p>
    <w:p w14:paraId="54DEE1F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Valilik Makamı Ziyareti</w:t>
      </w:r>
    </w:p>
    <w:p w14:paraId="058F0AC9" w14:textId="77777777" w:rsidR="0097167B" w:rsidRPr="00EF009F"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Times New Roman" w:hAnsi="Times New Roman" w:cs="Times New Roman"/>
          <w:lang w:val="tr-TR" w:eastAsia="tr-TR"/>
        </w:rPr>
        <w:t xml:space="preserve">Kilis Valisi </w:t>
      </w:r>
      <w:r w:rsidRPr="00EF009F">
        <w:rPr>
          <w:rFonts w:ascii="Times New Roman" w:eastAsia="Calibri" w:hAnsi="Times New Roman" w:cs="Times New Roman"/>
          <w:lang w:val="tr-TR"/>
        </w:rPr>
        <w:t>Süleyman TAPSIZ’ın</w:t>
      </w:r>
      <w:r w:rsidRPr="00EF009F">
        <w:rPr>
          <w:rFonts w:ascii="Times New Roman" w:eastAsia="Times New Roman" w:hAnsi="Times New Roman" w:cs="Times New Roman"/>
          <w:lang w:val="tr-TR"/>
        </w:rPr>
        <w:t xml:space="preserve"> konu ile ilgili görüşleri ve çalışmaları dinlenmiştir.</w:t>
      </w:r>
    </w:p>
    <w:p w14:paraId="5B9D7CE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Öncüpınar Suriyeli Sığınma Kampı Ziyareti</w:t>
      </w:r>
    </w:p>
    <w:p w14:paraId="43CCEF53"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AFAD yetkililerinin kampla ilgili görüşleri ve çalışmaları dinlenmiştir. Kilis ASP İl Müdürlüğü çalışmaları, Sağlık Bakanlığı faaliyetleri, Diyanet İşleri Başkanlığı’nın ailelere yönelik çalışmaları, Milli Eğitim Bakanlığı’nın ailelere yönelik çalışmaları hakkında yerinde incelemeler yapılmıştır. Kampta kalanların görüşleri ve talepleri alınmıştır. </w:t>
      </w:r>
    </w:p>
    <w:p w14:paraId="28061B5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b/>
          <w:lang w:val="tr-TR" w:eastAsia="tr-TR"/>
        </w:rPr>
        <w:t>Yerel Uygulayıcılar ve</w:t>
      </w:r>
      <w:r w:rsidRPr="00EF009F">
        <w:rPr>
          <w:rFonts w:ascii="Times New Roman" w:eastAsia="Times New Roman" w:hAnsi="Times New Roman" w:cs="Times New Roman"/>
          <w:b/>
          <w:spacing w:val="20"/>
          <w:lang w:val="tr-TR" w:eastAsia="tr-TR"/>
        </w:rPr>
        <w:t xml:space="preserve"> Sivil </w:t>
      </w:r>
      <w:r w:rsidRPr="00EF009F">
        <w:rPr>
          <w:rFonts w:ascii="Times New Roman" w:eastAsia="Times New Roman" w:hAnsi="Times New Roman" w:cs="Times New Roman"/>
          <w:b/>
          <w:lang w:val="tr-TR" w:eastAsia="tr-TR"/>
        </w:rPr>
        <w:t>Toplum</w:t>
      </w:r>
      <w:r w:rsidRPr="00EF009F">
        <w:rPr>
          <w:rFonts w:ascii="Times New Roman" w:eastAsia="Times New Roman" w:hAnsi="Times New Roman" w:cs="Times New Roman"/>
          <w:b/>
          <w:spacing w:val="20"/>
          <w:lang w:val="tr-TR" w:eastAsia="tr-TR"/>
        </w:rPr>
        <w:t xml:space="preserve"> </w:t>
      </w:r>
      <w:r w:rsidRPr="00EF009F">
        <w:rPr>
          <w:rFonts w:ascii="Times New Roman" w:eastAsia="Times New Roman" w:hAnsi="Times New Roman" w:cs="Times New Roman"/>
          <w:b/>
          <w:lang w:val="tr-TR" w:eastAsia="tr-TR"/>
        </w:rPr>
        <w:t>Kuruluşları</w:t>
      </w:r>
      <w:r w:rsidRPr="00EF009F">
        <w:rPr>
          <w:rFonts w:ascii="Times New Roman" w:eastAsia="Times New Roman" w:hAnsi="Times New Roman" w:cs="Times New Roman"/>
          <w:b/>
          <w:spacing w:val="20"/>
          <w:lang w:val="tr-TR" w:eastAsia="tr-TR"/>
        </w:rPr>
        <w:t xml:space="preserve"> Temsilcileri ile Toplantı</w:t>
      </w:r>
    </w:p>
    <w:p w14:paraId="0D53D0CB"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ÇATOM (Çok Amaçlı Toplum Merkezi) faaliyetleri, Kilis Belediyesi’nin Suriyeli sığınmacı aileler hakkındaki sunumu ve sonrasında yereldeki uygulayıcılar dinlenmiştir. Aile Mahkemesi Hâkimi Mehmet Okan YILMAZ, Sosyal Çalışmacı Enes KARAKAYA, Avukat Şeyma GÜRSES KEPEKÇİ, İslam Birliği Teşkilatı Bölge Sorumlusu Betül BOZGEYİK, Asayiş Şube Müdürü Ahmet Ender Tarık DAT, Polis Memuru Gökhan GÜLSOY, Jandarma Yarbay Handan TAŞÇI, Jandarma Astsubay Yasemin ÖZEREN, Uzman Jandarma Altı Kademeli Çavuş Selçuk TAŞ. </w:t>
      </w:r>
    </w:p>
    <w:p w14:paraId="637DBCB5"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Aile Ziyareti</w:t>
      </w:r>
    </w:p>
    <w:p w14:paraId="69BD5819"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Kilisli ailelerin evliliklerle ilgili deneyimlerini dinlemek üzere bir aile evine ziyaret gerçekleştirilmiştir.</w:t>
      </w:r>
    </w:p>
    <w:p w14:paraId="2DAADCEA" w14:textId="77777777" w:rsidR="00711081" w:rsidRDefault="00711081" w:rsidP="00EF009F">
      <w:pPr>
        <w:spacing w:before="120" w:after="120" w:line="240" w:lineRule="auto"/>
        <w:ind w:firstLine="567"/>
        <w:jc w:val="both"/>
        <w:rPr>
          <w:rFonts w:ascii="Times New Roman" w:eastAsia="Calibri" w:hAnsi="Times New Roman" w:cs="Times New Roman"/>
          <w:b/>
          <w:lang w:val="tr-TR"/>
        </w:rPr>
      </w:pPr>
    </w:p>
    <w:p w14:paraId="1FE9A9F3" w14:textId="77777777" w:rsidR="0097167B"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Şanlıurfa ve Kilis’te Uzmanlığına ve Görüşlerine Başvurulan Kişi ve Kurumlardan Araştırma Komisyon Heyetine Aktarılan Bilgilerin Özeti</w:t>
      </w:r>
    </w:p>
    <w:p w14:paraId="38018140" w14:textId="1C4E8FAF"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62299436" w14:textId="14718A76"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Şanlıurfa’da, Arap nüfusunun yoğun olduğu yerlerde eşlerin boşanmasının ardından çocuklar babanın yanında</w:t>
      </w:r>
      <w:r w:rsidR="00733E4D">
        <w:rPr>
          <w:rFonts w:ascii="Times New Roman" w:eastAsia="Times New Roman" w:hAnsi="Times New Roman" w:cs="Times New Roman"/>
          <w:lang w:val="tr-TR" w:eastAsia="tr-TR"/>
        </w:rPr>
        <w:t xml:space="preserve"> kalmaktadır. Bu durumun</w:t>
      </w:r>
      <w:r w:rsidRPr="00EF009F">
        <w:rPr>
          <w:rFonts w:ascii="Times New Roman" w:eastAsia="Times New Roman" w:hAnsi="Times New Roman" w:cs="Times New Roman"/>
          <w:lang w:val="tr-TR" w:eastAsia="tr-TR"/>
        </w:rPr>
        <w:t xml:space="preserve"> ekonomik sebepler</w:t>
      </w:r>
      <w:r w:rsidR="00733E4D">
        <w:rPr>
          <w:rFonts w:ascii="Times New Roman" w:eastAsia="Times New Roman" w:hAnsi="Times New Roman" w:cs="Times New Roman"/>
          <w:lang w:val="tr-TR" w:eastAsia="tr-TR"/>
        </w:rPr>
        <w:t>den</w:t>
      </w:r>
      <w:r w:rsidRPr="00EF009F">
        <w:rPr>
          <w:rFonts w:ascii="Times New Roman" w:eastAsia="Times New Roman" w:hAnsi="Times New Roman" w:cs="Times New Roman"/>
          <w:lang w:val="tr-TR" w:eastAsia="tr-TR"/>
        </w:rPr>
        <w:t xml:space="preserve"> değ</w:t>
      </w:r>
      <w:r w:rsidR="00733E4D">
        <w:rPr>
          <w:rFonts w:ascii="Times New Roman" w:eastAsia="Times New Roman" w:hAnsi="Times New Roman" w:cs="Times New Roman"/>
          <w:lang w:val="tr-TR" w:eastAsia="tr-TR"/>
        </w:rPr>
        <w:t>il; toplumun geleneksel yapısıdan kaynaklanmaktadır. Çocuk kültürel açıdan</w:t>
      </w:r>
      <w:r w:rsidRPr="00EF009F">
        <w:rPr>
          <w:rFonts w:ascii="Times New Roman" w:eastAsia="Times New Roman" w:hAnsi="Times New Roman" w:cs="Times New Roman"/>
          <w:lang w:val="tr-TR" w:eastAsia="tr-TR"/>
        </w:rPr>
        <w:t xml:space="preserve"> babalara ait olarak görülmekte ve boşanan kadınların baba evine çocukları ile birlikte dönmesi ayıp karşılanmaktadır. </w:t>
      </w:r>
    </w:p>
    <w:p w14:paraId="7027B9A6"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 xml:space="preserve">Kilis’te boşanma durumunda genel uygulamanın çocukların annede kalması yönünde olduğu bilgisi edinilmiştir. Boşanan kadınların ailesi çocuğu kabul etmeyecek olsa dâhi kadınlar ısrarcı olmaktadır. Boşanma durumunda çocukların babada kalması ise istisnadır. </w:t>
      </w:r>
    </w:p>
    <w:p w14:paraId="3F0A13EF" w14:textId="5015915B"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Şanlıurfa’daki yerel uygulayıcılar evlilik süresi temel alınarak </w:t>
      </w:r>
      <w:r w:rsidR="00733E4D">
        <w:rPr>
          <w:rFonts w:ascii="Times New Roman" w:eastAsia="Times New Roman" w:hAnsi="Times New Roman" w:cs="Times New Roman"/>
          <w:lang w:val="tr-TR" w:eastAsia="tr-TR"/>
        </w:rPr>
        <w:t xml:space="preserve">yoksulluk </w:t>
      </w:r>
      <w:r w:rsidRPr="00EF009F">
        <w:rPr>
          <w:rFonts w:ascii="Times New Roman" w:eastAsia="Times New Roman" w:hAnsi="Times New Roman" w:cs="Times New Roman"/>
          <w:lang w:val="tr-TR" w:eastAsia="tr-TR"/>
        </w:rPr>
        <w:t>nafaka</w:t>
      </w:r>
      <w:r w:rsidR="00733E4D">
        <w:rPr>
          <w:rFonts w:ascii="Times New Roman" w:eastAsia="Times New Roman" w:hAnsi="Times New Roman" w:cs="Times New Roman"/>
          <w:lang w:val="tr-TR" w:eastAsia="tr-TR"/>
        </w:rPr>
        <w:t>sı</w:t>
      </w:r>
      <w:r w:rsidRPr="00EF009F">
        <w:rPr>
          <w:rFonts w:ascii="Times New Roman" w:eastAsia="Times New Roman" w:hAnsi="Times New Roman" w:cs="Times New Roman"/>
          <w:lang w:val="tr-TR" w:eastAsia="tr-TR"/>
        </w:rPr>
        <w:t xml:space="preserve"> süresinin düzenlenmesi gerektiği yönünde fikir beyan etmiştir. </w:t>
      </w:r>
    </w:p>
    <w:p w14:paraId="00AB90C5"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Kilis’te 2014 ve 2015 yıllarında açılan nafaka davası sayısı toplam 10 tanedir ve 2 yıl için sabit kalmıştır.</w:t>
      </w:r>
    </w:p>
    <w:p w14:paraId="50DD79FB"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Şanlıurfa’da eş ailelerinin boşanmayı kolaylaştıran etkisinin gözle görülür düzeyde olduğu ifade edilmiştir. Eşler birbirlerini sevmelerine rağmen ailelerinin ısrarları ve diğer üçüncü </w:t>
      </w:r>
      <w:r w:rsidRPr="00EF009F">
        <w:rPr>
          <w:rFonts w:ascii="Times New Roman" w:eastAsia="Times New Roman" w:hAnsi="Times New Roman" w:cs="Times New Roman"/>
          <w:lang w:val="tr-TR" w:eastAsia="tr-TR"/>
        </w:rPr>
        <w:lastRenderedPageBreak/>
        <w:t xml:space="preserve">şahısların karışmaları nedeniyle boşanma sürecine girdiklerini beyan edebilmektedir. Akraba evliliklerinde, akrabalar arasındaki ilişkilerin bozulması da boşanmaya sebebiyet verebilmektedir. Geleneksel olarak yeni evliler ailelerinin yanında kalmaktadır. Bu durumun evliliğe 3’üncü şahısların müdahalesini kolaylaştırdığı görüşü ifade edilmiştir. </w:t>
      </w:r>
    </w:p>
    <w:p w14:paraId="5B9D76AA"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 xml:space="preserve">Şanlıurfa ve Kilis’te aile büyüklerinin (kayın valide ve kayın baba vb.) aile bütünlüğünün korunmasına olumlu ve olumsuz etkilerine rastlanabildiği bilgisi verilmiştir.   </w:t>
      </w:r>
    </w:p>
    <w:p w14:paraId="42DE2CF4" w14:textId="4C2B0982" w:rsidR="0097167B" w:rsidRPr="0044155E"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44155E">
        <w:rPr>
          <w:rFonts w:ascii="Times New Roman" w:eastAsia="Times New Roman" w:hAnsi="Times New Roman" w:cs="Times New Roman"/>
          <w:lang w:val="tr-TR" w:eastAsia="tr-TR"/>
        </w:rPr>
        <w:t>Şanlıurfa’da aile hukuku davalarında ve boşanma davalarında artış görülmektedir. Ekonomik sebepler ve kadınların hakları konusundaki bilinçlenme</w:t>
      </w:r>
      <w:r w:rsidR="00733E4D">
        <w:rPr>
          <w:rFonts w:ascii="Times New Roman" w:eastAsia="Times New Roman" w:hAnsi="Times New Roman" w:cs="Times New Roman"/>
          <w:lang w:val="tr-TR" w:eastAsia="tr-TR"/>
        </w:rPr>
        <w:t>leri de boşanmayı etkilediği söylenmektedir</w:t>
      </w:r>
      <w:r w:rsidRPr="0044155E">
        <w:rPr>
          <w:rFonts w:ascii="Times New Roman" w:eastAsia="Times New Roman" w:hAnsi="Times New Roman" w:cs="Times New Roman"/>
          <w:lang w:val="tr-TR" w:eastAsia="tr-TR"/>
        </w:rPr>
        <w:t xml:space="preserve">. Diğer taraftan boşanma davası açan kadınların </w:t>
      </w:r>
      <w:r w:rsidR="00733E4D">
        <w:rPr>
          <w:rFonts w:ascii="Times New Roman" w:eastAsia="Times New Roman" w:hAnsi="Times New Roman" w:cs="Times New Roman"/>
          <w:lang w:val="tr-TR" w:eastAsia="tr-TR"/>
        </w:rPr>
        <w:t>“</w:t>
      </w:r>
      <w:r w:rsidRPr="0044155E">
        <w:rPr>
          <w:rFonts w:ascii="Times New Roman" w:eastAsia="Times New Roman" w:hAnsi="Times New Roman" w:cs="Times New Roman"/>
          <w:lang w:val="tr-TR" w:eastAsia="tr-TR"/>
        </w:rPr>
        <w:t>gidecek yeri bulunmadığını</w:t>
      </w:r>
      <w:r w:rsidR="00733E4D">
        <w:rPr>
          <w:rFonts w:ascii="Times New Roman" w:eastAsia="Times New Roman" w:hAnsi="Times New Roman" w:cs="Times New Roman"/>
          <w:lang w:val="tr-TR" w:eastAsia="tr-TR"/>
        </w:rPr>
        <w:t>”</w:t>
      </w:r>
      <w:r w:rsidRPr="0044155E">
        <w:rPr>
          <w:rFonts w:ascii="Times New Roman" w:eastAsia="Times New Roman" w:hAnsi="Times New Roman" w:cs="Times New Roman"/>
          <w:lang w:val="tr-TR" w:eastAsia="tr-TR"/>
        </w:rPr>
        <w:t xml:space="preserve"> söyleyerek</w:t>
      </w:r>
      <w:r w:rsidR="0044155E" w:rsidRPr="0044155E">
        <w:rPr>
          <w:rFonts w:ascii="Times New Roman" w:eastAsia="Times New Roman" w:hAnsi="Times New Roman" w:cs="Times New Roman"/>
          <w:lang w:val="tr-TR" w:eastAsia="tr-TR"/>
        </w:rPr>
        <w:t xml:space="preserve"> </w:t>
      </w:r>
      <w:r w:rsidR="00733E4D">
        <w:rPr>
          <w:rFonts w:ascii="Times New Roman" w:eastAsia="Times New Roman" w:hAnsi="Times New Roman" w:cs="Times New Roman"/>
          <w:lang w:val="tr-TR" w:eastAsia="tr-TR"/>
        </w:rPr>
        <w:t xml:space="preserve">boşanmaktan </w:t>
      </w:r>
      <w:r w:rsidR="0044155E" w:rsidRPr="0044155E">
        <w:rPr>
          <w:rFonts w:ascii="Times New Roman" w:eastAsia="Times New Roman" w:hAnsi="Times New Roman" w:cs="Times New Roman"/>
          <w:lang w:val="tr-TR" w:eastAsia="tr-TR"/>
        </w:rPr>
        <w:t>vaz</w:t>
      </w:r>
      <w:r w:rsidR="00733E4D">
        <w:rPr>
          <w:rFonts w:ascii="Times New Roman" w:eastAsia="Times New Roman" w:hAnsi="Times New Roman" w:cs="Times New Roman"/>
          <w:lang w:val="tr-TR" w:eastAsia="tr-TR"/>
        </w:rPr>
        <w:t>geçtiği ifade edilmiştir</w:t>
      </w:r>
      <w:r w:rsidR="0044155E" w:rsidRPr="0044155E">
        <w:rPr>
          <w:rFonts w:ascii="Times New Roman" w:eastAsia="Times New Roman" w:hAnsi="Times New Roman" w:cs="Times New Roman"/>
          <w:lang w:val="tr-TR" w:eastAsia="tr-TR"/>
        </w:rPr>
        <w:t xml:space="preserve">. </w:t>
      </w:r>
      <w:r w:rsidR="00125C03">
        <w:rPr>
          <w:rFonts w:ascii="Times New Roman" w:eastAsia="Times New Roman" w:hAnsi="Times New Roman" w:cs="Times New Roman"/>
          <w:lang w:val="tr-TR" w:eastAsia="tr-TR"/>
        </w:rPr>
        <w:t xml:space="preserve">Töre saikiyle yapılan bazı yanlış uygulamalar </w:t>
      </w:r>
      <w:r w:rsidR="003D65AB">
        <w:rPr>
          <w:rFonts w:ascii="Times New Roman" w:eastAsia="Times New Roman" w:hAnsi="Times New Roman" w:cs="Times New Roman"/>
          <w:lang w:val="tr-TR" w:eastAsia="tr-TR"/>
        </w:rPr>
        <w:t>aile bütünlüğünü tehdit edebilmektedir. M</w:t>
      </w:r>
      <w:r w:rsidR="00125C03">
        <w:rPr>
          <w:rFonts w:ascii="Times New Roman" w:eastAsia="Times New Roman" w:hAnsi="Times New Roman" w:cs="Times New Roman"/>
          <w:lang w:val="tr-TR" w:eastAsia="tr-TR"/>
        </w:rPr>
        <w:t xml:space="preserve">esela berdelin bozulması </w:t>
      </w:r>
      <w:r w:rsidR="003D65AB">
        <w:rPr>
          <w:rFonts w:ascii="Times New Roman" w:eastAsia="Times New Roman" w:hAnsi="Times New Roman" w:cs="Times New Roman"/>
          <w:lang w:val="tr-TR" w:eastAsia="tr-TR"/>
        </w:rPr>
        <w:t xml:space="preserve">diğer çiftin boşanmasına </w:t>
      </w:r>
      <w:r w:rsidR="00733E4D">
        <w:rPr>
          <w:rFonts w:ascii="Times New Roman" w:eastAsia="Times New Roman" w:hAnsi="Times New Roman" w:cs="Times New Roman"/>
          <w:lang w:val="tr-TR" w:eastAsia="tr-TR"/>
        </w:rPr>
        <w:t>neden olduğu ifade edilmiştir</w:t>
      </w:r>
      <w:r w:rsidR="003D65AB">
        <w:rPr>
          <w:rFonts w:ascii="Times New Roman" w:eastAsia="Times New Roman" w:hAnsi="Times New Roman" w:cs="Times New Roman"/>
          <w:lang w:val="tr-TR" w:eastAsia="tr-TR"/>
        </w:rPr>
        <w:t xml:space="preserve">. </w:t>
      </w:r>
    </w:p>
    <w:p w14:paraId="606F5445"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44155E">
        <w:rPr>
          <w:rFonts w:ascii="Times New Roman" w:eastAsia="Times New Roman" w:hAnsi="Times New Roman" w:cs="Times New Roman"/>
          <w:iCs/>
          <w:lang w:val="tr-TR" w:eastAsia="tr-TR"/>
        </w:rPr>
        <w:t>Kilis’te 2014 yılında açılan boşanma davası sayısı 200 iken, 2015 yılında bu sayı 250’ye yükselmiştir.</w:t>
      </w:r>
      <w:r w:rsidRPr="00EF009F">
        <w:rPr>
          <w:rFonts w:ascii="Times New Roman" w:eastAsia="Times New Roman" w:hAnsi="Times New Roman" w:cs="Times New Roman"/>
          <w:iCs/>
          <w:lang w:val="tr-TR" w:eastAsia="tr-TR"/>
        </w:rPr>
        <w:t xml:space="preserve"> </w:t>
      </w:r>
    </w:p>
    <w:p w14:paraId="2A00CDC9"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Şanlıurfa’da Suriyelilerden kaynaklı boşanma ve çok evlilik vakaları görülmektedir. Bölgenin kültüründe her zaman çok evlilik bulunmuştur. Bu kültürün Suriyelilerin Türkiye’ye göçü ile başlamadığı ifade edilmiştir.</w:t>
      </w:r>
    </w:p>
    <w:p w14:paraId="7BE34F03" w14:textId="1FDDD508" w:rsidR="0097167B" w:rsidRPr="00EF009F" w:rsidRDefault="0097167B" w:rsidP="00EF009F">
      <w:pPr>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Aktarılan bilgiler ışığında, Kilis’te</w:t>
      </w:r>
      <w:r w:rsidR="00733E4D">
        <w:rPr>
          <w:rFonts w:ascii="Times New Roman" w:eastAsia="Times New Roman" w:hAnsi="Times New Roman" w:cs="Times New Roman"/>
          <w:iCs/>
          <w:lang w:val="tr-TR" w:eastAsia="tr-TR"/>
        </w:rPr>
        <w:t>, Suriyelilerin gelmesi ile yabancı evliliklerin art</w:t>
      </w:r>
      <w:r w:rsidRPr="00EF009F">
        <w:rPr>
          <w:rFonts w:ascii="Times New Roman" w:eastAsia="Times New Roman" w:hAnsi="Times New Roman" w:cs="Times New Roman"/>
          <w:iCs/>
          <w:lang w:val="tr-TR" w:eastAsia="tr-TR"/>
        </w:rPr>
        <w:t>tığı sonucuna varılabilmektedir. Engelli durumdakilerin, yaşlı kişilerin Su</w:t>
      </w:r>
      <w:r w:rsidR="00733E4D">
        <w:rPr>
          <w:rFonts w:ascii="Times New Roman" w:eastAsia="Times New Roman" w:hAnsi="Times New Roman" w:cs="Times New Roman"/>
          <w:iCs/>
          <w:lang w:val="tr-TR" w:eastAsia="tr-TR"/>
        </w:rPr>
        <w:t xml:space="preserve">riyeliler geldikten sonra daha kolay </w:t>
      </w:r>
      <w:r w:rsidRPr="00EF009F">
        <w:rPr>
          <w:rFonts w:ascii="Times New Roman" w:eastAsia="Times New Roman" w:hAnsi="Times New Roman" w:cs="Times New Roman"/>
          <w:iCs/>
          <w:lang w:val="tr-TR" w:eastAsia="tr-TR"/>
        </w:rPr>
        <w:t xml:space="preserve">evlenme olanağına kavuştuğu öğrenilmiştir. </w:t>
      </w:r>
      <w:r w:rsidRPr="004F1BB4">
        <w:rPr>
          <w:rFonts w:ascii="Times New Roman" w:eastAsia="Times New Roman" w:hAnsi="Times New Roman" w:cs="Times New Roman"/>
          <w:iCs/>
          <w:highlight w:val="yellow"/>
          <w:lang w:val="tr-TR" w:eastAsia="tr-TR"/>
        </w:rPr>
        <w:t xml:space="preserve">Kilis’te </w:t>
      </w:r>
      <w:r w:rsidR="00733E4D" w:rsidRPr="004F1BB4">
        <w:rPr>
          <w:rFonts w:ascii="Times New Roman" w:eastAsia="Times New Roman" w:hAnsi="Times New Roman" w:cs="Times New Roman"/>
          <w:i/>
          <w:iCs/>
          <w:highlight w:val="yellow"/>
          <w:lang w:val="tr-TR" w:eastAsia="tr-TR"/>
        </w:rPr>
        <w:t>“çok evlilik</w:t>
      </w:r>
      <w:r w:rsidRPr="004F1BB4">
        <w:rPr>
          <w:rFonts w:ascii="Times New Roman" w:eastAsia="Times New Roman" w:hAnsi="Times New Roman" w:cs="Times New Roman"/>
          <w:i/>
          <w:iCs/>
          <w:highlight w:val="yellow"/>
          <w:lang w:val="tr-TR" w:eastAsia="tr-TR"/>
        </w:rPr>
        <w:t>”</w:t>
      </w:r>
      <w:r w:rsidRPr="004F1BB4">
        <w:rPr>
          <w:rFonts w:ascii="Times New Roman" w:eastAsia="Times New Roman" w:hAnsi="Times New Roman" w:cs="Times New Roman"/>
          <w:iCs/>
          <w:highlight w:val="yellow"/>
          <w:lang w:val="tr-TR" w:eastAsia="tr-TR"/>
        </w:rPr>
        <w:t xml:space="preserve"> </w:t>
      </w:r>
      <w:r w:rsidR="00733E4D" w:rsidRPr="004F1BB4">
        <w:rPr>
          <w:rFonts w:ascii="Times New Roman" w:eastAsia="Times New Roman" w:hAnsi="Times New Roman" w:cs="Times New Roman"/>
          <w:iCs/>
          <w:highlight w:val="yellow"/>
          <w:lang w:val="tr-TR" w:eastAsia="tr-TR"/>
        </w:rPr>
        <w:t>konusunda</w:t>
      </w:r>
      <w:r w:rsidRPr="004F1BB4">
        <w:rPr>
          <w:rFonts w:ascii="Times New Roman" w:eastAsia="Times New Roman" w:hAnsi="Times New Roman" w:cs="Times New Roman"/>
          <w:iCs/>
          <w:highlight w:val="yellow"/>
          <w:lang w:val="tr-TR" w:eastAsia="tr-TR"/>
        </w:rPr>
        <w:t xml:space="preserve"> Suriyelil</w:t>
      </w:r>
      <w:r w:rsidR="00733E4D" w:rsidRPr="004F1BB4">
        <w:rPr>
          <w:rFonts w:ascii="Times New Roman" w:eastAsia="Times New Roman" w:hAnsi="Times New Roman" w:cs="Times New Roman"/>
          <w:iCs/>
          <w:highlight w:val="yellow"/>
          <w:lang w:val="tr-TR" w:eastAsia="tr-TR"/>
        </w:rPr>
        <w:t>er geldikten sonra da</w:t>
      </w:r>
      <w:r w:rsidRPr="004F1BB4">
        <w:rPr>
          <w:rFonts w:ascii="Times New Roman" w:eastAsia="Times New Roman" w:hAnsi="Times New Roman" w:cs="Times New Roman"/>
          <w:iCs/>
          <w:highlight w:val="yellow"/>
          <w:lang w:val="tr-TR" w:eastAsia="tr-TR"/>
        </w:rPr>
        <w:t xml:space="preserve"> fark edilir bir değişiklik yaşanmadığı bilgisi edinilmiştir. Bununla birlikte Suriye’den göç edenlerle yapılan evliliklerin yaygın olduğu söylentisine halk arasında sık rastlandığı öğrenilmiştir. Bunun yanı sıra, aile içi kavgalarda erkeklerin </w:t>
      </w:r>
      <w:r w:rsidRPr="004F1BB4">
        <w:rPr>
          <w:rFonts w:ascii="Times New Roman" w:eastAsia="Times New Roman" w:hAnsi="Times New Roman" w:cs="Times New Roman"/>
          <w:i/>
          <w:iCs/>
          <w:highlight w:val="yellow"/>
          <w:lang w:val="tr-TR" w:eastAsia="tr-TR"/>
        </w:rPr>
        <w:t>“gider bir Suriyeli ile evlenirim”</w:t>
      </w:r>
      <w:r w:rsidRPr="004F1BB4">
        <w:rPr>
          <w:rFonts w:ascii="Times New Roman" w:eastAsia="Times New Roman" w:hAnsi="Times New Roman" w:cs="Times New Roman"/>
          <w:iCs/>
          <w:highlight w:val="yellow"/>
          <w:lang w:val="tr-TR" w:eastAsia="tr-TR"/>
        </w:rPr>
        <w:t xml:space="preserve"> tehdidini sarf edilebildiği</w:t>
      </w:r>
      <w:r w:rsidRPr="004F1BB4">
        <w:rPr>
          <w:rFonts w:ascii="Times New Roman" w:eastAsia="Times New Roman" w:hAnsi="Times New Roman" w:cs="Times New Roman"/>
          <w:i/>
          <w:iCs/>
          <w:highlight w:val="yellow"/>
          <w:lang w:val="tr-TR" w:eastAsia="tr-TR"/>
        </w:rPr>
        <w:t xml:space="preserve"> </w:t>
      </w:r>
      <w:r w:rsidRPr="004F1BB4">
        <w:rPr>
          <w:rFonts w:ascii="Times New Roman" w:eastAsia="Times New Roman" w:hAnsi="Times New Roman" w:cs="Times New Roman"/>
          <w:iCs/>
          <w:highlight w:val="yellow"/>
          <w:lang w:val="tr-TR" w:eastAsia="tr-TR"/>
        </w:rPr>
        <w:t xml:space="preserve">bilgisi aktarılmıştır.   </w:t>
      </w:r>
      <w:r w:rsidR="00733E4D" w:rsidRPr="004F1BB4">
        <w:rPr>
          <w:rFonts w:ascii="Times New Roman" w:eastAsia="Times New Roman" w:hAnsi="Times New Roman" w:cs="Times New Roman"/>
          <w:iCs/>
          <w:highlight w:val="yellow"/>
          <w:lang w:val="tr-TR" w:eastAsia="tr-TR"/>
        </w:rPr>
        <w:t xml:space="preserve">Hatta Suriyeli bir kadın ile evlenmek için </w:t>
      </w:r>
      <w:r w:rsidR="004F1BB4" w:rsidRPr="004F1BB4">
        <w:rPr>
          <w:rFonts w:ascii="Times New Roman" w:eastAsia="Times New Roman" w:hAnsi="Times New Roman" w:cs="Times New Roman"/>
          <w:iCs/>
          <w:highlight w:val="yellow"/>
          <w:lang w:val="tr-TR" w:eastAsia="tr-TR"/>
        </w:rPr>
        <w:t>eşi tarafından terk edilen F. Y.</w:t>
      </w:r>
      <w:r w:rsidR="00733E4D" w:rsidRPr="004F1BB4">
        <w:rPr>
          <w:rFonts w:ascii="Times New Roman" w:eastAsia="Times New Roman" w:hAnsi="Times New Roman" w:cs="Times New Roman"/>
          <w:iCs/>
          <w:highlight w:val="yellow"/>
          <w:lang w:val="tr-TR" w:eastAsia="tr-TR"/>
        </w:rPr>
        <w:t xml:space="preserve"> “Kocam zaten ahlakı bu Suriyeli olmasa başkası olacaktı. O gelen gariban kadınla</w:t>
      </w:r>
      <w:r w:rsidR="004F1BB4" w:rsidRPr="004F1BB4">
        <w:rPr>
          <w:rFonts w:ascii="Times New Roman" w:eastAsia="Times New Roman" w:hAnsi="Times New Roman" w:cs="Times New Roman"/>
          <w:iCs/>
          <w:highlight w:val="yellow"/>
          <w:lang w:val="tr-TR" w:eastAsia="tr-TR"/>
        </w:rPr>
        <w:t>rın günahı ne…?” demiştir. F. Y.</w:t>
      </w:r>
      <w:r w:rsidR="00733E4D" w:rsidRPr="004F1BB4">
        <w:rPr>
          <w:rFonts w:ascii="Times New Roman" w:eastAsia="Times New Roman" w:hAnsi="Times New Roman" w:cs="Times New Roman"/>
          <w:iCs/>
          <w:highlight w:val="yellow"/>
          <w:lang w:val="tr-TR" w:eastAsia="tr-TR"/>
        </w:rPr>
        <w:t xml:space="preserve"> bir STK üzerinden Suriye’den gelen kadınlara meslek edindirme kursları, barınma yardımları vb çalışmalar yapmaktadır.</w:t>
      </w:r>
    </w:p>
    <w:p w14:paraId="5A5B32BB" w14:textId="77777777" w:rsidR="0097167B" w:rsidRPr="00EF009F" w:rsidRDefault="0097167B" w:rsidP="00EF009F">
      <w:pPr>
        <w:pStyle w:val="Heading4"/>
        <w:spacing w:before="120" w:after="120" w:line="240" w:lineRule="auto"/>
        <w:ind w:firstLine="567"/>
        <w:rPr>
          <w:rFonts w:eastAsia="Times New Roman" w:cs="Times New Roman"/>
          <w:lang w:val="tr-TR" w:eastAsia="tr-TR"/>
        </w:rPr>
      </w:pPr>
      <w:bookmarkStart w:id="37" w:name="_Toc450316884"/>
      <w:r w:rsidRPr="00EF009F">
        <w:rPr>
          <w:rFonts w:eastAsia="Times New Roman" w:cs="Times New Roman"/>
          <w:lang w:val="tr-TR" w:eastAsia="tr-TR"/>
        </w:rPr>
        <w:t>D.2.2. 14.03.2016 Tarihli Çalışma Ziyareti</w:t>
      </w:r>
      <w:bookmarkEnd w:id="37"/>
    </w:p>
    <w:p w14:paraId="77B60786"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Komisyonun araştırma alanına dair yerel uygulamaların yerinde gözlenmesi amacıyla Antalya iline ziyaret gerçekleştirilmiştir.</w:t>
      </w:r>
    </w:p>
    <w:p w14:paraId="1D4B867C"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Antalya Şiddet Önleme ve İzleme Merkezi (ŞÖNİM) Ziyareti</w:t>
      </w:r>
    </w:p>
    <w:p w14:paraId="7572FE9D"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lang w:val="tr-TR"/>
        </w:rPr>
      </w:pPr>
      <w:r w:rsidRPr="00EF009F">
        <w:rPr>
          <w:rFonts w:ascii="Times New Roman" w:eastAsia="Calibri" w:hAnsi="Times New Roman" w:cs="Times New Roman"/>
          <w:lang w:val="tr-TR"/>
        </w:rPr>
        <w:t xml:space="preserve">Antalya ŞÖNİM Müdürünün </w:t>
      </w:r>
      <w:r w:rsidRPr="00EF009F">
        <w:rPr>
          <w:rFonts w:ascii="Times New Roman" w:eastAsia="Times New Roman" w:hAnsi="Times New Roman" w:cs="Times New Roman"/>
          <w:lang w:val="tr-TR"/>
        </w:rPr>
        <w:t>konu ile ilgili görüşleri ve çalışmaları dinlenmiştir.</w:t>
      </w:r>
    </w:p>
    <w:p w14:paraId="579EB66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Valilik Makamı Ziyareti</w:t>
      </w:r>
    </w:p>
    <w:p w14:paraId="7EC7B66C"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eastAsia="tr-TR"/>
        </w:rPr>
        <w:t xml:space="preserve">Antalya Valisi </w:t>
      </w:r>
      <w:r w:rsidRPr="00EF009F">
        <w:rPr>
          <w:rFonts w:ascii="Times New Roman" w:eastAsia="Calibri" w:hAnsi="Times New Roman" w:cs="Times New Roman"/>
          <w:lang w:val="tr-TR"/>
        </w:rPr>
        <w:t>Muammer TÜRKER’in</w:t>
      </w:r>
      <w:r w:rsidRPr="00EF009F">
        <w:rPr>
          <w:rFonts w:ascii="Times New Roman" w:eastAsia="Times New Roman" w:hAnsi="Times New Roman" w:cs="Times New Roman"/>
          <w:lang w:val="tr-TR"/>
        </w:rPr>
        <w:t xml:space="preserve"> konu ile ilgili görüşleri ve çalışmaları dinlenmiştir.</w:t>
      </w:r>
    </w:p>
    <w:p w14:paraId="4EAE51DB"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Antalya ASP İl Müdürlüğü Kepez Sosyal Hizmet Merkezi Ziyareti</w:t>
      </w:r>
    </w:p>
    <w:p w14:paraId="10872BE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lang w:val="tr-TR"/>
        </w:rPr>
      </w:pPr>
      <w:r w:rsidRPr="00EF009F">
        <w:rPr>
          <w:rFonts w:ascii="Times New Roman" w:eastAsia="Calibri" w:hAnsi="Times New Roman" w:cs="Times New Roman"/>
          <w:lang w:val="tr-TR"/>
        </w:rPr>
        <w:t>Antalya ASP İl Müdürlüğü Kepez Sosyal Hizmet Merkezi</w:t>
      </w:r>
      <w:r w:rsidRPr="00EF009F">
        <w:rPr>
          <w:rFonts w:ascii="Times New Roman" w:eastAsia="Calibri" w:hAnsi="Times New Roman" w:cs="Times New Roman"/>
          <w:b/>
          <w:lang w:val="tr-TR"/>
        </w:rPr>
        <w:t xml:space="preserve"> </w:t>
      </w:r>
      <w:r w:rsidRPr="00EF009F">
        <w:rPr>
          <w:rFonts w:ascii="Times New Roman" w:eastAsia="Calibri" w:hAnsi="Times New Roman" w:cs="Times New Roman"/>
          <w:lang w:val="tr-TR"/>
        </w:rPr>
        <w:t xml:space="preserve">Müdürünün </w:t>
      </w:r>
      <w:r w:rsidRPr="00EF009F">
        <w:rPr>
          <w:rFonts w:ascii="Times New Roman" w:eastAsia="Times New Roman" w:hAnsi="Times New Roman" w:cs="Times New Roman"/>
          <w:lang w:val="tr-TR"/>
        </w:rPr>
        <w:t>konu ile ilgili görüşleri ve çalışmaları dinlenmiştir.</w:t>
      </w:r>
    </w:p>
    <w:p w14:paraId="2CAB311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color w:val="000000"/>
          <w:lang w:val="tr-TR"/>
        </w:rPr>
      </w:pPr>
      <w:r w:rsidRPr="00EF009F">
        <w:rPr>
          <w:rFonts w:ascii="Times New Roman" w:eastAsia="Calibri" w:hAnsi="Times New Roman" w:cs="Times New Roman"/>
          <w:b/>
          <w:bCs/>
          <w:color w:val="000000"/>
          <w:lang w:val="tr-TR"/>
        </w:rPr>
        <w:t xml:space="preserve">Antalya/Kepez Belediyesi </w:t>
      </w:r>
      <w:r w:rsidRPr="00EF009F">
        <w:rPr>
          <w:rFonts w:ascii="Times New Roman" w:eastAsia="Calibri" w:hAnsi="Times New Roman" w:cs="Times New Roman"/>
          <w:b/>
          <w:color w:val="000000"/>
          <w:lang w:val="tr-TR"/>
        </w:rPr>
        <w:t>Ziyareti</w:t>
      </w:r>
    </w:p>
    <w:p w14:paraId="3E878E8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color w:val="000000"/>
          <w:lang w:val="tr-TR"/>
        </w:rPr>
      </w:pPr>
      <w:r w:rsidRPr="00EF009F">
        <w:rPr>
          <w:rFonts w:ascii="Times New Roman" w:eastAsia="Calibri" w:hAnsi="Times New Roman" w:cs="Times New Roman"/>
          <w:bCs/>
          <w:color w:val="000000"/>
          <w:lang w:val="tr-TR"/>
        </w:rPr>
        <w:t>Antalya/</w:t>
      </w:r>
      <w:r w:rsidRPr="00EF009F">
        <w:rPr>
          <w:rFonts w:ascii="Times New Roman" w:eastAsia="Times New Roman" w:hAnsi="Times New Roman" w:cs="Times New Roman"/>
          <w:lang w:val="tr-TR"/>
        </w:rPr>
        <w:t>Kepez Belediye Başkanı Hakan TÜTÜNCÜ’nün konu ile ilgili görüşleri ve çalışmaları dinlenmiştir.</w:t>
      </w:r>
    </w:p>
    <w:p w14:paraId="7173DA4F"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color w:val="000000"/>
          <w:lang w:val="tr-TR"/>
        </w:rPr>
      </w:pPr>
      <w:r w:rsidRPr="00EF009F">
        <w:rPr>
          <w:rFonts w:ascii="Times New Roman" w:eastAsia="Calibri" w:hAnsi="Times New Roman" w:cs="Times New Roman"/>
          <w:b/>
          <w:bCs/>
          <w:color w:val="000000"/>
          <w:lang w:val="tr-TR"/>
        </w:rPr>
        <w:lastRenderedPageBreak/>
        <w:t>Antalya/</w:t>
      </w:r>
      <w:r w:rsidRPr="00EF009F">
        <w:rPr>
          <w:rFonts w:ascii="Times New Roman" w:eastAsia="Calibri" w:hAnsi="Times New Roman" w:cs="Times New Roman"/>
          <w:b/>
          <w:color w:val="000000"/>
          <w:lang w:val="tr-TR"/>
        </w:rPr>
        <w:t xml:space="preserve">Muratpaşa Belediyesi Kadın ve Aile Hizmetleri Birimi Ziyareti </w:t>
      </w:r>
    </w:p>
    <w:p w14:paraId="048AFFE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color w:val="000000"/>
          <w:lang w:val="tr-TR"/>
        </w:rPr>
      </w:pPr>
      <w:r w:rsidRPr="00EF009F">
        <w:rPr>
          <w:rFonts w:ascii="Times New Roman" w:eastAsia="Calibri" w:hAnsi="Times New Roman" w:cs="Times New Roman"/>
          <w:bCs/>
          <w:color w:val="000000"/>
          <w:lang w:val="tr-TR"/>
        </w:rPr>
        <w:t>Antalya/</w:t>
      </w:r>
      <w:r w:rsidRPr="00EF009F">
        <w:rPr>
          <w:rFonts w:ascii="Times New Roman" w:eastAsia="Calibri" w:hAnsi="Times New Roman" w:cs="Times New Roman"/>
          <w:color w:val="000000"/>
          <w:lang w:val="tr-TR"/>
        </w:rPr>
        <w:t xml:space="preserve">Muratpaşa Belediye Başkan Yardımcısı İbrahim CEPHANECİ ve Kadın ve Aile Hizmetleri Müdürü İlyas TAŞTAN’ın </w:t>
      </w:r>
      <w:r w:rsidRPr="00EF009F">
        <w:rPr>
          <w:rFonts w:ascii="Times New Roman" w:eastAsia="Times New Roman" w:hAnsi="Times New Roman" w:cs="Times New Roman"/>
          <w:lang w:val="tr-TR"/>
        </w:rPr>
        <w:t>konu ile ilgili görüşleri ve çalışmaları dinlenmiştir.</w:t>
      </w:r>
    </w:p>
    <w:p w14:paraId="6388672F"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Antalya Büyükşehir Belediyesi Haşim İşçan Aile Danışma Merkezi Ziyareti</w:t>
      </w:r>
    </w:p>
    <w:p w14:paraId="02EB523D"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eastAsia="tr-TR"/>
        </w:rPr>
        <w:t>Merkezin uygulamaları yerinde gözlenmiştir.</w:t>
      </w:r>
    </w:p>
    <w:p w14:paraId="18BEB1AC"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b/>
          <w:lang w:val="tr-TR" w:eastAsia="tr-TR"/>
        </w:rPr>
        <w:t>Yerel Uygulayıcılar ve</w:t>
      </w:r>
      <w:r w:rsidRPr="00EF009F">
        <w:rPr>
          <w:rFonts w:ascii="Times New Roman" w:eastAsia="Times New Roman" w:hAnsi="Times New Roman" w:cs="Times New Roman"/>
          <w:b/>
          <w:spacing w:val="20"/>
          <w:lang w:val="tr-TR" w:eastAsia="tr-TR"/>
        </w:rPr>
        <w:t xml:space="preserve"> Sivil </w:t>
      </w:r>
      <w:r w:rsidRPr="00EF009F">
        <w:rPr>
          <w:rFonts w:ascii="Times New Roman" w:eastAsia="Times New Roman" w:hAnsi="Times New Roman" w:cs="Times New Roman"/>
          <w:b/>
          <w:lang w:val="tr-TR" w:eastAsia="tr-TR"/>
        </w:rPr>
        <w:t>Toplum</w:t>
      </w:r>
      <w:r w:rsidRPr="00EF009F">
        <w:rPr>
          <w:rFonts w:ascii="Times New Roman" w:eastAsia="Times New Roman" w:hAnsi="Times New Roman" w:cs="Times New Roman"/>
          <w:b/>
          <w:spacing w:val="20"/>
          <w:lang w:val="tr-TR" w:eastAsia="tr-TR"/>
        </w:rPr>
        <w:t xml:space="preserve"> </w:t>
      </w:r>
      <w:r w:rsidRPr="00EF009F">
        <w:rPr>
          <w:rFonts w:ascii="Times New Roman" w:eastAsia="Times New Roman" w:hAnsi="Times New Roman" w:cs="Times New Roman"/>
          <w:b/>
          <w:lang w:val="tr-TR" w:eastAsia="tr-TR"/>
        </w:rPr>
        <w:t>Kuruluşları</w:t>
      </w:r>
      <w:r w:rsidRPr="00EF009F">
        <w:rPr>
          <w:rFonts w:ascii="Times New Roman" w:eastAsia="Times New Roman" w:hAnsi="Times New Roman" w:cs="Times New Roman"/>
          <w:b/>
          <w:spacing w:val="20"/>
          <w:lang w:val="tr-TR" w:eastAsia="tr-TR"/>
        </w:rPr>
        <w:t xml:space="preserve"> Temsilcileri ile Toplantı</w:t>
      </w:r>
    </w:p>
    <w:p w14:paraId="66B2E036"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color w:val="000000"/>
          <w:lang w:val="tr-TR"/>
        </w:rPr>
      </w:pPr>
      <w:r w:rsidRPr="00EF009F">
        <w:rPr>
          <w:rFonts w:ascii="Times New Roman" w:eastAsia="Calibri" w:hAnsi="Times New Roman" w:cs="Times New Roman"/>
          <w:color w:val="000000"/>
          <w:lang w:val="tr-TR"/>
        </w:rPr>
        <w:t>Antalya 1’inci Aile Mahkemesi Hâkimi Ali ÖZKAYA, Antalya 4’üncü Aile Mahkemesi Hâkimi Kemal SÖNMEZ, Antalya 6’ncı Aile Mahkemesi Hâkimi Orhan ÖZDEMİR, Avukat Eda YALDIZ ÇETİNKAYA, Feden ŞENGÜN, Rehber Öğretmen Meral KÖKSAL, Jandarma Yarbay Naim TAVLI, Jandarma Astsubay Başçavuş Halıl ŞIKŞIK, Jandarma Astsubay Kıdemli Çavuş Ümmihan TEMİR, EGM Aile İçi ve Kadına Karşı Şiddetle Mücadele Büro Amiri Komiser Elif ÇELİK, Yeni Hayat Aile Danışma Merkezinden Psikolog Sibel PARLAK, KADEM Antalya Temsilciliğinden Zeynep TAŞ ve Antalya Kadın ve İstihdam ve Çocuk Hakları Derneği (AKİÇDER) Fatma ŞAHİN.</w:t>
      </w:r>
    </w:p>
    <w:p w14:paraId="77506875"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Aile Ziyareti</w:t>
      </w:r>
    </w:p>
    <w:p w14:paraId="62C43F79"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Erzurum-Aşkale’den göç eden, 3 çocuk sahibi bir aileye ziyaret gerçekleştirilmiştir.</w:t>
      </w:r>
    </w:p>
    <w:p w14:paraId="1DC3DF3F" w14:textId="77777777" w:rsidR="0097167B"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Antalya’da Uzmanlığına ve Görüşlerine Başvurulan Kişi ve Kurumlardan Araştırma Komisyon Heyetine Aktarılan Bilgilerin Özeti</w:t>
      </w:r>
    </w:p>
    <w:p w14:paraId="0CEAEF30" w14:textId="4FEA9DFF"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7E584900" w14:textId="19EA5743"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Kadın, çocuk, yetişkin</w:t>
      </w:r>
      <w:r w:rsidR="00733E4D">
        <w:rPr>
          <w:rFonts w:ascii="Times New Roman" w:eastAsia="Calibri" w:hAnsi="Times New Roman" w:cs="Times New Roman"/>
          <w:lang w:val="tr-TR"/>
        </w:rPr>
        <w:t>,</w:t>
      </w:r>
      <w:r w:rsidRPr="00EF009F">
        <w:rPr>
          <w:rFonts w:ascii="Times New Roman" w:eastAsia="Calibri" w:hAnsi="Times New Roman" w:cs="Times New Roman"/>
          <w:lang w:val="tr-TR"/>
        </w:rPr>
        <w:t xml:space="preserve"> istisnasız her aile bireyinin toplum içerisinde desteklenmesi ve psikolojik, kültürel, toplumsal olarak gelişim sağlaması için Haşim İşcan, Çamlıbel, Santral, Fatih ve Serik olmak üzere Antalya Büyükşehir Belediyesi Sosyal Hizmetler Dairesi Başkanlığına bağlı 5 Aile Eğitim ve Sosyal Hizmet Merkezi hizmet vermektedir. Aile Eğitim ve Sosyal Hizmet Merkezlerinde toplumun en temel birimi olan aileyi ve toplumda bulunan dezavantajlı grupları desteklemek, gelişimlerine katkı sağlamak amacı ile birçok proje ve program yürütülmektedir. Danışmanlık hizmetleri, eğitim/seminer hizmetleri, okul öncesi eğitim programı, etüt programı, yaz okulları programı, engelsiz sanat atölyesi, sosyal-kültürel faaliyet ve geziler programlar arasındadır. Merkezlerde; ailelere psiko-sosyal destek hizmetlerinin yanında, sosyo-ekonomik olarak da hizmetler verilmekte, sosyal servise yönlendirilmektedir. </w:t>
      </w:r>
    </w:p>
    <w:p w14:paraId="1BF59264" w14:textId="4E22566B"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 xml:space="preserve">Antalya’da 2015 yılında 8 aile mahkemesinde yaklaşık 6.000 boşanma davasının görülmüştür. 158.000 danışan bulunmaktadır. Antalya ASP İl Müdürlüğü ve Belediye sürece daha aktif katılım sağlaması gerekmektedir. </w:t>
      </w:r>
    </w:p>
    <w:p w14:paraId="36FDD6E0" w14:textId="2C99BEA8"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Koruma ve tedbir kararlarının direkt Emniyet Müdürlüğü tarafından, itiraz edilmesi ve Mahkemeye intikal ettirilmesi halinde iş yükü hafifleyebilecektir. Tebligatın ivedilikle şiddet uygulayana bildirilmesi gerekmektedir. Boşanmalar fazladır ancak sebepleri arasında şiddet en alt sıralarda yer almaktadır.</w:t>
      </w:r>
    </w:p>
    <w:p w14:paraId="43293354"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Boşanma öncesinde ve dava açıldıktan sonra uzlaştırma bürolarından yardım alınması gerekmektedir. Adli Yardım Kurulu ile ortaklaşa çalışma yürütülmektedir. Çocuk istismarının ihbarı konusu önemlidir. Çifte velayet hususu değerlendirilmelidir.</w:t>
      </w:r>
    </w:p>
    <w:p w14:paraId="1EA3033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 xml:space="preserve">Evlilik öncesi danışmanlık hususu oldukça önemlidir. Anlaşmalı olmayan boşanmalarda asgari 4-5 seans aile danışmanlığı hizmeti verilmelidir. SGK özel aile danışmanlığı hizmetini </w:t>
      </w:r>
      <w:r w:rsidRPr="00EF009F">
        <w:rPr>
          <w:rFonts w:ascii="Times New Roman" w:eastAsia="Calibri" w:hAnsi="Times New Roman" w:cs="Times New Roman"/>
          <w:lang w:val="tr-TR"/>
        </w:rPr>
        <w:lastRenderedPageBreak/>
        <w:t>kısmen destekleyebilir. Fiziksel ve psikolojik şiddete dair yaptırımların arttırılması gerekmektedir.</w:t>
      </w:r>
    </w:p>
    <w:p w14:paraId="6EBE5B4B" w14:textId="77777777" w:rsidR="0097167B" w:rsidRPr="00EF009F" w:rsidRDefault="0097167B" w:rsidP="00EF009F">
      <w:pPr>
        <w:pStyle w:val="Heading4"/>
        <w:spacing w:before="120" w:after="120" w:line="240" w:lineRule="auto"/>
        <w:ind w:firstLine="567"/>
        <w:rPr>
          <w:rFonts w:eastAsia="Times New Roman" w:cs="Times New Roman"/>
          <w:lang w:val="tr-TR" w:eastAsia="tr-TR"/>
        </w:rPr>
      </w:pPr>
      <w:bookmarkStart w:id="38" w:name="_Toc450316885"/>
      <w:r w:rsidRPr="00EF009F">
        <w:rPr>
          <w:rFonts w:eastAsia="Times New Roman" w:cs="Times New Roman"/>
          <w:lang w:val="tr-TR" w:eastAsia="tr-TR"/>
        </w:rPr>
        <w:t>D.2.3. 21.03.2016 Tarihli Çalışma Ziyareti</w:t>
      </w:r>
      <w:bookmarkEnd w:id="38"/>
    </w:p>
    <w:p w14:paraId="17C14D0D"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Komisyonun araştırma alanına dair yerel uygulamaların yerinde gözlenmesi amacıyla Bursa iline ziyaret gerçekleştirilmiştir.</w:t>
      </w:r>
    </w:p>
    <w:p w14:paraId="6DB5A87D"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Bursa Büyükşehir Belediyesi Aile Danışmanlık ve Eğitim Merkezi (BADEM) Ziyareti</w:t>
      </w:r>
    </w:p>
    <w:p w14:paraId="6D0DA929"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Calibri" w:hAnsi="Times New Roman" w:cs="Times New Roman"/>
          <w:lang w:val="tr-TR"/>
        </w:rPr>
        <w:t xml:space="preserve">BADEM’in kuruluş aşamasında yer alan 3 psikolog Sümeyra ALTAN, Ali TOPRAK ÖZKAN ve Seda KARTALTEPE’nin </w:t>
      </w:r>
      <w:r w:rsidRPr="00EF009F">
        <w:rPr>
          <w:rFonts w:ascii="Times New Roman" w:eastAsia="Times New Roman" w:hAnsi="Times New Roman" w:cs="Times New Roman"/>
          <w:lang w:val="tr-TR"/>
        </w:rPr>
        <w:t>konu ile ilgili görüşleri ve çalışmaları dinlenmiştir.</w:t>
      </w:r>
    </w:p>
    <w:p w14:paraId="401F7D8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Bursa ASP İl Müdürlüğü Aile Dostu Eğitim Merkezi Ziyareti </w:t>
      </w:r>
    </w:p>
    <w:p w14:paraId="131EC88F"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Calibri" w:hAnsi="Times New Roman" w:cs="Times New Roman"/>
          <w:lang w:val="tr-TR"/>
        </w:rPr>
        <w:t xml:space="preserve">Bursa Valisi’nin Eşi Sevim KARALOĞLU’nun, Sosyal Çalışmacı Orhan BAYRAK’ın, Sosyolog Yeliz KUTLU’nun, Sosyolog Berna OLCA’nın, Psikolog Melike </w:t>
      </w:r>
      <w:r w:rsidR="00AB0B17" w:rsidRPr="00EF009F">
        <w:rPr>
          <w:rFonts w:ascii="Times New Roman" w:eastAsia="Calibri" w:hAnsi="Times New Roman" w:cs="Times New Roman"/>
          <w:lang w:val="tr-TR"/>
        </w:rPr>
        <w:t>ORUÇ’un ve Klinik Psikolog Cihad</w:t>
      </w:r>
      <w:r w:rsidRPr="00EF009F">
        <w:rPr>
          <w:rFonts w:ascii="Times New Roman" w:eastAsia="Calibri" w:hAnsi="Times New Roman" w:cs="Times New Roman"/>
          <w:lang w:val="tr-TR"/>
        </w:rPr>
        <w:t xml:space="preserve"> KAYA’nın </w:t>
      </w:r>
      <w:r w:rsidRPr="00EF009F">
        <w:rPr>
          <w:rFonts w:ascii="Times New Roman" w:eastAsia="Times New Roman" w:hAnsi="Times New Roman" w:cs="Times New Roman"/>
          <w:lang w:val="tr-TR"/>
        </w:rPr>
        <w:t>konu ile ilgili görüşleri ve çalışmaları dinlenmiştir.</w:t>
      </w:r>
    </w:p>
    <w:p w14:paraId="1F00D1BF"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b/>
          <w:lang w:val="tr-TR" w:eastAsia="tr-TR"/>
        </w:rPr>
        <w:t>Yerel Uygulayıcılar ve</w:t>
      </w:r>
      <w:r w:rsidRPr="00EF009F">
        <w:rPr>
          <w:rFonts w:ascii="Times New Roman" w:eastAsia="Times New Roman" w:hAnsi="Times New Roman" w:cs="Times New Roman"/>
          <w:b/>
          <w:spacing w:val="20"/>
          <w:lang w:val="tr-TR" w:eastAsia="tr-TR"/>
        </w:rPr>
        <w:t xml:space="preserve"> Sivil </w:t>
      </w:r>
      <w:r w:rsidRPr="00EF009F">
        <w:rPr>
          <w:rFonts w:ascii="Times New Roman" w:eastAsia="Times New Roman" w:hAnsi="Times New Roman" w:cs="Times New Roman"/>
          <w:b/>
          <w:lang w:val="tr-TR" w:eastAsia="tr-TR"/>
        </w:rPr>
        <w:t>Toplum</w:t>
      </w:r>
      <w:r w:rsidRPr="00EF009F">
        <w:rPr>
          <w:rFonts w:ascii="Times New Roman" w:eastAsia="Times New Roman" w:hAnsi="Times New Roman" w:cs="Times New Roman"/>
          <w:b/>
          <w:spacing w:val="20"/>
          <w:lang w:val="tr-TR" w:eastAsia="tr-TR"/>
        </w:rPr>
        <w:t xml:space="preserve"> </w:t>
      </w:r>
      <w:r w:rsidRPr="00EF009F">
        <w:rPr>
          <w:rFonts w:ascii="Times New Roman" w:eastAsia="Times New Roman" w:hAnsi="Times New Roman" w:cs="Times New Roman"/>
          <w:b/>
          <w:lang w:val="tr-TR" w:eastAsia="tr-TR"/>
        </w:rPr>
        <w:t>Kuruluşları</w:t>
      </w:r>
      <w:r w:rsidRPr="00EF009F">
        <w:rPr>
          <w:rFonts w:ascii="Times New Roman" w:eastAsia="Times New Roman" w:hAnsi="Times New Roman" w:cs="Times New Roman"/>
          <w:b/>
          <w:spacing w:val="20"/>
          <w:lang w:val="tr-TR" w:eastAsia="tr-TR"/>
        </w:rPr>
        <w:t xml:space="preserve"> Temsilcileri ile Toplantı</w:t>
      </w:r>
    </w:p>
    <w:p w14:paraId="7D7B3DE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Times New Roman" w:hAnsi="Times New Roman" w:cs="Times New Roman"/>
          <w:lang w:val="tr-TR"/>
        </w:rPr>
        <w:t>Sosyolog Gülbiz ALKAN, 4. Aile Mahkemesi Hâkimi Serap BİLGİN ÖZER, 2. Aile Mahkemesi Hâkimi Serap PEKER, Murat HASÇELİK, Avukat Sibel ÖZBUDAK, Psikolog Aslı Çakır PARMAKSIZOĞLU, Emniyet Müdürü Recep GÜNDÜZ, Polis Memuru Elif METE, Pdr Öğretmeni Simge FURKAN, Kıdemli Başçavuş Ali ÇELİK, Nevzat DALGAKIRAN, Uzman Psikolog Meryem ŞAHİN, Selma KARIŞMAN, Prof. Dr. Şule ALTUN, Kübra KUL, Seval UZUNBOY, Özel Uludağ Aile Danışma Merkezi Merve HAYAT, 3. Aile Mahkemesi Hâkimi Nursen GÜMÜŞOĞLU.</w:t>
      </w:r>
    </w:p>
    <w:p w14:paraId="7C031651"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Aile Ziyareti (Bursa/Saitabat Köyü) </w:t>
      </w:r>
    </w:p>
    <w:p w14:paraId="1D7C193D"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Bursa/Saitabat köyünde uzun yıllar evli olan bir aile ziyaret edilerek evlilikleri hakkında bilgi alınmıştır.</w:t>
      </w:r>
    </w:p>
    <w:p w14:paraId="3CE0FDB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Saitabat Köyü Kadınları Dayanışma Derneği Ziyareti </w:t>
      </w:r>
    </w:p>
    <w:p w14:paraId="1E725D67" w14:textId="029FFC86" w:rsidR="0097167B" w:rsidRPr="00EF009F" w:rsidRDefault="00733E4D"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Pr>
          <w:rFonts w:ascii="Times New Roman" w:eastAsia="Calibri" w:hAnsi="Times New Roman" w:cs="Times New Roman"/>
          <w:lang w:val="tr-TR"/>
        </w:rPr>
        <w:t xml:space="preserve">Sadece kadınlardan oluşan, </w:t>
      </w:r>
      <w:r w:rsidR="0097167B" w:rsidRPr="00EF009F">
        <w:rPr>
          <w:rFonts w:ascii="Times New Roman" w:eastAsia="Calibri" w:hAnsi="Times New Roman" w:cs="Times New Roman"/>
          <w:lang w:val="tr-TR"/>
        </w:rPr>
        <w:t>Saitabat Köyü Kadınlar</w:t>
      </w:r>
      <w:r>
        <w:rPr>
          <w:rFonts w:ascii="Times New Roman" w:eastAsia="Calibri" w:hAnsi="Times New Roman" w:cs="Times New Roman"/>
          <w:lang w:val="tr-TR"/>
        </w:rPr>
        <w:t>ı Dayanışma Derneğinin</w:t>
      </w:r>
      <w:r w:rsidR="0097167B" w:rsidRPr="00EF009F">
        <w:rPr>
          <w:rFonts w:ascii="Times New Roman" w:eastAsia="Calibri" w:hAnsi="Times New Roman" w:cs="Times New Roman"/>
          <w:lang w:val="tr-TR"/>
        </w:rPr>
        <w:t xml:space="preserve"> faaliyetleri hakkında bilgi alınmıştır.</w:t>
      </w:r>
    </w:p>
    <w:p w14:paraId="2475FEED" w14:textId="77777777" w:rsidR="0097167B"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Bursa’da Uzmanlığına ve Görüşlerine Başvurulan Kişi ve Kurumlardan Araştırma Komisyon Heyetine Aktarılan Bilgilerin Özeti</w:t>
      </w:r>
    </w:p>
    <w:p w14:paraId="76BC0CCF" w14:textId="05DDB838"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5DC1A103" w14:textId="4B37C838"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Aile hukuku ile ilgili dava sayısı gün geçtikçe artmaktadır. 6284 sayılı yasayı</w:t>
      </w:r>
      <w:r w:rsidR="00733E4D">
        <w:rPr>
          <w:rFonts w:ascii="Times New Roman" w:eastAsia="Times New Roman" w:hAnsi="Times New Roman" w:cs="Times New Roman"/>
          <w:lang w:val="tr-TR" w:eastAsia="tr-TR"/>
        </w:rPr>
        <w:t>, bazen kadınlar kötüye kullandığı ifade edilmiş</w:t>
      </w:r>
      <w:r w:rsidRPr="00EF009F">
        <w:rPr>
          <w:rFonts w:ascii="Times New Roman" w:eastAsia="Times New Roman" w:hAnsi="Times New Roman" w:cs="Times New Roman"/>
          <w:lang w:val="tr-TR" w:eastAsia="tr-TR"/>
        </w:rPr>
        <w:t xml:space="preserve">, erkeklerin itirazı </w:t>
      </w:r>
      <w:r w:rsidR="00733E4D">
        <w:rPr>
          <w:rFonts w:ascii="Times New Roman" w:eastAsia="Times New Roman" w:hAnsi="Times New Roman" w:cs="Times New Roman"/>
          <w:lang w:val="tr-TR" w:eastAsia="tr-TR"/>
        </w:rPr>
        <w:t xml:space="preserve">ise </w:t>
      </w:r>
      <w:r w:rsidRPr="00EF009F">
        <w:rPr>
          <w:rFonts w:ascii="Times New Roman" w:eastAsia="Times New Roman" w:hAnsi="Times New Roman" w:cs="Times New Roman"/>
          <w:lang w:val="tr-TR" w:eastAsia="tr-TR"/>
        </w:rPr>
        <w:t>dosyadan incelendi</w:t>
      </w:r>
      <w:r w:rsidR="00733E4D">
        <w:rPr>
          <w:rFonts w:ascii="Times New Roman" w:eastAsia="Times New Roman" w:hAnsi="Times New Roman" w:cs="Times New Roman"/>
          <w:lang w:val="tr-TR" w:eastAsia="tr-TR"/>
        </w:rPr>
        <w:t>ği için ret kararı verildiği söylenmiştir</w:t>
      </w:r>
      <w:r w:rsidRPr="00EF009F">
        <w:rPr>
          <w:rFonts w:ascii="Times New Roman" w:eastAsia="Times New Roman" w:hAnsi="Times New Roman" w:cs="Times New Roman"/>
          <w:lang w:val="tr-TR" w:eastAsia="tr-TR"/>
        </w:rPr>
        <w:t>. Bu yanlışlığın giderilmesi için iki tarafın dinlenmesi ve soruşturma yapılar</w:t>
      </w:r>
      <w:r w:rsidR="00733E4D">
        <w:rPr>
          <w:rFonts w:ascii="Times New Roman" w:eastAsia="Times New Roman" w:hAnsi="Times New Roman" w:cs="Times New Roman"/>
          <w:lang w:val="tr-TR" w:eastAsia="tr-TR"/>
        </w:rPr>
        <w:t>ak karar verilmesi gerekmektiği ifade edilmiştir. Ayrıca</w:t>
      </w:r>
      <w:r w:rsidRPr="00EF009F">
        <w:rPr>
          <w:rFonts w:ascii="Times New Roman" w:eastAsia="Times New Roman" w:hAnsi="Times New Roman" w:cs="Times New Roman"/>
          <w:lang w:val="tr-TR" w:eastAsia="tr-TR"/>
        </w:rPr>
        <w:t xml:space="preserve"> Aile Mahkemesinin sayıs</w:t>
      </w:r>
      <w:r w:rsidR="00733E4D">
        <w:rPr>
          <w:rFonts w:ascii="Times New Roman" w:eastAsia="Times New Roman" w:hAnsi="Times New Roman" w:cs="Times New Roman"/>
          <w:lang w:val="tr-TR" w:eastAsia="tr-TR"/>
        </w:rPr>
        <w:t>ının artırılması da talep edilmiştir</w:t>
      </w:r>
      <w:r w:rsidRPr="00EF009F">
        <w:rPr>
          <w:rFonts w:ascii="Times New Roman" w:eastAsia="Times New Roman" w:hAnsi="Times New Roman" w:cs="Times New Roman"/>
          <w:lang w:val="tr-TR" w:eastAsia="tr-TR"/>
        </w:rPr>
        <w:t xml:space="preserve">. </w:t>
      </w:r>
    </w:p>
    <w:p w14:paraId="7A307790" w14:textId="77777777" w:rsidR="00B65DA0" w:rsidRDefault="00B65DA0" w:rsidP="00EF009F">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 xml:space="preserve">Yapılan toplantı ve görüşmelerde ifade edilen diğer hususlar şöyledir: </w:t>
      </w:r>
    </w:p>
    <w:p w14:paraId="684AE4E7" w14:textId="3067D1EA"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Şiddet olaylarında kolluk kuvvetlerinin olay yeri incelemesi yeterli değildir daha detaylı olay yeri incelemesinin yapılması ile sıkıntılar azalacaktır. Sağlıklı koruma tedbirleri almak için kolluk kuvvetlerine eğitim verilmesi gerekmektedir. Detaylı inceleme yapılmadan verilen tedbir kararları sonrasında tedbir kararı verilen kişi kalacak yer sıkıntısı yaşamakta ve bu tedbir süresi </w:t>
      </w:r>
      <w:r w:rsidRPr="00EF009F">
        <w:rPr>
          <w:rFonts w:ascii="Times New Roman" w:eastAsia="Times New Roman" w:hAnsi="Times New Roman" w:cs="Times New Roman"/>
          <w:lang w:val="tr-TR" w:eastAsia="tr-TR"/>
        </w:rPr>
        <w:lastRenderedPageBreak/>
        <w:t>arttıkça olaylar çözülmez hale gelmektedir. Aile büyükleri evli çiftlere psikolojik baskı yapmakta ve bu durum evliliği olumsuz etkileyerek boşanmalara neden olmaktadır. Evli kadınlar kendi aileleriyle görüştürülmemektedir. Bu sorunun çözümü açısından başka yerde yaşamaları gerekmektedir. Aile Mahkemesi uzmanları bu süreçte daha aktif şekilde rol almalıdır. Nafaka ve çocuk teslimi konularında düzenleme yapılmalıdır. Evlenmeden önce Evlilik Öncesi Eğitim zorunlu hale getirilmelidir. Kurum ve kuruluşlar arası koordinasyon sağlanmalıdır.</w:t>
      </w:r>
    </w:p>
    <w:p w14:paraId="1C3C5294"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lang w:val="tr-TR" w:eastAsia="tr-TR"/>
        </w:rPr>
        <w:t>Şiddete tanık olan çocuklar psikolojik sorunlar yaşamakta ve bu çocukların rehabilite edilmesi gerekmektedir. Kurumlar arası koordinasyon sıkıntısı yaşanmaktadır. Evden uzaklaştırılan tarafın rehabilite edilmesi gerekmektedir.</w:t>
      </w:r>
    </w:p>
    <w:p w14:paraId="5138B761" w14:textId="77777777" w:rsidR="0097167B" w:rsidRPr="00EF009F" w:rsidRDefault="0097167B" w:rsidP="00EF009F">
      <w:pPr>
        <w:pStyle w:val="Heading4"/>
        <w:spacing w:before="120" w:after="120" w:line="240" w:lineRule="auto"/>
        <w:ind w:firstLine="567"/>
        <w:rPr>
          <w:rFonts w:eastAsia="Times New Roman" w:cs="Times New Roman"/>
          <w:lang w:val="tr-TR" w:eastAsia="tr-TR"/>
        </w:rPr>
      </w:pPr>
      <w:bookmarkStart w:id="39" w:name="_Toc450316886"/>
      <w:r w:rsidRPr="00EF009F">
        <w:rPr>
          <w:rFonts w:eastAsia="Times New Roman" w:cs="Times New Roman"/>
          <w:lang w:val="tr-TR" w:eastAsia="tr-TR"/>
        </w:rPr>
        <w:t>D.2.4. 27-28.03.2016 Tarihli Çalışma Ziyareti</w:t>
      </w:r>
      <w:bookmarkEnd w:id="39"/>
    </w:p>
    <w:p w14:paraId="07DFE640"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 xml:space="preserve">Komisyonun araştırma alanına dair yerel uygulamaların yerinde gözlenmesi amacıyla </w:t>
      </w:r>
      <w:r w:rsidRPr="00EF009F">
        <w:rPr>
          <w:rFonts w:ascii="Times New Roman" w:eastAsia="Times New Roman" w:hAnsi="Times New Roman" w:cs="Times New Roman"/>
          <w:b/>
          <w:bCs/>
          <w:lang w:val="tr-TR" w:eastAsia="tr-TR"/>
        </w:rPr>
        <w:t>27.03.2016 tarihinde</w:t>
      </w:r>
      <w:r w:rsidRPr="00EF009F">
        <w:rPr>
          <w:rFonts w:ascii="Times New Roman" w:eastAsia="Times New Roman" w:hAnsi="Times New Roman" w:cs="Times New Roman"/>
          <w:b/>
          <w:lang w:val="tr-TR" w:eastAsia="tr-TR"/>
        </w:rPr>
        <w:t xml:space="preserve"> Ordu iline ziyaret gerçekleştirilmiştir.</w:t>
      </w:r>
    </w:p>
    <w:p w14:paraId="3390C8D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Ordu ASP </w:t>
      </w:r>
      <w:r w:rsidRPr="00EF009F">
        <w:rPr>
          <w:rFonts w:ascii="Times New Roman" w:eastAsia="Times New Roman" w:hAnsi="Times New Roman" w:cs="Times New Roman"/>
          <w:b/>
          <w:bCs/>
          <w:color w:val="000000"/>
          <w:lang w:val="tr-TR"/>
        </w:rPr>
        <w:t xml:space="preserve">İl Müdürlüğü </w:t>
      </w:r>
      <w:r w:rsidRPr="00EF009F">
        <w:rPr>
          <w:rFonts w:ascii="Times New Roman" w:eastAsia="Calibri" w:hAnsi="Times New Roman" w:cs="Times New Roman"/>
          <w:b/>
          <w:lang w:val="tr-TR"/>
        </w:rPr>
        <w:t>Altınordu Sosyal Hizmet Merkezi Müdürlüğü Ziyareti</w:t>
      </w:r>
    </w:p>
    <w:p w14:paraId="5475C4A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Ordu/Altınordu Sosyal Hizmet Merkezi Müdür Vekili Mehmet MELEMEZ tarafından Merkezin tanıtımı yapılmıştır.</w:t>
      </w:r>
    </w:p>
    <w:p w14:paraId="45065818"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Ordu Büyükşehir Belediye Başkanı Ziyareti</w:t>
      </w:r>
    </w:p>
    <w:p w14:paraId="1F6E5C40"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rPr>
        <w:t>Ordu Büyükşehir Belediye Başkanı Enver YILMAZ’ın konu ile ilgili görüşleri ve çalışmaları dinlenmiştir.</w:t>
      </w:r>
    </w:p>
    <w:p w14:paraId="67D5BA52"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Valilik Makamı Ziyareti</w:t>
      </w:r>
    </w:p>
    <w:p w14:paraId="0D59C90A"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eastAsia="tr-TR"/>
        </w:rPr>
        <w:t xml:space="preserve">Ordu Valisi İrfan BALKANLIOĞLU’nun </w:t>
      </w:r>
      <w:r w:rsidRPr="00EF009F">
        <w:rPr>
          <w:rFonts w:ascii="Times New Roman" w:eastAsia="Times New Roman" w:hAnsi="Times New Roman" w:cs="Times New Roman"/>
          <w:lang w:val="tr-TR"/>
        </w:rPr>
        <w:t>konu ile ilgili görüşleri ve çalışmaları dinlenmiştir.</w:t>
      </w:r>
    </w:p>
    <w:p w14:paraId="488231AA" w14:textId="77777777" w:rsidR="0097167B" w:rsidRPr="00EF009F" w:rsidRDefault="0097167B" w:rsidP="00EF009F">
      <w:pPr>
        <w:spacing w:before="120" w:after="120" w:line="240" w:lineRule="auto"/>
        <w:ind w:firstLine="567"/>
        <w:rPr>
          <w:rFonts w:ascii="Times New Roman" w:eastAsia="Calibri" w:hAnsi="Times New Roman" w:cs="Times New Roman"/>
          <w:b/>
          <w:spacing w:val="20"/>
          <w:lang w:val="tr-TR" w:eastAsia="tr-TR"/>
        </w:rPr>
      </w:pPr>
      <w:r w:rsidRPr="00EF009F">
        <w:rPr>
          <w:rFonts w:ascii="Times New Roman" w:eastAsia="Calibri" w:hAnsi="Times New Roman" w:cs="Times New Roman"/>
          <w:b/>
          <w:lang w:val="tr-TR" w:eastAsia="tr-TR"/>
        </w:rPr>
        <w:t>Yerel Uygulayıcılar ve</w:t>
      </w:r>
      <w:r w:rsidRPr="00EF009F">
        <w:rPr>
          <w:rFonts w:ascii="Times New Roman" w:eastAsia="Calibri" w:hAnsi="Times New Roman" w:cs="Times New Roman"/>
          <w:b/>
          <w:spacing w:val="20"/>
          <w:lang w:val="tr-TR" w:eastAsia="tr-TR"/>
        </w:rPr>
        <w:t xml:space="preserve"> Sivil </w:t>
      </w:r>
      <w:r w:rsidRPr="00EF009F">
        <w:rPr>
          <w:rFonts w:ascii="Times New Roman" w:eastAsia="Calibri" w:hAnsi="Times New Roman" w:cs="Times New Roman"/>
          <w:b/>
          <w:lang w:val="tr-TR" w:eastAsia="tr-TR"/>
        </w:rPr>
        <w:t>Toplum</w:t>
      </w:r>
      <w:r w:rsidRPr="00EF009F">
        <w:rPr>
          <w:rFonts w:ascii="Times New Roman" w:eastAsia="Calibri" w:hAnsi="Times New Roman" w:cs="Times New Roman"/>
          <w:b/>
          <w:spacing w:val="20"/>
          <w:lang w:val="tr-TR" w:eastAsia="tr-TR"/>
        </w:rPr>
        <w:t xml:space="preserve"> </w:t>
      </w:r>
      <w:r w:rsidRPr="00EF009F">
        <w:rPr>
          <w:rFonts w:ascii="Times New Roman" w:eastAsia="Calibri" w:hAnsi="Times New Roman" w:cs="Times New Roman"/>
          <w:b/>
          <w:lang w:val="tr-TR" w:eastAsia="tr-TR"/>
        </w:rPr>
        <w:t>Kuruluşları</w:t>
      </w:r>
      <w:r w:rsidRPr="00EF009F">
        <w:rPr>
          <w:rFonts w:ascii="Times New Roman" w:eastAsia="Calibri" w:hAnsi="Times New Roman" w:cs="Times New Roman"/>
          <w:b/>
          <w:spacing w:val="20"/>
          <w:lang w:val="tr-TR" w:eastAsia="tr-TR"/>
        </w:rPr>
        <w:t xml:space="preserve"> Temsilcileri ile Toplantı</w:t>
      </w:r>
    </w:p>
    <w:p w14:paraId="45B826F7"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rPr>
      </w:pPr>
      <w:r w:rsidRPr="00EF009F">
        <w:rPr>
          <w:rFonts w:ascii="Times New Roman" w:eastAsia="Times New Roman" w:hAnsi="Times New Roman" w:cs="Times New Roman"/>
          <w:lang w:val="tr-TR"/>
        </w:rPr>
        <w:t xml:space="preserve">Altınordu Belediye Başkanı Engin TEKİNTAŞ, ASP Ordu İl Müdürü V. Recep DİZDAR, Aile Mahkemesi Hakimi Mahir KAYA, Avukat Nur Hilal GÜNDÜZ, Avukat Birsen UÇAR, Emekli Öğretim Üyesi Prof. Dr. Ayşe YALIN, Pdr Öğretmeni Funda BARDAK, Aile Hekimi Nilüfer AKCAN, Ünye Çatom Başkanı Selma HASDEMİR, Jandarma Yarbay Atamer YEŞİL, Jandarma Başçavuş Neşet KAYLAN, Jandarma Üstçavuş Göknur ARPACI, Asayiş Şube Müdürü Murat PETEK, Ordu Büyükşehir Belediyesi Kent Konseyi Kadınlar Meclisi Avukat Duygu POYRAZ, Gül Sultan Kadın Geliştirme Derneği Nurşen GÜNEY, Ordu Kadını Güçlendirme Derneği Mihriban YUVA, Ünye Elele Derneği Adem ATİK, Elif Sosyal Yardımlaşma Derneği Yeter YILMAZ, Sahrada Açan Güller Derneği Nurten KELEBEKLİ.  </w:t>
      </w:r>
    </w:p>
    <w:p w14:paraId="44BBB44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Aile Ziyareti </w:t>
      </w:r>
    </w:p>
    <w:p w14:paraId="6FFF42B5" w14:textId="1FB099BB" w:rsidR="0097167B" w:rsidRPr="00EF009F" w:rsidRDefault="00B65DA0" w:rsidP="00B65DA0">
      <w:pPr>
        <w:shd w:val="clear" w:color="auto" w:fill="FFFFFF"/>
        <w:spacing w:before="120" w:after="120" w:line="240" w:lineRule="auto"/>
        <w:jc w:val="both"/>
        <w:textAlignment w:val="top"/>
        <w:rPr>
          <w:rFonts w:ascii="Times New Roman" w:eastAsia="Calibri" w:hAnsi="Times New Roman" w:cs="Times New Roman"/>
          <w:lang w:val="tr-TR"/>
        </w:rPr>
      </w:pPr>
      <w:r>
        <w:rPr>
          <w:rFonts w:ascii="Times New Roman" w:eastAsia="Calibri" w:hAnsi="Times New Roman" w:cs="Times New Roman"/>
          <w:lang w:val="tr-TR"/>
        </w:rPr>
        <w:t xml:space="preserve">Üç çocuğunun yanı sıra üç çocuğa da koruyucu aile olan Neşe-Hamdi ZENGİN ailesine </w:t>
      </w:r>
      <w:r w:rsidR="0097167B" w:rsidRPr="00EF009F">
        <w:rPr>
          <w:rFonts w:ascii="Times New Roman" w:eastAsia="Calibri" w:hAnsi="Times New Roman" w:cs="Times New Roman"/>
          <w:lang w:val="tr-TR"/>
        </w:rPr>
        <w:t>Komisyon tarafından ziyaret gerçekleştirilmiştir.</w:t>
      </w:r>
    </w:p>
    <w:p w14:paraId="2EAF07D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Komisyonun araştırma alanına dair yerel uygulamaların yerinde gözlenmesi amacıyla </w:t>
      </w:r>
      <w:r w:rsidRPr="00EF009F">
        <w:rPr>
          <w:rFonts w:ascii="Times New Roman" w:eastAsia="Times New Roman" w:hAnsi="Times New Roman" w:cs="Times New Roman"/>
          <w:b/>
          <w:bCs/>
          <w:lang w:val="tr-TR" w:eastAsia="tr-TR"/>
        </w:rPr>
        <w:t>28.03.2016 tarihinde</w:t>
      </w:r>
      <w:r w:rsidRPr="00EF009F">
        <w:rPr>
          <w:rFonts w:ascii="Times New Roman" w:eastAsia="Calibri" w:hAnsi="Times New Roman" w:cs="Times New Roman"/>
          <w:b/>
          <w:lang w:val="tr-TR"/>
        </w:rPr>
        <w:t xml:space="preserve"> Giresun iline ziyaret gerçekleştirilmiştir.  </w:t>
      </w:r>
    </w:p>
    <w:p w14:paraId="0BCBFD0D" w14:textId="77777777" w:rsidR="0097167B" w:rsidRPr="00EF009F" w:rsidRDefault="0097167B" w:rsidP="00EF009F">
      <w:pPr>
        <w:spacing w:before="120" w:after="120" w:line="240" w:lineRule="auto"/>
        <w:ind w:firstLine="567"/>
        <w:rPr>
          <w:rFonts w:ascii="Times New Roman" w:eastAsia="Calibri" w:hAnsi="Times New Roman" w:cs="Times New Roman"/>
          <w:b/>
          <w:spacing w:val="20"/>
          <w:lang w:val="tr-TR" w:eastAsia="tr-TR"/>
        </w:rPr>
      </w:pPr>
      <w:r w:rsidRPr="00EF009F">
        <w:rPr>
          <w:rFonts w:ascii="Times New Roman" w:eastAsia="Calibri" w:hAnsi="Times New Roman" w:cs="Times New Roman"/>
          <w:b/>
          <w:lang w:val="tr-TR" w:eastAsia="tr-TR"/>
        </w:rPr>
        <w:t>Yerel Uygulayıcılar ve</w:t>
      </w:r>
      <w:r w:rsidRPr="00EF009F">
        <w:rPr>
          <w:rFonts w:ascii="Times New Roman" w:eastAsia="Calibri" w:hAnsi="Times New Roman" w:cs="Times New Roman"/>
          <w:b/>
          <w:spacing w:val="20"/>
          <w:lang w:val="tr-TR" w:eastAsia="tr-TR"/>
        </w:rPr>
        <w:t xml:space="preserve"> Sivil </w:t>
      </w:r>
      <w:r w:rsidRPr="00EF009F">
        <w:rPr>
          <w:rFonts w:ascii="Times New Roman" w:eastAsia="Calibri" w:hAnsi="Times New Roman" w:cs="Times New Roman"/>
          <w:b/>
          <w:lang w:val="tr-TR" w:eastAsia="tr-TR"/>
        </w:rPr>
        <w:t>Toplum</w:t>
      </w:r>
      <w:r w:rsidRPr="00EF009F">
        <w:rPr>
          <w:rFonts w:ascii="Times New Roman" w:eastAsia="Calibri" w:hAnsi="Times New Roman" w:cs="Times New Roman"/>
          <w:b/>
          <w:spacing w:val="20"/>
          <w:lang w:val="tr-TR" w:eastAsia="tr-TR"/>
        </w:rPr>
        <w:t xml:space="preserve"> </w:t>
      </w:r>
      <w:r w:rsidRPr="00EF009F">
        <w:rPr>
          <w:rFonts w:ascii="Times New Roman" w:eastAsia="Calibri" w:hAnsi="Times New Roman" w:cs="Times New Roman"/>
          <w:b/>
          <w:lang w:val="tr-TR" w:eastAsia="tr-TR"/>
        </w:rPr>
        <w:t>Kuruluşları</w:t>
      </w:r>
      <w:r w:rsidRPr="00EF009F">
        <w:rPr>
          <w:rFonts w:ascii="Times New Roman" w:eastAsia="Calibri" w:hAnsi="Times New Roman" w:cs="Times New Roman"/>
          <w:b/>
          <w:spacing w:val="20"/>
          <w:lang w:val="tr-TR" w:eastAsia="tr-TR"/>
        </w:rPr>
        <w:t xml:space="preserve"> Temsilcileri ile Toplantı</w:t>
      </w:r>
    </w:p>
    <w:p w14:paraId="2BB79592"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Giresun Valisi Hasan KARAHAN, Giresun Vali Yardımcısı Cahit KARATEPE, Giresun Belediye Başkan Yardımcısı Orhan KURT, Aile Mahkemesi Hakimi Serap ERTEN, Avukat Sevil GÖKSÜZOĞLU, Avukat Behice ÇAVUŞOĞLU, </w:t>
      </w:r>
      <w:r w:rsidRPr="00EF009F">
        <w:rPr>
          <w:rFonts w:ascii="Times New Roman" w:eastAsia="Times New Roman" w:hAnsi="Times New Roman" w:cs="Times New Roman"/>
          <w:lang w:val="tr-TR"/>
        </w:rPr>
        <w:t xml:space="preserve">Pdr Öğretmeni Ayşegül YILMAZ, </w:t>
      </w:r>
      <w:r w:rsidRPr="00EF009F">
        <w:rPr>
          <w:rFonts w:ascii="Times New Roman" w:eastAsia="Times New Roman" w:hAnsi="Times New Roman" w:cs="Times New Roman"/>
          <w:lang w:val="tr-TR"/>
        </w:rPr>
        <w:lastRenderedPageBreak/>
        <w:t xml:space="preserve">Sosyal Çalışmacı Diğdem ZENGİN, Sosyal Çalışmacı Nursel MEMİŞ, Aile Hekimi Nilüfer ÖZTÜRK, Öğretim Üyesi Mustafa ŞANAL, Jandarma Astsubay Cansel BULUT, Jandarma Astsubay Erkan BAL, Komiser Semra YILMAZTÜRK KILIÇ.   </w:t>
      </w:r>
      <w:r w:rsidRPr="00EF009F">
        <w:rPr>
          <w:rFonts w:ascii="Times New Roman" w:eastAsia="Calibri" w:hAnsi="Times New Roman" w:cs="Times New Roman"/>
          <w:lang w:val="tr-TR"/>
        </w:rPr>
        <w:t xml:space="preserve">  </w:t>
      </w:r>
      <w:r w:rsidRPr="00EF009F">
        <w:rPr>
          <w:rFonts w:ascii="Times New Roman" w:eastAsia="Times New Roman" w:hAnsi="Times New Roman" w:cs="Times New Roman"/>
          <w:lang w:val="tr-TR"/>
        </w:rPr>
        <w:t xml:space="preserve">  </w:t>
      </w:r>
      <w:r w:rsidRPr="00EF009F">
        <w:rPr>
          <w:rFonts w:ascii="Times New Roman" w:eastAsia="Calibri" w:hAnsi="Times New Roman" w:cs="Times New Roman"/>
          <w:lang w:val="tr-TR"/>
        </w:rPr>
        <w:t xml:space="preserve">  </w:t>
      </w:r>
    </w:p>
    <w:p w14:paraId="3CF1BE35"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Komisyonun araştırma alanına dair yerel uygulamaların yerinde gözlenmesi amacıyla </w:t>
      </w:r>
      <w:r w:rsidRPr="00EF009F">
        <w:rPr>
          <w:rFonts w:ascii="Times New Roman" w:eastAsia="Times New Roman" w:hAnsi="Times New Roman" w:cs="Times New Roman"/>
          <w:b/>
          <w:bCs/>
          <w:lang w:val="tr-TR" w:eastAsia="tr-TR"/>
        </w:rPr>
        <w:t>28.03.2016 tarihinde</w:t>
      </w:r>
      <w:r w:rsidRPr="00EF009F">
        <w:rPr>
          <w:rFonts w:ascii="Times New Roman" w:eastAsia="Calibri" w:hAnsi="Times New Roman" w:cs="Times New Roman"/>
          <w:b/>
          <w:lang w:val="tr-TR"/>
        </w:rPr>
        <w:t xml:space="preserve"> Trabzon iline ziyaret gerçekleştirilmiştir.  </w:t>
      </w:r>
    </w:p>
    <w:p w14:paraId="211ACBA0" w14:textId="77777777" w:rsidR="0097167B" w:rsidRPr="00EF009F" w:rsidRDefault="0097167B" w:rsidP="00EF009F">
      <w:pPr>
        <w:spacing w:before="120" w:after="120" w:line="240" w:lineRule="auto"/>
        <w:ind w:firstLine="567"/>
        <w:rPr>
          <w:rFonts w:ascii="Times New Roman" w:eastAsia="Calibri" w:hAnsi="Times New Roman" w:cs="Times New Roman"/>
          <w:b/>
          <w:spacing w:val="20"/>
          <w:lang w:val="tr-TR" w:eastAsia="tr-TR"/>
        </w:rPr>
      </w:pPr>
      <w:r w:rsidRPr="00EF009F">
        <w:rPr>
          <w:rFonts w:ascii="Times New Roman" w:eastAsia="Calibri" w:hAnsi="Times New Roman" w:cs="Times New Roman"/>
          <w:b/>
          <w:lang w:val="tr-TR" w:eastAsia="tr-TR"/>
        </w:rPr>
        <w:t>Yerel Uygulayıcılar ve</w:t>
      </w:r>
      <w:r w:rsidRPr="00EF009F">
        <w:rPr>
          <w:rFonts w:ascii="Times New Roman" w:eastAsia="Calibri" w:hAnsi="Times New Roman" w:cs="Times New Roman"/>
          <w:b/>
          <w:spacing w:val="20"/>
          <w:lang w:val="tr-TR" w:eastAsia="tr-TR"/>
        </w:rPr>
        <w:t xml:space="preserve"> Sivil </w:t>
      </w:r>
      <w:r w:rsidRPr="00EF009F">
        <w:rPr>
          <w:rFonts w:ascii="Times New Roman" w:eastAsia="Calibri" w:hAnsi="Times New Roman" w:cs="Times New Roman"/>
          <w:b/>
          <w:lang w:val="tr-TR" w:eastAsia="tr-TR"/>
        </w:rPr>
        <w:t>Toplum</w:t>
      </w:r>
      <w:r w:rsidRPr="00EF009F">
        <w:rPr>
          <w:rFonts w:ascii="Times New Roman" w:eastAsia="Calibri" w:hAnsi="Times New Roman" w:cs="Times New Roman"/>
          <w:b/>
          <w:spacing w:val="20"/>
          <w:lang w:val="tr-TR" w:eastAsia="tr-TR"/>
        </w:rPr>
        <w:t xml:space="preserve"> </w:t>
      </w:r>
      <w:r w:rsidRPr="00EF009F">
        <w:rPr>
          <w:rFonts w:ascii="Times New Roman" w:eastAsia="Calibri" w:hAnsi="Times New Roman" w:cs="Times New Roman"/>
          <w:b/>
          <w:lang w:val="tr-TR" w:eastAsia="tr-TR"/>
        </w:rPr>
        <w:t>Kuruluşları</w:t>
      </w:r>
      <w:r w:rsidRPr="00EF009F">
        <w:rPr>
          <w:rFonts w:ascii="Times New Roman" w:eastAsia="Calibri" w:hAnsi="Times New Roman" w:cs="Times New Roman"/>
          <w:b/>
          <w:spacing w:val="20"/>
          <w:lang w:val="tr-TR" w:eastAsia="tr-TR"/>
        </w:rPr>
        <w:t xml:space="preserve"> Temsilcileri ile Toplantı</w:t>
      </w:r>
    </w:p>
    <w:p w14:paraId="1C0280D5"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spacing w:val="20"/>
          <w:lang w:val="tr-TR" w:eastAsia="tr-TR"/>
        </w:rPr>
      </w:pPr>
      <w:r w:rsidRPr="00EF009F">
        <w:rPr>
          <w:rFonts w:ascii="Times New Roman" w:eastAsia="Calibri" w:hAnsi="Times New Roman" w:cs="Times New Roman"/>
          <w:lang w:val="tr-TR"/>
        </w:rPr>
        <w:t xml:space="preserve">Aile Mahkemesi Hakimi Murat KAKİLLİ, Avukat Işıl DEMİR GÜNER, İl Milli Eğitim Müdür Yardımcısı Fatma Zehra AYDIN, Pdr Öğretmeni Hümeyra YILDIRIM, </w:t>
      </w:r>
      <w:r w:rsidRPr="00EF009F">
        <w:rPr>
          <w:rFonts w:ascii="Times New Roman" w:eastAsia="Times New Roman" w:hAnsi="Times New Roman" w:cs="Times New Roman"/>
          <w:lang w:val="tr-TR"/>
        </w:rPr>
        <w:t xml:space="preserve">Aile Hekimi Dr. Oğuz KARAMAÇKA, Yaşam Kadın Derneği Başkanı Nurper GÜRDAL, Türk Anneler Derneği Başkanı Ziynet ŞENER, Gelişim ve İletişim Derneği Başkanı Prof. Dr. Hülya KALAYCIOĞLU, KTÜ Kadın Araştırmaları Merkezi Müdürü Prof. Dr. Nezahat ALTUNTAŞ, Trabzon KADEM Temsilcisi Sevdegül MUNGAN, Jandarma Yarbay Melik ULUPINAR, Jandarma Üstçavuş Funda OBALI, Jandarma Kıdemli Çavuş Cemile ÖZDEMİR, Komiser Ahmet Şerif BALCI. </w:t>
      </w:r>
    </w:p>
    <w:p w14:paraId="27153EB3"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Trabzon Büyükşehir Belediye Başkanı Ziyareti</w:t>
      </w:r>
    </w:p>
    <w:p w14:paraId="75133244"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spacing w:val="20"/>
          <w:lang w:val="tr-TR" w:eastAsia="tr-TR"/>
        </w:rPr>
      </w:pPr>
      <w:r w:rsidRPr="00EF009F">
        <w:rPr>
          <w:rFonts w:ascii="Times New Roman" w:eastAsia="Times New Roman" w:hAnsi="Times New Roman" w:cs="Times New Roman"/>
          <w:lang w:val="tr-TR"/>
        </w:rPr>
        <w:t>Trabzon Büyükşehir Belediye Başkanı Dr. Orhan Fevzi GÜMRÜKÇÜOĞLU’nun konu ile ilgili görüşleri ve çalışmaları dinlenmiştir.</w:t>
      </w:r>
    </w:p>
    <w:p w14:paraId="7C7C415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 xml:space="preserve">Aile Ziyareti </w:t>
      </w:r>
    </w:p>
    <w:p w14:paraId="45E41434"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Mualla-Mehmet EMİRAL ailesine Komisyon tarafından ziyaret gerçekleştirilmiştir.</w:t>
      </w:r>
    </w:p>
    <w:p w14:paraId="25F0F897" w14:textId="77777777" w:rsidR="00711081" w:rsidRDefault="00711081" w:rsidP="00EF009F">
      <w:pPr>
        <w:spacing w:before="120" w:after="120" w:line="240" w:lineRule="auto"/>
        <w:ind w:firstLine="567"/>
        <w:jc w:val="both"/>
        <w:rPr>
          <w:rFonts w:ascii="Times New Roman" w:eastAsia="Calibri" w:hAnsi="Times New Roman" w:cs="Times New Roman"/>
          <w:b/>
          <w:lang w:val="tr-TR"/>
        </w:rPr>
      </w:pPr>
    </w:p>
    <w:p w14:paraId="287D6DD5" w14:textId="77777777" w:rsidR="00711081" w:rsidRDefault="00711081" w:rsidP="00EF009F">
      <w:pPr>
        <w:spacing w:before="120" w:after="120" w:line="240" w:lineRule="auto"/>
        <w:ind w:firstLine="567"/>
        <w:jc w:val="both"/>
        <w:rPr>
          <w:rFonts w:ascii="Times New Roman" w:eastAsia="Calibri" w:hAnsi="Times New Roman" w:cs="Times New Roman"/>
          <w:b/>
          <w:lang w:val="tr-TR"/>
        </w:rPr>
      </w:pPr>
    </w:p>
    <w:p w14:paraId="59E7E821" w14:textId="77777777" w:rsidR="0097167B" w:rsidRDefault="0097167B"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Ordu, Giresun ve Trabzon’da Uzmanlığına ve Görüşlerine Başvurulan Kişi ve Kurumlardan Araştırma Komisyon Heyetine Aktarılan Bilgilerin Özeti</w:t>
      </w:r>
    </w:p>
    <w:p w14:paraId="6EEB47F6" w14:textId="25480564"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30C120A4" w14:textId="5506681C"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Sınırsız yoksulluk nafakası hakkaniyete uygun değildir. 10 yıllık bir sınırlama getirilmesi</w:t>
      </w:r>
      <w:r w:rsidR="00B65DA0">
        <w:rPr>
          <w:rFonts w:ascii="Times New Roman" w:eastAsia="Calibri" w:hAnsi="Times New Roman" w:cs="Times New Roman"/>
          <w:lang w:val="tr-TR"/>
        </w:rPr>
        <w:t>,</w:t>
      </w:r>
      <w:r w:rsidRPr="00EF009F">
        <w:rPr>
          <w:rFonts w:ascii="Times New Roman" w:eastAsia="Calibri" w:hAnsi="Times New Roman" w:cs="Times New Roman"/>
          <w:lang w:val="tr-TR"/>
        </w:rPr>
        <w:t xml:space="preserve"> hakkın kötüye kullanılması ve evlilik dışı birlikteliklerin oluşması açısından önleyici olacaktır. Boşanma davalarının önüne geçilmesinde evlilik öncesi ve boşanma süreci danışmanlığına önem verilmelidir. Arabuluculuk mekanizması kurulmalıdır. Aile Mahkemelerindeki uzman sayısı artırılmalıdır. İhsas-ı reyin tanınması gerekmektedir. Önleyici tedbirlerin etkinleştirilmesi gerekmektedir. Evlilik danışmanlığı hizmeti alan ailelere doğum, çeyiz yardımı vb. teşviklerde pozitif ayrımcılık yapılmalıdır. Çocuk yaşta evlilikler önlenmelidir. Sosyal hizmet uzmanına danışma, tarafların takdirine bırakılmamalı ve ihtiyari değil, zorunlu olmalıdır. Kadın Konukevlerinin sayısı artırılmalıdır. Aile Danışma Merkezleri kurulmalıdır. Evlilik öncesi öfke kontrolü eğitimleri verilmelidir. Uzaklaştırma kararı alınmasından önce arabuluculuk mekanizması devreye sokulmalıdır.  Aile Sağlık Merkezlerinde psikolog ve dini danışman görevlendirilmelidir. </w:t>
      </w:r>
    </w:p>
    <w:p w14:paraId="7C0E0792"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HMK’dan kaynaklanan ön inceleme aşamasında tarafların sulha davet edilmesi yargılamayı uzatmaktadır. Değişik iş dosyalarının fazlalığından kaynaklanan iş yükü azaltılmalıdır. Aile içi şiddet dolayısıyla mahkemelere intikal ettirilen dosyalar ayrıştırılmalıdır. Harran Belediyesi örneğinde olduğu gibi herhangi bir mevzuat düzenlemesine ihtiyaç duyulmaksızın Belediye Meclis Kararının alınmasıyla danışmanlık hizmeti almadan nikah akitlerinin kıyılmasına izin </w:t>
      </w:r>
      <w:r w:rsidRPr="00EF009F">
        <w:rPr>
          <w:rFonts w:ascii="Times New Roman" w:eastAsia="Calibri" w:hAnsi="Times New Roman" w:cs="Times New Roman"/>
          <w:lang w:val="tr-TR"/>
        </w:rPr>
        <w:lastRenderedPageBreak/>
        <w:t xml:space="preserve">verilmemelidir. Baba destek programlarının zorunlu hale getirilmesi gerekmektedir. Medyanın aile bütünlüğü üzerindeki olumsuz etkileri kontrol edilmelidir. </w:t>
      </w:r>
    </w:p>
    <w:p w14:paraId="41455DA1"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Boşanma kelimesinin değiştirilmesi, onun yerine sorunlu evliliklerin sonlandırılması kullanılmalıdır. Çocuk gelişimi dersi seçmeli ders olarak bölüm kısıtlaması olmaksızın verilmelidir. </w:t>
      </w:r>
    </w:p>
    <w:p w14:paraId="1D25D16B"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ASPB Aile Destek Merkezlerine ihtiyaç bulunmaktadır. Adli yardım listelerinin oluşturulmasına ve hukuki danışmanlığın sürece dahil edilmesine yönelik mevzuat değişikliği yapılmalıdır. Hakim ve savcılar ihtisaslaştığı mahkemelerde görevlendirilmelidir. Ebeveynlere yönelik eğitimler zorunlu hale getirilmelidir. </w:t>
      </w:r>
    </w:p>
    <w:p w14:paraId="4EDFA6E0"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Ailelere 6 ay süreyle psikolojik destek verilmeli, bu desteği ASPB takip etmeli ve aylık periyotlarla raporlamalıdır. Boşanma davaları bu süreçten sonra açılmalıdır. Aile bütünlüğüne olumlu yansıması adına evde bakım ücretinin artırılması gerekmektedir. Kurumlar arası koordinasyon etkinleştirilmelidir. Boşanmalarda çocuğu koruyan mekanizmalar olmalıdır. Kadın konukevinde kalanlara destekleyici uygulamalar geliştirilmelidir.</w:t>
      </w:r>
    </w:p>
    <w:p w14:paraId="7511B145" w14:textId="77777777" w:rsidR="0097167B" w:rsidRPr="00EF009F" w:rsidRDefault="0097167B" w:rsidP="00EF009F">
      <w:pPr>
        <w:pStyle w:val="Heading4"/>
        <w:spacing w:before="120" w:after="120" w:line="240" w:lineRule="auto"/>
        <w:ind w:firstLine="567"/>
        <w:rPr>
          <w:rFonts w:eastAsia="Times New Roman" w:cs="Times New Roman"/>
          <w:lang w:val="tr-TR" w:eastAsia="tr-TR"/>
        </w:rPr>
      </w:pPr>
      <w:bookmarkStart w:id="40" w:name="_Toc450316887"/>
      <w:r w:rsidRPr="00EF009F">
        <w:rPr>
          <w:rFonts w:eastAsia="Times New Roman" w:cs="Times New Roman"/>
          <w:lang w:val="tr-TR" w:eastAsia="tr-TR"/>
        </w:rPr>
        <w:t>D.2.5. 07.04.2016 Tarihli Çalışma Ziyareti</w:t>
      </w:r>
      <w:bookmarkEnd w:id="40"/>
    </w:p>
    <w:p w14:paraId="42CA925C"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 xml:space="preserve">Komisyonun araştırma alanına dair yerel uygulamaların yerinde gözlenmesi amacıyla </w:t>
      </w:r>
      <w:r w:rsidRPr="00EF009F">
        <w:rPr>
          <w:rFonts w:ascii="Times New Roman" w:eastAsia="Times New Roman" w:hAnsi="Times New Roman" w:cs="Times New Roman"/>
          <w:b/>
          <w:bCs/>
          <w:lang w:val="tr-TR" w:eastAsia="tr-TR"/>
        </w:rPr>
        <w:t>07.04.2016 tarihinde</w:t>
      </w:r>
      <w:r w:rsidRPr="00EF009F">
        <w:rPr>
          <w:rFonts w:ascii="Times New Roman" w:eastAsia="Times New Roman" w:hAnsi="Times New Roman" w:cs="Times New Roman"/>
          <w:b/>
          <w:lang w:val="tr-TR" w:eastAsia="tr-TR"/>
        </w:rPr>
        <w:t xml:space="preserve"> Ankara iline ziyaret gerçekleştirilmiştir.</w:t>
      </w:r>
    </w:p>
    <w:p w14:paraId="705DBBA5" w14:textId="77777777" w:rsidR="0097167B" w:rsidRPr="00EF009F" w:rsidRDefault="0097167B" w:rsidP="00EF009F">
      <w:pPr>
        <w:spacing w:before="120" w:after="120" w:line="240" w:lineRule="auto"/>
        <w:ind w:firstLine="567"/>
        <w:rPr>
          <w:rFonts w:ascii="Times New Roman" w:eastAsia="Calibri" w:hAnsi="Times New Roman" w:cs="Times New Roman"/>
          <w:b/>
          <w:lang w:val="tr-TR" w:eastAsia="tr-TR"/>
        </w:rPr>
      </w:pPr>
      <w:r w:rsidRPr="00EF009F">
        <w:rPr>
          <w:rFonts w:ascii="Times New Roman" w:eastAsia="Calibri" w:hAnsi="Times New Roman" w:cs="Times New Roman"/>
          <w:b/>
          <w:lang w:val="tr-TR" w:eastAsia="tr-TR"/>
        </w:rPr>
        <w:t>Ankara Kuşcağız Aile Yaşam Merkezi Ziyareti</w:t>
      </w:r>
    </w:p>
    <w:p w14:paraId="56F49C2E"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Ankara Büyükşehir Belediye Başkanı İbrahim Melih GÖKÇEK ve eşi Nevin GÖKÇEK’in katılımı ile toplantı yapılmış, yerel yönetimlerin aile bütünlüğünü korumak adına yaptığı faaliyet ve hizmetlere ilişkin Ankara Büyükşehir Belediye Başkanı İbrahim Melih GÖKÇEK tarafından komisyon heyetine sunum yapılmıştır. Ardından Kuşcağız Aile Yaşam Merkezinin tanıtımı yapılmış ve merkezin çalışmaları yerinde gözlemlenmiştir.  </w:t>
      </w:r>
    </w:p>
    <w:p w14:paraId="011878A4" w14:textId="77777777" w:rsidR="0097167B" w:rsidRPr="00EF009F" w:rsidRDefault="0097167B" w:rsidP="00EF009F">
      <w:pPr>
        <w:spacing w:before="120" w:after="120" w:line="240" w:lineRule="auto"/>
        <w:ind w:firstLine="567"/>
        <w:rPr>
          <w:rFonts w:ascii="Times New Roman" w:eastAsia="Calibri" w:hAnsi="Times New Roman" w:cs="Times New Roman"/>
          <w:b/>
          <w:lang w:val="tr-TR" w:eastAsia="tr-TR"/>
        </w:rPr>
      </w:pPr>
      <w:r w:rsidRPr="00EF009F">
        <w:rPr>
          <w:rFonts w:ascii="Times New Roman" w:eastAsia="Calibri" w:hAnsi="Times New Roman" w:cs="Times New Roman"/>
          <w:b/>
          <w:lang w:val="tr-TR" w:eastAsia="tr-TR"/>
        </w:rPr>
        <w:t>Ankara ASP İl Müdürlüğü Altındağ Sosyal Hizmet Merkezi Ziyareti</w:t>
      </w:r>
    </w:p>
    <w:p w14:paraId="22D8DC95"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Ankara ASP İl Müdürü tarafından Sosyal Hizmet Merkezinin tanıtımı yapılmış ve Merkezin çalışmaları yerinde gözlemlenmiştir. Ayrıca sosyal hizmet uzmanı tarafından konuyla ilgili komisyon heyetine özel bir vaka sunumu yapılmıştır.</w:t>
      </w:r>
    </w:p>
    <w:p w14:paraId="74931206" w14:textId="77777777" w:rsidR="0097167B" w:rsidRPr="00EF009F" w:rsidRDefault="0097167B" w:rsidP="00EF009F">
      <w:pPr>
        <w:spacing w:before="120" w:after="120" w:line="240" w:lineRule="auto"/>
        <w:ind w:firstLine="567"/>
        <w:rPr>
          <w:rFonts w:ascii="Times New Roman" w:eastAsia="Calibri" w:hAnsi="Times New Roman" w:cs="Times New Roman"/>
          <w:b/>
          <w:lang w:val="tr-TR" w:eastAsia="tr-TR"/>
        </w:rPr>
      </w:pPr>
      <w:r w:rsidRPr="00EF009F">
        <w:rPr>
          <w:rFonts w:ascii="Times New Roman" w:eastAsia="Calibri" w:hAnsi="Times New Roman" w:cs="Times New Roman"/>
          <w:b/>
          <w:lang w:val="tr-TR" w:eastAsia="tr-TR"/>
        </w:rPr>
        <w:t>Ankara Şiddet Önleme ve İzleme Merkezi (ŞÖNİM) Ziyareti</w:t>
      </w:r>
    </w:p>
    <w:p w14:paraId="492769FA" w14:textId="77777777" w:rsidR="0097167B" w:rsidRPr="00EF009F" w:rsidRDefault="0097167B" w:rsidP="00EF009F">
      <w:pPr>
        <w:spacing w:before="120" w:after="120" w:line="240" w:lineRule="auto"/>
        <w:ind w:firstLine="567"/>
        <w:jc w:val="both"/>
        <w:rPr>
          <w:rFonts w:ascii="Times New Roman" w:eastAsia="Calibri" w:hAnsi="Times New Roman" w:cs="Times New Roman"/>
          <w:b/>
          <w:lang w:val="tr-TR" w:eastAsia="tr-TR"/>
        </w:rPr>
      </w:pPr>
      <w:r w:rsidRPr="00EF009F">
        <w:rPr>
          <w:rFonts w:ascii="Times New Roman" w:eastAsia="Calibri" w:hAnsi="Times New Roman" w:cs="Times New Roman"/>
          <w:lang w:val="tr-TR" w:eastAsia="tr-TR"/>
        </w:rPr>
        <w:t>Ankara ASP İl Müdürü ve Şiddet Önleme ve İzleme Merkezi</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yetkilileri tarafından merkezin tanıtımı yapılmış ve merkezin çalışmaları yerinde gözlemlenmiştir. Ayrıca öfke kontrolü ve ŞÖNİM hizmetleri ile ilgili komisyon heyetine sunum yapılmıştır.</w:t>
      </w:r>
    </w:p>
    <w:p w14:paraId="08196C5F" w14:textId="77777777" w:rsidR="0097167B" w:rsidRDefault="0097167B" w:rsidP="00EF009F">
      <w:pPr>
        <w:spacing w:before="120" w:after="120" w:line="240" w:lineRule="auto"/>
        <w:ind w:firstLine="567"/>
        <w:rPr>
          <w:rFonts w:ascii="Times New Roman" w:eastAsia="Calibri" w:hAnsi="Times New Roman" w:cs="Times New Roman"/>
          <w:b/>
          <w:lang w:val="tr-TR" w:eastAsia="tr-TR"/>
        </w:rPr>
      </w:pPr>
      <w:r w:rsidRPr="00D30D5A">
        <w:rPr>
          <w:rFonts w:ascii="Times New Roman" w:eastAsia="Calibri" w:hAnsi="Times New Roman" w:cs="Times New Roman"/>
          <w:b/>
          <w:lang w:val="tr-TR" w:eastAsia="tr-TR"/>
        </w:rPr>
        <w:t>Ankara’da Uzmanlığına ve Görüşlerine Başvurulan Kişi ve Kurumlardan Araştırma Komisyon Heyetine Aktarılan Bilgilerin Özeti</w:t>
      </w:r>
    </w:p>
    <w:p w14:paraId="5703A658" w14:textId="2D2BFFD7" w:rsidR="00711081" w:rsidRPr="00711081" w:rsidRDefault="00711081" w:rsidP="00711081">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525F361A" w14:textId="35F8D6CD" w:rsidR="0097167B" w:rsidRPr="00EF009F" w:rsidRDefault="0097167B"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Ailenin güçlenmesi toplumun da güçlenmesi demektir. Ankara Kuşcağız Aile Yaşam Merkezi Türkiye’nin en büyük aile yaşam merkezidir. Kadın, erkek, engelli, yaşlı, genç vs. olmak üzere segmente edilmiş hizmetler her kesime ayrı ayrı sunulmaktadır. Sosyal ve kültürel 164 projeyle Ankara Büyükşehir Belediyesi dünyada bu anlamda en çok proje yürüten belediyedir. Ankara’da 9 ade</w:t>
      </w:r>
      <w:r w:rsidR="00D30D5A">
        <w:rPr>
          <w:rFonts w:ascii="Times New Roman" w:eastAsia="Calibri" w:hAnsi="Times New Roman" w:cs="Times New Roman"/>
          <w:lang w:val="tr-TR" w:eastAsia="tr-TR"/>
        </w:rPr>
        <w:t>t Aile Yaşam Merkezi vardır. B</w:t>
      </w:r>
      <w:r w:rsidRPr="00EF009F">
        <w:rPr>
          <w:rFonts w:ascii="Times New Roman" w:eastAsia="Calibri" w:hAnsi="Times New Roman" w:cs="Times New Roman"/>
          <w:lang w:val="tr-TR" w:eastAsia="tr-TR"/>
        </w:rPr>
        <w:t>u merkezlerin t</w:t>
      </w:r>
      <w:r w:rsidR="00D30D5A">
        <w:rPr>
          <w:rFonts w:ascii="Times New Roman" w:eastAsia="Calibri" w:hAnsi="Times New Roman" w:cs="Times New Roman"/>
          <w:lang w:val="tr-TR" w:eastAsia="tr-TR"/>
        </w:rPr>
        <w:t>oplamda 60.000 üyesi bulunmaktadır. B</w:t>
      </w:r>
      <w:r w:rsidRPr="00EF009F">
        <w:rPr>
          <w:rFonts w:ascii="Times New Roman" w:eastAsia="Calibri" w:hAnsi="Times New Roman" w:cs="Times New Roman"/>
          <w:lang w:val="tr-TR" w:eastAsia="tr-TR"/>
        </w:rPr>
        <w:t>u zamana kadar 291.000 kişi merkezlerin hizmetlerinden faydalanmıştır. Ankara’da ayrıca 22 ilçede 22 Hanım Lokali bulunmakta</w:t>
      </w:r>
      <w:r w:rsidR="00D30D5A">
        <w:rPr>
          <w:rFonts w:ascii="Times New Roman" w:eastAsia="Calibri" w:hAnsi="Times New Roman" w:cs="Times New Roman"/>
          <w:lang w:val="tr-TR" w:eastAsia="tr-TR"/>
        </w:rPr>
        <w:t>dır</w:t>
      </w:r>
      <w:r w:rsidRPr="00EF009F">
        <w:rPr>
          <w:rFonts w:ascii="Times New Roman" w:eastAsia="Calibri" w:hAnsi="Times New Roman" w:cs="Times New Roman"/>
          <w:lang w:val="tr-TR" w:eastAsia="tr-TR"/>
        </w:rPr>
        <w:t xml:space="preserve"> ve ilk lokal 1999 yılında </w:t>
      </w:r>
      <w:r w:rsidRPr="00EF009F">
        <w:rPr>
          <w:rFonts w:ascii="Times New Roman" w:eastAsia="Calibri" w:hAnsi="Times New Roman" w:cs="Times New Roman"/>
          <w:lang w:val="tr-TR" w:eastAsia="tr-TR"/>
        </w:rPr>
        <w:lastRenderedPageBreak/>
        <w:t xml:space="preserve">kurulmuştur. 35.000 kadın şehir içi/dışı turlara götürülmüştür. BELMEK ve BELTEK faaliyetlerinden bahsedilmiş ve BELMEK’te 1994 yılından bugüne 250.000 kişi kurslara katılmıştır. 1995 yılında hayata geçen çocuk meclisi dünyada münferit binaya sahip olan tek çocuk meclisidir. Her yıl 200’ün üzerinde çift ücretsiz evlendirilmektedir. Sosyal yardımlardan, kadın sığınma evlerinden, yaşlı hizmet merkezlerinden, engelli hizmetlerinden, engelli yaşam merkezlerinden, şehit-gazi yakınlarına verilen hizmetlerden, çocuk evlerinden, sevgi evlerinden, SED yardımlarından, koruyucu aile hizmetlerinden ASDEP, AB ve Aile Eğitim Projelerinden ayrıntılı bir şekilde bahsedilmiştir. </w:t>
      </w:r>
    </w:p>
    <w:p w14:paraId="29AB6920"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Altındağ SHM Risk Haritası tanıtılmış, ilçe ve semt bazında sosyal hizmetler ihtiyacının nerede olduğu ve yoğunlukları açıklanmıştır. Boşanma Danışmanlığının önemine vurgu yapılıp, temelde 3 evreden oluştuğu ifade edilmiştir. Son olarak sabır ve saygının evliliğin devamı, ailenin bütünlüğü ve mutlu bir hayat için en önemli unsurlar olduğu vurgulanmıştır.    </w:t>
      </w:r>
    </w:p>
    <w:p w14:paraId="2FECB6C2" w14:textId="77777777" w:rsidR="0097167B" w:rsidRPr="00EF009F" w:rsidRDefault="0097167B" w:rsidP="00EF009F">
      <w:pPr>
        <w:pStyle w:val="Heading4"/>
        <w:spacing w:before="120" w:after="120" w:line="240" w:lineRule="auto"/>
        <w:ind w:firstLine="567"/>
        <w:rPr>
          <w:rFonts w:eastAsia="Times New Roman" w:cs="Times New Roman"/>
        </w:rPr>
      </w:pPr>
      <w:r w:rsidRPr="0098312F">
        <w:rPr>
          <w:rFonts w:eastAsia="Times New Roman" w:cs="Times New Roman"/>
          <w:color w:val="FF0000"/>
          <w:lang w:val="tr-TR"/>
        </w:rPr>
        <w:t xml:space="preserve"> </w:t>
      </w:r>
      <w:bookmarkStart w:id="41" w:name="_Toc450316888"/>
      <w:r w:rsidRPr="00EF009F">
        <w:rPr>
          <w:rFonts w:eastAsia="Times New Roman" w:cs="Times New Roman"/>
        </w:rPr>
        <w:t>D.2.6. 09-10.04.2016 Tarihli Çalışma Ziyareti</w:t>
      </w:r>
      <w:bookmarkEnd w:id="41"/>
    </w:p>
    <w:p w14:paraId="272C0AEB"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Komisyonun araştırma konusuna yönelik medya etkisinin yerinde gözlenmesi amacıyla İstanbul iline ziyaret gerçekleştirilmiştir.</w:t>
      </w:r>
    </w:p>
    <w:p w14:paraId="5FAB9610"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Yerel Uygulayıcılar, Uzman Konuklar, Rol Modeller, Medya Temsilcileri, Akademisyenler, STK Temsilcileri ile Toplantı (1. Oturum)</w:t>
      </w:r>
    </w:p>
    <w:p w14:paraId="54A8C299"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At Yapım Kurucusu Atalay TAŞDİKEN, Oyuncu ve Senarist Ayşe Şule BİLGİÇ, TRT Çocuk Kurucusu ve Koordinatörü Can SOYSAL, TÜBİTAK Popüler Bilim Çocuk Dergisi Sorumlu Yazı İşleri Müdürü Duran AKÇA, TİAK Genel Müdürü Dursun GÜLERYÜZ, Fransız Lisesi Müdür Yardımcısı Mine AKCEN, İstanbul Üniversitesi İletişim Fakültesi Prof. Dr. Nilüfer PEMBECİOĞLU, AKODER Temsilcisi Sevil YORGUN, RTÜK Üyesi Taha YÜCEL, Yazar Vehbi VAKKASOĞLU, RATEM Başkanı Yusuf GÜRSOY, Rol Model Tarzan BAŞER, 11. Aile Mahkemesi Hakimi Hatice YILMAZ, 7. Aile Mahkemesi Hakimi Sedat SEYHAN, 4. Aile Mahkemesi Hakimi Mihriye TARLAN, Avukat Şengül KARSLI, Avukat Öznur USLU, Aile Hekimi Dr. Hakkı RAŞİT, Aile Hekimi Dr. Arzu TATLI, Dr. Muzaffer SAİT, İstanbul Emniyet Müdürlüğü Aile İçi ve Kadına Karşı Şiddetle Mücadele Bürosu Başpolis Memuru Yavuz MORGÜL, İstanbul Jandarma Komutanlığı Jandarma Kıdemli Başçavuş Metin GÖKTÜRK, PDR Sinan DORA, PDR Selçuk SİPAHİ, ASP İl Müdür Yardımcısı Faruk UYSAL, ASP Psikolog Nursel TUNÇ,  İBB Sosyal Hizmetler Daire Başkanı Emine ÇINAR AKALIN.    </w:t>
      </w:r>
    </w:p>
    <w:p w14:paraId="693E38CD"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Medya Yöneticileri-Temsilcileri, Rol Modeller, Uzman Konuklar, Akademisyenler ve Yazarlar ile Toplantı (2. Oturum)</w:t>
      </w:r>
    </w:p>
    <w:p w14:paraId="13160CC8"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Kanal D Genel Müdürü Barış TÜNAY, Kanal D İzleyici Temsilcisi Berna KÜREKÇİ ŞENDİR, Rol Modeller Eda-Metin ÖZÜLKÜ, ATV Genel Müdürü Metin ERGEN, Program Sunucusu Esra EROL, Program Genel Koordinatörü Pınar Esen ÖZTÜRK, NTC Medya Mehmet Yiğit ALP, Çocuk Vakfı Kurucusu Mustafa Ruhi ŞİRİN, Program Sunucusu Müge ANLI, Kanal 7 Genel Yayın Yönetmeni Zahid AKMAN, Basın İlan Kurumu Genel Müdür Yardımcısı Mustafa CANBEY.   </w:t>
      </w:r>
      <w:r w:rsidRPr="00EF009F">
        <w:rPr>
          <w:rFonts w:ascii="Times New Roman" w:eastAsia="Times New Roman" w:hAnsi="Times New Roman" w:cs="Times New Roman"/>
          <w:lang w:val="tr-TR" w:eastAsia="tr-TR"/>
        </w:rPr>
        <w:tab/>
      </w:r>
    </w:p>
    <w:p w14:paraId="4FF5153E"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Medya Yöneticileri, Yapımcılar, Akademisyenler ve Yazarlar ile Toplantı (3. Oturum)</w:t>
      </w:r>
    </w:p>
    <w:p w14:paraId="083CDB65"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TRT Yayın Denetleme ve Koordinasyon Kurulu Başkanı Ahmet AKÇAKAYA, SHOW TV İzleyici Temsilcisi Avukat Melis ŞENKAL, PDR Canan ALTINOVA, Milliyet Gazetesi/ Pembe Nar Aile ve Evlilik Terapisti Serhat YABANCI, Turuncu Dergisi Zahide CEYLAN, TRT Ömür Dediğin Programı Yapımcı ve Sunucusu Zeliha İLHAN DOYMUŞ,  Rol Model Ramazan </w:t>
      </w:r>
      <w:r w:rsidRPr="00EF009F">
        <w:rPr>
          <w:rFonts w:ascii="Times New Roman" w:eastAsia="Times New Roman" w:hAnsi="Times New Roman" w:cs="Times New Roman"/>
          <w:lang w:val="tr-TR" w:eastAsia="tr-TR"/>
        </w:rPr>
        <w:lastRenderedPageBreak/>
        <w:t xml:space="preserve">BÜYÜKBOYACI, Basın Yayın Enformasyon Genel Müdür Yardımcısı İsmail Mansur ÖZDEMİR, Ahmet Samed KODAR, Aile Hekimi Dr. Hatice ÖZTÜRK KINIK.   </w:t>
      </w:r>
    </w:p>
    <w:p w14:paraId="21B96C70"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İstanbul’da Uzmanlığına ve Görüşlerine Başvurulan Kişi ve Kurumlardan Araştırma Komisyon Heyetine Aktarılan Bilgilerin Özeti</w:t>
      </w:r>
    </w:p>
    <w:p w14:paraId="34C2FC68" w14:textId="5B6B925E" w:rsidR="00D30D5A" w:rsidRDefault="00D30D5A" w:rsidP="00EF009F">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İfade edildiği üzere:</w:t>
      </w:r>
    </w:p>
    <w:p w14:paraId="6181C7BF" w14:textId="3B63A58E" w:rsidR="0097167B" w:rsidRPr="00EF009F" w:rsidRDefault="00D30D5A" w:rsidP="00EF009F">
      <w:pPr>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D</w:t>
      </w:r>
      <w:r w:rsidR="0097167B" w:rsidRPr="00EF009F">
        <w:rPr>
          <w:rFonts w:ascii="Times New Roman" w:eastAsia="Times New Roman" w:hAnsi="Times New Roman" w:cs="Times New Roman"/>
          <w:lang w:val="tr-TR" w:eastAsia="tr-TR"/>
        </w:rPr>
        <w:t>eğerler eğitim</w:t>
      </w:r>
      <w:r>
        <w:rPr>
          <w:rFonts w:ascii="Times New Roman" w:eastAsia="Times New Roman" w:hAnsi="Times New Roman" w:cs="Times New Roman"/>
          <w:lang w:val="tr-TR" w:eastAsia="tr-TR"/>
        </w:rPr>
        <w:t>i</w:t>
      </w:r>
      <w:r w:rsidR="0097167B" w:rsidRPr="00EF009F">
        <w:rPr>
          <w:rFonts w:ascii="Times New Roman" w:eastAsia="Times New Roman" w:hAnsi="Times New Roman" w:cs="Times New Roman"/>
          <w:lang w:val="tr-TR" w:eastAsia="tr-TR"/>
        </w:rPr>
        <w:t xml:space="preserve"> aile bütünlüğünün sağlanması noktasında gereklidir. Herkesin aile uzmanı gibi davranması önemli bir sorundur. 6284 sayılı Kanun açısından tüm tedbirlerin anında verilmesi sakıncalıdır. Uzmanlarla görüşmenin ardından risk değerlendirmesinin yapılması gerekmektedir. Evden uzaklaştırma tedbiri öfkeye sebebiyet vermekte ve aile bütünlüğünü olumsuz etkilenmektedir. Ayrıca beyan esas alınarak evden uzaklaştırma kararının verilmesi yanlıştır. Aile, evlenme, boşanma vs. noktasında yeterli meslek elemanı bulunmamaktadır. Evlilik öncesi eğitim programlarının zorunlu hale getirilmesi, nikah ücretlerinin kısmen alınması vb. teşviklerin uygulanmasında fayda vardır. Parçalanmış ailelerle ilgili okullarda görev yapan öğretmenlerin özellikle seminer dönemlerinde eğitim alması gerekmektedir. Önleyici aile danışmanlığı sisteminin kurulması gerekmektedir. Halk Sağlığı Merkezi sistemine aile danışmanlığı sisteminin entegre edilmesi gerekmektedir. 6284 sayılı Kanunun uygulamasından kaynaklı sorunlarda koruyucu ve önleyici politikalar önemlidir. İlk kabul birimlerinin sayısı ve etkinliği artırılmalıdır.  Hukuki süreçte malların yönetiminin erkekte olması kadınları mağdur etmektedir. Sosyal hizmetlere bırakılan çocuk sayısındaki artış engellenmelidir. Toplum baskısıyla çocuk gelinlerin tecavüzcüleriyle evlendirilmesi söz konusudur. Evlenmede 18 yaşına kadar rıza aranmamalıdır.</w:t>
      </w:r>
    </w:p>
    <w:p w14:paraId="4AD8DA08"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İstanbul’da sadece bir ŞÖNİM vardır ve yetmemektedir. Bu merkezin ise yalnızca 11 çalışanı bulunmaktadır. Kadına yönelik şiddet vakalarında 2015 yılında 2014’e kıyasla yaklaşık % 15 azalma meydana gelmiştir. 2014-2015 döneminde ŞÖNİM ve kadın sığınma evine sadece 1 kadın teslim edilmiştir. İntihar vakasına ve cinayete rastlanmamıştır. Kolluk kuvvetleri tarafından Beyaz Lale projesi uygulanmış, 4.500 Mehmetçiğe eğitim verilmiştir. İstanbul Büyükşehir Belediye Başkanlığı bünyesinde konuyla ilgili 2 Daire Başkanlığı, 6 Müdürlük bulunmaktadır. Günde ihtiyaç sahibi ortalama 4.000 aileye yardım yapılmaktadır. 18 psikolojik danışma merkezi vardır. 35 engelli merkezine yönlendirmeler yapılmaktadır. </w:t>
      </w:r>
    </w:p>
    <w:p w14:paraId="7C31311B" w14:textId="77777777" w:rsidR="0097167B" w:rsidRPr="00EF009F" w:rsidRDefault="0097167B" w:rsidP="00EF009F">
      <w:p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Medya Etkisi</w:t>
      </w:r>
    </w:p>
    <w:p w14:paraId="0635CE9A" w14:textId="4990A924" w:rsidR="0097167B" w:rsidRPr="00EF009F" w:rsidRDefault="0097167B" w:rsidP="00EF009F">
      <w:pPr>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Kamu spotları </w:t>
      </w:r>
      <w:r w:rsidR="001C3F5C">
        <w:rPr>
          <w:rFonts w:ascii="Times New Roman" w:eastAsia="Times New Roman" w:hAnsi="Times New Roman" w:cs="Times New Roman"/>
          <w:lang w:val="tr-TR" w:eastAsia="tr-TR"/>
        </w:rPr>
        <w:t xml:space="preserve">zorunlu yayını </w:t>
      </w:r>
      <w:r w:rsidRPr="00EF009F">
        <w:rPr>
          <w:rFonts w:ascii="Times New Roman" w:eastAsia="Times New Roman" w:hAnsi="Times New Roman" w:cs="Times New Roman"/>
          <w:lang w:val="tr-TR" w:eastAsia="tr-TR"/>
        </w:rPr>
        <w:t xml:space="preserve">sadece sigara yasağına ilişkin olmamalı, aile bütünlüğüne vurgu yapan spotlar yayımlanmalıdır. Ayrıca kamu spotlarının sayıları artırılmalıdır. 24 saat halkı bilgilendirecek bir kanalın olmaması önemli bir eksikliktir. Bilinçlendirme komisyonlarının kurulması gerekmektedir. Medyada kullanılan dil ve medya okuryazarlığı son derece önem arz etmektedir. Diziler sayesinde Türkiye 80 ülkeye yaklaşık 250 milyon dolar yapım ihracatı yapmaktadır. Ancak dizilerdeki denetim yetersizdir. Senaristlerin gözlemlenmesi ve dizilerin psikolog veya sosyolog tarafından izlendikten sonra yayımlanması gerekmektedir. Medya/film okuryazarlığı noktasında teşvikler verilmelidir. Medya vakaları normalleştirmektedir. Dolayısıyla yalnızlaşmış topluma doğru gidiş vardır. Medyada karar verme süreçleri sorgulanmamaktadır. Bu noktada medyada şeffaflık gerekmektedir. Medyayı kanun yoluyla zorlamamak gerekir zira medyanın alanına fazla müdahale şansı bulunmamaktadır. Medyanın aileyle ilgili dili problemlidir. Medya okuryazarlığı dersinin okullarda seçmeli ders yerine zorunlu ders olarak okutulması gerekmektedir. Türkiye’de “kirli reyting” vardır. Çatışma, gruplaşma ve fikir ayrılıkları yayınların izlenmesinin kilit noktasını oluşturmaktadır. Aile bütünlüğüne dair </w:t>
      </w:r>
      <w:r w:rsidRPr="00EF009F">
        <w:rPr>
          <w:rFonts w:ascii="Times New Roman" w:eastAsia="Times New Roman" w:hAnsi="Times New Roman" w:cs="Times New Roman"/>
          <w:lang w:val="tr-TR" w:eastAsia="tr-TR"/>
        </w:rPr>
        <w:lastRenderedPageBreak/>
        <w:t>oluşturulan yayınlar ceza karşılığı yayınlatılabilmelidir. İlgili kuruluş ikame programını kendisi önermeli, RTÜK onlar arasından seçim yapmalıdır. Evlilik programları mutlaka denetime tabii tutulmalıdır. Sahte nişan ve nikah organizasyonları yapılmaktadır. Evlilik programlarının formatının RTÜK tarafından belirlenip ilgili kanallara gönderilmesi gerekmektedir. Türk toplumunu yansıtan diziler izlenmemektedir. Türkiye’de aldatma, cinsel içerik ve şiddet öğelerini içermeyen dizilerin rağbet görmesi son derece zordur. Akredite edilmiş, sertifikasyonunu tamamlamış uzmanlarca evlilik programlarının desteklenmesi gerekmektedir. Ahlak, inanç ve uyum evlilik programlarında ilk üç sırada yer almamaktadır. Kadın cinayetleriyle ilgili haklılık yaratacak vurguları kaldırmak gerekmektedir. Çocuk tacizlerinde savcılık ve karakolda verilen ifadelerin detayları verilmemelidir. Detayların verilmesi toplumda duyarsızlaşmanın artmasına yol açmaktadır. (Haber</w:t>
      </w:r>
      <w:r w:rsidR="001C3F5C">
        <w:rPr>
          <w:rFonts w:ascii="Times New Roman" w:eastAsia="Times New Roman" w:hAnsi="Times New Roman" w:cs="Times New Roman"/>
          <w:lang w:val="tr-TR" w:eastAsia="tr-TR"/>
        </w:rPr>
        <w:t>in</w:t>
      </w:r>
      <w:r w:rsidRPr="00EF009F">
        <w:rPr>
          <w:rFonts w:ascii="Times New Roman" w:eastAsia="Times New Roman" w:hAnsi="Times New Roman" w:cs="Times New Roman"/>
          <w:lang w:val="tr-TR" w:eastAsia="tr-TR"/>
        </w:rPr>
        <w:t xml:space="preserve"> pornografisi) Kadına yönelik cinsiyetçi haber dili kullanılmaktadır. Medya; şiddet ve cinsiyetçiliği yeniden üretmektedir. Kötünün model olarak gösterilmemesi gerekmektedir. Televizyon, yaratıcı beyni öldürmektedir. Değer yitimi, bilinçsiz tüketim ve şiddet medyanın getirdikleridir. Yayınlar açısından ASPB ve RTÜK işbirliği ile teşvikler geliştirilmelidir. Yeni medyanın izleme sistemine dahil edilmesi gerekmektedir. Çözüm açısından öğretmen-öğrenci-aile eğitimleri ve anne-baba-çocuk iletişimi önemlidir Ebeveynlerin bilinçlenip kendilerini ifade edebilen bireyler yetiştirmesi, kitle iletişim araçlarının doğru ve etkin kullanımı gerekmektedir. Kuşak çatışmasını minimize edecek merkezlerin kurulması gerekmektedir. </w:t>
      </w:r>
    </w:p>
    <w:p w14:paraId="59438BBD" w14:textId="77777777" w:rsidR="0097167B" w:rsidRPr="00EF009F" w:rsidRDefault="0097167B" w:rsidP="00EF009F">
      <w:pPr>
        <w:pStyle w:val="Heading4"/>
        <w:spacing w:before="120" w:after="120" w:line="240" w:lineRule="auto"/>
        <w:ind w:firstLine="567"/>
        <w:rPr>
          <w:rFonts w:eastAsia="Times New Roman" w:cs="Times New Roman"/>
        </w:rPr>
      </w:pPr>
      <w:bookmarkStart w:id="42" w:name="_Toc450316889"/>
      <w:r w:rsidRPr="00EF009F">
        <w:rPr>
          <w:rFonts w:eastAsia="Times New Roman" w:cs="Times New Roman"/>
        </w:rPr>
        <w:t>D.2.7. 10-11.04.2016 Tarihli Çalışma Ziyareti</w:t>
      </w:r>
      <w:bookmarkEnd w:id="42"/>
    </w:p>
    <w:p w14:paraId="0F54A86E" w14:textId="77777777"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Times New Roman" w:hAnsi="Times New Roman" w:cs="Times New Roman"/>
          <w:b/>
          <w:lang w:val="tr-TR" w:eastAsia="tr-TR"/>
        </w:rPr>
        <w:t>Komisyonun araştırma alanına dair yerel uygulamaların yerinde gözlenmesi amacıyla Düzce iline ziyaret gerçekleştirilmiştir.</w:t>
      </w:r>
    </w:p>
    <w:p w14:paraId="3DCE447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Fehmi Öney Sevgi Evi Ziyareti</w:t>
      </w:r>
    </w:p>
    <w:p w14:paraId="2D25BEDC"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lang w:val="tr-TR"/>
        </w:rPr>
        <w:t xml:space="preserve">Yetkililer tarafından Fehmi Öney Sevgi Evinin </w:t>
      </w:r>
      <w:r w:rsidRPr="00EF009F">
        <w:rPr>
          <w:rFonts w:ascii="Times New Roman" w:eastAsia="Times New Roman" w:hAnsi="Times New Roman" w:cs="Times New Roman"/>
          <w:lang w:val="tr-TR" w:eastAsia="tr-TR"/>
        </w:rPr>
        <w:t xml:space="preserve">tanıtımı yapılmış ve çalışmalar yerinde gözlemlenmiştir.  </w:t>
      </w:r>
    </w:p>
    <w:p w14:paraId="1C17BCCA"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İsmail Muammer Cider Huzurevi Ziyareti</w:t>
      </w:r>
    </w:p>
    <w:p w14:paraId="55B25411"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 xml:space="preserve">Yetkililer tarafından İsmail Muammer Cider Huzurevinin </w:t>
      </w:r>
      <w:r w:rsidRPr="00EF009F">
        <w:rPr>
          <w:rFonts w:ascii="Times New Roman" w:eastAsia="Times New Roman" w:hAnsi="Times New Roman" w:cs="Times New Roman"/>
          <w:lang w:val="tr-TR" w:eastAsia="tr-TR"/>
        </w:rPr>
        <w:t>tanıtımı yapılmış ve çalışmalar yerinde gözlemlenmiştir.</w:t>
      </w:r>
    </w:p>
    <w:p w14:paraId="35500357"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Aile Ziyareti</w:t>
      </w:r>
    </w:p>
    <w:p w14:paraId="599D0169"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Hanife-Hacı Hidayet TÜRKSEVEN ailesine Komisyon tarafından ziyaret gerçekleştirilmiştir.</w:t>
      </w:r>
    </w:p>
    <w:p w14:paraId="774C0D0E"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Yerel Uygulayıcılar ve Sivil Toplum Kuruluşları Temsilcileri ile Toplantı</w:t>
      </w:r>
    </w:p>
    <w:p w14:paraId="3B9DD237" w14:textId="77777777" w:rsidR="0097167B" w:rsidRPr="00EF009F"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EF009F">
        <w:rPr>
          <w:rFonts w:ascii="Times New Roman" w:eastAsia="Calibri" w:hAnsi="Times New Roman" w:cs="Times New Roman"/>
          <w:lang w:val="tr-TR"/>
        </w:rPr>
        <w:t xml:space="preserve">Düzce Valisi Ali FİDAN, Düzce Belediye Başkan Yardımcısı Murat CAYMAZ, Düzce Belediye Meclis Üyesi Salih KESKİNLİ, ASPB İl Müdür Vekili Zeki YILDIRIM, ASPB İl Müdür Yardımcısı Habip AYDIN, Aile Hakimi Gülerdem ALTUN, Avukat Sedat ÖZDEMİR, Düzce Üniversitesi Sosyoloji Bölüm Başkanı Yrd. Doç. Dr. Metin KILIÇ, Düzce Üniversitesi Eğitim Bilimleri Fakültesi Bölüm Başkanı Prof. Dr. Abdurrahman KILIÇ, Düzce Sağlık Meslek Yüksek Okulu Öğretim Görevlisi Dilek AKKUŞ, Düzce İl Jandarma Komutanlığı Jandarma Yarbay Ayhan ÖZKAN, Jandarma Kıdemli Başçavuş Suat Doğan, Jandarma Kıdemli Çavuş İrem YURDAGÜL, Uzman Jandarma 6. Kademe Çavuş Sinan GÜNER, Düzce İl Emniyet Müdürlüğü Asayiş Şube Müdürü Cengiz DURSUN, Aile Hekimi Dr. Hüseyin ÖZDEMİR, 23 Nisan İlköğretim Okulu Rehber Öğretmen Pınar BİRBİR, MEB Ar-Ge Birimi Öğretmen Ali CANBAZ, Aile Danışmanı Psikolog Hülya CENGİZ, Psikolog Mehmet ÖNEMLİ, Nilüfer Kadın </w:t>
      </w:r>
      <w:r w:rsidRPr="00EF009F">
        <w:rPr>
          <w:rFonts w:ascii="Times New Roman" w:eastAsia="Calibri" w:hAnsi="Times New Roman" w:cs="Times New Roman"/>
          <w:lang w:val="tr-TR"/>
        </w:rPr>
        <w:lastRenderedPageBreak/>
        <w:t xml:space="preserve">Kooperatifi Başkanı Selma DEMİRELLİ, Kadın Dayanışma Derneği Aysel AKÖĞRETMEN, Deniz Atı Kadın Dayanışma Derneği Başkanı Vahide AKSAN, Diyanet İşleri Başkanlığı Din Görevlisi Ömer MEYDAN, İHA Kadın Kolu Başkan Vekili Melek AYDIN, Kadın Girişimci Türkan YAĞMUR, Örnek Üretici Halime ZENGİN. </w:t>
      </w:r>
    </w:p>
    <w:p w14:paraId="309652D6" w14:textId="77777777" w:rsidR="0097167B" w:rsidRDefault="0097167B" w:rsidP="00EF009F">
      <w:pPr>
        <w:shd w:val="clear" w:color="auto" w:fill="FFFFFF"/>
        <w:spacing w:before="120" w:after="120" w:line="240" w:lineRule="auto"/>
        <w:ind w:firstLine="567"/>
        <w:jc w:val="both"/>
        <w:textAlignment w:val="top"/>
        <w:rPr>
          <w:rFonts w:ascii="Times New Roman" w:eastAsia="Calibri" w:hAnsi="Times New Roman" w:cs="Times New Roman"/>
          <w:b/>
          <w:lang w:val="tr-TR"/>
        </w:rPr>
      </w:pPr>
      <w:r w:rsidRPr="00EF009F">
        <w:rPr>
          <w:rFonts w:ascii="Times New Roman" w:eastAsia="Calibri" w:hAnsi="Times New Roman" w:cs="Times New Roman"/>
          <w:b/>
          <w:lang w:val="tr-TR"/>
        </w:rPr>
        <w:t>Düzce’de Uzmanlığına ve Görüşlerine Başvurulan Kişi ve Kurumlardan Araştırma Komisyon Heyetine Aktarılan Bilgilerin Özeti</w:t>
      </w:r>
    </w:p>
    <w:p w14:paraId="0F337F73" w14:textId="45AD291B" w:rsidR="001C3F5C" w:rsidRPr="001C3F5C" w:rsidRDefault="001C3F5C" w:rsidP="00EF009F">
      <w:pPr>
        <w:shd w:val="clear" w:color="auto" w:fill="FFFFFF"/>
        <w:spacing w:before="120" w:after="120" w:line="240" w:lineRule="auto"/>
        <w:ind w:firstLine="567"/>
        <w:jc w:val="both"/>
        <w:textAlignment w:val="top"/>
        <w:rPr>
          <w:rFonts w:ascii="Times New Roman" w:eastAsia="Calibri" w:hAnsi="Times New Roman" w:cs="Times New Roman"/>
          <w:lang w:val="tr-TR"/>
        </w:rPr>
      </w:pPr>
      <w:r w:rsidRPr="001C3F5C">
        <w:rPr>
          <w:rFonts w:ascii="Times New Roman" w:eastAsia="Calibri" w:hAnsi="Times New Roman" w:cs="Times New Roman"/>
          <w:lang w:val="tr-TR"/>
        </w:rPr>
        <w:t>İfade edildiği üzere:</w:t>
      </w:r>
    </w:p>
    <w:p w14:paraId="11F4A0D4" w14:textId="150B25E4" w:rsidR="0097167B" w:rsidRPr="00EF009F" w:rsidRDefault="001C3F5C" w:rsidP="00EF009F">
      <w:pPr>
        <w:spacing w:before="120" w:after="120" w:line="240" w:lineRule="auto"/>
        <w:ind w:firstLine="567"/>
        <w:jc w:val="both"/>
        <w:rPr>
          <w:rFonts w:ascii="Times New Roman" w:eastAsia="Calibri" w:hAnsi="Times New Roman" w:cs="Times New Roman"/>
          <w:lang w:val="tr-TR"/>
        </w:rPr>
      </w:pPr>
      <w:r>
        <w:rPr>
          <w:rFonts w:ascii="Times New Roman" w:eastAsia="Calibri" w:hAnsi="Times New Roman" w:cs="Times New Roman"/>
          <w:lang w:val="tr-TR"/>
        </w:rPr>
        <w:t xml:space="preserve">Son yıllarda </w:t>
      </w:r>
      <w:r w:rsidR="0097167B" w:rsidRPr="00EF009F">
        <w:rPr>
          <w:rFonts w:ascii="Times New Roman" w:eastAsia="Calibri" w:hAnsi="Times New Roman" w:cs="Times New Roman"/>
          <w:lang w:val="tr-TR"/>
        </w:rPr>
        <w:t>Düzce’de evlilik sayıla</w:t>
      </w:r>
      <w:r>
        <w:rPr>
          <w:rFonts w:ascii="Times New Roman" w:eastAsia="Calibri" w:hAnsi="Times New Roman" w:cs="Times New Roman"/>
          <w:lang w:val="tr-TR"/>
        </w:rPr>
        <w:t>rı stabildir; ancak boşanma sayılarında</w:t>
      </w:r>
      <w:r w:rsidR="0097167B" w:rsidRPr="00EF009F">
        <w:rPr>
          <w:rFonts w:ascii="Times New Roman" w:eastAsia="Calibri" w:hAnsi="Times New Roman" w:cs="Times New Roman"/>
          <w:lang w:val="tr-TR"/>
        </w:rPr>
        <w:t xml:space="preserve"> artış söz konusudur. Düz</w:t>
      </w:r>
      <w:r>
        <w:rPr>
          <w:rFonts w:ascii="Times New Roman" w:eastAsia="Calibri" w:hAnsi="Times New Roman" w:cs="Times New Roman"/>
          <w:lang w:val="tr-TR"/>
        </w:rPr>
        <w:t>ce’de ŞÖNİM 2016 yılında faaliyete geçecektir</w:t>
      </w:r>
      <w:r w:rsidR="0097167B" w:rsidRPr="00EF009F">
        <w:rPr>
          <w:rFonts w:ascii="Times New Roman" w:eastAsia="Calibri" w:hAnsi="Times New Roman" w:cs="Times New Roman"/>
          <w:lang w:val="tr-TR"/>
        </w:rPr>
        <w:t xml:space="preserve">. Mart 2012’den bu yana 3.084 kadına yönelik şiddet olayı gerçekleşmiş, 2.406 dosya açılmış ve kadınlara yardım yapılmıştır. Düzce Kadın Konukevi ihtiyacı karşılayacak düzeydedir. 52 kadın aktif koruma altındadır. 151 çocuk devlet tarafından koruma altındadır. Bu çocukların 85’inin anne-babası boşanmıştır. Kent Konseyinde Kadın Meclisi bulunmaktadır. Madde bağımlılığı ile mücadele etmek amacıyla gençlerin Aziziye Spor Kulübüne kayıtları yapılmıştır. Aile Öğretmenliği ve Gölge Öğretmenlik Projelerinin önemi vurgulanmıştır. Düzce Belediyesi bünyesindeki danışma merkezleri tekrar hayata geçirilmelidir. </w:t>
      </w:r>
    </w:p>
    <w:p w14:paraId="70CAAA9F" w14:textId="5B898DB3"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Düzce’</w:t>
      </w:r>
      <w:r w:rsidR="00FC73C4">
        <w:rPr>
          <w:rFonts w:ascii="Times New Roman" w:eastAsia="Calibri" w:hAnsi="Times New Roman" w:cs="Times New Roman"/>
          <w:lang w:val="tr-TR"/>
        </w:rPr>
        <w:t xml:space="preserve">de geniş aile içinde yaşanan bazı sorunlar </w:t>
      </w:r>
      <w:r w:rsidRPr="00EF009F">
        <w:rPr>
          <w:rFonts w:ascii="Times New Roman" w:eastAsia="Calibri" w:hAnsi="Times New Roman" w:cs="Times New Roman"/>
          <w:lang w:val="tr-TR"/>
        </w:rPr>
        <w:t>ve metropol şehirlerine olan yakınlık aile bütünlüğünü olumsuz etkilemektedir.</w:t>
      </w:r>
      <w:r w:rsidR="00FC73C4">
        <w:rPr>
          <w:rFonts w:ascii="Times New Roman" w:eastAsia="Calibri" w:hAnsi="Times New Roman" w:cs="Times New Roman"/>
          <w:lang w:val="tr-TR"/>
        </w:rPr>
        <w:t xml:space="preserve"> Uzun yıllardır devam eden göçlerle birlikte demografik yapı heterojendir.</w:t>
      </w:r>
      <w:r w:rsidRPr="00EF009F">
        <w:rPr>
          <w:rFonts w:ascii="Times New Roman" w:eastAsia="Calibri" w:hAnsi="Times New Roman" w:cs="Times New Roman"/>
          <w:lang w:val="tr-TR"/>
        </w:rPr>
        <w:t xml:space="preserve"> Dolayısıyla kültür farkl</w:t>
      </w:r>
      <w:r w:rsidR="00FC73C4">
        <w:rPr>
          <w:rFonts w:ascii="Times New Roman" w:eastAsia="Calibri" w:hAnsi="Times New Roman" w:cs="Times New Roman"/>
          <w:lang w:val="tr-TR"/>
        </w:rPr>
        <w:t>ılıkları bulunmaktadır. Deprem sonrası yaşanan sürecin</w:t>
      </w:r>
      <w:r w:rsidRPr="00EF009F">
        <w:rPr>
          <w:rFonts w:ascii="Times New Roman" w:eastAsia="Calibri" w:hAnsi="Times New Roman" w:cs="Times New Roman"/>
          <w:lang w:val="tr-TR"/>
        </w:rPr>
        <w:t xml:space="preserve"> aile mahremiyetine olumsuz etkisi </w:t>
      </w:r>
      <w:r w:rsidR="00FC73C4">
        <w:rPr>
          <w:rFonts w:ascii="Times New Roman" w:eastAsia="Calibri" w:hAnsi="Times New Roman" w:cs="Times New Roman"/>
          <w:lang w:val="tr-TR"/>
        </w:rPr>
        <w:t>olmuştur. Ardından gelen hızlı</w:t>
      </w:r>
      <w:r w:rsidRPr="00EF009F">
        <w:rPr>
          <w:rFonts w:ascii="Times New Roman" w:eastAsia="Calibri" w:hAnsi="Times New Roman" w:cs="Times New Roman"/>
          <w:lang w:val="tr-TR"/>
        </w:rPr>
        <w:t xml:space="preserve"> sanayileşme de aile bütünlüğünü olumsuz etkileyen unsurlar arasında yer almaktadır. </w:t>
      </w:r>
    </w:p>
    <w:p w14:paraId="2A008C26" w14:textId="2CC8EB85" w:rsidR="0097167B" w:rsidRPr="00EF009F" w:rsidRDefault="0097167B"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Evden uzaklaştırma kararı verilmeden eğitim veya danışmanlık tedbirinin verilmesi daha uygundur. Ayrıca evden uzaklaşt</w:t>
      </w:r>
      <w:r w:rsidR="00FC73C4">
        <w:rPr>
          <w:rFonts w:ascii="Times New Roman" w:eastAsia="Calibri" w:hAnsi="Times New Roman" w:cs="Times New Roman"/>
          <w:lang w:val="tr-TR"/>
        </w:rPr>
        <w:t>ırma kararının süresinin risk ile doğru orantılı olmaması,</w:t>
      </w:r>
      <w:r w:rsidRPr="00EF009F">
        <w:rPr>
          <w:rFonts w:ascii="Times New Roman" w:eastAsia="Calibri" w:hAnsi="Times New Roman" w:cs="Times New Roman"/>
          <w:lang w:val="tr-TR"/>
        </w:rPr>
        <w:t xml:space="preserve"> evliliği olumsuz etkilemektedir. Evlilik ve boşanma süreçlerinde taraflar hak ve yükümlülüklerini bilmemektedir. Zorlama hapsinin düzenlendiği hükümler açıklayıcı değildir. Şikayetten vazgeçme müessesesi yasada düzenlenmemiştir. Velayetin tesisi ASPİM aracılığıyla gerçekleştirilebilir. İhsas-ı rey noktasında avukatlardan şikayet gelmekte; ancak çiftler şikayetçi olmamaktadır. Eylemli ayrılıklarda 3 yıllık süre taraflar açısından sıkıntı yaratmaktadır. Söz konusu sürenin yarıya indirilmesi önerilmektedir. Sınırsız </w:t>
      </w:r>
      <w:r w:rsidR="00FC73C4">
        <w:rPr>
          <w:rFonts w:ascii="Times New Roman" w:eastAsia="Calibri" w:hAnsi="Times New Roman" w:cs="Times New Roman"/>
          <w:lang w:val="tr-TR"/>
        </w:rPr>
        <w:t xml:space="preserve">yoksulluk </w:t>
      </w:r>
      <w:r w:rsidRPr="00EF009F">
        <w:rPr>
          <w:rFonts w:ascii="Times New Roman" w:eastAsia="Calibri" w:hAnsi="Times New Roman" w:cs="Times New Roman"/>
          <w:lang w:val="tr-TR"/>
        </w:rPr>
        <w:t>nafaka</w:t>
      </w:r>
      <w:r w:rsidR="00FC73C4">
        <w:rPr>
          <w:rFonts w:ascii="Times New Roman" w:eastAsia="Calibri" w:hAnsi="Times New Roman" w:cs="Times New Roman"/>
          <w:lang w:val="tr-TR"/>
        </w:rPr>
        <w:t>sı</w:t>
      </w:r>
      <w:r w:rsidRPr="00EF009F">
        <w:rPr>
          <w:rFonts w:ascii="Times New Roman" w:eastAsia="Calibri" w:hAnsi="Times New Roman" w:cs="Times New Roman"/>
          <w:lang w:val="tr-TR"/>
        </w:rPr>
        <w:t xml:space="preserve"> suiistimallere neden olmaktadır. Aile Mahkemesinin pedagogu bulunmamaktadır. Öfke kontrolü eğitimlerinin verilmesi önem arz etmektedir. Fiili ayrılık dönemlerinde çocuğun ebeveynlerden biri tarafından kaçırılması söz konusu olabilmektedir. Velayet konusunda düzenleme yapılmalıdır. Mal paylaşımıyla ilgili Medeni Kanun ve Türk Ceza Kanunu’nda boşluk bulunmaktadır. Kırsal bölgelerde evden uzaklaştırma kararının verilmesi evlilik birliğini sarsıcı bir uygulamadır. Zorlama hapislerine ilişkin düzenlemelerde eksiklikler bulunmaktadır. Takdir yetkisine bırakılmayacak şekilde kademeli olarak artan biçimde düzenlenmelidir. Evlilik öncesi danışmanlık hizmetlerine önem verilmesi gerekmektedir. </w:t>
      </w:r>
    </w:p>
    <w:p w14:paraId="720D6757" w14:textId="33001BD8" w:rsidR="00790BE3" w:rsidRPr="00FC73C4" w:rsidRDefault="00AA4209" w:rsidP="00EF009F">
      <w:pPr>
        <w:pStyle w:val="Heading3"/>
        <w:spacing w:before="120" w:after="120" w:line="240" w:lineRule="auto"/>
        <w:ind w:firstLine="567"/>
        <w:rPr>
          <w:rFonts w:cs="Times New Roman"/>
          <w:color w:val="FF0000"/>
          <w:lang w:val="tr-TR"/>
        </w:rPr>
      </w:pPr>
      <w:bookmarkStart w:id="43" w:name="_Toc450316890"/>
      <w:r w:rsidRPr="00EF009F">
        <w:rPr>
          <w:rFonts w:cs="Times New Roman"/>
          <w:color w:val="auto"/>
          <w:lang w:val="tr-TR"/>
        </w:rPr>
        <w:t>D</w:t>
      </w:r>
      <w:r w:rsidR="00790BE3" w:rsidRPr="00EF009F">
        <w:rPr>
          <w:rFonts w:cs="Times New Roman"/>
          <w:color w:val="auto"/>
          <w:lang w:val="tr-TR"/>
        </w:rPr>
        <w:t xml:space="preserve">.3. </w:t>
      </w:r>
      <w:r w:rsidR="00292D8C" w:rsidRPr="00EF009F">
        <w:rPr>
          <w:rFonts w:cs="Times New Roman"/>
          <w:color w:val="auto"/>
          <w:lang w:val="tr-TR"/>
        </w:rPr>
        <w:t xml:space="preserve"> </w:t>
      </w:r>
      <w:r w:rsidR="00F74715" w:rsidRPr="00EF009F">
        <w:rPr>
          <w:rFonts w:cs="Times New Roman"/>
          <w:lang w:val="tr-TR"/>
        </w:rPr>
        <w:t xml:space="preserve">3-5 Nisan 2016 tarihli Almanya ve Hollanda Çalışma Ziyareti ile 17-19 Nisan 2016 tarihli Danimarka ve İsveç Çalışma Ziyaretinin Mahiyeti ve Amaçları  </w:t>
      </w:r>
      <w:r w:rsidR="00FC73C4">
        <w:rPr>
          <w:rFonts w:cs="Times New Roman"/>
          <w:color w:val="FF0000"/>
          <w:lang w:val="tr-TR"/>
        </w:rPr>
        <w:t>(Danimarka ve İsveç bölümü genişletilecek)</w:t>
      </w:r>
      <w:bookmarkEnd w:id="43"/>
    </w:p>
    <w:p w14:paraId="07427722"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Düzce Milletvekili Ayşe KEŞİR’in Başkanlığı’nda ve Aile Bütünlüğünün Korunması Araştırma Komisyonu üyeleri ile uzmanlardan oluşan heyetler 3-5 Nisan 2016 tarihlerinde Almanya ve Hollanda’da 17-19 Nisan 2016 tarihlerinde ise Danimarka ve İsveç’te çalışma ziyareti gerçekleştirmiştir. Çalışma ziyareti çerçevesinde öncelikle Türkiye Cumhuriyeti </w:t>
      </w:r>
      <w:r w:rsidRPr="00EF009F">
        <w:rPr>
          <w:rFonts w:ascii="Times New Roman" w:hAnsi="Times New Roman" w:cs="Times New Roman"/>
          <w:lang w:val="tr-TR"/>
        </w:rPr>
        <w:lastRenderedPageBreak/>
        <w:t xml:space="preserve">vatandaşları, Türk STK’ları ve uzmanlar ile biraraya gelinmiştir. Resmi temaslar çerçevesinde ise; ülke parlamenterleri, Aile ve Sosyal Politikalar Bakanlığı’nın hizmet anlamındaki muadili olan bakanlık ve belediye birimi yetkilileri, gençlik dairesi, arabuluculuk ve ombudsmanlık kurumu yetkilileri ile bilgi ve görüş alışverişinde bulunulmuştur.  </w:t>
      </w:r>
    </w:p>
    <w:p w14:paraId="1BE11704" w14:textId="77777777" w:rsidR="00F74715" w:rsidRPr="00EF009F" w:rsidRDefault="00F74715" w:rsidP="004963D4">
      <w:pPr>
        <w:pStyle w:val="ListParagraph"/>
        <w:numPr>
          <w:ilvl w:val="0"/>
          <w:numId w:val="31"/>
        </w:numPr>
        <w:spacing w:before="120" w:after="120" w:line="240" w:lineRule="auto"/>
        <w:ind w:left="284" w:firstLine="567"/>
        <w:jc w:val="both"/>
        <w:rPr>
          <w:rFonts w:ascii="Times New Roman" w:hAnsi="Times New Roman" w:cs="Times New Roman"/>
          <w:b/>
          <w:lang w:val="tr-TR"/>
        </w:rPr>
      </w:pPr>
      <w:r w:rsidRPr="00EF009F">
        <w:rPr>
          <w:rFonts w:ascii="Times New Roman" w:hAnsi="Times New Roman" w:cs="Times New Roman"/>
          <w:b/>
          <w:lang w:val="tr-TR"/>
        </w:rPr>
        <w:t>Yurtdışındaki Vatandaşlarımız Açısından Ziyaretlerin Gerekçesi:</w:t>
      </w:r>
    </w:p>
    <w:p w14:paraId="253CA8C1"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 Yurtdışındaki vatandaşlarımızın aile bütünlüğünü tehdit eden unsurlar hakkında bilgi sahibi olunması ve bunlara dair çözüm önerilerinin geliştirilmesi </w:t>
      </w:r>
    </w:p>
    <w:p w14:paraId="2322C5B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 Yurtdışındaki Türk ailelerin sosyal ve kültürel anlamda ayırt edici özelliklerine bağlı olarak ortaya çıkan olguların (ithal gelin/damat, nesiller arası iletişim/dil sorunları vb.), hâkim kültürün ve kimlik çatışmalarının aile yapısına etkisinin araştırılması ile 3’üncü ve 4’üncü kuşağın sorunları ve bunların çözüm önerileri hakkında bilgi sahibi olunması </w:t>
      </w:r>
    </w:p>
    <w:p w14:paraId="0807A98B" w14:textId="77777777" w:rsidR="00F74715" w:rsidRPr="00EF009F" w:rsidRDefault="00F74715" w:rsidP="004963D4">
      <w:pPr>
        <w:pStyle w:val="ListParagraph"/>
        <w:numPr>
          <w:ilvl w:val="0"/>
          <w:numId w:val="31"/>
        </w:numPr>
        <w:spacing w:before="120" w:after="120" w:line="240" w:lineRule="auto"/>
        <w:ind w:left="284" w:firstLine="567"/>
        <w:jc w:val="both"/>
        <w:rPr>
          <w:rFonts w:ascii="Times New Roman" w:hAnsi="Times New Roman" w:cs="Times New Roman"/>
          <w:b/>
          <w:lang w:val="tr-TR"/>
        </w:rPr>
      </w:pPr>
      <w:r w:rsidRPr="00EF009F">
        <w:rPr>
          <w:rFonts w:ascii="Times New Roman" w:hAnsi="Times New Roman" w:cs="Times New Roman"/>
          <w:b/>
          <w:lang w:val="tr-TR"/>
        </w:rPr>
        <w:t>İyi Uygulama Örnekleri Açısından Ziyaretlerin Gerekçesi</w:t>
      </w:r>
    </w:p>
    <w:p w14:paraId="28FFE57B"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Aile hukukuna ilişkin konularda (boşanma, velayet, nafaka vb.) alternatif uyuşmazlık çözümüne dair sistem nasıl işlemektedir. Bu konularda ülkemizde hayata geçirilebilecek uygulamalar hakkında bilgi sahibi olunması.</w:t>
      </w:r>
    </w:p>
    <w:p w14:paraId="7C136B0F"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 Aile bütünlüğünün korunmasına hizmet edecek sosyal hizmetler ve sosyal yardımlar alanındaki uygulamalar hakkında bilgi sahibi olunması </w:t>
      </w:r>
    </w:p>
    <w:p w14:paraId="0FFF1451" w14:textId="77777777" w:rsidR="00F74715" w:rsidRPr="00EF009F" w:rsidRDefault="00F74715" w:rsidP="00EF009F">
      <w:pPr>
        <w:spacing w:before="120" w:after="120" w:line="240" w:lineRule="auto"/>
        <w:ind w:firstLine="567"/>
        <w:rPr>
          <w:rFonts w:ascii="Times New Roman" w:hAnsi="Times New Roman" w:cs="Times New Roman"/>
          <w:b/>
          <w:lang w:val="tr-TR"/>
        </w:rPr>
      </w:pPr>
      <w:r w:rsidRPr="00EF009F">
        <w:rPr>
          <w:rFonts w:ascii="Times New Roman" w:hAnsi="Times New Roman" w:cs="Times New Roman"/>
          <w:b/>
          <w:lang w:val="tr-TR"/>
        </w:rPr>
        <w:t>Farklılık Arz Eden veya Örnek Alınabilecek Ülke Uygulamaları</w:t>
      </w:r>
      <w:r w:rsidR="00B51081" w:rsidRPr="00EF009F">
        <w:rPr>
          <w:rFonts w:ascii="Times New Roman" w:hAnsi="Times New Roman" w:cs="Times New Roman"/>
          <w:b/>
          <w:lang w:val="tr-TR"/>
        </w:rPr>
        <w:t xml:space="preserve"> </w:t>
      </w:r>
      <w:r w:rsidRPr="00EF009F">
        <w:rPr>
          <w:rFonts w:ascii="Times New Roman" w:hAnsi="Times New Roman" w:cs="Times New Roman"/>
          <w:b/>
          <w:lang w:val="tr-TR"/>
        </w:rPr>
        <w:t>Arabuluculuk Uygulaması:</w:t>
      </w:r>
    </w:p>
    <w:p w14:paraId="47BB104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Almanya’da 1990’ların başında bütün arabuluculuk hizmeti iki ana kuruluş bünyesinde toplanmıştır: Bundesarbeitsgemeinschaft für Familienmediation (BAFM) ve Bundesverband für Mediation (BM). Arabuluculuk kurumları sadece boşanma esnasında değil, okul arasında ve aile içi sorunlarında da devreye girmektedir. Arabuluculuk kurumları eşlerin barışıp evliliğini yeniden sürdürmesini değil, boşanmaların çatışmasız bir şekilde gerçekleşmesini sağlamaktadır. </w:t>
      </w:r>
    </w:p>
    <w:p w14:paraId="6E6BB3F4"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Boşanmada arabuluculuk kurumlarına gittikçe artan bir oranda başvurulmaktadır. Arabuluculuk görüşmeleri zorunlu olmamakla birlikte, Almanya’daki çiftlerin boşanma öncesinde %95 oranında arabuluculuk görüşmesi yaptığı bilgisi edinilmiştir. Arabuluculuk hizmetinin finansmanında farklı alternatifler mevcuttur. Eğer aile mahkemesi hâkimi çiftlerin arabuluculuk kurumlarına başvurmasını tavsiye ederse,</w:t>
      </w:r>
      <w:r w:rsidRPr="00EF009F">
        <w:rPr>
          <w:rFonts w:ascii="Times New Roman" w:hAnsi="Times New Roman" w:cs="Times New Roman"/>
          <w:vertAlign w:val="superscript"/>
          <w:lang w:val="tr-TR"/>
        </w:rPr>
        <w:footnoteReference w:id="1"/>
      </w:r>
      <w:r w:rsidRPr="00EF009F">
        <w:rPr>
          <w:rFonts w:ascii="Times New Roman" w:hAnsi="Times New Roman" w:cs="Times New Roman"/>
          <w:lang w:val="tr-TR"/>
        </w:rPr>
        <w:t xml:space="preserve"> arabuluculuk hizmetinin masrafları Adalet Bakanlığı tarafından karşılanmaktadır. Arabuluculuk hizmetinin ücreti seans başına 80 ila 250 Avro arasında değişmektedir. Bu hizmetin bedelinin sosyal yardımlar kapsamında devlet tarafından sağlanması da mümkündür. Böyle bir durumda faydalanıcıların 4 – 6 ay bekleme süresi bulunmaktadır.</w:t>
      </w:r>
      <w:r w:rsidRPr="00EF009F">
        <w:rPr>
          <w:rStyle w:val="FootnoteReference"/>
          <w:rFonts w:ascii="Times New Roman" w:hAnsi="Times New Roman" w:cs="Times New Roman"/>
          <w:lang w:val="tr-TR"/>
        </w:rPr>
        <w:footnoteReference w:id="2"/>
      </w:r>
      <w:r w:rsidRPr="00EF009F">
        <w:rPr>
          <w:rFonts w:ascii="Times New Roman" w:hAnsi="Times New Roman" w:cs="Times New Roman"/>
          <w:lang w:val="tr-TR"/>
        </w:rPr>
        <w:t xml:space="preserve"> Son olarak maddi imkânlarının sınırlılığı nedeniyle bu hizmete erişemeyecek olanlara 30 Avro ücret dâhilinde ihtiyaç duyulan hizmeti sunan gönüllü arabulucular bulunmaktadır.</w:t>
      </w:r>
      <w:r w:rsidRPr="00EF009F">
        <w:rPr>
          <w:rStyle w:val="FootnoteReference"/>
          <w:rFonts w:ascii="Times New Roman" w:hAnsi="Times New Roman" w:cs="Times New Roman"/>
          <w:lang w:val="tr-TR"/>
        </w:rPr>
        <w:footnoteReference w:id="3"/>
      </w:r>
      <w:r w:rsidRPr="00EF009F">
        <w:rPr>
          <w:rFonts w:ascii="Times New Roman" w:hAnsi="Times New Roman" w:cs="Times New Roman"/>
          <w:lang w:val="tr-TR"/>
        </w:rPr>
        <w:t xml:space="preserve">   </w:t>
      </w:r>
    </w:p>
    <w:p w14:paraId="34E37AC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Ailelerin aldığı arabuluculuk hizmetinde bir erkek diğeri kadın olmak üzere iki uzman bulunmaktadır. Uzmanlardan birisinin hukuk eğitimi almış olması gerekirken diğerinin psikoloji </w:t>
      </w:r>
      <w:r w:rsidRPr="00EF009F">
        <w:rPr>
          <w:rFonts w:ascii="Times New Roman" w:hAnsi="Times New Roman" w:cs="Times New Roman"/>
          <w:lang w:val="tr-TR"/>
        </w:rPr>
        <w:lastRenderedPageBreak/>
        <w:t>veya pedagoji alanlarında eğitim almış olması gerekmektedir. Her hâlükârda bu uzman kişilerin en az 200 saatlik arabuluculuk eğitimi almış olması gerekmektedir. Arabuluculuk hizmeti tercüman vasıtasıyla sunuluyorsa, tercümanın da en az 40 saat eğitim almış olması gerekmektedir. Arabuluculuk hizmeti veren kişilerin boşanma öncesinde ve boşanmada çiftlere avukatlık hizmeti sunma yasağı bulunmaktadır. Ayrıca bu kişiler mahkemede şahitlik yapamazlar.</w:t>
      </w:r>
      <w:r w:rsidRPr="00EF009F">
        <w:rPr>
          <w:rFonts w:ascii="Times New Roman" w:hAnsi="Times New Roman" w:cs="Times New Roman"/>
          <w:vertAlign w:val="superscript"/>
          <w:lang w:val="tr-TR"/>
        </w:rPr>
        <w:footnoteReference w:id="4"/>
      </w:r>
    </w:p>
    <w:p w14:paraId="15E9BD6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Hollanda’da arabuluculuk, Rotterdam şehrinde yer alan 1995 yılından itibaren hizmet veren </w:t>
      </w:r>
      <w:r w:rsidRPr="00EF009F">
        <w:rPr>
          <w:rFonts w:ascii="Times New Roman" w:hAnsi="Times New Roman" w:cs="Times New Roman"/>
          <w:i/>
          <w:lang w:val="tr-TR"/>
        </w:rPr>
        <w:t>“Hollanda Arabuluculuk Enstitüsü”</w:t>
      </w:r>
      <w:r w:rsidRPr="00EF009F">
        <w:rPr>
          <w:rFonts w:ascii="Times New Roman" w:hAnsi="Times New Roman" w:cs="Times New Roman"/>
          <w:lang w:val="tr-TR"/>
        </w:rPr>
        <w:t>(</w:t>
      </w:r>
      <w:hyperlink r:id="rId31" w:history="1">
        <w:r w:rsidRPr="00EF009F">
          <w:rPr>
            <w:rStyle w:val="Hyperlink"/>
            <w:rFonts w:ascii="Times New Roman" w:hAnsi="Times New Roman" w:cs="Times New Roman"/>
            <w:lang w:val="tr-TR"/>
          </w:rPr>
          <w:t>https://mfnregister.nl/</w:t>
        </w:r>
      </w:hyperlink>
      <w:r w:rsidRPr="00EF009F">
        <w:rPr>
          <w:rFonts w:ascii="Times New Roman" w:hAnsi="Times New Roman" w:cs="Times New Roman"/>
          <w:lang w:val="tr-TR"/>
        </w:rPr>
        <w:t>) tarafından yürütülmektedir. Bu kurum Hollanda’da faaliyet gösteren tüm arabulucuların kaydının tutulduğu bir şemsiye kuruluş olarak faaliyet göstermektedir. Üye olmak zorunlu olmamasına rağmen uygulamada arabulucuların çoğu bu enstitüye üyedir. Arabuluculuk eğitimi vermeyen enstitü, arabuluculuk eğitiminin standardını ve etik kurallarını belirlemektedir.</w:t>
      </w:r>
      <w:r w:rsidRPr="00EF009F">
        <w:rPr>
          <w:rStyle w:val="FootnoteReference"/>
          <w:rFonts w:ascii="Times New Roman" w:hAnsi="Times New Roman" w:cs="Times New Roman"/>
          <w:lang w:val="tr-TR"/>
        </w:rPr>
        <w:footnoteReference w:id="5"/>
      </w:r>
      <w:r w:rsidRPr="00EF009F">
        <w:rPr>
          <w:rFonts w:ascii="Times New Roman" w:hAnsi="Times New Roman" w:cs="Times New Roman"/>
          <w:lang w:val="tr-TR"/>
        </w:rPr>
        <w:t xml:space="preserve"> </w:t>
      </w:r>
    </w:p>
    <w:p w14:paraId="43139FC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Adalet Bakanlığı resmi olarak arabuluculuğu desteklemekte ve onaylamaktadır. Arabuluculuk uygulamasının sabit bir ücreti yoktur. Maddi durumu yetersiz olan kişilere arabuluculuk hizmetinden faydalanabilmeleri için devlet maddi destek sağlamaktadır.</w:t>
      </w:r>
    </w:p>
    <w:p w14:paraId="62E4CE09"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Arabulucular iletişim sorunlarının giderilmesini sağlasa da terapi yapmamaktadır. Eşlere boşanmamaları konusunda herhangi bir telkinleri de söz konusu değildir. Aile arabulucularının adliyede çalışmaları için Bakanlık tarafından akredite edilmesi gerekmektedir.</w:t>
      </w:r>
      <w:r w:rsidRPr="00EF009F">
        <w:rPr>
          <w:rFonts w:ascii="Times New Roman" w:hAnsi="Times New Roman" w:cs="Times New Roman"/>
          <w:vertAlign w:val="superscript"/>
          <w:lang w:val="tr-TR"/>
        </w:rPr>
        <w:footnoteReference w:id="6"/>
      </w:r>
      <w:r w:rsidRPr="00EF009F">
        <w:rPr>
          <w:rFonts w:ascii="Times New Roman" w:hAnsi="Times New Roman" w:cs="Times New Roman"/>
          <w:lang w:val="tr-TR"/>
        </w:rPr>
        <w:t xml:space="preserve"> </w:t>
      </w:r>
    </w:p>
    <w:p w14:paraId="7EC11312"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Arabuluculuk Hollanda’da kişilerin rızasına bağlıdır. Arabuluculuk faaliyetleri yürürken, hukuksal süreç durmakta ve arabuluculuk ile sonuç alınması beklenmektedir. Arabuluculuk sonuç vermezse hukuki süreç devam etmektedir. Arabuluculuk sisteminin başlıca üç yararından söz edilebilir.</w:t>
      </w:r>
      <w:r w:rsidRPr="00EF009F">
        <w:rPr>
          <w:rStyle w:val="FootnoteReference"/>
          <w:rFonts w:ascii="Times New Roman" w:hAnsi="Times New Roman" w:cs="Times New Roman"/>
          <w:lang w:val="tr-TR"/>
        </w:rPr>
        <w:footnoteReference w:id="7"/>
      </w:r>
      <w:r w:rsidRPr="00EF009F">
        <w:rPr>
          <w:rFonts w:ascii="Times New Roman" w:hAnsi="Times New Roman" w:cs="Times New Roman"/>
          <w:lang w:val="tr-TR"/>
        </w:rPr>
        <w:t xml:space="preserve">   </w:t>
      </w:r>
    </w:p>
    <w:p w14:paraId="500597A5"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Davaların pek çoğunda, arabuluculuk karara ulaşılmasını hızlandırmaktadır.</w:t>
      </w:r>
    </w:p>
    <w:p w14:paraId="01976365"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 xml:space="preserve">Arabuluculuk esnasında eşler sorunlarını tartışma ve fikir ayrılıklarını giderme imkânına kavuşmaktadır. Bu durum arabuluculuk sonrasında iletişimin sürdürülmesine yardımcı olmaktadır. </w:t>
      </w:r>
    </w:p>
    <w:p w14:paraId="27CCD3FD"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 xml:space="preserve">Arabuluculuk kişilere ve vakaya özel çözümler üretilmesi için esneklik sağlamaktadır.  </w:t>
      </w:r>
    </w:p>
    <w:p w14:paraId="77ED508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Arabuluculuk görüşmeleri esnasında mahkeme süreci durmaktadır. Eşler arabuluculuk vasıtasıyla uzlaşıya vardığında boşanma aynı avukata birlikte vekâlet verebilmektedir (Bu durum avukatlık hizmeti masraflarının eşler arasında paylaşılmasına imkân tanır.) Eşlerin vardığı uzlaşı mahkeme süreci akabinde hukuk alanında geçerlilik kazanmaktadır. Arabuluculuk görüşmeleri sonucunda eşler tüm konularda uzlaşıya varamazsa mahkeme sürecinin devamı için (en azından belirli konularda) talepte bulunulması mümkündür.</w:t>
      </w:r>
      <w:r w:rsidRPr="00EF009F">
        <w:rPr>
          <w:rStyle w:val="FootnoteReference"/>
          <w:rFonts w:ascii="Times New Roman" w:hAnsi="Times New Roman" w:cs="Times New Roman"/>
          <w:lang w:val="tr-TR"/>
        </w:rPr>
        <w:footnoteReference w:id="8"/>
      </w:r>
      <w:r w:rsidRPr="00EF009F">
        <w:rPr>
          <w:rFonts w:ascii="Times New Roman" w:hAnsi="Times New Roman" w:cs="Times New Roman"/>
          <w:lang w:val="tr-TR"/>
        </w:rPr>
        <w:t xml:space="preserve"> </w:t>
      </w:r>
    </w:p>
    <w:p w14:paraId="6637122F"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Hollanda’da 2009 yılından beri çifte velayet vardır. Yani boşanma sonrasında eğer anne ve babanın ciddi sorunları yoksa çocuğa ait sorumluluklar anne ve babalar arasında </w:t>
      </w:r>
      <w:r w:rsidRPr="00EF009F">
        <w:rPr>
          <w:rFonts w:ascii="Times New Roman" w:hAnsi="Times New Roman" w:cs="Times New Roman"/>
          <w:lang w:val="tr-TR"/>
        </w:rPr>
        <w:lastRenderedPageBreak/>
        <w:t>paylaşılmaktadır. Bu paylaşım ebeveyn planlamasında somutlaştırılmaktadır. 2009 yılından beri ebeveyn planlaması kanuni bir zorunluluktur. Birçok hâkim bu plan olmadan boşanma davalarını neticelendirmemektedir.</w:t>
      </w:r>
      <w:r w:rsidRPr="00EF009F">
        <w:rPr>
          <w:rStyle w:val="FootnoteReference"/>
          <w:rFonts w:ascii="Times New Roman" w:hAnsi="Times New Roman" w:cs="Times New Roman"/>
          <w:lang w:val="tr-TR"/>
        </w:rPr>
        <w:footnoteReference w:id="9"/>
      </w:r>
      <w:r w:rsidRPr="00EF009F">
        <w:rPr>
          <w:rFonts w:ascii="Times New Roman" w:hAnsi="Times New Roman" w:cs="Times New Roman"/>
          <w:lang w:val="tr-TR"/>
        </w:rPr>
        <w:t xml:space="preserve">   </w:t>
      </w:r>
    </w:p>
    <w:p w14:paraId="69C1941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Hollanda’da arabulucular nafaka miktarının belirlenmesinde de görev almaktadır. Eşlerin nafaka süresi ise, 1 Temmuz 1994’ten sonra gerçekleşen boşanmalar için kanunen sınırlandırılmıştır.</w:t>
      </w:r>
    </w:p>
    <w:p w14:paraId="425A9889"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Bu doğrultuda,</w:t>
      </w:r>
    </w:p>
    <w:p w14:paraId="289A8E5F"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Çocuklu evliliklerde 12 yıla kadar,</w:t>
      </w:r>
    </w:p>
    <w:p w14:paraId="4C549ABE"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Çocuk olmayan ancak 5 yıldan uzun süren evliliklerde 12 yıla kadar,</w:t>
      </w:r>
    </w:p>
    <w:p w14:paraId="64C148C2"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Çocuk olmayan ve 5 yıldan az süren evliliklerde ise evlilik süresi kadar,</w:t>
      </w:r>
    </w:p>
    <w:p w14:paraId="66111D3B"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nafaka süresi tayin edilmiştir.</w:t>
      </w:r>
      <w:r w:rsidRPr="00EF009F">
        <w:rPr>
          <w:rFonts w:ascii="Times New Roman" w:hAnsi="Times New Roman" w:cs="Times New Roman"/>
          <w:vertAlign w:val="superscript"/>
          <w:lang w:val="tr-TR"/>
        </w:rPr>
        <w:footnoteReference w:id="10"/>
      </w:r>
      <w:r w:rsidRPr="00EF009F">
        <w:rPr>
          <w:rFonts w:ascii="Times New Roman" w:hAnsi="Times New Roman" w:cs="Times New Roman"/>
          <w:lang w:val="tr-TR"/>
        </w:rPr>
        <w:t xml:space="preserve">  </w:t>
      </w:r>
    </w:p>
    <w:p w14:paraId="399B49B5" w14:textId="77777777" w:rsidR="00F74715" w:rsidRPr="00EF009F" w:rsidRDefault="00F74715" w:rsidP="00EF009F">
      <w:pPr>
        <w:pStyle w:val="Paragraf"/>
        <w:spacing w:before="120" w:beforeAutospacing="0" w:after="120" w:afterAutospacing="0" w:line="240" w:lineRule="auto"/>
        <w:ind w:firstLine="567"/>
        <w:jc w:val="left"/>
        <w:rPr>
          <w:lang w:val="tr-TR"/>
        </w:rPr>
      </w:pPr>
      <w:r w:rsidRPr="00EF009F">
        <w:rPr>
          <w:b/>
          <w:lang w:val="tr-TR"/>
        </w:rPr>
        <w:t>Almanya’daki Sosyal Yardım Mekanizması</w:t>
      </w:r>
      <w:r w:rsidRPr="00EF009F">
        <w:rPr>
          <w:rStyle w:val="FootnoteReference"/>
          <w:lang w:val="tr-TR"/>
        </w:rPr>
        <w:footnoteReference w:id="11"/>
      </w:r>
    </w:p>
    <w:p w14:paraId="15678677"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Yurtdışında en çok vatandaşımızın yaşadığı ülke olan Almanya’da devletin sosyal yardımları bu alanlarda uzmanlaşmış aracı vakıflar tarafından vatandaşlara ulaştırılmaktadır. Örneğin; devlet tarafından korunma altına alınmış çocuklar bu vakıfların kurmuş olduğu ve işlettiği yurtlarda bakılmakta, huzurevleri bu vakıflar tarafından açılmakta, yapılan faaliyetlerin finansal desteği ise devlet tarafından karşılanmaktadır. Vakıf işletmeleri bu anlamda aracı kurumlardır, devlet tarafından kendilerinden hizmet alımı yapılmaktadır.</w:t>
      </w:r>
    </w:p>
    <w:p w14:paraId="3F9E3150"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Almanya Bağımsız Yardım Kuruluşları Federal Çalışma Grubu (BAGFW- Bundesarbeitsgemeinschaft der Freien Wohlfahrtspflege) çatısı altında 6 büyük yardım vakfı bir araya gelmiştir. Ayrıca her bir vakfa bağlı dernek ve çatı kuruluşlar vardır.</w:t>
      </w:r>
    </w:p>
    <w:p w14:paraId="32D698BD"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Bu çatı kuruluşlar şunlardır:</w:t>
      </w:r>
    </w:p>
    <w:p w14:paraId="6DAE59DB"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İşçi Sosyal Hizmet Örgütü (die Arbeiterwohlfahrt (AWO) Berlin) sosyal demokratlar</w:t>
      </w:r>
    </w:p>
    <w:p w14:paraId="54BA2689"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Alman Caritas Katolik Sosyal Hizmet Kurumu (der Deutsche Caritasverband (DCV) Freiburg Breisgau)</w:t>
      </w:r>
    </w:p>
    <w:p w14:paraId="046538E7"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Alman Bağımsız Sosyal Hizmet Örgütü (der Deutsche Paritätische Wohlfahrtsverband (Der PARITÄTISCHE) Berlin</w:t>
      </w:r>
    </w:p>
    <w:p w14:paraId="3A44B54F"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Alman Kızılhaç Yardım Örgütü (das Deutsche Rote Kreuz (DRK) Berlin)</w:t>
      </w:r>
    </w:p>
    <w:p w14:paraId="78EC64CC"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Alman Diakonie Gelişim ve Yardım Vakfı (Evanjelist kilisesine bağlı) (die Diakonie Deutschland im Evangelischen Werk für Diakonie und Entwicklung Berlin)</w:t>
      </w:r>
    </w:p>
    <w:p w14:paraId="1FE3E2CB"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 xml:space="preserve">Almanya Yahudi Merkez Yardımlaşma Örgütü (die Zentralwohlfahrtsstelle der Juden in Deutschland (ZWST) Frankfurt am Main) </w:t>
      </w:r>
    </w:p>
    <w:p w14:paraId="048042D1"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lastRenderedPageBreak/>
        <w:t xml:space="preserve">Toplum yararına çalışan bu vakıflar kar amaçlı olmayıp ve dini, insani ve politik ideolojiler üzerine kurulmuştur. Bu kapsamda birçok yerel dernek ve sivil toplum kuruluşunu bünyesinde bulundurmakla birlikte (şehir, kasaba, eyalet örgütleri gibi) yasal olarak bağımsızlardır. </w:t>
      </w:r>
    </w:p>
    <w:p w14:paraId="479000D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Bu altı büyük yardımlaşma vakfının hastane, yurt, yaşlı bakım ve huzurevleri, banka, emeklilik fonları, sigorta ve sosyal yardım kuruluşu açma hakları vardır (Sosyal İktisat Bankası AG, VERKA Emeklilik Fonu, Uluslararası Sigorta Kuruluşu Ecclesia gibi). Almanya genelinde sosyal hizmetlerin 50%’si bu vakıflar aracılığıyla insanlara ulaştırılmaktadır. Vakıflarda yapılan bireysel çalışmaların büyük çoğunluğu gönüllülük esasına göre parasal bir karşılığı olmaksızın yapılmaktadır.</w:t>
      </w:r>
    </w:p>
    <w:p w14:paraId="7A7C81A1"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Son yıllarda gönüllülük esasına göre çalışanların sayısının azalması sosyal hizmet alanında çok tartışılan bir konudur. Buna sebep olarak bu vakıfların temsil ettiği görüşlerin ve dini değerlerin toplumun gözünde çekiciliğini kaybetmesi gösterilmektedir.</w:t>
      </w:r>
    </w:p>
    <w:p w14:paraId="1585FBAC"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Alman Caritas ve Diakonie Vakfı geçtiğimiz yıllarda dünyanın en fazla istihdam sağlayan yardım kuruluşları olmuştur. Hristiyan yardımlaşma vakıflarında 1,5 milyon kişi çalışmakta, vakıflara yıllık 45 milyar Euro Kaynak sağlanmaktadır. Kaynağın büyük bir oranını kilise vergisi ve bağışlar teşkil etmektedir. Kiliseye bağlı olan her vatandaştan alınan kilise vergisi, devlet tarafından resmi din kabul edilen dini cemaatlere dağıtılmaktadır. </w:t>
      </w:r>
    </w:p>
    <w:p w14:paraId="5014A477" w14:textId="77777777" w:rsidR="00F74715" w:rsidRPr="00EF009F" w:rsidRDefault="00F74715" w:rsidP="00EF009F">
      <w:pPr>
        <w:spacing w:before="120" w:after="120" w:line="240" w:lineRule="auto"/>
        <w:ind w:firstLine="567"/>
        <w:jc w:val="both"/>
        <w:rPr>
          <w:rFonts w:ascii="Times New Roman" w:hAnsi="Times New Roman" w:cs="Times New Roman"/>
          <w:i/>
          <w:lang w:val="tr-TR"/>
        </w:rPr>
      </w:pPr>
      <w:r w:rsidRPr="00EF009F">
        <w:rPr>
          <w:rFonts w:ascii="Times New Roman" w:hAnsi="Times New Roman" w:cs="Times New Roman"/>
          <w:i/>
          <w:lang w:val="tr-TR"/>
        </w:rPr>
        <w:t>Altı büyük vakfın arasında azınlıklara ait ve farklı bir dini kuruluşa bağlı çalışan tek organizasyon Almanya Yahudi Merkez Yardımlaşma Örgütü’dür.</w:t>
      </w:r>
    </w:p>
    <w:p w14:paraId="42F63ECC"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Bu anlamda Müslümanlar, ortak bir çatı altında birleşememeleri ve bu alandaki faaliyetlerinin profesyonelleşmemiş olması sebebiyle bu statüyü halen elde edememişlerdir. </w:t>
      </w:r>
    </w:p>
    <w:p w14:paraId="7BD40294"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Sosyal yardım kuruluşlarının çalışmalarının 90%’ı devlet tarafından finanse edilmektedir. Sosyal hizmetler kapsamında çalışma yürüten bu vakıflar, bakım sigortası ve sosyal sigortaların yanı sıra teşviklerle finanse edilmektedir. Ayrıca kaynaklarını arttırmak amacıyla Avrupa birliği projeleri, yaşlı kafeleri, çevre bakım hizmetleri gibi farklı çalışmalarla da finansman sağlamaktadırlar.</w:t>
      </w:r>
    </w:p>
    <w:p w14:paraId="0F73EC3E"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Sosyal Yardım Kapsamına Giren Çalışmalar ve</w:t>
      </w:r>
      <w:r w:rsidRPr="00EF009F">
        <w:rPr>
          <w:rFonts w:ascii="Times New Roman" w:hAnsi="Times New Roman" w:cs="Times New Roman"/>
          <w:b/>
          <w:lang w:val="tr-TR"/>
        </w:rPr>
        <w:t xml:space="preserve"> </w:t>
      </w:r>
      <w:r w:rsidRPr="00EF009F">
        <w:rPr>
          <w:rFonts w:ascii="Times New Roman" w:hAnsi="Times New Roman" w:cs="Times New Roman"/>
          <w:lang w:val="tr-TR"/>
        </w:rPr>
        <w:t xml:space="preserve">Sosyal Hizmetlerin işlevleri şu şekilde sıralanabilir: </w:t>
      </w:r>
    </w:p>
    <w:p w14:paraId="6D3ABF64"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Etkin iletişim, danışmanlık, bilgilendirme, yönlendirme ve koordinasyon eğitim ve gelişim programları planlamak ve uygulamak</w:t>
      </w:r>
    </w:p>
    <w:p w14:paraId="01CD5A5D"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Sosyal rehabilitasyon veya terapi</w:t>
      </w:r>
    </w:p>
    <w:p w14:paraId="3E105F27"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Refakatçilik ve manevî destek</w:t>
      </w:r>
    </w:p>
    <w:p w14:paraId="151F2BF2"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Sosyal bakım</w:t>
      </w:r>
    </w:p>
    <w:p w14:paraId="67E5A60C"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 xml:space="preserve">Sosyal inceleme </w:t>
      </w:r>
    </w:p>
    <w:p w14:paraId="702010F8" w14:textId="77777777" w:rsidR="00F74715" w:rsidRPr="00EF009F" w:rsidRDefault="00F74715" w:rsidP="004963D4">
      <w:pPr>
        <w:numPr>
          <w:ilvl w:val="0"/>
          <w:numId w:val="22"/>
        </w:numPr>
        <w:spacing w:before="120" w:after="120" w:line="240" w:lineRule="auto"/>
        <w:ind w:left="0" w:firstLine="567"/>
        <w:jc w:val="both"/>
        <w:rPr>
          <w:rFonts w:ascii="Times New Roman" w:hAnsi="Times New Roman" w:cs="Times New Roman"/>
          <w:lang w:val="tr-TR"/>
        </w:rPr>
      </w:pPr>
      <w:r w:rsidRPr="00EF009F">
        <w:rPr>
          <w:rFonts w:ascii="Times New Roman" w:hAnsi="Times New Roman" w:cs="Times New Roman"/>
          <w:lang w:val="tr-TR"/>
        </w:rPr>
        <w:t>Sosyal örgütlenme ve yönetim</w:t>
      </w:r>
    </w:p>
    <w:p w14:paraId="1937E88A" w14:textId="77777777" w:rsidR="00F74715" w:rsidRPr="00EF009F" w:rsidRDefault="00F74715" w:rsidP="00EF009F">
      <w:pPr>
        <w:spacing w:before="120" w:after="120" w:line="240" w:lineRule="auto"/>
        <w:ind w:firstLine="567"/>
        <w:rPr>
          <w:rFonts w:ascii="Times New Roman" w:hAnsi="Times New Roman" w:cs="Times New Roman"/>
          <w:lang w:val="tr-TR"/>
        </w:rPr>
      </w:pPr>
      <w:r w:rsidRPr="00EF009F">
        <w:rPr>
          <w:rFonts w:ascii="Times New Roman" w:hAnsi="Times New Roman" w:cs="Times New Roman"/>
          <w:b/>
          <w:lang w:val="tr-TR"/>
        </w:rPr>
        <w:t>Almanya’da İş ve Aile Yaşamının Uyumlaştırılması ve Aile Dostu Politikalar</w:t>
      </w:r>
      <w:r w:rsidRPr="00EF009F">
        <w:rPr>
          <w:rStyle w:val="FootnoteReference"/>
          <w:rFonts w:ascii="Times New Roman" w:hAnsi="Times New Roman" w:cs="Times New Roman"/>
          <w:lang w:val="tr-TR"/>
        </w:rPr>
        <w:footnoteReference w:id="12"/>
      </w:r>
    </w:p>
    <w:p w14:paraId="10E0C616"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lastRenderedPageBreak/>
        <w:t>İş ve aile yaşamının uyumlaştırılmasında yönelik beklentilerin karşılanması için Federal Aile, Yaşlılar, Kadınlar ve Gençlik Bakanlığı yeni uygulamaları hayata geçirmektedir. 2015 yılında çok kapsamlı yasal düzenlemeler kabul edilmiştir. Genel düzenlemenin yanı sıra tematik yardımlara da yer verilmiştir. Mesela tek ebeveynli aileler için mali açıdan yeni haklar getirilmiştir. Eski bir uygulama olan ebeveyn parası çocukların doğumunun ilk ayları süresinde ailelere sunulan bir yardımdır. Doğum sonrası oluşan kazanç kaybını karşılamaktadır. 1 Ocak 2015’te uygulamaya geçen ebeveyn artı teşvik (ebeveyn parası plus) ile özellikle çocuk sahibi genç çiftlere iş ve aile yaşamının uyumlaştırılmasına hizmet edecek yeni olanaklar tanınmıştır. Bu yeni uygulama ile ebeveyn parası ile kısmı zamanlı çalışma imkânı birleştirilmektedir.</w:t>
      </w:r>
      <w:r w:rsidRPr="00EF009F">
        <w:rPr>
          <w:rFonts w:ascii="Times New Roman" w:hAnsi="Times New Roman" w:cs="Times New Roman"/>
          <w:vertAlign w:val="superscript"/>
          <w:lang w:val="tr-TR"/>
        </w:rPr>
        <w:footnoteReference w:id="13"/>
      </w:r>
      <w:r w:rsidRPr="00EF009F">
        <w:rPr>
          <w:rFonts w:ascii="Times New Roman" w:hAnsi="Times New Roman" w:cs="Times New Roman"/>
          <w:lang w:val="tr-TR"/>
        </w:rPr>
        <w:t xml:space="preserve"> İş ve aile yaşamının uyumlaştırılması konusunda çalışmalar yürütülürken yapılan yardımların iş gücüne katılımı olumsuz etkilememesini ancak bireylerin fakirlik sınırının üzerinde yaşamasını temin etmeye çalışılmaktadır. </w:t>
      </w:r>
    </w:p>
    <w:p w14:paraId="1A1BE634"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İş ve aile yaşamı konusunda bir etki analizi araştırması yapılarak özellikle anne ve babaların iş ve aile hayatından ne beklediklerinin öğrenilmesi hedeflenmiştir. Araştırma sonucun babaların aile ile ilgili perspektiflerinin olduğunu, annelerin ise iş yaşamına ilişkin perspektifinin olduğunu görülmüştür. Görüşülen her iki babadan biri daha az çalışıp yarı zamanlı iş yapabileceğini söylemiştir. Babaların %58’i çocuk bakım görevinin yarısını üstlenebileceğini belirtmiş, 25-55 yaş arasındaki erkeklerin %75’i eşlerinin de çalışmasını bu sayede kendilerinin de çocuk bakımı ve eğitiminde rol alabileceğini düşündüğünü belirtmiştir. </w:t>
      </w:r>
    </w:p>
    <w:p w14:paraId="3B5B12D0"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Kadınların 1/3’ü mesai saati itibariyle daha fazla çalışmak istediğini %79’u ise yaptığı işten keyif aldığını belirtiyor. Her iki anneden biri iş hayatına daha erken dönmek istediğini ifade etmiştir.  </w:t>
      </w:r>
    </w:p>
    <w:p w14:paraId="2FED78B3" w14:textId="77777777" w:rsidR="00F74715" w:rsidRPr="00EF009F" w:rsidRDefault="00F7471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Gerçek hayattaki tablo araştırmada ifade edilenlerden farklılık göstermektedir. Anneler haftada ortalama 27 saat çalışırken babalar haftada ortalama 42 saat (fazla mesai yaparak) çalışmaktadır. Diğer taraftan ailelerin 2/3’ünün iş ve aile yaşamını birlikte yürütmek için yeteri kadar zaman olmadığını düşündüğünü belirtmiştir. Bunu sorun olarak tespit eden aileler bu sorunun çözülmesi için %79 oranla yeni politika üretilmesi gerektiğini belirtmişlerdir. Ailelerin %61’i politikanın iki ebeveynin de daha kolay iş sahibi olmasına ve aile de de bununla orantılı sorumluluk alınması yönünde iyileştirmeler yapılması gerektiğini belirtmişlerdir. </w:t>
      </w:r>
    </w:p>
    <w:p w14:paraId="443C3B47" w14:textId="443AA15D" w:rsidR="00F74715" w:rsidRDefault="004E6424" w:rsidP="00EF009F">
      <w:pPr>
        <w:spacing w:before="120" w:after="120" w:line="240" w:lineRule="auto"/>
        <w:ind w:firstLine="567"/>
        <w:jc w:val="both"/>
        <w:rPr>
          <w:rFonts w:ascii="Times New Roman" w:hAnsi="Times New Roman" w:cs="Times New Roman"/>
          <w:lang w:val="tr-TR"/>
        </w:rPr>
      </w:pPr>
      <w:r>
        <w:rPr>
          <w:rFonts w:ascii="Times New Roman" w:hAnsi="Times New Roman" w:cs="Times New Roman"/>
          <w:lang w:val="tr-TR"/>
        </w:rPr>
        <w:t>Aile Dostu P</w:t>
      </w:r>
      <w:r w:rsidR="00F74715" w:rsidRPr="00EF009F">
        <w:rPr>
          <w:rFonts w:ascii="Times New Roman" w:hAnsi="Times New Roman" w:cs="Times New Roman"/>
          <w:lang w:val="tr-TR"/>
        </w:rPr>
        <w:t>olitikalar konusunda iş dünyasının da sürece dâhil edilmesi için şirketlerin aile dostu olmasına yönelik program ve yarışmalar geliştirilmektedir. B</w:t>
      </w:r>
      <w:r>
        <w:rPr>
          <w:rFonts w:ascii="Times New Roman" w:hAnsi="Times New Roman" w:cs="Times New Roman"/>
          <w:lang w:val="tr-TR"/>
        </w:rPr>
        <w:t>unların finansmanı için Avrupa Sosyal F</w:t>
      </w:r>
      <w:r w:rsidR="00F74715" w:rsidRPr="00EF009F">
        <w:rPr>
          <w:rFonts w:ascii="Times New Roman" w:hAnsi="Times New Roman" w:cs="Times New Roman"/>
          <w:lang w:val="tr-TR"/>
        </w:rPr>
        <w:t>onundan para alınmıştır. Bakanlık bu uygulamaları yaparken danışmanlık şirketinden yardım almaktadır. Bu kapsamdaki faaliyetlerden birisi en aile dostu şirketin seçilmesi için düzenlenen bir yarışmadır. Bir şirketin aile dostu olması şirketler açısından da cazibesi bulunmaktadır. Öncelikle şirketlerin de marka değeri pekişecektir. Bu yarışma sonucunda çalışanların beklentisini en iyi karşılayacak şirket seçilecek ve en iyi iş gücü bu şirketi tercih edecektir.</w:t>
      </w:r>
    </w:p>
    <w:p w14:paraId="3D945FAD" w14:textId="24EDEB17" w:rsidR="005E08FB" w:rsidRPr="00EF009F" w:rsidRDefault="005E08FB" w:rsidP="00EF009F">
      <w:pPr>
        <w:spacing w:before="120" w:after="120" w:line="240" w:lineRule="auto"/>
        <w:ind w:firstLine="567"/>
        <w:jc w:val="both"/>
        <w:rPr>
          <w:rFonts w:ascii="Times New Roman" w:hAnsi="Times New Roman" w:cs="Times New Roman"/>
          <w:lang w:val="tr-TR"/>
        </w:rPr>
      </w:pPr>
    </w:p>
    <w:p w14:paraId="55BADADF" w14:textId="77777777" w:rsidR="00AA4209" w:rsidRPr="00EF009F" w:rsidRDefault="00AA4209" w:rsidP="00EF009F">
      <w:pPr>
        <w:pStyle w:val="Heading2"/>
        <w:spacing w:before="120" w:after="120" w:line="240" w:lineRule="auto"/>
        <w:ind w:firstLine="567"/>
        <w:rPr>
          <w:rFonts w:cs="Times New Roman"/>
          <w:szCs w:val="24"/>
        </w:rPr>
      </w:pPr>
      <w:bookmarkStart w:id="44" w:name="_Toc450316891"/>
      <w:r w:rsidRPr="00EF009F">
        <w:rPr>
          <w:rFonts w:cs="Times New Roman"/>
          <w:szCs w:val="24"/>
        </w:rPr>
        <w:t>E. KOMİSYON’DA GÖREVLENDİRİLEN UZMANLAR LİSTESİ</w:t>
      </w:r>
      <w:bookmarkEnd w:id="44"/>
      <w:r w:rsidRPr="00EF009F">
        <w:rPr>
          <w:rFonts w:cs="Times New Roman"/>
          <w:szCs w:val="24"/>
        </w:rPr>
        <w:t xml:space="preserve"> </w:t>
      </w:r>
    </w:p>
    <w:p w14:paraId="7C6B932C" w14:textId="37660EEB" w:rsidR="00123B36" w:rsidRPr="00EF009F" w:rsidRDefault="00123B36" w:rsidP="00EF009F">
      <w:pPr>
        <w:widowControl w:val="0"/>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Komisyon’da görevlendirilecek uzmanların Komisyon’un çalışma alanının en az bir </w:t>
      </w:r>
      <w:r w:rsidRPr="00EF009F">
        <w:rPr>
          <w:rFonts w:ascii="Times New Roman" w:eastAsia="Times New Roman" w:hAnsi="Times New Roman" w:cs="Times New Roman"/>
          <w:lang w:val="tr-TR" w:eastAsia="tr-TR"/>
        </w:rPr>
        <w:lastRenderedPageBreak/>
        <w:t xml:space="preserve">bölümünde ihtisas sahibi, işini çok iyi bilen kişiler olmaları gözetilmiştir. </w:t>
      </w:r>
      <w:r w:rsidR="008A6980" w:rsidRPr="00EF009F">
        <w:rPr>
          <w:rFonts w:ascii="Times New Roman" w:eastAsia="Times New Roman" w:hAnsi="Times New Roman" w:cs="Times New Roman"/>
          <w:lang w:val="tr-TR" w:eastAsia="tr-TR"/>
        </w:rPr>
        <w:t>Üç</w:t>
      </w:r>
      <w:r w:rsidRPr="00EF009F">
        <w:rPr>
          <w:rFonts w:ascii="Times New Roman" w:eastAsia="Times New Roman" w:hAnsi="Times New Roman" w:cs="Times New Roman"/>
          <w:lang w:val="tr-TR" w:eastAsia="tr-TR"/>
        </w:rPr>
        <w:t xml:space="preserve"> Komisyon uzmanıyla </w:t>
      </w:r>
      <w:r w:rsidRPr="00EF009F">
        <w:rPr>
          <w:rFonts w:ascii="Times New Roman" w:eastAsia="Times New Roman" w:hAnsi="Times New Roman" w:cs="Times New Roman"/>
          <w:highlight w:val="yellow"/>
          <w:lang w:val="tr-TR" w:eastAsia="tr-TR"/>
        </w:rPr>
        <w:t xml:space="preserve">beraber </w:t>
      </w:r>
      <w:r w:rsidR="00591786" w:rsidRPr="00EF009F">
        <w:rPr>
          <w:rFonts w:ascii="Times New Roman" w:eastAsia="Times New Roman" w:hAnsi="Times New Roman" w:cs="Times New Roman"/>
          <w:highlight w:val="yellow"/>
          <w:lang w:val="tr-TR" w:eastAsia="tr-TR"/>
        </w:rPr>
        <w:t>1</w:t>
      </w:r>
      <w:r w:rsidR="00224351">
        <w:rPr>
          <w:rFonts w:ascii="Times New Roman" w:eastAsia="Times New Roman" w:hAnsi="Times New Roman" w:cs="Times New Roman"/>
          <w:highlight w:val="yellow"/>
          <w:lang w:val="tr-TR" w:eastAsia="tr-TR"/>
        </w:rPr>
        <w:t>5</w:t>
      </w:r>
      <w:r w:rsidR="00D759EF" w:rsidRPr="00EF009F">
        <w:rPr>
          <w:rFonts w:ascii="Times New Roman" w:eastAsia="Times New Roman" w:hAnsi="Times New Roman" w:cs="Times New Roman"/>
          <w:highlight w:val="yellow"/>
          <w:lang w:val="tr-TR" w:eastAsia="tr-TR"/>
        </w:rPr>
        <w:t xml:space="preserve">’si </w:t>
      </w:r>
      <w:r w:rsidR="00591786" w:rsidRPr="00EF009F">
        <w:rPr>
          <w:rFonts w:ascii="Times New Roman" w:eastAsia="Times New Roman" w:hAnsi="Times New Roman" w:cs="Times New Roman"/>
          <w:highlight w:val="yellow"/>
          <w:lang w:val="tr-TR" w:eastAsia="tr-TR"/>
        </w:rPr>
        <w:t xml:space="preserve"> tam zamanlı, 13</w:t>
      </w:r>
      <w:r w:rsidR="00D759EF" w:rsidRPr="00EF009F">
        <w:rPr>
          <w:rFonts w:ascii="Times New Roman" w:eastAsia="Times New Roman" w:hAnsi="Times New Roman" w:cs="Times New Roman"/>
          <w:highlight w:val="yellow"/>
          <w:lang w:val="tr-TR" w:eastAsia="tr-TR"/>
        </w:rPr>
        <w:t>’ü</w:t>
      </w:r>
      <w:r w:rsidR="008A6980" w:rsidRPr="00EF009F">
        <w:rPr>
          <w:rFonts w:ascii="Times New Roman" w:eastAsia="Times New Roman" w:hAnsi="Times New Roman" w:cs="Times New Roman"/>
          <w:highlight w:val="yellow"/>
          <w:lang w:val="tr-TR" w:eastAsia="tr-TR"/>
        </w:rPr>
        <w:t xml:space="preserve"> yarı zamanlı </w:t>
      </w:r>
      <w:r w:rsidR="00591786" w:rsidRPr="00EF009F">
        <w:rPr>
          <w:rFonts w:ascii="Times New Roman" w:eastAsia="Times New Roman" w:hAnsi="Times New Roman" w:cs="Times New Roman"/>
          <w:highlight w:val="yellow"/>
          <w:lang w:val="tr-TR" w:eastAsia="tr-TR"/>
        </w:rPr>
        <w:t xml:space="preserve">ve </w:t>
      </w:r>
      <w:r w:rsidR="00D759EF" w:rsidRPr="00EF009F">
        <w:rPr>
          <w:rFonts w:ascii="Times New Roman" w:eastAsia="Times New Roman" w:hAnsi="Times New Roman" w:cs="Times New Roman"/>
          <w:highlight w:val="yellow"/>
          <w:lang w:val="tr-TR" w:eastAsia="tr-TR"/>
        </w:rPr>
        <w:t xml:space="preserve">7’si </w:t>
      </w:r>
      <w:r w:rsidR="00591786" w:rsidRPr="00EF009F">
        <w:rPr>
          <w:rFonts w:ascii="Times New Roman" w:eastAsia="Times New Roman" w:hAnsi="Times New Roman" w:cs="Times New Roman"/>
          <w:highlight w:val="yellow"/>
          <w:lang w:val="tr-TR" w:eastAsia="tr-TR"/>
        </w:rPr>
        <w:t xml:space="preserve"> belirli iş günü ile sınırlı </w:t>
      </w:r>
      <w:r w:rsidR="008A6980" w:rsidRPr="00EF009F">
        <w:rPr>
          <w:rFonts w:ascii="Times New Roman" w:eastAsia="Times New Roman" w:hAnsi="Times New Roman" w:cs="Times New Roman"/>
          <w:highlight w:val="yellow"/>
          <w:lang w:val="tr-TR" w:eastAsia="tr-TR"/>
        </w:rPr>
        <w:t xml:space="preserve">olmak üzere </w:t>
      </w:r>
      <w:r w:rsidRPr="00EF009F">
        <w:rPr>
          <w:rFonts w:ascii="Times New Roman" w:eastAsia="Times New Roman" w:hAnsi="Times New Roman" w:cs="Times New Roman"/>
          <w:highlight w:val="yellow"/>
          <w:lang w:val="tr-TR" w:eastAsia="tr-TR"/>
        </w:rPr>
        <w:t xml:space="preserve">toplam </w:t>
      </w:r>
      <w:r w:rsidR="00D759EF" w:rsidRPr="00EF009F">
        <w:rPr>
          <w:rFonts w:ascii="Times New Roman" w:eastAsia="Times New Roman" w:hAnsi="Times New Roman" w:cs="Times New Roman"/>
          <w:highlight w:val="yellow"/>
          <w:lang w:val="tr-TR" w:eastAsia="tr-TR"/>
        </w:rPr>
        <w:t>3</w:t>
      </w:r>
      <w:r w:rsidR="00224351">
        <w:rPr>
          <w:rFonts w:ascii="Times New Roman" w:eastAsia="Times New Roman" w:hAnsi="Times New Roman" w:cs="Times New Roman"/>
          <w:highlight w:val="yellow"/>
          <w:lang w:val="tr-TR" w:eastAsia="tr-TR"/>
        </w:rPr>
        <w:t>3</w:t>
      </w:r>
      <w:r w:rsidRPr="00EF009F">
        <w:rPr>
          <w:rFonts w:ascii="Times New Roman" w:eastAsia="Times New Roman" w:hAnsi="Times New Roman" w:cs="Times New Roman"/>
          <w:highlight w:val="yellow"/>
          <w:lang w:val="tr-TR" w:eastAsia="tr-TR"/>
        </w:rPr>
        <w:t xml:space="preserve"> uzman</w:t>
      </w:r>
      <w:r w:rsidRPr="00EF009F">
        <w:rPr>
          <w:rFonts w:ascii="Times New Roman" w:eastAsia="Times New Roman" w:hAnsi="Times New Roman" w:cs="Times New Roman"/>
          <w:lang w:val="tr-TR" w:eastAsia="tr-TR"/>
        </w:rPr>
        <w:t xml:space="preserve"> Komisyon’da görevlendirilmiştir.</w:t>
      </w:r>
    </w:p>
    <w:p w14:paraId="45F9E9FB" w14:textId="77777777" w:rsidR="00B51081" w:rsidRPr="00EF009F" w:rsidRDefault="00B51081" w:rsidP="00EF009F">
      <w:pPr>
        <w:spacing w:before="120" w:after="120" w:line="240" w:lineRule="auto"/>
        <w:ind w:firstLine="567"/>
        <w:rPr>
          <w:rFonts w:ascii="Times New Roman" w:hAnsi="Times New Roman" w:cs="Times New Roman"/>
          <w:b/>
          <w:bCs/>
          <w:lang w:val="tr-TR"/>
        </w:rPr>
      </w:pPr>
    </w:p>
    <w:p w14:paraId="1F922AB6" w14:textId="77777777" w:rsidR="002B5E36" w:rsidRPr="00EF009F" w:rsidRDefault="002B5E36" w:rsidP="00EF009F">
      <w:pPr>
        <w:spacing w:before="120" w:after="120" w:line="240" w:lineRule="auto"/>
        <w:ind w:firstLine="567"/>
        <w:rPr>
          <w:rFonts w:ascii="Times New Roman" w:eastAsia="Times New Roman" w:hAnsi="Times New Roman" w:cs="Times New Roman"/>
          <w:bCs/>
          <w:lang w:val="tr-TR" w:eastAsia="tr-TR"/>
        </w:rPr>
      </w:pPr>
      <w:r w:rsidRPr="00EF009F">
        <w:rPr>
          <w:rFonts w:ascii="Times New Roman" w:hAnsi="Times New Roman" w:cs="Times New Roman"/>
          <w:b/>
          <w:bCs/>
          <w:lang w:val="tr-TR"/>
        </w:rPr>
        <w:t>Tablo E 1</w:t>
      </w:r>
      <w:r w:rsidRPr="00EF009F">
        <w:rPr>
          <w:rFonts w:ascii="Times New Roman" w:eastAsia="Times New Roman" w:hAnsi="Times New Roman" w:cs="Times New Roman"/>
          <w:b/>
          <w:bCs/>
          <w:lang w:val="tr-TR" w:eastAsia="tr-TR"/>
        </w:rPr>
        <w:t>:</w:t>
      </w:r>
      <w:r w:rsidRPr="00EF009F">
        <w:rPr>
          <w:rFonts w:ascii="Times New Roman" w:eastAsia="Times New Roman" w:hAnsi="Times New Roman" w:cs="Times New Roman"/>
          <w:bCs/>
          <w:lang w:val="tr-TR" w:eastAsia="tr-TR"/>
        </w:rPr>
        <w:t xml:space="preserve"> Komisyon’da Görevlendirilen </w:t>
      </w:r>
      <w:r w:rsidR="008A6980" w:rsidRPr="00EF009F">
        <w:rPr>
          <w:rFonts w:ascii="Times New Roman" w:eastAsia="Times New Roman" w:hAnsi="Times New Roman" w:cs="Times New Roman"/>
          <w:bCs/>
          <w:lang w:val="tr-TR" w:eastAsia="tr-TR"/>
        </w:rPr>
        <w:t xml:space="preserve">Tam Zamanlı </w:t>
      </w:r>
      <w:r w:rsidRPr="00EF009F">
        <w:rPr>
          <w:rFonts w:ascii="Times New Roman" w:eastAsia="Times New Roman" w:hAnsi="Times New Roman" w:cs="Times New Roman"/>
          <w:bCs/>
          <w:lang w:val="tr-TR" w:eastAsia="tr-TR"/>
        </w:rPr>
        <w:t>Uzmanlar</w:t>
      </w:r>
      <w:r w:rsidR="008A6980" w:rsidRPr="00EF009F">
        <w:rPr>
          <w:rFonts w:ascii="Times New Roman" w:eastAsia="Times New Roman" w:hAnsi="Times New Roman" w:cs="Times New Roman"/>
          <w:bCs/>
          <w:lang w:val="tr-TR" w:eastAsia="tr-TR"/>
        </w:rPr>
        <w:t>ın</w:t>
      </w:r>
      <w:r w:rsidRPr="00EF009F">
        <w:rPr>
          <w:rFonts w:ascii="Times New Roman" w:eastAsia="Times New Roman" w:hAnsi="Times New Roman" w:cs="Times New Roman"/>
          <w:bCs/>
          <w:lang w:val="tr-TR" w:eastAsia="tr-TR"/>
        </w:rPr>
        <w:t xml:space="preserve"> Listesi</w:t>
      </w:r>
      <w:r w:rsidR="008A6980" w:rsidRPr="00EF009F">
        <w:rPr>
          <w:rFonts w:ascii="Times New Roman" w:eastAsia="Times New Roman" w:hAnsi="Times New Roman" w:cs="Times New Roman"/>
          <w:bCs/>
          <w:lang w:val="tr-TR" w:eastAsia="tr-TR"/>
        </w:rPr>
        <w:t xml:space="preserve"> </w:t>
      </w:r>
    </w:p>
    <w:p w14:paraId="457D4A81" w14:textId="77777777" w:rsidR="008A6980" w:rsidRPr="00EF009F" w:rsidRDefault="008A6980" w:rsidP="00EF009F">
      <w:pPr>
        <w:spacing w:before="120" w:after="120" w:line="240" w:lineRule="auto"/>
        <w:ind w:firstLine="567"/>
        <w:rPr>
          <w:rFonts w:ascii="Times New Roman" w:eastAsia="Times New Roman" w:hAnsi="Times New Roman" w:cs="Times New Roman"/>
          <w:bCs/>
          <w:lang w:val="tr-TR" w:eastAsia="tr-TR"/>
        </w:rPr>
      </w:pPr>
    </w:p>
    <w:p w14:paraId="72A00E27" w14:textId="77777777" w:rsidR="008A6980" w:rsidRPr="00EF009F" w:rsidRDefault="008A6980" w:rsidP="00EF009F">
      <w:pPr>
        <w:spacing w:before="120" w:after="120" w:line="240" w:lineRule="auto"/>
        <w:ind w:firstLine="567"/>
        <w:rPr>
          <w:rFonts w:ascii="Times New Roman" w:eastAsia="Times New Roman" w:hAnsi="Times New Roman" w:cs="Times New Roman"/>
          <w:bCs/>
          <w:lang w:val="tr-TR" w:eastAsia="tr-TR"/>
        </w:rPr>
      </w:pPr>
    </w:p>
    <w:p w14:paraId="014BDF77" w14:textId="77777777" w:rsidR="00AA4209" w:rsidRPr="00EF009F" w:rsidRDefault="008A6980" w:rsidP="00EF009F">
      <w:pPr>
        <w:spacing w:before="120" w:after="120" w:line="240" w:lineRule="auto"/>
        <w:ind w:firstLine="567"/>
        <w:rPr>
          <w:rFonts w:ascii="Times New Roman" w:eastAsia="Times New Roman" w:hAnsi="Times New Roman" w:cs="Times New Roman"/>
          <w:bCs/>
          <w:lang w:val="tr-TR" w:eastAsia="tr-TR"/>
        </w:rPr>
      </w:pPr>
      <w:r w:rsidRPr="00EF009F">
        <w:rPr>
          <w:rFonts w:ascii="Times New Roman" w:hAnsi="Times New Roman" w:cs="Times New Roman"/>
          <w:b/>
          <w:bCs/>
          <w:lang w:val="tr-TR"/>
        </w:rPr>
        <w:t>Tablo E 2</w:t>
      </w:r>
      <w:r w:rsidRPr="00EF009F">
        <w:rPr>
          <w:rFonts w:ascii="Times New Roman" w:eastAsia="Times New Roman" w:hAnsi="Times New Roman" w:cs="Times New Roman"/>
          <w:b/>
          <w:bCs/>
          <w:lang w:val="tr-TR" w:eastAsia="tr-TR"/>
        </w:rPr>
        <w:t>:</w:t>
      </w:r>
      <w:r w:rsidRPr="00EF009F">
        <w:rPr>
          <w:rFonts w:ascii="Times New Roman" w:eastAsia="Times New Roman" w:hAnsi="Times New Roman" w:cs="Times New Roman"/>
          <w:bCs/>
          <w:lang w:val="tr-TR" w:eastAsia="tr-TR"/>
        </w:rPr>
        <w:t xml:space="preserve"> Komisyon’da Görevlendirilen Yarı Zamanlı Uzmanların Listesi</w:t>
      </w:r>
    </w:p>
    <w:p w14:paraId="56C87DEB" w14:textId="77777777" w:rsidR="008A6980" w:rsidRPr="00EF009F" w:rsidRDefault="008A6980" w:rsidP="00EF009F">
      <w:pPr>
        <w:spacing w:before="120" w:after="120" w:line="240" w:lineRule="auto"/>
        <w:ind w:firstLine="567"/>
        <w:rPr>
          <w:rFonts w:ascii="Times New Roman" w:eastAsia="Times New Roman" w:hAnsi="Times New Roman" w:cs="Times New Roman"/>
          <w:bCs/>
          <w:lang w:val="tr-TR" w:eastAsia="tr-TR"/>
        </w:rPr>
      </w:pPr>
    </w:p>
    <w:p w14:paraId="64938839" w14:textId="77777777" w:rsidR="008A6980" w:rsidRPr="00EF009F" w:rsidRDefault="008A6980" w:rsidP="00EF009F">
      <w:pPr>
        <w:spacing w:before="120" w:after="120" w:line="240" w:lineRule="auto"/>
        <w:ind w:firstLine="567"/>
        <w:rPr>
          <w:rFonts w:ascii="Times New Roman" w:hAnsi="Times New Roman" w:cs="Times New Roman"/>
        </w:rPr>
      </w:pPr>
    </w:p>
    <w:p w14:paraId="0ADDCE93" w14:textId="77777777" w:rsidR="00790BE3" w:rsidRPr="00EF009F" w:rsidRDefault="00AA4209" w:rsidP="00EF009F">
      <w:pPr>
        <w:pStyle w:val="Heading2"/>
        <w:spacing w:before="120" w:after="120" w:line="240" w:lineRule="auto"/>
        <w:ind w:firstLine="567"/>
        <w:rPr>
          <w:rFonts w:cs="Times New Roman"/>
          <w:szCs w:val="24"/>
          <w:lang w:val="tr-TR"/>
        </w:rPr>
      </w:pPr>
      <w:bookmarkStart w:id="45" w:name="_Toc450316892"/>
      <w:r w:rsidRPr="00EF009F">
        <w:rPr>
          <w:rFonts w:cs="Times New Roman"/>
          <w:szCs w:val="24"/>
          <w:lang w:val="tr-TR"/>
        </w:rPr>
        <w:t>F</w:t>
      </w:r>
      <w:r w:rsidR="00790BE3" w:rsidRPr="00EF009F">
        <w:rPr>
          <w:rFonts w:cs="Times New Roman"/>
          <w:szCs w:val="24"/>
          <w:lang w:val="tr-TR"/>
        </w:rPr>
        <w:t>. KOMİSYONA SUNULAN ÖNERGELER, RAPORLAR VE BELGELER</w:t>
      </w:r>
      <w:bookmarkEnd w:id="45"/>
      <w:r w:rsidR="00790BE3" w:rsidRPr="00EF009F">
        <w:rPr>
          <w:rFonts w:cs="Times New Roman"/>
          <w:szCs w:val="24"/>
          <w:lang w:val="tr-TR"/>
        </w:rPr>
        <w:tab/>
      </w:r>
    </w:p>
    <w:p w14:paraId="7A4A8509" w14:textId="77777777" w:rsidR="00AA4209" w:rsidRDefault="00AA4209" w:rsidP="00EF009F">
      <w:pPr>
        <w:spacing w:before="120" w:after="120" w:line="240" w:lineRule="auto"/>
        <w:ind w:firstLine="567"/>
        <w:rPr>
          <w:rFonts w:ascii="Times New Roman" w:hAnsi="Times New Roman" w:cs="Times New Roman"/>
          <w:lang w:val="tr-TR"/>
        </w:rPr>
      </w:pPr>
    </w:p>
    <w:p w14:paraId="6D86179A" w14:textId="77777777" w:rsidR="00FA011A" w:rsidRPr="00EF009F" w:rsidRDefault="00FA011A" w:rsidP="00EF009F">
      <w:pPr>
        <w:spacing w:before="120" w:after="120" w:line="240" w:lineRule="auto"/>
        <w:ind w:firstLine="567"/>
        <w:rPr>
          <w:rFonts w:ascii="Times New Roman" w:hAnsi="Times New Roman" w:cs="Times New Roman"/>
          <w:lang w:val="tr-TR"/>
        </w:rPr>
      </w:pPr>
    </w:p>
    <w:p w14:paraId="17DEADD9" w14:textId="77777777" w:rsidR="00AA4209" w:rsidRPr="00EF009F" w:rsidRDefault="00AA4209" w:rsidP="00EF009F">
      <w:pPr>
        <w:spacing w:before="120" w:after="120" w:line="240" w:lineRule="auto"/>
        <w:ind w:firstLine="567"/>
        <w:rPr>
          <w:rFonts w:ascii="Times New Roman" w:hAnsi="Times New Roman" w:cs="Times New Roman"/>
          <w:lang w:val="tr-TR"/>
        </w:rPr>
      </w:pPr>
    </w:p>
    <w:p w14:paraId="54C00FCF" w14:textId="77777777" w:rsidR="008B71D2" w:rsidRPr="00EF009F" w:rsidRDefault="008B71D2" w:rsidP="00EF009F">
      <w:pPr>
        <w:spacing w:before="120" w:after="120" w:line="240" w:lineRule="auto"/>
        <w:ind w:firstLine="567"/>
        <w:rPr>
          <w:rFonts w:ascii="Times New Roman" w:hAnsi="Times New Roman" w:cs="Times New Roman"/>
          <w:lang w:val="tr-TR"/>
        </w:rPr>
        <w:sectPr w:rsidR="008B71D2" w:rsidRPr="00EF009F">
          <w:pgSz w:w="12240" w:h="15840"/>
          <w:pgMar w:top="1417" w:right="1417" w:bottom="1417" w:left="1417" w:header="720" w:footer="720" w:gutter="0"/>
          <w:cols w:space="720"/>
          <w:docGrid w:linePitch="360"/>
        </w:sectPr>
      </w:pPr>
    </w:p>
    <w:p w14:paraId="672B57F5" w14:textId="77777777" w:rsidR="00E362CE" w:rsidRPr="00EF009F" w:rsidRDefault="00E362CE" w:rsidP="00EF009F">
      <w:pPr>
        <w:spacing w:before="120" w:after="120" w:line="240" w:lineRule="auto"/>
        <w:ind w:firstLine="567"/>
        <w:rPr>
          <w:rFonts w:ascii="Times New Roman" w:hAnsi="Times New Roman" w:cs="Times New Roman"/>
          <w:lang w:val="tr-TR"/>
        </w:rPr>
      </w:pPr>
    </w:p>
    <w:p w14:paraId="04DA3118" w14:textId="77777777" w:rsidR="0079518D" w:rsidRPr="00EF009F" w:rsidRDefault="00E8627E" w:rsidP="00EF009F">
      <w:pPr>
        <w:pStyle w:val="Heading1"/>
        <w:spacing w:before="120" w:after="120" w:line="240" w:lineRule="auto"/>
        <w:ind w:firstLine="567"/>
        <w:rPr>
          <w:rFonts w:cs="Times New Roman"/>
          <w:szCs w:val="24"/>
        </w:rPr>
      </w:pPr>
      <w:bookmarkStart w:id="46" w:name="_Toc450316893"/>
      <w:r w:rsidRPr="00EF009F">
        <w:rPr>
          <w:rFonts w:cs="Times New Roman"/>
          <w:szCs w:val="24"/>
          <w:lang w:val="tr-TR"/>
        </w:rPr>
        <w:t>AİLE BÜTÜNLÜĞÜNÜ OLUMSUZ ETKİLEYEN UNSURLAR İLE BOŞANMA OLAYLARININ ARAŞTIRILMASI VE AİLE KURUMUNUN GÜÇLENDİRİLMESİ İÇİN ALINMASI GEREKEN ÖNLEMLERİN BELİRLENMESİ AMACIYLA KURULAN</w:t>
      </w:r>
      <w:r w:rsidR="00387552" w:rsidRPr="00EF009F">
        <w:rPr>
          <w:rFonts w:cs="Times New Roman"/>
          <w:szCs w:val="24"/>
          <w:lang w:val="tr-TR"/>
        </w:rPr>
        <w:t xml:space="preserve"> </w:t>
      </w:r>
      <w:r w:rsidRPr="00EF009F">
        <w:rPr>
          <w:rFonts w:cs="Times New Roman"/>
          <w:szCs w:val="24"/>
        </w:rPr>
        <w:t xml:space="preserve">MECLİS ARAŞTIRMASI KOMİSYONU </w:t>
      </w:r>
      <w:r w:rsidR="0079518D" w:rsidRPr="00EF009F">
        <w:rPr>
          <w:rFonts w:cs="Times New Roman"/>
          <w:szCs w:val="24"/>
        </w:rPr>
        <w:t>RAPORU</w:t>
      </w:r>
      <w:bookmarkEnd w:id="46"/>
    </w:p>
    <w:p w14:paraId="419A0617" w14:textId="77777777" w:rsidR="00715EC6" w:rsidRPr="00EF009F" w:rsidRDefault="00715EC6" w:rsidP="00EF009F">
      <w:pPr>
        <w:spacing w:before="120" w:after="120" w:line="240" w:lineRule="auto"/>
        <w:ind w:firstLine="567"/>
        <w:rPr>
          <w:rFonts w:ascii="Times New Roman" w:hAnsi="Times New Roman" w:cs="Times New Roman"/>
        </w:rPr>
      </w:pPr>
    </w:p>
    <w:p w14:paraId="4CE865D0" w14:textId="77777777" w:rsidR="00F04F68" w:rsidRPr="00EF009F" w:rsidRDefault="00F04F68" w:rsidP="00EF009F">
      <w:pPr>
        <w:spacing w:before="120" w:after="120" w:line="240" w:lineRule="auto"/>
        <w:ind w:firstLine="567"/>
        <w:jc w:val="center"/>
        <w:rPr>
          <w:rFonts w:ascii="Times New Roman" w:hAnsi="Times New Roman" w:cs="Times New Roman"/>
          <w:lang w:val="tr-TR"/>
        </w:rPr>
      </w:pPr>
      <w:bookmarkStart w:id="47" w:name="_Toc405210392"/>
      <w:bookmarkStart w:id="48" w:name="_Toc409017213"/>
    </w:p>
    <w:p w14:paraId="0A96C504" w14:textId="77777777" w:rsidR="00F04F68" w:rsidRPr="00EF009F" w:rsidRDefault="00F04F68" w:rsidP="00EF009F">
      <w:pPr>
        <w:spacing w:before="120" w:after="120" w:line="240" w:lineRule="auto"/>
        <w:ind w:firstLine="567"/>
        <w:jc w:val="center"/>
        <w:rPr>
          <w:rFonts w:ascii="Times New Roman" w:eastAsiaTheme="majorEastAsia" w:hAnsi="Times New Roman" w:cs="Times New Roman"/>
          <w:b/>
          <w:bCs/>
        </w:rPr>
      </w:pPr>
      <w:r w:rsidRPr="00EF009F">
        <w:rPr>
          <w:rFonts w:ascii="Times New Roman" w:hAnsi="Times New Roman" w:cs="Times New Roman"/>
        </w:rPr>
        <w:br w:type="page"/>
      </w:r>
    </w:p>
    <w:p w14:paraId="5510E5DF" w14:textId="77777777" w:rsidR="00F04F68" w:rsidRPr="00EF009F" w:rsidRDefault="00F04F68" w:rsidP="00EF009F">
      <w:pPr>
        <w:pStyle w:val="Heading1"/>
        <w:spacing w:before="120" w:after="120" w:line="240" w:lineRule="auto"/>
        <w:ind w:firstLine="567"/>
        <w:rPr>
          <w:rFonts w:cs="Times New Roman"/>
          <w:szCs w:val="24"/>
        </w:rPr>
      </w:pPr>
      <w:bookmarkStart w:id="49" w:name="_Toc444082394"/>
      <w:bookmarkStart w:id="50" w:name="_Toc450316894"/>
      <w:r w:rsidRPr="00EF009F">
        <w:rPr>
          <w:rFonts w:cs="Times New Roman"/>
          <w:szCs w:val="24"/>
        </w:rPr>
        <w:lastRenderedPageBreak/>
        <w:t>BİRİNCİ BÖLÜM</w:t>
      </w:r>
      <w:bookmarkEnd w:id="49"/>
      <w:bookmarkEnd w:id="50"/>
    </w:p>
    <w:p w14:paraId="044F776E" w14:textId="77777777" w:rsidR="00F04F68" w:rsidRPr="00EF009F" w:rsidRDefault="00F04F68" w:rsidP="00EF009F">
      <w:pPr>
        <w:pStyle w:val="Heading1"/>
        <w:spacing w:before="120" w:after="120" w:line="240" w:lineRule="auto"/>
        <w:ind w:firstLine="567"/>
        <w:rPr>
          <w:rFonts w:eastAsia="Calibri" w:cs="Times New Roman"/>
          <w:noProof/>
          <w:szCs w:val="24"/>
        </w:rPr>
      </w:pPr>
      <w:bookmarkStart w:id="51" w:name="_Toc444082395"/>
      <w:bookmarkStart w:id="52" w:name="_Toc450316895"/>
      <w:r w:rsidRPr="00EF009F">
        <w:rPr>
          <w:rFonts w:eastAsia="Calibri" w:cs="Times New Roman"/>
          <w:noProof/>
          <w:szCs w:val="24"/>
        </w:rPr>
        <w:t>TÜRKİYE'DE AİLE YAPISI</w:t>
      </w:r>
      <w:bookmarkEnd w:id="51"/>
      <w:bookmarkEnd w:id="52"/>
    </w:p>
    <w:p w14:paraId="77A55B26" w14:textId="77777777" w:rsidR="00F04F68" w:rsidRPr="00EF009F" w:rsidRDefault="00F04F68" w:rsidP="00EF009F">
      <w:pPr>
        <w:autoSpaceDE w:val="0"/>
        <w:autoSpaceDN w:val="0"/>
        <w:adjustRightInd w:val="0"/>
        <w:spacing w:before="120" w:after="120" w:line="240" w:lineRule="auto"/>
        <w:ind w:firstLine="567"/>
        <w:jc w:val="both"/>
        <w:rPr>
          <w:rFonts w:ascii="Times New Roman" w:eastAsia="Times New Roman" w:hAnsi="Times New Roman" w:cs="Times New Roman"/>
          <w:b/>
          <w:bCs/>
          <w:noProof/>
          <w:lang w:val="tr-TR" w:eastAsia="tr-TR"/>
        </w:rPr>
      </w:pPr>
    </w:p>
    <w:p w14:paraId="06C8C97A" w14:textId="77777777" w:rsidR="00B67566" w:rsidRPr="00EF009F" w:rsidRDefault="00B67566" w:rsidP="00B67566">
      <w:pPr>
        <w:autoSpaceDE w:val="0"/>
        <w:autoSpaceDN w:val="0"/>
        <w:adjustRightInd w:val="0"/>
        <w:spacing w:before="120" w:after="120" w:line="240" w:lineRule="auto"/>
        <w:ind w:firstLine="567"/>
        <w:jc w:val="both"/>
        <w:rPr>
          <w:rFonts w:ascii="Times New Roman" w:eastAsia="Times New Roman" w:hAnsi="Times New Roman" w:cs="Times New Roman"/>
          <w:b/>
          <w:bCs/>
          <w:noProof/>
          <w:lang w:val="tr-TR" w:eastAsia="tr-TR"/>
        </w:rPr>
      </w:pPr>
    </w:p>
    <w:p w14:paraId="5FE60883" w14:textId="77777777" w:rsidR="00B67566" w:rsidRPr="00EF009F" w:rsidRDefault="00B67566" w:rsidP="004963D4">
      <w:pPr>
        <w:pStyle w:val="Heading2"/>
        <w:numPr>
          <w:ilvl w:val="1"/>
          <w:numId w:val="20"/>
        </w:numPr>
        <w:spacing w:before="120" w:after="120" w:line="240" w:lineRule="auto"/>
        <w:ind w:firstLine="567"/>
        <w:rPr>
          <w:rFonts w:cs="Times New Roman"/>
          <w:noProof/>
          <w:szCs w:val="24"/>
          <w:lang w:val="tr-TR" w:eastAsia="tr-TR"/>
        </w:rPr>
      </w:pPr>
      <w:bookmarkStart w:id="53" w:name="_Toc449945872"/>
      <w:bookmarkStart w:id="54" w:name="_Toc450316896"/>
      <w:bookmarkStart w:id="55" w:name="_Toc444522499"/>
      <w:r w:rsidRPr="00EF009F">
        <w:rPr>
          <w:rFonts w:cs="Times New Roman"/>
          <w:noProof/>
          <w:szCs w:val="24"/>
          <w:lang w:val="tr-TR" w:eastAsia="tr-TR"/>
        </w:rPr>
        <w:t>HUKUKSAL VE SOSYOLOJİK AÇIDAN AİLE KAVRAMI VE ÖNEMİ</w:t>
      </w:r>
      <w:bookmarkEnd w:id="53"/>
      <w:bookmarkEnd w:id="54"/>
      <w:r w:rsidRPr="00EF009F">
        <w:rPr>
          <w:rFonts w:cs="Times New Roman"/>
          <w:noProof/>
          <w:szCs w:val="24"/>
          <w:lang w:val="tr-TR" w:eastAsia="tr-TR"/>
        </w:rPr>
        <w:t xml:space="preserve"> </w:t>
      </w:r>
    </w:p>
    <w:p w14:paraId="16E17677" w14:textId="77777777" w:rsidR="00B67566" w:rsidRPr="00EF009F" w:rsidRDefault="00B67566" w:rsidP="00B67566">
      <w:pPr>
        <w:pStyle w:val="Heading3"/>
        <w:spacing w:before="120" w:after="120" w:line="240" w:lineRule="auto"/>
        <w:ind w:firstLine="567"/>
        <w:rPr>
          <w:rFonts w:cs="Times New Roman"/>
        </w:rPr>
      </w:pPr>
      <w:bookmarkStart w:id="56" w:name="_Toc449945873"/>
      <w:bookmarkStart w:id="57" w:name="_Toc450316897"/>
      <w:r w:rsidRPr="00EF009F">
        <w:rPr>
          <w:rFonts w:cs="Times New Roman"/>
        </w:rPr>
        <w:t>1.1.1. Aile Kavramı</w:t>
      </w:r>
      <w:bookmarkEnd w:id="56"/>
      <w:bookmarkEnd w:id="57"/>
      <w:r w:rsidRPr="00EF009F">
        <w:rPr>
          <w:rFonts w:cs="Times New Roman"/>
        </w:rPr>
        <w:t xml:space="preserve">  </w:t>
      </w:r>
    </w:p>
    <w:p w14:paraId="628A63C8"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Mahiyeti ve yapısı bakımından zamanla büyük değişikliklere uğramış olan aile kavramının ifade ettiği anlam, çeşitli zamanlarda ve çeşitli toplumlarda farklı olmuştur. Eski devirlere ve toplumlara gidildiğinde aile kavramının kapsamının çok daha geniş olduğu; günümüzde ise, ailenin geçmişe nispeten daha dar kapsamda ele alındığı görülmektedir. Siyasal ve ekonomik hayatın zamanla gelişmesi yapısı ve kapsamı itibariyle aile tanımının değişmesine sebep olmuştur. </w:t>
      </w:r>
    </w:p>
    <w:p w14:paraId="7222E477" w14:textId="77777777" w:rsidR="00B67566" w:rsidRPr="00493A4D"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493A4D">
        <w:rPr>
          <w:rFonts w:ascii="Times New Roman" w:eastAsiaTheme="majorEastAsia" w:hAnsi="Times New Roman" w:cs="Times New Roman"/>
          <w:bCs/>
          <w:color w:val="000000" w:themeColor="text1"/>
        </w:rPr>
        <w:t xml:space="preserve">Aile soy ve kanbağı olan bireyler arasında kuşaklar boyu süren bir etkileşim ağıdır.  Aile, bireyler arası kuşaklar boyu süren bir etkileşim ile oluşur; birey, sosyal varlık olma özelliğini bu yakın insan ilişkileri içinde kazanır. Aile, bu etkileşim sebebiyle evrensel ve dolayısiyle toplumun en temel kurumlarından biridir.  Ailenin kuşaklar boyu süren bir etkileşim ağı olması sebebiyle aile kurum olarak tanımlanabilir. Aynı zamanda insanın varlığını korunma, beslenme, barınma, üreme gibi temel içgüdüsel ihtiyaçlarını bireyin hayatı ile sınırlandırmadan kuşaklar boyu karşılaması ve bu ihtiyaçlara ilişkin oluşan anlam kodları/değerler ve davranış normlarının kuşaktan kuşağa aktarılması ailenin kurumsallaşmış olması anlamına gelmektedir. Ancak, aileyi sadece kurum olarak düşünmek insan faktörünün gözden kaçmasına yol açabilir. Bu aşamada dikkat edilmesi gereken temel husus, aile ve birey, birbirinin karşıtı olan iki parça değil, bir bütünün birbirini tamamlayan iki farklı görünümü olduğunu farketmektir. </w:t>
      </w:r>
    </w:p>
    <w:p w14:paraId="3FA3B040"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493A4D">
        <w:rPr>
          <w:rFonts w:ascii="Times New Roman" w:eastAsiaTheme="majorEastAsia" w:hAnsi="Times New Roman" w:cs="Times New Roman"/>
          <w:bCs/>
          <w:color w:val="000000" w:themeColor="text1"/>
        </w:rPr>
        <w:t xml:space="preserve">Bir toplumda tüm sosyolojik kategorileri kuşatan ana kültürün çatısı altında farklı alt kültürlerin varlığı kaçınılmazdır. Alt kültürlere bağlı olarak aile kavramını farklı şekillerde ele almak mümkündür. Hatta ailenin tipine, aile bireylerinin dünya görüşüne, yaşam tarzına göre ailedeki haklar ve sorumluluklar dengesi değişebilmektedir. Bir ailede önemli olan hak-görev dengesinin kurulmuş olmasıdır. Yaşam tarzı ne olursa olsun aile bireyleri arasında haklar-sorumluluklar dengesini kurabilmiş aile, </w:t>
      </w:r>
      <w:r w:rsidRPr="000E1483">
        <w:rPr>
          <w:rFonts w:ascii="Times New Roman" w:eastAsiaTheme="majorEastAsia" w:hAnsi="Times New Roman" w:cs="Times New Roman"/>
          <w:b/>
          <w:bCs/>
          <w:color w:val="000000" w:themeColor="text1"/>
        </w:rPr>
        <w:t>sağlıklı aile</w:t>
      </w:r>
      <w:r w:rsidRPr="00493A4D">
        <w:rPr>
          <w:rFonts w:ascii="Times New Roman" w:eastAsiaTheme="majorEastAsia" w:hAnsi="Times New Roman" w:cs="Times New Roman"/>
          <w:bCs/>
          <w:color w:val="000000" w:themeColor="text1"/>
        </w:rPr>
        <w:t xml:space="preserve"> demektir. “Haklar bana, görevler sana” anlayışının cari olduğu bir ortamda, hangi yaşam tarzına sahip olursa olsun sağlıklı bir aileden söz edilemez. Aile açık bir sistemdir ve tüm canlı sistemler gibi bozulmaya yatkın bir yapıdır. Ancak önemli olan husus her gerilim</w:t>
      </w:r>
      <w:r w:rsidRPr="00EF009F">
        <w:rPr>
          <w:rFonts w:ascii="Times New Roman" w:eastAsiaTheme="majorEastAsia" w:hAnsi="Times New Roman" w:cs="Times New Roman"/>
          <w:bCs/>
          <w:color w:val="000000" w:themeColor="text1"/>
        </w:rPr>
        <w:t xml:space="preserve"> veya çatışmadan sonra dengenin tekrar kurulabilmesidir. </w:t>
      </w:r>
    </w:p>
    <w:p w14:paraId="05AD6D3B"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0E1483">
        <w:rPr>
          <w:rFonts w:ascii="Times New Roman" w:eastAsiaTheme="majorEastAsia" w:hAnsi="Times New Roman" w:cs="Times New Roman"/>
          <w:b/>
          <w:bCs/>
          <w:color w:val="000000" w:themeColor="text1"/>
        </w:rPr>
        <w:t>Güçlü aile</w:t>
      </w:r>
      <w:r w:rsidRPr="00EF009F">
        <w:rPr>
          <w:rFonts w:ascii="Times New Roman" w:eastAsiaTheme="majorEastAsia" w:hAnsi="Times New Roman" w:cs="Times New Roman"/>
          <w:bCs/>
          <w:color w:val="000000" w:themeColor="text1"/>
        </w:rPr>
        <w:t xml:space="preserve"> ise, ailede ortaya çıkan sorunları çözmek amacı ile aile bireyleri arasında dayanışmanın sağlandığı bir etkileşim ağıdır. Güçlü aile; ister aile bireylerinden kaynaklı olsun, ister dış faktörlerden kaynaklanmış olsun, kaynağına bakılmaksızın aileyi ilgilendiren sorunları çözmek için, aile bireyleri arasında işbirliği, gerilim, çatışma, rekabet, uyum gibi etkileşimlerle bir güç birliğinin oluştuğu, sorun çözme sürecinde dayanışmanın sağlandığı ailedir. </w:t>
      </w:r>
    </w:p>
    <w:p w14:paraId="69442C13"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Sağlıklı aile ve güçlü aile yapısı, belirli aile tipi ve yaşam tarzı ile sınırlandırılamaz. Bazen ölüm veya boşanma ile dağılmış ya da bir eksik ailenin aynı çatı altında yaşayan bireyleri hak-sorumluluk dengesini gözetmek ve zor zamanlarda birbirine destek olmak bakımından bir başka aileden daha sağlıklı ve güçlü aile hayatı yaşıyor olabilir. Aile kurumunun güçlendirilmesini </w:t>
      </w:r>
      <w:r w:rsidRPr="00EF009F">
        <w:rPr>
          <w:rFonts w:ascii="Times New Roman" w:eastAsiaTheme="majorEastAsia" w:hAnsi="Times New Roman" w:cs="Times New Roman"/>
          <w:bCs/>
          <w:color w:val="000000" w:themeColor="text1"/>
        </w:rPr>
        <w:lastRenderedPageBreak/>
        <w:t xml:space="preserve">sağlayan ve aile bütünlüğünü olumsuz etkileyen önlemler çekirdek aile, geniş aile, tek ebeveynli vb tüm aile tiplerini kapsar.tüm aile tiplerini kapsar. </w:t>
      </w:r>
    </w:p>
    <w:p w14:paraId="775BC538"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Sağlıklı aile sağlıklı toplum demektir; zira birey, hak-görev dengesini kurmayı ailede yaşayarak öğrenecek ve toplum hayatı içinde gerçekleştirecektir. Güçlü aile güçlü toplum demektir; zira birey, dayanışma sürecini yaşamayı aile de öğrenecek ve toplum içinde gerçekleştirecektir.  Sağlıklı ve güçlü aile sürekli uyumun yaşandığı bir etkileşim ağı gibi görülmemelidir. Bu sosyal dünyanın gerçeklerine aykırıdır. İnsan etkileşimlerinde rekabet, işbirliği, çatışma, dayanışma gibi çeşitli etkileşim tipleri dinamik bir şekilde yaşanır. </w:t>
      </w:r>
    </w:p>
    <w:p w14:paraId="16A9D9E6"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Aile içi rollerin hak-sorumluluk dengesini koruyacak biçimde yaşandığı sağlıklı bir aile kadar aile bireylerinden biri veya hepsi bir problemle karşılaştığında ailenin kenetlenerek birbirine destek olduğu güçlü aile birey ve toplumun sigortasıdır. Bu nedenle ailenin olumsuzluklardan korunması ve güçlendirilmesi hayatta sağlam adımlar atan bireylerin çoğalması ve güçlü toplum demektir. </w:t>
      </w:r>
    </w:p>
    <w:p w14:paraId="0D191D42"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Toplumdaki en yakın temasta ve uzun süreli etkileşim ağı olarak ailede, çeşitli sorunların yaşanılması kaçınılmazdır.  Önemli olan bu sorunların çözümü için eğitim başta olmak üzere tüm sosyal kurumları harekete geçirecek idari ve hukuki politikaların belirlenmesi ve işletilmesidir. </w:t>
      </w:r>
    </w:p>
    <w:p w14:paraId="17841225" w14:textId="77777777" w:rsidR="00B67566" w:rsidRPr="00EF009F" w:rsidRDefault="00B67566" w:rsidP="00B67566">
      <w:pPr>
        <w:pStyle w:val="Heading3"/>
        <w:spacing w:before="120" w:after="120" w:line="240" w:lineRule="auto"/>
        <w:ind w:firstLine="567"/>
        <w:rPr>
          <w:rFonts w:cs="Times New Roman"/>
        </w:rPr>
      </w:pPr>
      <w:bookmarkStart w:id="58" w:name="_Toc449945874"/>
      <w:bookmarkStart w:id="59" w:name="_Toc450316898"/>
      <w:r w:rsidRPr="00EF009F">
        <w:rPr>
          <w:rFonts w:cs="Times New Roman"/>
        </w:rPr>
        <w:t>1.1.2. Ailenin Önemi</w:t>
      </w:r>
      <w:bookmarkEnd w:id="58"/>
      <w:bookmarkEnd w:id="59"/>
    </w:p>
    <w:p w14:paraId="40B8CC84"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 xml:space="preserve">Aile, birey ve toplum arasındaki köprüdür. Toplum, aile dediğimiz en küçük sosyal ünitelerin bir araya gelmesinden oluşan insan topluluğudur. Mahiyeti ve yapısı bakımından zamanla büyük değişikliklere uğramış olan aile, tarihin ilk devirlerine uzanan oldukça eski bir kurumdur.  </w:t>
      </w:r>
    </w:p>
    <w:p w14:paraId="0C8AAAD7" w14:textId="77777777" w:rsidR="00B67566" w:rsidRPr="00EF009F" w:rsidRDefault="00B67566" w:rsidP="00B67566">
      <w:pPr>
        <w:spacing w:before="120" w:after="120" w:line="240" w:lineRule="auto"/>
        <w:ind w:firstLine="567"/>
        <w:jc w:val="both"/>
        <w:rPr>
          <w:rFonts w:ascii="Times New Roman" w:eastAsiaTheme="majorEastAsia" w:hAnsi="Times New Roman" w:cs="Times New Roman"/>
          <w:bCs/>
          <w:color w:val="000000" w:themeColor="text1"/>
        </w:rPr>
      </w:pPr>
      <w:r w:rsidRPr="00EF009F">
        <w:rPr>
          <w:rFonts w:ascii="Times New Roman" w:eastAsiaTheme="majorEastAsia" w:hAnsi="Times New Roman" w:cs="Times New Roman"/>
          <w:bCs/>
          <w:color w:val="000000" w:themeColor="text1"/>
        </w:rPr>
        <w:t>Günümüzün modern toplumsal hayatında ailenin önemi herkes tarafından bilinmekte ve itirazsız kabul edilmektedir. Nitekim sık sık duyduğumuz hatta bizzat kullanmakta olduğumuz aile terbiyesi, aile şerefi, aile görgüsü, aile geleneği gibi deyimler, ailenin toplum içerisindeki işlevini ve önemini belirtmektedir. Toplumun sağlıklı biçimde gelişebilmesi, ilişkilerin huzur, barış ve güvenlik içinde yürüyebilmesi, ancak aile kurumunun sağlam temellere oturtulması ve özlenen ideal bir hukuki düzenlemeye kavuşturulmasıyla mümkün olabilir. Nitekim, Türk kanun koyucusu da aile kurumuna verdiği önemi, Anayasamıza aile ile ilgili bir kural koymak suretiyle en açık şekilde göstermiştir. Şöyle ki; “Aile Türk toplumunun temelidir ve eşler arasında eşitliğe dayanır. Devlet ailenin huzur ve refahı ile özellikle ananın ve çocukların korunması ve aile planlamasının öğretimi ile uygulamasını sağlamak için gerekli tedbirleri alır, teşkilatı kurar” (Any. m.41). Ayrıca, “Herkes … aile hayatına saygı gösterilmesini isteme hakkına sahiptir. Özel hayatın ve aile hayatının gizliliğine dokunulamaz” (Any. m.20), hükmü de yasa koyucunun aile kurumuna verdiği önemin göstergesidir.</w:t>
      </w:r>
    </w:p>
    <w:p w14:paraId="3EC8A723" w14:textId="77777777" w:rsidR="00B67566" w:rsidRPr="00EF009F" w:rsidRDefault="00B67566" w:rsidP="00B67566">
      <w:pPr>
        <w:pStyle w:val="Heading2"/>
        <w:spacing w:before="120" w:after="120" w:line="240" w:lineRule="auto"/>
        <w:ind w:firstLine="567"/>
        <w:rPr>
          <w:rFonts w:cs="Times New Roman"/>
          <w:noProof/>
          <w:szCs w:val="24"/>
          <w:lang w:val="tr-TR" w:eastAsia="tr-TR"/>
        </w:rPr>
      </w:pPr>
      <w:bookmarkStart w:id="60" w:name="_Toc449945875"/>
      <w:bookmarkStart w:id="61" w:name="_Toc450316899"/>
      <w:r w:rsidRPr="00EF009F">
        <w:rPr>
          <w:rFonts w:cs="Times New Roman"/>
          <w:noProof/>
          <w:szCs w:val="24"/>
          <w:lang w:val="tr-TR" w:eastAsia="tr-TR"/>
        </w:rPr>
        <w:t>1.2. TÜRKİYE VE DÜNYA İSTATİSTİKLERİNDE AİLE KURUMUNUN GÖRÜNÜMÜ</w:t>
      </w:r>
      <w:bookmarkEnd w:id="55"/>
      <w:bookmarkEnd w:id="60"/>
      <w:bookmarkEnd w:id="61"/>
      <w:r w:rsidRPr="00EF009F">
        <w:rPr>
          <w:rFonts w:cs="Times New Roman"/>
          <w:noProof/>
          <w:szCs w:val="24"/>
          <w:lang w:val="tr-TR" w:eastAsia="tr-TR"/>
        </w:rPr>
        <w:t xml:space="preserve"> </w:t>
      </w:r>
    </w:p>
    <w:p w14:paraId="32C0C9ED" w14:textId="77777777" w:rsidR="00B67566" w:rsidRPr="00EF009F" w:rsidRDefault="00B67566" w:rsidP="00B67566">
      <w:pPr>
        <w:keepNext/>
        <w:keepLines/>
        <w:spacing w:before="120" w:after="120" w:line="240" w:lineRule="auto"/>
        <w:ind w:firstLine="567"/>
        <w:outlineLvl w:val="2"/>
        <w:rPr>
          <w:rFonts w:ascii="Times New Roman" w:eastAsia="Calibri" w:hAnsi="Times New Roman" w:cs="Times New Roman"/>
          <w:b/>
          <w:bCs/>
          <w:noProof/>
          <w:color w:val="000000" w:themeColor="text1"/>
        </w:rPr>
      </w:pPr>
      <w:bookmarkStart w:id="62" w:name="_Toc449945876"/>
      <w:bookmarkStart w:id="63" w:name="_Toc450316900"/>
      <w:r w:rsidRPr="00EF009F">
        <w:rPr>
          <w:rFonts w:ascii="Times New Roman" w:eastAsia="Calibri" w:hAnsi="Times New Roman" w:cs="Times New Roman"/>
          <w:b/>
          <w:bCs/>
          <w:color w:val="000000" w:themeColor="text1"/>
        </w:rPr>
        <w:t xml:space="preserve">1.2.1. Aile İstatistikleri ile İlgili </w:t>
      </w:r>
      <w:r w:rsidRPr="00EF009F">
        <w:rPr>
          <w:rFonts w:ascii="Times New Roman" w:eastAsia="Calibri" w:hAnsi="Times New Roman" w:cs="Times New Roman"/>
          <w:b/>
          <w:bCs/>
          <w:noProof/>
          <w:color w:val="000000" w:themeColor="text1"/>
        </w:rPr>
        <w:t>Genel Bulgular</w:t>
      </w:r>
      <w:bookmarkEnd w:id="62"/>
      <w:bookmarkEnd w:id="63"/>
    </w:p>
    <w:p w14:paraId="290F4544" w14:textId="77777777" w:rsidR="00B67566" w:rsidRPr="00EF009F"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İlki 2006, ikincisi 2011 yılında yapılan ve Resmi İstatistik Programı’nda yer alan Türkiye Aile Yapısı Araştırmalarının (TAYA) amacı; Türkiye’deki aile yapısını, bireylerin aile ortamındaki yaşam biçimlerini ve aile hayatına ilişkin değer yargılarını tespit etmektir. Bu araştırmalarla Türkiye’de ailelerin güncel durumu ortaya çıkarılarak hanehalkı özellikleri, evlilik, aile içi ilişkiler, akrabalık ilişkileri, çocuk, yaşlı ve diğer toplumsal konulardaki değerler ile aile sorunları hakkında bilgilerin toplanması, bunların çeşitli değişkenler açısından analiz edilmesi ve </w:t>
      </w:r>
      <w:r w:rsidRPr="003B348C">
        <w:rPr>
          <w:rFonts w:ascii="Times New Roman" w:hAnsi="Times New Roman" w:cs="Times New Roman"/>
          <w:lang w:val="tr-TR"/>
        </w:rPr>
        <w:lastRenderedPageBreak/>
        <w:t>zaman içindeki değişimlerinin belirlenebilmesine</w:t>
      </w:r>
      <w:r w:rsidRPr="00EF009F">
        <w:rPr>
          <w:rFonts w:ascii="Times New Roman" w:hAnsi="Times New Roman" w:cs="Times New Roman"/>
          <w:lang w:val="tr-TR"/>
        </w:rPr>
        <w:t xml:space="preserve"> imkân sağlayacak verilerin elde edilmesi hedeflenmiştir. </w:t>
      </w:r>
    </w:p>
    <w:p w14:paraId="49E11612" w14:textId="77777777" w:rsidR="00B67566" w:rsidRPr="00EF009F"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2013 yılında </w:t>
      </w:r>
      <w:r w:rsidRPr="00EF009F">
        <w:rPr>
          <w:rFonts w:ascii="Times New Roman" w:hAnsi="Times New Roman" w:cs="Times New Roman"/>
          <w:b/>
          <w:lang w:val="tr-TR"/>
        </w:rPr>
        <w:t>1968’den</w:t>
      </w:r>
      <w:r w:rsidRPr="00EF009F">
        <w:rPr>
          <w:rFonts w:ascii="Times New Roman" w:hAnsi="Times New Roman" w:cs="Times New Roman"/>
          <w:lang w:val="tr-TR"/>
        </w:rPr>
        <w:t xml:space="preserve"> bu yana yapılan Türkiye Nüfus ve Sağlık Araştırmalarının verileriyle birlikte Türkiye İstatistik Kurumunun aileye dair verileri ve TAYA 2006 ve TAYA 2011 araştırmalarının verileri karşılaştırmalı olarak uzmanlar tarafından ele alınarak Cumhuriyet tarihi boyunca ailenin yapısal dönüşümü panoramik olarak istatistiki yöntemlerle incelenmiştir. 2006 yılında istatistiki bölge birimleri sınıflamasına göre 12 bölgeyi ve üç büyük ili temsil eden 12.208 hanede 18 ve üstü yaştaki 24.647 birey ile yüz yüze anket yoluyla görüşülmüş ve 48.235 kişinin demografik ve aile bilgileri derlenmiş, 2011 yılında ise yine aynı temsiliyette 12.056 hanede 18 ve üstü yaştaki 23.279 birey ile yüz yüze anket yoluyla 44.117 kişinin demografik ve aile bilgileri derlenmiştir.</w:t>
      </w:r>
    </w:p>
    <w:p w14:paraId="5B189E9B" w14:textId="77777777" w:rsidR="00B67566" w:rsidRPr="00EF009F" w:rsidRDefault="00B67566" w:rsidP="00B67566">
      <w:pPr>
        <w:spacing w:before="120" w:after="120" w:line="240" w:lineRule="auto"/>
        <w:ind w:firstLine="567"/>
        <w:rPr>
          <w:rFonts w:ascii="Times New Roman" w:eastAsia="Calibri" w:hAnsi="Times New Roman" w:cs="Times New Roman"/>
          <w:b/>
          <w:bCs/>
          <w:noProof/>
          <w:lang w:val="tr-TR" w:eastAsia="tr-TR"/>
        </w:rPr>
      </w:pPr>
      <w:r w:rsidRPr="00EF009F">
        <w:rPr>
          <w:rFonts w:ascii="Times New Roman" w:eastAsia="Calibri" w:hAnsi="Times New Roman" w:cs="Times New Roman"/>
          <w:b/>
          <w:bCs/>
          <w:noProof/>
          <w:lang w:val="tr-TR" w:eastAsia="tr-TR"/>
        </w:rPr>
        <w:t>Hane Büyüklüğü</w:t>
      </w:r>
    </w:p>
    <w:p w14:paraId="5A8999F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Türkiye’de hanede yaşayan </w:t>
      </w:r>
      <w:r w:rsidRPr="003B348C">
        <w:rPr>
          <w:rFonts w:ascii="Times New Roman" w:hAnsi="Times New Roman" w:cs="Times New Roman"/>
          <w:lang w:val="tr-TR"/>
        </w:rPr>
        <w:t>kişilerin sayısı, bir diğer ifadeyle hane büyüklüğü, ortalama 3,6 kişidir. Kırsal ve kentsel yerleşim yerine göre ciddi bir farklılaşma bulunmamaktadır. Türkiye’nin doğusundaki bölgelerde ortalama hanehalkı büyüklüğü daha fazladır. Ortalama hanehalkı büyüklüğü en fazla olan bölgeler Güneydoğu Anadolu (5,6 kişi), Ortadoğu Anadolu (4,7 kişi) ve Kuzeydoğu Anadolu (4,5 kişi) bölgeleri iken, hanehalkı büyüklüğü en az olan bölge ise 2,7 kişi ile Batı Marmara’dır. Sosyoekonomik seviye yükseldikçe ortalama hanehalkı büyüklüğü azalmaktadır. En alt sosyoekonomik seviyede 4,3 kişi olan ortalama hanehalkı büyüklüğü en üst sosyoekonomik seviyede 3,1 kişiye düşmektedir.</w:t>
      </w:r>
    </w:p>
    <w:p w14:paraId="6BE57E83" w14:textId="77777777" w:rsidR="00B67566" w:rsidRPr="003B348C" w:rsidRDefault="00B67566" w:rsidP="00B67566">
      <w:pPr>
        <w:spacing w:before="120" w:after="120" w:line="240" w:lineRule="auto"/>
        <w:ind w:firstLine="567"/>
        <w:jc w:val="both"/>
        <w:rPr>
          <w:rFonts w:ascii="Times New Roman" w:eastAsia="Times New Roman" w:hAnsi="Times New Roman" w:cs="Times New Roman"/>
          <w:lang w:val="tr-TR" w:eastAsia="tr-TR"/>
        </w:rPr>
      </w:pPr>
      <w:r w:rsidRPr="003B348C">
        <w:rPr>
          <w:rFonts w:ascii="Times New Roman" w:eastAsia="Times New Roman" w:hAnsi="Times New Roman" w:cs="Times New Roman"/>
          <w:lang w:val="tr-TR" w:eastAsia="tr-TR"/>
        </w:rPr>
        <w:t xml:space="preserve">TÜİK istatistiklerine göre ülkemizde ortalama hanehalkı büyüklüğü yıllar itibarıyla düşme eğilimindedir. 2008 ve 2009 yıllarında 4,0 olan hanehalkı büyüklüğü 2015 yılında 3,5’e düşmüştür. </w:t>
      </w:r>
    </w:p>
    <w:p w14:paraId="5E334E3D" w14:textId="77777777" w:rsidR="00B67566" w:rsidRPr="003B348C" w:rsidRDefault="00B67566" w:rsidP="00B67566">
      <w:pPr>
        <w:spacing w:before="120" w:after="120" w:line="240" w:lineRule="auto"/>
        <w:ind w:firstLine="567"/>
        <w:jc w:val="center"/>
        <w:rPr>
          <w:rFonts w:ascii="Times New Roman" w:eastAsia="Times New Roman" w:hAnsi="Times New Roman" w:cs="Times New Roman"/>
          <w:b/>
          <w:lang w:val="tr-TR" w:eastAsia="tr-TR"/>
        </w:rPr>
      </w:pPr>
      <w:bookmarkStart w:id="64" w:name="_MON_1523172986"/>
      <w:bookmarkEnd w:id="64"/>
      <w:r w:rsidRPr="003B348C">
        <w:rPr>
          <w:rFonts w:ascii="Times New Roman" w:eastAsia="Times New Roman" w:hAnsi="Times New Roman" w:cs="Times New Roman"/>
          <w:b/>
          <w:noProof/>
        </w:rPr>
        <w:drawing>
          <wp:inline distT="0" distB="0" distL="0" distR="0" wp14:anchorId="1070EAFD" wp14:editId="56F3B6EA">
            <wp:extent cx="4587240" cy="2210493"/>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4930"/>
                    <a:stretch/>
                  </pic:blipFill>
                  <pic:spPr bwMode="auto">
                    <a:xfrm>
                      <a:off x="0" y="0"/>
                      <a:ext cx="4587240" cy="2210493"/>
                    </a:xfrm>
                    <a:prstGeom prst="rect">
                      <a:avLst/>
                    </a:prstGeom>
                    <a:noFill/>
                    <a:ln>
                      <a:noFill/>
                    </a:ln>
                    <a:extLst>
                      <a:ext uri="{53640926-AAD7-44d8-BBD7-CCE9431645EC}">
                        <a14:shadowObscured xmlns:a14="http://schemas.microsoft.com/office/drawing/2010/main"/>
                      </a:ext>
                    </a:extLst>
                  </pic:spPr>
                </pic:pic>
              </a:graphicData>
            </a:graphic>
          </wp:inline>
        </w:drawing>
      </w:r>
    </w:p>
    <w:p w14:paraId="714D7484" w14:textId="77777777" w:rsidR="00B67566" w:rsidRPr="003B348C" w:rsidRDefault="00B67566" w:rsidP="00B67566">
      <w:pPr>
        <w:spacing w:before="120" w:after="120" w:line="240" w:lineRule="auto"/>
        <w:rPr>
          <w:rFonts w:ascii="Times New Roman" w:eastAsia="Times New Roman" w:hAnsi="Times New Roman" w:cs="Times New Roman"/>
          <w:lang w:val="tr-TR" w:eastAsia="tr-TR"/>
        </w:rPr>
      </w:pPr>
      <w:bookmarkStart w:id="65" w:name="_Toc449607466"/>
      <w:bookmarkStart w:id="66" w:name="_Toc449608209"/>
      <w:bookmarkStart w:id="67" w:name="_Toc449608264"/>
      <w:bookmarkStart w:id="68" w:name="_Toc449608926"/>
      <w:r w:rsidRPr="003B348C">
        <w:rPr>
          <w:rFonts w:ascii="Times New Roman" w:eastAsia="Times New Roman" w:hAnsi="Times New Roman" w:cs="Times New Roman"/>
          <w:bCs/>
          <w:lang w:val="tr-TR" w:eastAsia="tr-TR"/>
        </w:rPr>
        <w:t>Kaynak: TÜİK, Adrese Dayalı Nüfus Kayıt Sistemi Sonuçları</w:t>
      </w:r>
    </w:p>
    <w:p w14:paraId="437BDD8B" w14:textId="77777777" w:rsidR="00B67566" w:rsidRPr="003B348C" w:rsidRDefault="00B67566" w:rsidP="00B67566">
      <w:pPr>
        <w:pStyle w:val="Caption"/>
        <w:keepNext/>
        <w:spacing w:before="120" w:after="120"/>
        <w:jc w:val="both"/>
        <w:rPr>
          <w:rFonts w:cs="Times New Roman"/>
          <w:szCs w:val="24"/>
        </w:rPr>
      </w:pPr>
      <w:r w:rsidRPr="003B348C">
        <w:rPr>
          <w:rFonts w:cs="Times New Roman"/>
          <w:szCs w:val="24"/>
        </w:rPr>
        <w:t xml:space="preserve">Grafik </w:t>
      </w:r>
      <w:r w:rsidRPr="003B348C">
        <w:rPr>
          <w:rFonts w:cs="Times New Roman"/>
          <w:szCs w:val="24"/>
        </w:rPr>
        <w:fldChar w:fldCharType="begin"/>
      </w:r>
      <w:r w:rsidRPr="003B348C">
        <w:rPr>
          <w:rFonts w:cs="Times New Roman"/>
          <w:szCs w:val="24"/>
        </w:rPr>
        <w:instrText xml:space="preserve"> SEQ Grafik \* ARABIC </w:instrText>
      </w:r>
      <w:r w:rsidRPr="003B348C">
        <w:rPr>
          <w:rFonts w:cs="Times New Roman"/>
          <w:szCs w:val="24"/>
        </w:rPr>
        <w:fldChar w:fldCharType="separate"/>
      </w:r>
      <w:r w:rsidR="0037702F">
        <w:rPr>
          <w:rFonts w:cs="Times New Roman"/>
          <w:noProof/>
          <w:szCs w:val="24"/>
        </w:rPr>
        <w:t>1</w:t>
      </w:r>
      <w:r w:rsidRPr="003B348C">
        <w:rPr>
          <w:rFonts w:cs="Times New Roman"/>
          <w:szCs w:val="24"/>
        </w:rPr>
        <w:fldChar w:fldCharType="end"/>
      </w:r>
      <w:r w:rsidRPr="003B348C">
        <w:rPr>
          <w:rFonts w:cs="Times New Roman"/>
          <w:szCs w:val="24"/>
        </w:rPr>
        <w:t xml:space="preserve"> </w:t>
      </w:r>
      <w:r w:rsidRPr="003B348C">
        <w:rPr>
          <w:rFonts w:cs="Times New Roman"/>
          <w:b w:val="0"/>
          <w:szCs w:val="24"/>
        </w:rPr>
        <w:t>Ortalama Hanehalkı Büyüklüğü, 2008-2015</w:t>
      </w:r>
      <w:bookmarkEnd w:id="65"/>
      <w:bookmarkEnd w:id="66"/>
      <w:bookmarkEnd w:id="67"/>
      <w:bookmarkEnd w:id="68"/>
    </w:p>
    <w:p w14:paraId="01EF056D" w14:textId="77777777" w:rsidR="00B67566" w:rsidRPr="003B348C" w:rsidRDefault="00B67566" w:rsidP="00B67566">
      <w:pPr>
        <w:spacing w:before="120" w:after="120" w:line="240" w:lineRule="auto"/>
        <w:ind w:firstLine="567"/>
        <w:jc w:val="center"/>
        <w:rPr>
          <w:rFonts w:ascii="Times New Roman" w:eastAsia="Times New Roman" w:hAnsi="Times New Roman" w:cs="Times New Roman"/>
          <w:b/>
          <w:lang w:val="tr-TR" w:eastAsia="tr-TR"/>
        </w:rPr>
      </w:pPr>
    </w:p>
    <w:p w14:paraId="49AFD79A" w14:textId="77777777" w:rsidR="00B67566" w:rsidRPr="003B348C" w:rsidRDefault="00B67566" w:rsidP="00B67566">
      <w:pPr>
        <w:spacing w:before="120" w:after="120" w:line="240" w:lineRule="auto"/>
        <w:ind w:firstLine="567"/>
        <w:jc w:val="both"/>
        <w:rPr>
          <w:rFonts w:ascii="Times New Roman" w:eastAsia="Times New Roman" w:hAnsi="Times New Roman" w:cs="Times New Roman"/>
          <w:bCs/>
          <w:lang w:val="tr-TR" w:eastAsia="tr-TR"/>
        </w:rPr>
      </w:pPr>
      <w:r w:rsidRPr="003B348C">
        <w:rPr>
          <w:rFonts w:ascii="Times New Roman" w:eastAsia="Times New Roman" w:hAnsi="Times New Roman" w:cs="Times New Roman"/>
          <w:bCs/>
          <w:lang w:val="tr-TR" w:eastAsia="tr-TR"/>
        </w:rPr>
        <w:t>Ortalama hanehalkı büyüklüğü en yüksek olan il 7,0 kişi ile Şırnak, en düşük olduğu il ise 2,7 kişi ile Çanakkale'dir.</w:t>
      </w:r>
    </w:p>
    <w:p w14:paraId="79EF00D7" w14:textId="77777777" w:rsidR="00B67566" w:rsidRPr="003B348C" w:rsidRDefault="00B67566" w:rsidP="00B67566">
      <w:pPr>
        <w:spacing w:before="120" w:after="120" w:line="240" w:lineRule="auto"/>
        <w:ind w:firstLine="567"/>
        <w:jc w:val="both"/>
        <w:rPr>
          <w:rFonts w:ascii="Times New Roman" w:eastAsia="Times New Roman" w:hAnsi="Times New Roman" w:cs="Times New Roman"/>
          <w:lang w:val="tr-TR" w:eastAsia="tr-TR"/>
        </w:rPr>
      </w:pPr>
    </w:p>
    <w:p w14:paraId="61003D67" w14:textId="77777777" w:rsidR="00B67566" w:rsidRPr="003B348C" w:rsidRDefault="00B67566" w:rsidP="00B67566">
      <w:pPr>
        <w:pStyle w:val="Caption"/>
        <w:spacing w:before="120" w:after="120"/>
        <w:rPr>
          <w:rFonts w:cs="Times New Roman"/>
          <w:szCs w:val="24"/>
          <w:lang w:val="tr-TR"/>
        </w:rPr>
      </w:pPr>
      <w:bookmarkStart w:id="69" w:name="_Toc449623574"/>
      <w:r w:rsidRPr="003B348C">
        <w:rPr>
          <w:rFonts w:cs="Times New Roman"/>
          <w:szCs w:val="24"/>
        </w:rPr>
        <w:lastRenderedPageBreak/>
        <w:t xml:space="preserve">Grafik </w:t>
      </w:r>
      <w:r w:rsidRPr="003B348C">
        <w:rPr>
          <w:rFonts w:cs="Times New Roman"/>
          <w:szCs w:val="24"/>
        </w:rPr>
        <w:fldChar w:fldCharType="begin"/>
      </w:r>
      <w:r w:rsidRPr="003B348C">
        <w:rPr>
          <w:rFonts w:cs="Times New Roman"/>
          <w:szCs w:val="24"/>
        </w:rPr>
        <w:instrText xml:space="preserve"> SEQ Grafik \* ARABIC </w:instrText>
      </w:r>
      <w:r w:rsidRPr="003B348C">
        <w:rPr>
          <w:rFonts w:cs="Times New Roman"/>
          <w:szCs w:val="24"/>
        </w:rPr>
        <w:fldChar w:fldCharType="separate"/>
      </w:r>
      <w:r w:rsidR="0037702F">
        <w:rPr>
          <w:rFonts w:cs="Times New Roman"/>
          <w:noProof/>
          <w:szCs w:val="24"/>
        </w:rPr>
        <w:t>2</w:t>
      </w:r>
      <w:r w:rsidRPr="003B348C">
        <w:rPr>
          <w:rFonts w:cs="Times New Roman"/>
          <w:szCs w:val="24"/>
        </w:rPr>
        <w:fldChar w:fldCharType="end"/>
      </w:r>
      <w:r w:rsidRPr="003B348C">
        <w:rPr>
          <w:rFonts w:cs="Times New Roman"/>
          <w:szCs w:val="24"/>
          <w:lang w:val="tr-TR"/>
        </w:rPr>
        <w:t xml:space="preserve"> . Hanehalkı Büyüklüğünün En Yüksek ve En Düşük Olduğu İller, 2015</w:t>
      </w:r>
      <w:bookmarkEnd w:id="69"/>
    </w:p>
    <w:p w14:paraId="614077A6" w14:textId="77777777" w:rsidR="00B67566" w:rsidRPr="003B348C" w:rsidRDefault="00B67566" w:rsidP="00B67566">
      <w:pPr>
        <w:pStyle w:val="Caption"/>
        <w:spacing w:before="120" w:after="120"/>
        <w:jc w:val="both"/>
        <w:rPr>
          <w:rFonts w:eastAsia="Times New Roman" w:cs="Times New Roman"/>
          <w:b w:val="0"/>
          <w:bCs w:val="0"/>
          <w:szCs w:val="24"/>
          <w:lang w:val="tr-TR" w:eastAsia="tr-TR"/>
        </w:rPr>
      </w:pPr>
    </w:p>
    <w:p w14:paraId="013B1657" w14:textId="77777777" w:rsidR="00B67566" w:rsidRPr="003B348C" w:rsidRDefault="00B67566" w:rsidP="00B67566">
      <w:pPr>
        <w:spacing w:before="120" w:after="120" w:line="240" w:lineRule="auto"/>
        <w:ind w:firstLine="567"/>
        <w:jc w:val="center"/>
        <w:rPr>
          <w:rFonts w:ascii="Times New Roman" w:eastAsia="Times New Roman" w:hAnsi="Times New Roman" w:cs="Times New Roman"/>
          <w:b/>
          <w:lang w:val="tr-TR" w:eastAsia="tr-TR"/>
        </w:rPr>
      </w:pPr>
    </w:p>
    <w:tbl>
      <w:tblPr>
        <w:tblStyle w:val="TabloKlavuzu31"/>
        <w:tblW w:w="0" w:type="auto"/>
        <w:jc w:val="center"/>
        <w:tblLook w:val="04A0" w:firstRow="1" w:lastRow="0" w:firstColumn="1" w:lastColumn="0" w:noHBand="0" w:noVBand="1"/>
      </w:tblPr>
      <w:tblGrid>
        <w:gridCol w:w="1642"/>
        <w:gridCol w:w="466"/>
        <w:gridCol w:w="1996"/>
        <w:gridCol w:w="976"/>
      </w:tblGrid>
      <w:tr w:rsidR="00B67566" w:rsidRPr="003B348C" w14:paraId="0344D196" w14:textId="77777777" w:rsidTr="0043521F">
        <w:trPr>
          <w:trHeight w:val="435"/>
          <w:jc w:val="center"/>
        </w:trPr>
        <w:tc>
          <w:tcPr>
            <w:tcW w:w="1936" w:type="dxa"/>
            <w:gridSpan w:val="2"/>
            <w:noWrap/>
            <w:hideMark/>
          </w:tcPr>
          <w:p w14:paraId="52D4C4D2" w14:textId="77777777" w:rsidR="00B67566" w:rsidRPr="003B348C" w:rsidRDefault="00B67566" w:rsidP="0043521F">
            <w:pPr>
              <w:spacing w:before="120" w:after="120"/>
              <w:rPr>
                <w:bCs/>
              </w:rPr>
            </w:pPr>
            <w:r w:rsidRPr="003B348C">
              <w:rPr>
                <w:bCs/>
              </w:rPr>
              <w:t>En yüksek iller</w:t>
            </w:r>
          </w:p>
        </w:tc>
        <w:tc>
          <w:tcPr>
            <w:tcW w:w="1996" w:type="dxa"/>
            <w:noWrap/>
            <w:hideMark/>
          </w:tcPr>
          <w:p w14:paraId="478F957D" w14:textId="77777777" w:rsidR="00B67566" w:rsidRPr="003B348C" w:rsidRDefault="00B67566" w:rsidP="0043521F">
            <w:pPr>
              <w:spacing w:before="120" w:after="120"/>
              <w:rPr>
                <w:bCs/>
              </w:rPr>
            </w:pPr>
            <w:r w:rsidRPr="003B348C">
              <w:rPr>
                <w:bCs/>
              </w:rPr>
              <w:t>En düşük iller</w:t>
            </w:r>
          </w:p>
        </w:tc>
        <w:tc>
          <w:tcPr>
            <w:tcW w:w="976" w:type="dxa"/>
            <w:noWrap/>
            <w:hideMark/>
          </w:tcPr>
          <w:p w14:paraId="6A66C29C" w14:textId="77777777" w:rsidR="00B67566" w:rsidRPr="003B348C" w:rsidRDefault="00B67566" w:rsidP="0043521F">
            <w:pPr>
              <w:spacing w:before="120" w:after="120"/>
            </w:pPr>
          </w:p>
        </w:tc>
      </w:tr>
      <w:tr w:rsidR="00B67566" w:rsidRPr="003B348C" w14:paraId="3F1D99C4" w14:textId="77777777" w:rsidTr="0043521F">
        <w:trPr>
          <w:trHeight w:val="435"/>
          <w:jc w:val="center"/>
        </w:trPr>
        <w:tc>
          <w:tcPr>
            <w:tcW w:w="1642" w:type="dxa"/>
            <w:noWrap/>
            <w:hideMark/>
          </w:tcPr>
          <w:p w14:paraId="02292516" w14:textId="77777777" w:rsidR="00B67566" w:rsidRPr="003B348C" w:rsidRDefault="00B67566" w:rsidP="0043521F">
            <w:pPr>
              <w:spacing w:before="120" w:after="120"/>
            </w:pPr>
            <w:r w:rsidRPr="003B348C">
              <w:t>Şırnak</w:t>
            </w:r>
          </w:p>
        </w:tc>
        <w:tc>
          <w:tcPr>
            <w:tcW w:w="294" w:type="dxa"/>
            <w:noWrap/>
            <w:hideMark/>
          </w:tcPr>
          <w:p w14:paraId="7F807C4E" w14:textId="77777777" w:rsidR="00B67566" w:rsidRPr="003B348C" w:rsidRDefault="00B67566" w:rsidP="0043521F">
            <w:pPr>
              <w:spacing w:before="120" w:after="120"/>
            </w:pPr>
            <w:r w:rsidRPr="003B348C">
              <w:t>7</w:t>
            </w:r>
          </w:p>
        </w:tc>
        <w:tc>
          <w:tcPr>
            <w:tcW w:w="1996" w:type="dxa"/>
            <w:noWrap/>
            <w:hideMark/>
          </w:tcPr>
          <w:p w14:paraId="7F2DBFD4" w14:textId="77777777" w:rsidR="00B67566" w:rsidRPr="003B348C" w:rsidRDefault="00B67566" w:rsidP="0043521F">
            <w:pPr>
              <w:spacing w:before="120" w:after="120"/>
            </w:pPr>
            <w:r w:rsidRPr="003B348C">
              <w:t>Çanakkale</w:t>
            </w:r>
          </w:p>
        </w:tc>
        <w:tc>
          <w:tcPr>
            <w:tcW w:w="976" w:type="dxa"/>
            <w:noWrap/>
            <w:hideMark/>
          </w:tcPr>
          <w:p w14:paraId="19251830" w14:textId="77777777" w:rsidR="00B67566" w:rsidRPr="003B348C" w:rsidRDefault="00B67566" w:rsidP="0043521F">
            <w:pPr>
              <w:spacing w:before="120" w:after="120"/>
            </w:pPr>
            <w:r w:rsidRPr="003B348C">
              <w:t>2,7</w:t>
            </w:r>
          </w:p>
        </w:tc>
      </w:tr>
      <w:tr w:rsidR="00B67566" w:rsidRPr="003B348C" w14:paraId="298D8176" w14:textId="77777777" w:rsidTr="0043521F">
        <w:trPr>
          <w:trHeight w:val="645"/>
          <w:jc w:val="center"/>
        </w:trPr>
        <w:tc>
          <w:tcPr>
            <w:tcW w:w="1642" w:type="dxa"/>
            <w:noWrap/>
            <w:hideMark/>
          </w:tcPr>
          <w:p w14:paraId="6DA0D41C" w14:textId="77777777" w:rsidR="00B67566" w:rsidRPr="003B348C" w:rsidRDefault="00B67566" w:rsidP="0043521F">
            <w:pPr>
              <w:spacing w:before="120" w:after="120"/>
            </w:pPr>
            <w:r w:rsidRPr="003B348C">
              <w:t>Hakkari</w:t>
            </w:r>
          </w:p>
        </w:tc>
        <w:tc>
          <w:tcPr>
            <w:tcW w:w="294" w:type="dxa"/>
            <w:noWrap/>
            <w:hideMark/>
          </w:tcPr>
          <w:p w14:paraId="4DF62331" w14:textId="77777777" w:rsidR="00B67566" w:rsidRPr="003B348C" w:rsidRDefault="00B67566" w:rsidP="0043521F">
            <w:pPr>
              <w:spacing w:before="120" w:after="120"/>
            </w:pPr>
            <w:r w:rsidRPr="003B348C">
              <w:t>6,4</w:t>
            </w:r>
          </w:p>
        </w:tc>
        <w:tc>
          <w:tcPr>
            <w:tcW w:w="1996" w:type="dxa"/>
            <w:noWrap/>
            <w:hideMark/>
          </w:tcPr>
          <w:p w14:paraId="76B0F3BA" w14:textId="77777777" w:rsidR="00B67566" w:rsidRPr="003B348C" w:rsidRDefault="00B67566" w:rsidP="0043521F">
            <w:pPr>
              <w:spacing w:before="120" w:after="120"/>
            </w:pPr>
            <w:r w:rsidRPr="003B348C">
              <w:t>Balıkesir-Eskişehir</w:t>
            </w:r>
          </w:p>
        </w:tc>
        <w:tc>
          <w:tcPr>
            <w:tcW w:w="976" w:type="dxa"/>
            <w:noWrap/>
            <w:hideMark/>
          </w:tcPr>
          <w:p w14:paraId="7D831A1B" w14:textId="77777777" w:rsidR="00B67566" w:rsidRPr="003B348C" w:rsidRDefault="00B67566" w:rsidP="0043521F">
            <w:pPr>
              <w:spacing w:before="120" w:after="120"/>
            </w:pPr>
            <w:r w:rsidRPr="003B348C">
              <w:t>2,8</w:t>
            </w:r>
          </w:p>
        </w:tc>
      </w:tr>
      <w:tr w:rsidR="00B67566" w:rsidRPr="003B348C" w14:paraId="2FEEAED9" w14:textId="77777777" w:rsidTr="0043521F">
        <w:trPr>
          <w:trHeight w:val="720"/>
          <w:jc w:val="center"/>
        </w:trPr>
        <w:tc>
          <w:tcPr>
            <w:tcW w:w="1642" w:type="dxa"/>
            <w:noWrap/>
            <w:hideMark/>
          </w:tcPr>
          <w:p w14:paraId="34AC44E3" w14:textId="77777777" w:rsidR="00B67566" w:rsidRPr="003B348C" w:rsidRDefault="00B67566" w:rsidP="0043521F">
            <w:pPr>
              <w:spacing w:before="120" w:after="120"/>
            </w:pPr>
            <w:r w:rsidRPr="003B348C">
              <w:t>Şanlıurfa-Batman</w:t>
            </w:r>
          </w:p>
        </w:tc>
        <w:tc>
          <w:tcPr>
            <w:tcW w:w="294" w:type="dxa"/>
            <w:noWrap/>
            <w:hideMark/>
          </w:tcPr>
          <w:p w14:paraId="4FDB9B12" w14:textId="77777777" w:rsidR="00B67566" w:rsidRPr="003B348C" w:rsidRDefault="00B67566" w:rsidP="0043521F">
            <w:pPr>
              <w:spacing w:before="120" w:after="120"/>
            </w:pPr>
            <w:r w:rsidRPr="003B348C">
              <w:t>5,9</w:t>
            </w:r>
          </w:p>
        </w:tc>
        <w:tc>
          <w:tcPr>
            <w:tcW w:w="1996" w:type="dxa"/>
            <w:hideMark/>
          </w:tcPr>
          <w:p w14:paraId="36D8DCE1" w14:textId="77777777" w:rsidR="00B67566" w:rsidRPr="003B348C" w:rsidRDefault="00B67566" w:rsidP="0043521F">
            <w:pPr>
              <w:spacing w:before="120" w:after="120"/>
            </w:pPr>
            <w:r w:rsidRPr="003B348C">
              <w:t>Kırklareli-Muğla-Çankırı-Sinop-Burdur-Edirne-Tunceli</w:t>
            </w:r>
          </w:p>
        </w:tc>
        <w:tc>
          <w:tcPr>
            <w:tcW w:w="976" w:type="dxa"/>
            <w:noWrap/>
            <w:hideMark/>
          </w:tcPr>
          <w:p w14:paraId="389E6753" w14:textId="77777777" w:rsidR="00B67566" w:rsidRPr="003B348C" w:rsidRDefault="00B67566" w:rsidP="0043521F">
            <w:pPr>
              <w:spacing w:before="120" w:after="120"/>
            </w:pPr>
            <w:r w:rsidRPr="003B348C">
              <w:t>2,9</w:t>
            </w:r>
          </w:p>
        </w:tc>
      </w:tr>
      <w:tr w:rsidR="00B67566" w:rsidRPr="003B348C" w14:paraId="4A6D07B7" w14:textId="77777777" w:rsidTr="0043521F">
        <w:trPr>
          <w:trHeight w:val="735"/>
          <w:jc w:val="center"/>
        </w:trPr>
        <w:tc>
          <w:tcPr>
            <w:tcW w:w="1642" w:type="dxa"/>
            <w:noWrap/>
            <w:hideMark/>
          </w:tcPr>
          <w:p w14:paraId="72B6908C" w14:textId="77777777" w:rsidR="00B67566" w:rsidRPr="003B348C" w:rsidRDefault="00B67566" w:rsidP="0043521F">
            <w:pPr>
              <w:spacing w:before="120" w:after="120"/>
            </w:pPr>
            <w:r w:rsidRPr="003B348C">
              <w:t>Siirt-Muş-Ağrı</w:t>
            </w:r>
          </w:p>
        </w:tc>
        <w:tc>
          <w:tcPr>
            <w:tcW w:w="294" w:type="dxa"/>
            <w:noWrap/>
            <w:hideMark/>
          </w:tcPr>
          <w:p w14:paraId="60D44344" w14:textId="77777777" w:rsidR="00B67566" w:rsidRPr="003B348C" w:rsidRDefault="00B67566" w:rsidP="0043521F">
            <w:pPr>
              <w:spacing w:before="120" w:after="120"/>
            </w:pPr>
            <w:r w:rsidRPr="003B348C">
              <w:t>5,7</w:t>
            </w:r>
          </w:p>
        </w:tc>
        <w:tc>
          <w:tcPr>
            <w:tcW w:w="1996" w:type="dxa"/>
            <w:hideMark/>
          </w:tcPr>
          <w:p w14:paraId="4A258402" w14:textId="77777777" w:rsidR="00B67566" w:rsidRPr="003B348C" w:rsidRDefault="00B67566" w:rsidP="0043521F">
            <w:pPr>
              <w:spacing w:before="120" w:after="120"/>
            </w:pPr>
            <w:r w:rsidRPr="003B348C">
              <w:t>Bilecik-Isparta-Aydın-Karabük-Giresun</w:t>
            </w:r>
          </w:p>
        </w:tc>
        <w:tc>
          <w:tcPr>
            <w:tcW w:w="976" w:type="dxa"/>
            <w:noWrap/>
            <w:hideMark/>
          </w:tcPr>
          <w:p w14:paraId="1C4627AE" w14:textId="77777777" w:rsidR="00B67566" w:rsidRPr="003B348C" w:rsidRDefault="00B67566" w:rsidP="0043521F">
            <w:pPr>
              <w:spacing w:before="120" w:after="120"/>
            </w:pPr>
            <w:r w:rsidRPr="003B348C">
              <w:t>3</w:t>
            </w:r>
          </w:p>
        </w:tc>
      </w:tr>
      <w:tr w:rsidR="00B67566" w:rsidRPr="003B348C" w14:paraId="60C5CB6F" w14:textId="77777777" w:rsidTr="0043521F">
        <w:trPr>
          <w:trHeight w:val="1140"/>
          <w:jc w:val="center"/>
        </w:trPr>
        <w:tc>
          <w:tcPr>
            <w:tcW w:w="1642" w:type="dxa"/>
            <w:noWrap/>
            <w:hideMark/>
          </w:tcPr>
          <w:p w14:paraId="53CDD896" w14:textId="77777777" w:rsidR="00B67566" w:rsidRPr="003B348C" w:rsidRDefault="00B67566" w:rsidP="0043521F">
            <w:pPr>
              <w:spacing w:before="120" w:after="120"/>
            </w:pPr>
            <w:r w:rsidRPr="003B348C">
              <w:t>Mardin</w:t>
            </w:r>
          </w:p>
        </w:tc>
        <w:tc>
          <w:tcPr>
            <w:tcW w:w="294" w:type="dxa"/>
            <w:noWrap/>
            <w:hideMark/>
          </w:tcPr>
          <w:p w14:paraId="1AFADBEB" w14:textId="77777777" w:rsidR="00B67566" w:rsidRPr="003B348C" w:rsidRDefault="00B67566" w:rsidP="0043521F">
            <w:pPr>
              <w:spacing w:before="120" w:after="120"/>
              <w:jc w:val="center"/>
            </w:pPr>
            <w:r w:rsidRPr="003B348C">
              <w:t>5,6</w:t>
            </w:r>
          </w:p>
        </w:tc>
        <w:tc>
          <w:tcPr>
            <w:tcW w:w="1996" w:type="dxa"/>
            <w:hideMark/>
          </w:tcPr>
          <w:p w14:paraId="24D38FA7" w14:textId="77777777" w:rsidR="00B67566" w:rsidRPr="003B348C" w:rsidRDefault="00B67566" w:rsidP="0043521F">
            <w:pPr>
              <w:spacing w:before="120" w:after="120"/>
            </w:pPr>
            <w:r w:rsidRPr="003B348C">
              <w:t>Bolu-Yalova-Uşak-Çorum-Kııkkale-Denizli-Kastamonu-Kütahya-Artvin-İzmir</w:t>
            </w:r>
          </w:p>
        </w:tc>
        <w:tc>
          <w:tcPr>
            <w:tcW w:w="976" w:type="dxa"/>
            <w:noWrap/>
            <w:hideMark/>
          </w:tcPr>
          <w:p w14:paraId="633AC5DE" w14:textId="77777777" w:rsidR="00B67566" w:rsidRPr="003B348C" w:rsidRDefault="00B67566" w:rsidP="0043521F">
            <w:pPr>
              <w:spacing w:before="120" w:after="120"/>
              <w:jc w:val="center"/>
            </w:pPr>
            <w:r w:rsidRPr="003B348C">
              <w:t>3,1</w:t>
            </w:r>
          </w:p>
        </w:tc>
      </w:tr>
    </w:tbl>
    <w:p w14:paraId="1F1A4FD9" w14:textId="77777777" w:rsidR="00B67566" w:rsidRPr="003B348C" w:rsidRDefault="00B67566" w:rsidP="00B67566">
      <w:pPr>
        <w:spacing w:before="120" w:after="120" w:line="240" w:lineRule="auto"/>
        <w:ind w:firstLine="567"/>
        <w:rPr>
          <w:rFonts w:ascii="Times New Roman" w:eastAsia="Times New Roman" w:hAnsi="Times New Roman" w:cs="Times New Roman"/>
          <w:bCs/>
          <w:lang w:val="tr-TR" w:eastAsia="tr-TR"/>
        </w:rPr>
      </w:pPr>
      <w:r w:rsidRPr="003B348C">
        <w:rPr>
          <w:rFonts w:ascii="Times New Roman" w:eastAsia="Times New Roman" w:hAnsi="Times New Roman" w:cs="Times New Roman"/>
          <w:bCs/>
          <w:lang w:val="tr-TR" w:eastAsia="tr-TR"/>
        </w:rPr>
        <w:t xml:space="preserve">                                          Kaynak: TÜİK, Adrese Dayalı Nüfus Kayıt Sistemi Sonuçları</w:t>
      </w:r>
    </w:p>
    <w:p w14:paraId="4F75E83C" w14:textId="77777777" w:rsidR="00B67566" w:rsidRPr="003B348C" w:rsidRDefault="00B67566" w:rsidP="00B67566">
      <w:pPr>
        <w:spacing w:before="120" w:after="120" w:line="240" w:lineRule="auto"/>
        <w:ind w:firstLine="567"/>
        <w:rPr>
          <w:rFonts w:ascii="Times New Roman" w:eastAsia="Times New Roman" w:hAnsi="Times New Roman" w:cs="Times New Roman"/>
          <w:bCs/>
          <w:lang w:val="tr-TR" w:eastAsia="tr-TR"/>
        </w:rPr>
      </w:pPr>
    </w:p>
    <w:p w14:paraId="795B2CAC" w14:textId="77777777" w:rsidR="00B67566" w:rsidRPr="003B348C" w:rsidRDefault="00B67566" w:rsidP="00B67566">
      <w:pPr>
        <w:pStyle w:val="Caption"/>
        <w:keepNext/>
        <w:spacing w:before="120" w:after="120"/>
        <w:rPr>
          <w:rFonts w:eastAsia="Calibri" w:cs="Times New Roman"/>
          <w:b w:val="0"/>
          <w:noProof/>
          <w:szCs w:val="24"/>
          <w:lang w:val="tr-TR" w:eastAsia="tr-TR"/>
        </w:rPr>
      </w:pPr>
      <w:bookmarkStart w:id="70" w:name="_MON_1523183056"/>
      <w:bookmarkEnd w:id="70"/>
      <w:r w:rsidRPr="003B348C">
        <w:rPr>
          <w:rFonts w:eastAsia="Times New Roman" w:cs="Times New Roman"/>
          <w:b w:val="0"/>
          <w:noProof/>
          <w:szCs w:val="24"/>
        </w:rPr>
        <w:drawing>
          <wp:inline distT="0" distB="0" distL="0" distR="0" wp14:anchorId="5EBD0207" wp14:editId="1403AA47">
            <wp:extent cx="5669280" cy="2926080"/>
            <wp:effectExtent l="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2926080"/>
                    </a:xfrm>
                    <a:prstGeom prst="rect">
                      <a:avLst/>
                    </a:prstGeom>
                    <a:noFill/>
                    <a:ln>
                      <a:noFill/>
                    </a:ln>
                  </pic:spPr>
                </pic:pic>
              </a:graphicData>
            </a:graphic>
          </wp:inline>
        </w:drawing>
      </w:r>
      <w:r w:rsidRPr="003B348C">
        <w:rPr>
          <w:rFonts w:eastAsia="Times New Roman" w:cs="Times New Roman"/>
          <w:b w:val="0"/>
          <w:szCs w:val="24"/>
          <w:lang w:val="tr-TR" w:eastAsia="tr-TR"/>
        </w:rPr>
        <w:tab/>
      </w:r>
      <w:bookmarkStart w:id="71" w:name="_Toc449608210"/>
      <w:bookmarkStart w:id="72" w:name="_Toc449608265"/>
      <w:bookmarkStart w:id="73" w:name="_Toc449608927"/>
      <w:r w:rsidRPr="003B348C">
        <w:rPr>
          <w:rFonts w:eastAsia="Calibri" w:cs="Times New Roman"/>
          <w:noProof/>
          <w:szCs w:val="24"/>
          <w:lang w:val="tr-TR" w:eastAsia="tr-TR"/>
        </w:rPr>
        <w:t xml:space="preserve">Grafik </w:t>
      </w:r>
      <w:r w:rsidRPr="003B348C">
        <w:rPr>
          <w:rFonts w:eastAsia="Calibri" w:cs="Times New Roman"/>
          <w:noProof/>
          <w:szCs w:val="24"/>
          <w:lang w:val="tr-TR" w:eastAsia="tr-TR"/>
        </w:rPr>
        <w:fldChar w:fldCharType="begin"/>
      </w:r>
      <w:r w:rsidRPr="003B348C">
        <w:rPr>
          <w:rFonts w:eastAsia="Calibri" w:cs="Times New Roman"/>
          <w:noProof/>
          <w:szCs w:val="24"/>
          <w:lang w:val="tr-TR" w:eastAsia="tr-TR"/>
        </w:rPr>
        <w:instrText xml:space="preserve"> SEQ Grafik \* ARABIC </w:instrText>
      </w:r>
      <w:r w:rsidRPr="003B348C">
        <w:rPr>
          <w:rFonts w:eastAsia="Calibri" w:cs="Times New Roman"/>
          <w:noProof/>
          <w:szCs w:val="24"/>
          <w:lang w:val="tr-TR" w:eastAsia="tr-TR"/>
        </w:rPr>
        <w:fldChar w:fldCharType="separate"/>
      </w:r>
      <w:r w:rsidR="0037702F">
        <w:rPr>
          <w:rFonts w:eastAsia="Calibri" w:cs="Times New Roman"/>
          <w:noProof/>
          <w:szCs w:val="24"/>
          <w:lang w:val="tr-TR" w:eastAsia="tr-TR"/>
        </w:rPr>
        <w:t>3</w:t>
      </w:r>
      <w:r w:rsidRPr="003B348C">
        <w:rPr>
          <w:rFonts w:eastAsia="Calibri" w:cs="Times New Roman"/>
          <w:noProof/>
          <w:szCs w:val="24"/>
          <w:lang w:val="tr-TR" w:eastAsia="tr-TR"/>
        </w:rPr>
        <w:fldChar w:fldCharType="end"/>
      </w:r>
      <w:r w:rsidRPr="003B348C">
        <w:rPr>
          <w:rFonts w:eastAsia="Calibri" w:cs="Times New Roman"/>
          <w:noProof/>
          <w:szCs w:val="24"/>
          <w:lang w:val="tr-TR" w:eastAsia="tr-TR"/>
        </w:rPr>
        <w:t xml:space="preserve">. </w:t>
      </w:r>
      <w:r w:rsidRPr="003B348C">
        <w:rPr>
          <w:rFonts w:eastAsia="Calibri" w:cs="Times New Roman"/>
          <w:b w:val="0"/>
          <w:noProof/>
          <w:szCs w:val="24"/>
          <w:lang w:val="tr-TR" w:eastAsia="tr-TR"/>
        </w:rPr>
        <w:t>Hanehalkı Büyüklüğü Oranı, 2015</w:t>
      </w:r>
      <w:bookmarkEnd w:id="71"/>
      <w:bookmarkEnd w:id="72"/>
      <w:bookmarkEnd w:id="73"/>
    </w:p>
    <w:p w14:paraId="39CDAB62" w14:textId="77777777" w:rsidR="00B67566" w:rsidRPr="003B348C" w:rsidRDefault="00B67566" w:rsidP="00B67566">
      <w:pPr>
        <w:spacing w:before="120" w:after="120" w:line="240" w:lineRule="auto"/>
        <w:ind w:firstLine="567"/>
        <w:rPr>
          <w:rFonts w:ascii="Times New Roman" w:eastAsia="Times New Roman" w:hAnsi="Times New Roman" w:cs="Times New Roman"/>
          <w:lang w:val="tr-TR" w:eastAsia="tr-TR"/>
        </w:rPr>
      </w:pPr>
      <w:r w:rsidRPr="003B348C">
        <w:rPr>
          <w:rFonts w:ascii="Times New Roman" w:eastAsia="Times New Roman" w:hAnsi="Times New Roman" w:cs="Times New Roman"/>
          <w:lang w:val="tr-TR" w:eastAsia="tr-TR"/>
        </w:rPr>
        <w:t xml:space="preserve">2015 yılı Adrese Dayalı Nüfus Kayıt Sistemi Sonuçlarına göre hanehalklarının %21,2’si 4 kişilik haneler, %20,4’ü 2 kişilik haneler ve %20’si 3 kişilik haneler oluşturmaktadır. %14,4’ü 1 </w:t>
      </w:r>
      <w:r w:rsidRPr="003B348C">
        <w:rPr>
          <w:rFonts w:ascii="Times New Roman" w:eastAsia="Times New Roman" w:hAnsi="Times New Roman" w:cs="Times New Roman"/>
          <w:lang w:val="tr-TR" w:eastAsia="tr-TR"/>
        </w:rPr>
        <w:lastRenderedPageBreak/>
        <w:t xml:space="preserve">kişilik haneler, %12,7’si 6 ve daha fazla kişiden oluşan haneler oluştururken %11,4’ü 5 kişilik hanelerden oluşmaktadır. </w:t>
      </w:r>
    </w:p>
    <w:p w14:paraId="2234B3D5"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Hane Tipleri</w:t>
      </w:r>
    </w:p>
    <w:p w14:paraId="5AE3B510"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Ülke genelinde hanelerin, yüzde 70’i çekirdek ailelerden, yüzde 18’i dağılmış ailelerden, yüzde 12’si ise geniş ailelerden oluşmaktadır. Geniş ailelerin oranı kırsal alanlarda ve alt sosyoekonomik seviyelerde daha yüksektir.</w:t>
      </w:r>
    </w:p>
    <w:p w14:paraId="6CA619FA"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Evlilik</w:t>
      </w:r>
    </w:p>
    <w:p w14:paraId="3B3F6CA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TAYA çalışmaları kapsamında detaylı bir şekilde incelenen konulardan biri de evlilik ve boşanma sürecidir. Ülkemizde evliliklerin büyük çoğunluğu (%87) 18-29 yaş arasında gerçekleşmektedir. Evlenen bireylerin önemli bir bölümü (%57) ilk evliliklerini 18-24 yaşları arasında yapmıştır. </w:t>
      </w:r>
    </w:p>
    <w:p w14:paraId="0B372A0B"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Türkiye’de aile (%39) ve komşu, mahalle (%39) çevresinden tanışarak evlenme oranı oldukça yüksektir. Eğitim seviyesi ve sosyoekonomik seviye yükseldikçe arkadaş, iş, okul çevresinden tanışarak evlenenlerin oranı artsa da aile, komşu ve mahalle çevresinden evlenenlerin oranı toplumun her kesiminde yüksektir.</w:t>
      </w:r>
    </w:p>
    <w:p w14:paraId="5E549B65"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Türkiye’de görücü usulü evlilik halen yaygındır (%51). Bu şekilde evlenenlerin büyük bir kısmının evlenirken fikri alınmış, karar çoğunlukla kişinin kendisine bırakılmıştır. Ancak %10’luk bir kesimin görüşü hiç alınmadan, ailenin kararıyla evlendirildiği görünmektedir. Bu oranın en yüksek olduğu bölge Doğu Karadeniz’dir (%17). Kişinin kendi fikrini almadan, aile tarafından karar verilerek görücü usulüyle evlendirilen kişilerin oranı herhangi bir okul bitirmemiş olanlar nezdinde daha da yüksektir (%22). Dağılmış ailelere mensup bireyler arasında da bu şekilde evlendirilmiş olanların oranının yüksek olduğu göze çarpmaktadır (%19).</w:t>
      </w:r>
    </w:p>
    <w:p w14:paraId="6EDA62C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Evlenenlerin %44'ü ise eşlerini kendileri seçmiştir. Bunların neredeyse tamamı ailesinin rızasını da alarak evlenmiştir. Kaçarak, kaçırılarak evlenenlerin oranı Türkiye genelinde %4 oranındadır. Bu şekilde yapılan evliliklerin oranı Batı Marmara’da daha yüksektir (%8). Berdel, Türkiye genelinde çok düşük oranda olmakla birlikte toplam evlilikler içinde Güneydoğu Anadolu’da %3’tür.</w:t>
      </w:r>
    </w:p>
    <w:p w14:paraId="4B0B89FD"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Evliliklerin neredeyse tamamında (%94) hem resmi hem de dini nikâh birlikte yapıldığı tespit edilmiştir. Sadece resmi ya da sadece dini nikâhla evlenenlerin oranı Türkiye genelinde düşüktür (%3). Ancak yine de genelde tüm sosyoekonomik gruplarda oldukça yaygın olan nikâh türünün hem resmi hem de dini nikâh yaptırmak şeklinde olduğu göze çarpmaktadır.</w:t>
      </w:r>
    </w:p>
    <w:p w14:paraId="14B97CC3"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sonuçlarına göre, Türkiye’deki evliliklerin %21’inde eşler arasında akrabalık bağı bulunmaktadır. Akraba evliliği yapanların oranı kırda (%25) daha yüksektir. Bu oran Ortadoğu Anadolu’da %36’ya, Güneydoğu Anadolu’da ise %44’e kadar çıkmaktadır.</w:t>
      </w:r>
    </w:p>
    <w:p w14:paraId="2AF4141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Eğitim seviyesi ve sosyoekonomik seviye düştükçe başlık parası uygulaması artmakta, %30’lara kadar yükselmektedir. Akraba evlilikleri daha çok baba tarafından akrabalarla gerçekleştirilmektedir (%59). Akraba evliliklerinin %18’i “amcaoğlu/kızı”, %12’si “halaoğlu/kızı,” %29’u “baba tarafından diğer akrabalarla” yapılmıştır.</w:t>
      </w:r>
    </w:p>
    <w:p w14:paraId="70B47D1D"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Türkiye genelinde, ilk evliliklerini bir akrabası ile yapmış olanların oranı %51 olmasına rağmen bu tür evliliği uygun bulanların oranı ise sadece %13’tür. Akraba evliliğini uygun bulanların oranı bu tarz evliliğin yaygın olduğu yerlerde daha yüksektir. Güneydoğu Anadolu’da yasayanların üçte birinden fazlası (%34), Ortadoğu Anadolu’da yaşayanların %27’si akraba </w:t>
      </w:r>
      <w:r w:rsidRPr="003B348C">
        <w:rPr>
          <w:rFonts w:ascii="Times New Roman" w:hAnsi="Times New Roman" w:cs="Times New Roman"/>
          <w:lang w:val="tr-TR"/>
        </w:rPr>
        <w:lastRenderedPageBreak/>
        <w:t>evliliğine olumlu yaklaşmaktadır. En alt eğitim seviyesi ve sosyoekonomik grupta da bu tip evliliği uygun bulanların oranı %20’lerdedir. Akraba evliliğini uygun bulanların temel gerekçesi “aile kökenlerinin bilinmesi/korunmasıdır (%37). Ayrıca, bu kişilerin %22’si akraba çocukları daha iyi anlaştığı için bu tarz evlilikleri uygun gördüklerini belirtmişlerdir.</w:t>
      </w:r>
    </w:p>
    <w:p w14:paraId="5730C6E8"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Türkiye’de en yaygın olarak görülen törenler %89 ile “düğün” ve %88 ile “söz kesme/kız isteme”dir. Türkiye’de tüm evlilik merasimlerinin yaygın olarak yapıldığı görülmektedir. En düşük oranda gerçekleştirilen nişan töreni dahi ilk evliliklerin %82’sinde yapılmıştır. Sadece Güneydoğu ve Ortadoğu Anadolu’da, resmi nikah kıyılsa da bunu merasimle yaptıranların oranın daha düşük olduğu görülmektedir.</w:t>
      </w:r>
    </w:p>
    <w:p w14:paraId="054B986A"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bireylere evlenecekleri kişide bulmak istedikleri sosyal özellikleri “önemli”, “fark etmez” ve “önemsiz” şeklinde derecelendirmeleri istenmiştir. Bu değerlendirmeye göre erkekler için en önemli özellik “evlenecekleri kişinin ilk kez evlenecek olması”dır (%85). “Aile yapılarının benzer olması” (%75) ve “kadının dindar olması” (%73) ikinci ve üçüncü sırada gelen önemli sosyal özelliklerdir. Kadınlar, sorgulanan özelliklerin tamamını erkeklere kıyasla daha önemli bulmaktadır. Kadınlar için en önemli özellik, evlenecekleri kişinin “bir işinin olmasıdır” (%92).</w:t>
      </w:r>
    </w:p>
    <w:p w14:paraId="4022BDB9"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Benzer değerlendirme evlenilecek kişinin kişilik özellikleri için yapıldığında, “fiziki güzellik” dışında tüm özellikler büyük çoğunluk tarafından “önemli” görülmektedir. Hem kadınlar hem de erkekler evlenecekleri kişinin güzel ya da yakışıklı olmasını diğer özelliklere kıyasla belirgin oranda daha az önemli saymaktadır. Ancak erkekler fiziki güzelliği (%55) kadınlara oranla (%48) daha önemli bulmaktadır.</w:t>
      </w:r>
    </w:p>
    <w:p w14:paraId="0FD54A49"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Evlilik deneyimi yasamış olan bireylerin çok büyük bir çoğunluğunun (%86) evlilikleri devam etmekte, %8’inin eşi ölmüş, %5’i ise boşanmış durumdadır. Dağılmış ailelere mensup bireylerin %28’i eşinden boşanmış, %65’inin ise eşi vefat etmiştir.</w:t>
      </w:r>
      <w:r w:rsidRPr="003B348C">
        <w:rPr>
          <w:rFonts w:ascii="Times New Roman" w:hAnsi="Times New Roman" w:cs="Times New Roman"/>
          <w:noProof/>
        </w:rPr>
        <w:drawing>
          <wp:inline distT="0" distB="0" distL="0" distR="0" wp14:anchorId="6BA81033" wp14:editId="29826D63">
            <wp:extent cx="163195" cy="18415"/>
            <wp:effectExtent l="0" t="0" r="0" b="6985"/>
            <wp:docPr id="1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195" cy="18415"/>
                    </a:xfrm>
                    <a:prstGeom prst="rect">
                      <a:avLst/>
                    </a:prstGeom>
                    <a:noFill/>
                    <a:ln>
                      <a:noFill/>
                    </a:ln>
                  </pic:spPr>
                </pic:pic>
              </a:graphicData>
            </a:graphic>
          </wp:inline>
        </w:drawing>
      </w:r>
    </w:p>
    <w:p w14:paraId="048F9177"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Boşanma</w:t>
      </w:r>
    </w:p>
    <w:p w14:paraId="12CC2586"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en az bir kez boşanmış olan bireylere bunun sebebi sorulmuştur. Hem erkekler hem de kadınlar için öne çıkan gerekçe “sorumsuz ve ilgisiz davranma’’dır. Kadınların boşanma gerekçeleri içinde dayak, kötü muamele (%21), erkeğin kadını aldatması (%16), içki ve kumar alışkanlığı olması (%14) ve erkeğin evin ekonomik geçimini sağlayamaması (%14) öne çıkan gerekçelerdir. Erkeklerde ise “kadının erkeğin ailesine karşı saygısız davranması” öne çıkan bir boşanma sebebidir (%11). Araştırmaya katılan tüm bireylere çeşitli ifadeler okunmuş ve bu ifadenin onlar için tek başına kesin bir boşanma gerekçesi olup olmadığı sorulmuştur. Hem erkeğin karısını (%88) hem de kadının kocasını (%93) bir kez bile aldatması en önemli boşanma nedeni olarak görünmektedir. Toplumun büyük çoğunluğunun boşanma sebebi olarak görmediği konular ise erkeğin (%3,7) ya da kadının (%3,5) tedavisi güç bir hastalığa yakalanmış olması, kadının (%7,8) ya da erkeğin (%7,5) çocuğunun olmamasıdır.</w:t>
      </w:r>
    </w:p>
    <w:p w14:paraId="3CC84E5C"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Aile İçi İlişkiler</w:t>
      </w:r>
    </w:p>
    <w:p w14:paraId="6B73009A"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detaylı bir şekilde incelenen konulardan biri aile içi ilişkilerdir. Bu kapsamda, aile üyelerinin bir araya geldikleri durumlar, evde iş bölümü, aile içinde yaşanan sorunlar gibi konulara yer verilmiştir.</w:t>
      </w:r>
    </w:p>
    <w:p w14:paraId="35EB0457"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Hanehalkı üyelerinin yüksek sayılabilecek bir oranda hafta sonlarında (%80) ve akşam yemeklerinde (%81) sık sık bir araya geldikleri görülmektedir. Öte yandan sabah kahvaltısında sık sık bir araya gelme oranı da yukarıdaki oranlardan biraz daha az olmakla birlikte %64 gibi </w:t>
      </w:r>
      <w:r w:rsidRPr="003B348C">
        <w:rPr>
          <w:rFonts w:ascii="Times New Roman" w:hAnsi="Times New Roman" w:cs="Times New Roman"/>
          <w:lang w:val="tr-TR"/>
        </w:rPr>
        <w:lastRenderedPageBreak/>
        <w:t>yüksek bir oranda bulunmuştur. Sabah kahvaltısında bir araya gelebilen ailelerin oranı kentte %59’a düşmektedir. Bu oranın en düşük olduğu il/bölge İstanbul’dur (%50).</w:t>
      </w:r>
    </w:p>
    <w:p w14:paraId="141242C4"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Hanehalkı üyelerinin sık sık birlikte yaptıkları faaliyetler incelendiğinde, ilk sırada birlikte televizyon seyretmek (%60) gelmektedir. Aile üyelerinin büyük çoğunluğu (%78) birlikte sinemaya/tiyatroya gitmediklerini ,%61’i birlikte tatile çıkmadıklarını belirtmektedirler. "Pikniğe gitme" dışında kalan tüm faaliyetlerde sosyoekonomik seviye yükseldikçe bu faaliyetleri birlikte yapan hane oranı artmaktadır.</w:t>
      </w:r>
    </w:p>
    <w:p w14:paraId="1B9825C8"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Evdeki işlerin kimler tarafından yapıldığı ile ilgili verilere göre, yemek pişirme, çamaşır ve bulaşık yıkama, ütü yapma ve dikiş işleri gibi işleri yüksek bir oranda kadınların yaptığı görülmektedir. Bu işleri kadınların yapması ile ilgili oranlar %89 ile %95 arasında değişmektedir. Evde çay servisi, sofra kurup kaldırma, evin toplanması gibi ev işlerinde bu oran bir miktar azalmaktadır. Gündelik alışveriş, eve ait aylık faturaların ödenmesi, tamirat ve boya- badana gibi işleri ise daha yüksek oranda erkeklerin yaptığı görülmektedir.</w:t>
      </w:r>
    </w:p>
    <w:p w14:paraId="36EE358F"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Çocuk, Yaşlı ve Engelli Bakımı</w:t>
      </w:r>
    </w:p>
    <w:p w14:paraId="6B8988D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0-5 yaş grubunda çocuğu olan hanelerde gündüz küçük çocuğa bakmaktan annenin sorumlu olduğu görülmektedir (%88). Türkiye genelinde %4 gibi düşük bir oranda olan anneanne tarafından bakılan çocuk oranı dağılmış ailelerde ve en yüksek sosyoekonomik grupta %15’in üstüne çıkmaktadır. Türkiye genelinde %1 olan bakıcı oranı ise bu toplum kesimlerinde %10’un üstündedir. Yine Türkiye genelinde %3 olan kreş oranı en üst SES grubunda %18’e kadar çıkmaktadır.</w:t>
      </w:r>
    </w:p>
    <w:p w14:paraId="16545EE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Türkiye’de bakıma muhtaç engelli bulunan hane oranı %5, bakıma muhtaç hasta oranı ise %8’dir. Bakıma muhtaç engelli oranı Güneydoğu Anadolu’da (%12), geniş ailelerde (%14) ve en alt SES grubun- da (%10) daha yüksek orandadır.</w:t>
      </w:r>
    </w:p>
    <w:p w14:paraId="3DCA7F7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Bakıma muhtaç hasta oranı ise Kuzeydoğu Anadolu’da (%15), Güneydoğu Anadolu (%11) ve Doğu Karadeniz’de (%11) yüksektir. Geniş ailelerde bakıma muhtaç hasta oranı %22’ye ulaşmaktadır.</w:t>
      </w:r>
    </w:p>
    <w:p w14:paraId="1C87E79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Bakıma muhtaç engelliler en yüksek oranda eşi (%28) ya da annesi (%27) tarafından bakılmaktadır. Bakıma muhtaç hastaların bakımı ise genellikle eşi tarafından (%36) gerçekleştirilmektedir. Bu noktada en dikkat çekici unsur, geniş ailelerde bakım sorumluluğunun gelinlerde olmasıdır. Geniş ailelilerin %25’inde bakıma muhtaç engellilerin bakımı, %41’inde ise bakıma muhtaç yaşlıların bakımı evdeki gelinler tarafından yapılmaktadır.</w:t>
      </w:r>
    </w:p>
    <w:p w14:paraId="24CD82E0"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Ailede İçi Karar Verme</w:t>
      </w:r>
    </w:p>
    <w:p w14:paraId="7B22831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Hanelere ev seçimi, ev düzeni, çocuklar, alışveriş, akrabalarla ilişkiler, komşularla ilişkiler, tatil ve eğlence gibi mevzularda karar vericinin genellikle kim olduğu sorulmuştur. Araştırma bulgularına göre aile ile ilgili birçok kararın alınmasında anne/kadın daha baskın bir role sahiptir. Ailedeki karar verme süreci ile ilgili olarak elde edilen verilere göre, %50 ve üzerinde oranda aile fertleri beraber karar vermektedir. Ev düzeninde hanelerin %44'ünde kadınlar karar alıcıdır, diğer işlerde ise daha yüksek oranda hanede erkeğin karar alıcı olduğu görülmektedir. Türkiye’de ailede erkek/baba ve anne/kadının bazı konularda ortak karar aldığı anlaşılmaktadır. Ev seçimi, tatil ve eğlence bahislerinde anne ve babanın ortak karar alabildikleri görünmektedir.</w:t>
      </w:r>
    </w:p>
    <w:p w14:paraId="760D1B7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Evli bireylere eşleriyle ilişkilerinin nasıl olduğu, sorun yasayıp yaşamadıkları sorulmuştur. Aile bireylerinin eşleriyle ilişkilerinin hemen hemen her konuda iyi olduğunu ifade ettikleri </w:t>
      </w:r>
      <w:r w:rsidRPr="003B348C">
        <w:rPr>
          <w:rFonts w:ascii="Times New Roman" w:hAnsi="Times New Roman" w:cs="Times New Roman"/>
          <w:lang w:val="tr-TR"/>
        </w:rPr>
        <w:lastRenderedPageBreak/>
        <w:t>görülmektedir. Çeşitli sıklıklarda olmak üzere en çok sorun oluşturan konular “ev ile ilgili” ve “çocuklar ile ilgili” sorumluluklardır. Bu iki sorunu “harcamalar” konusu izlemektedir. En az sorun yaşanan konular ise “kumar alışkanlığı” (%2), “dini görüşlerin farklılığı” (%3), “cinsellik” (%3) ve “siyasi görüş” (%3) oluşturmaktadır.</w:t>
      </w:r>
    </w:p>
    <w:p w14:paraId="6FE4ABE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Aile içinde bireyler arasındaki ilişkinin göstergelerinden birisi de bireyler arasında anlaşmazlık olduğunda ve bu anlaşmazlık konusu bireylerce konuşularak çözülemediğinde verdikleri tepkinin biçimidir. Ülke genelinde “genellikle” ve “bazen” cevaplarının toplamına bakıldığında erkeklerin eşlerine seslerini yükselterek (%65), sessiz kalarak (%43) ya da azarlayarak (%42), kadınların ise daha çok sessiz kalarak (%55), sesini yükselterek (%44) ya da küserek (%39) tepki gösterdikleri anlaşılmaktadır. Erkeklerin eşlerine fiziksel şiddet uygulamalarıyla ilgili oran %5’tir.</w:t>
      </w:r>
    </w:p>
    <w:p w14:paraId="32A2C15D"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Öğrenim durumu açısından bakıldığında; oranlar arasında çok büyük bir farklılaşma olmamakla birlikte, erkeklerin eşlerine fiziksel şiddet uygulamalarıyla ilgili oranın, alt öğrenim düzeyinde olan bireyler arasında biraz daha yüksek olduğu görülmektedir. Sosyoekonomik seviye düştükçe esinden şiddet gören kadınların oranı da artmaktadır.</w:t>
      </w:r>
    </w:p>
    <w:p w14:paraId="28E0D28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 genelinde evli bireylerin %62’sinin, eşleriyle önemli bir sorun yaşadığında kimseden yardım almayı düşünmediği anlaşılmaktadır. Bu yardımı aile büyüklerinden alacağını belirtenlerin oranı %23’tür. Uzman kurum ya da kişilerle görüşeceklerini ifade edenlerin oranı ise sadece %3’tür. Uzman kişi ve kuruluşlardan destek alabileceğini belirtenlerin oranının İstanbul’da (%8), üniversite/lisansüstü mezunları nezdinde (%6) ve en üst SES grubunda (%10) biraz daha yüksek olduğu göze çarpmaktadır.</w:t>
      </w:r>
    </w:p>
    <w:p w14:paraId="53F9FC75"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Akrabalık ve Komşuluk İlişkileri</w:t>
      </w:r>
    </w:p>
    <w:p w14:paraId="3856E5CD"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Akrabalık ilişkileri ile ilgili olarak bireylerin, “aile bireyleri ve yakın akrabalarla ilişkilerinin nasıl olduğuna dair görüşleri alınmıştır. Bu çerçevede, en yüksek oranda “çok iyi” cevaplarının çocuklar, anne ve baba ile ilişkilerde olduğu görülmektedir. Kızları ile ilişkilerde “çok iyi” cevabını verenlerin oranı %62, oğullarıyla ilişkilerini “çok iyi” şeklinde değerlendirenlerin oranı %60, anne ile ilişkilerde %54 ve baba ile ilişkilerde %50'dir. Bu oran amca, hala, teyze, dayı gibi akrabalık derecelerinde en düşük seviyelere (%20) inmektedir.</w:t>
      </w:r>
    </w:p>
    <w:p w14:paraId="78BAC66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ailelere, yaşayan akrabalarıyla ne mesafede oturdukları sorulmuştur. Ha- nelerin %60’ında kız çocukla, %65’inde ise erkek çocukla aynı evde yaşanmaktadır. Bunun dışındaki akrabalarla ve aile bireyleriyle oturma mesafesi için en çok "başka il" cevabı verilmiştir. Bu oranı, "aynı ilde, aynı ilçede" ve "aynı ilde, başka ilçede" cevapları takip etmektedir.</w:t>
      </w:r>
    </w:p>
    <w:p w14:paraId="3059806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Kayınvalide/kayınpeder ile aynı evde oturanların oranı Türkiye genelinde %3-%5 seviyesindeyken, geniş ailelerde kayınvalidesiyle aynı evde oturanların oranı %32, kayınpederiyle aynı evde oturanların oranı ise %21’dir.</w:t>
      </w:r>
    </w:p>
    <w:p w14:paraId="74A0EC47"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 genelinde en sık görüşülen (haftada birkaç kez ya da her gün) aile bireyleri kız ve erkek çocuklar (%82-%84) ve anne/babalardır (%60-%63). Amca/hala/teyze/dayı gibi ikinci derece akrabalarla sık görüşen birey oranı ise %16 ile %22 arasında değişmektedir. Çocuklar dışında tüm akrabalarla ve komşularla sık sık görüşen birey oranı kırda daha yüksektir.</w:t>
      </w:r>
    </w:p>
    <w:p w14:paraId="5C954458"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Araştırma kapsamında, tüm bireylere akrabalarıyla duygu ve düşüncelerini hangi sıklıkta paylaştıkları sorulmuştur. Bireylerin en yüksek oran ve sıklıkta duygu ve düşüncelerini paylaştıkları kişiler çocuklarıdır. Kızlarıyla duygu ve düşüncelerini her zaman paylaşanların oranı </w:t>
      </w:r>
      <w:r w:rsidRPr="003B348C">
        <w:rPr>
          <w:rFonts w:ascii="Times New Roman" w:hAnsi="Times New Roman" w:cs="Times New Roman"/>
          <w:lang w:val="tr-TR"/>
        </w:rPr>
        <w:lastRenderedPageBreak/>
        <w:t>%63, oğullarıyla paylaşanların oranı %60’tır. Bireylerin %52’si anneleriyle, %42’si ise babalarıyla duygu ve düşüncelerini her zaman paylaştıklarını ifade etmektedirler. Eğitim ve sosyoekonomik seviye yükseldikçe bu paylaşımı yapan bireylerin oranı artmaktadır.</w:t>
      </w:r>
    </w:p>
    <w:p w14:paraId="656BDB07"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Ebeveyn ve Çocuk</w:t>
      </w:r>
    </w:p>
    <w:p w14:paraId="75BE8D6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Anne baba ile çocukları arasında en çok “Harcama ve tüketim alışkanlığı” (%32), “Arkadaş seçimi” (%31), “Kılık kıyafet tarzı” (%28) konularında sorun yaşanmaktadır. En az sorun yaşanan konunun ise siyasi görüşler olduğu tespit edilmiştir (%5). Bölgeler karşılaştırıldığında anne baba ve çocuk arasında en çok sorun yaşanan bölgeler %40 ile İstanbul ile Kuzeydoğu Anadolu; ve en az sorun yaşanan bölge Batı Marmara’dır.</w:t>
      </w:r>
    </w:p>
    <w:p w14:paraId="2A44B8C3"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Son bir yıl içinde çocuğa verilen cezalar sorulmuştur. Annelerin %60’ı, babaların %51’i çocuklarını azarlamaktadır. Annelerin %38’i ve babaların %33’ü çocuklarının TV izlemesine izin vermemektedir. Üçüncü sırada ise oyun oynamasına izin vermeme gelmektedir. Çocuklarını dövdüğünü söyleyen annelerin oranı %21, babaların ise %12’dir. Bu oranın en yüksek olduğu bölge %Orta Anadolu ve Akdeniz; en düşük olduğu bölge ise Batı Marmara ve Doğu Karadeniz’dir. Üst SES grubundaki anne ve babalar odaya kapatma, TV izlemesine izin vermeme, azarlama, bir süre konuşmama, bir süre istediklerini almama, internet ve cep telefonunu yasaklama yöntemlerine daha çok başvurmaktadır. Dövme ve tokat atma, sosyoekonomik statü yükseldikçe daha az uygulanan ceza yöntemleridir. Benzer şekilde bu iki yöntem öğrenim seviyesi arttıkça azalmaktadır. Ebeveynler çocuklarına en çok eğitimlerini ihmal etmeleri nedeniyle ceza vermektedir (%40). Yalan söyleme (%15), büyüklerine saygısızlık yapma (%12) ile, kendi bakımını yapma, odasını toplama vb. görevlerini yerine getirmeme (%11) bahsedilen diğer nedenlerdir.</w:t>
      </w:r>
    </w:p>
    <w:p w14:paraId="2970D7C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Ebeveynler çocukları ile sorun yasadığından en çok eşlerinden destek almaktadır (%72). Diğer yandan %15’i kimseden destek almamaktadır. Sadece %7’si uzman kişi veya kurumlardan destek almaktadır. Uzmanlardan destek alanların oranı en üst SES’te (%16) ve üniversite mezunlarında (%12) daha yüksektir.</w:t>
      </w:r>
    </w:p>
    <w:p w14:paraId="69138779"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Değerler</w:t>
      </w:r>
    </w:p>
    <w:p w14:paraId="2D41090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Bireylerin çoğu nikâhsız birlikte yaşama (%90) ve evlilik dışı çocuk sahibi olma (%91) olayına olumsuz bakmaktadır. Olumlu bakanların oranı kentte, batı bölgelerinde erkeklerde; üst gelir grubunda, bekâr ve boşanmış bireylerde, öğrenim düzeyi yüksek olanlarda ve genç yaş grupları nezdinde daha yüksektir. Bireyler farklı din, mezhep ve milliyetten bir kişiyle evlenme konusunda göreceli olarak daha olumludur. Kararsızlık oranlarının en yüksek olduğu yargılar ise %12 ile "internette tanışılan birisiyle evlilik yapılabilir" ve %11 ile "evlilik için mezhep farklılığı önemli değildir" yargılarıdır.</w:t>
      </w:r>
    </w:p>
    <w:p w14:paraId="3304CDE7"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Kadınların ücretli bir işte çalışması toplumda genel olarak kabul görmektedir (%82). En az olumlu bakan bölgeler ise %61 oranıyla Kuzeydoğu Anadolu ve %64’lük oranıyla Güneydoğu Anadolu’dur. Ücretli bir işte çalışma konusuna kadınların (%91) erkeklerden (%74) daha fazla destek verdiği görünmektedir. Desteğin daha düşük olduğu kesimler en alt SES grubu (%66) ile herhangi bir okul bitirmemiş olanlardır (%73). Bu düşüncenin gerekçesi kadının asli görevinin çocuk bakımı ve ev işleri olduğu algısıdır (%56). Bu oranın en yüksek olduğu bölge %70 ile Ortadoğu Anadolu'dur. Her beş kişiden birisi çalışma ortamının kadınlar için tehlikeli olduğunu (%20) düşünmektedir. Gelenek ve göreneklerimize aykırı olduğu gerekçesiyle kadının çalışmaması gerektiğini düşünenlerin oranı Türkiye genelinde %9 iken, bu oran Kuzeydoğu Anadolu bölgesinde %30’a çıkmaktadır.</w:t>
      </w:r>
    </w:p>
    <w:p w14:paraId="5A5BE7C4"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lastRenderedPageBreak/>
        <w:t>Mutluluk</w:t>
      </w:r>
    </w:p>
    <w:p w14:paraId="12D723A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Bireylerin %18’i ailelerinin çok mutlu, %59’u mutlu olduğunu düşünmektedir. Ailelerinin mutsuz olduğunu belirtenlerin oranı sadece %3’tür. Bireylerin kendileri ile ilgili mutluluk algıları da benzerdir. Bireylerin %16’sı kendilerini çok mutlu, %57’si mutlu olarak tanımlamaktadır. Kendini mutsuz veya çok mutsuz olarak tanımlayanların oranı ise %4’tür. Her iki oranın da en düşük olduğu yer ise Güneydoğu Anadolu Bölgesi’dir. Güneydoğu Bölgesi’ndeki bireylerin %35’i ailelerinin mutlu olduğunu düşünmemekte ve %40’ı kendisini mutlu hissetmemektedir.</w:t>
      </w:r>
    </w:p>
    <w:p w14:paraId="62802C50"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Din</w:t>
      </w:r>
    </w:p>
    <w:p w14:paraId="6A30E70E"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Bireyler dini bilgileri en çok aile ve akrabalardan edinmektedir (%55). Dini bilgilerin ikinci kaynağı ise %13 ile din görevlileri, üçüncü bilgi kaynağı ise %11 oranla Kuran kurslarıdır. Okul ve dini kitapların oranı %9’dur. Bireylerin neredeyse tamamı kendilerini inançlı olarak tanımlamaktadır. Bu kişilerin yarısı (%49) dininin bütün gereklerini yerine getirmeye çalıştığını; yaklaşık diğer yarısı ise (%43) bazı gereklerini yerine getirdiğini ifade etmiştir. Dinin bütün gereklerini yerine getirmeye çalıştığını söyleyenlerin oranı kırda (%60), Kuzeydoğu Anadolu ve Doğu Karadeniz’de (%68), kadınlarda (%53), herhangi bir okulu bitirmemiş olanlarda (%66), dul bireylerde (%68), alt SES grubunda (%56) daha yüksektir. İrdelenen tüm konu başlıklarında, dinin en belirleyici olduğu konu eş seçimidir (%76). İkinci sırada ise yiyecek içecek seçimi gelmektedir (%69). Dinin etkili olduğu diğer iki konu ise arkadaş seçimi (%56) ve kılık kıyafet seçimidir (%57). Dinin en az belirleyici olduğu alan iş seçimidir (%42). Kırda, Kuzeydoğu Anadolu ve Doğu Karadeniz’de, kadınlarda, üst yaş grubunda, dul bireylerde, geniş ailelerde, düşük öğrenim düzeyine sahip bireylerde, alt SES gruplarında dinin daha belirleyici olduğu tespit edilmiştir.</w:t>
      </w:r>
    </w:p>
    <w:p w14:paraId="711CF6CC"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Hediyeleşme</w:t>
      </w:r>
    </w:p>
    <w:p w14:paraId="7F34F3D4"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Bireylerin en çok “başsağlığı” (%97) ve “dini bayramlarda bayramlaşma” (%97) amacıyla akraba, arkadaş ve yakınlarını ziyaret ettiğini görülmektedir. “Ev alan yakınların evini görme” (%89) ve “hacdan dönenleri görme” (%89) amacıyla yakınlarını ziyaret edenlerin oranı ise nispeten daha düşüktür. Bireylerin en çok “hasta ziyaretinde” (%89) ve “bebek görmeye gittiklerinde” (%87) yakınlarına hediye verdikleri anlaşılmaktadır. Toplumda “yılbaşında” (%32) ve “sevgililer gününde” (%42) hediye vermenin henüz yaygınlaşmadığı anlaşılmaktadır.</w:t>
      </w:r>
    </w:p>
    <w:p w14:paraId="2D7B18A8"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Boş Zaman ve Kültürel Faaliyetler</w:t>
      </w:r>
    </w:p>
    <w:p w14:paraId="666DBC9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bireylerin kitap ve gazete okuma, televizyon izleme, sinema ve tiyatroya gitme, lokal, kulüp, bar, gece kulübü, kahvehaneye gitme vb. sosyal etkinlikleri yapıp yapmadıkları incelenmiştir. Türkiye genelinde bireylerin %41’i kitap ve %30’u hiç gazete okumamaktadır. Sinema ve tiyatroya hiç gitmeyenlerin oranı ise %70’dir. Yeme-içme gibi sosyal mekânlar incelendiğinde, bireylerin %50’si restoran, lokanta, pastane kafe gibi yerlere, %79’u kıraathane ve kahvehane gibi yerlere, %88’i lokal, kulüp ve dernek gibi yerlere, %92’si bar ve gece kulübü gibi yerlere hiç gitmediği anlaşılmaktadır. Kıraathane ve kahvehane dışında diğer tüm konularda, daha genç yaş gruplarında, daha yükseköğrenim seviyesine sahip bireylerde ve daha üst sosyoekonomik statüye mensup bireylerde bu sosyal aktiviteleri yapanların oranı daha yüksektir.</w:t>
      </w:r>
    </w:p>
    <w:p w14:paraId="1AEA0691"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 genelinde bireylerin %65’i hiç spor yapmamaktadır. Erkeklerin (%43) ve daha genç yaş gruplarında (%53) spor yapanların oranı daha yüksektir.</w:t>
      </w:r>
    </w:p>
    <w:p w14:paraId="1F0AA43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Araştırmada sorgulanan konulardan biri de bireylerin spor müsabakalarını izlemeye hangi </w:t>
      </w:r>
      <w:r w:rsidRPr="003B348C">
        <w:rPr>
          <w:rFonts w:ascii="Times New Roman" w:hAnsi="Times New Roman" w:cs="Times New Roman"/>
          <w:lang w:val="tr-TR"/>
        </w:rPr>
        <w:lastRenderedPageBreak/>
        <w:t>sıklıkta gittikleridir. Bireylerin %76’sı spor müsabakası izlememektedir. Hiç spor müsabakası izlemeye gitmediğini söyleyen erkeklerin oranı %60 iken, kadınlarda bu oran %92’ye kadar çıkmaktadır. Yaş grubu düştükçe hiç spor müsabakası izlemeye gitmediğini söyleyenlerin oranı azalmaktadır. 18-24 yaş grubundakilerin %37’si spor müsabakası izlemektedir. Bu oran diğer yaş gruplarına göre oldukça yüksektir.</w:t>
      </w:r>
    </w:p>
    <w:p w14:paraId="764BC7DF"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Sigara ve Alkol Tüketimi</w:t>
      </w:r>
    </w:p>
    <w:p w14:paraId="543F9EB0"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irdelenen konulardan bir diğeri de sigara kullanımıdır. 18 ve üstü yaştaki bireylerin %43’ü sigara içmektedir. Her dört kişiden birisi ise her gün sigara içmektedir (%26). Erkeklerde bu oran daha yüksektir (%40). Geçmişte sigara içip bırakmış olanların oranı ise %11’dir. Öğrenim durumunun yükselmesi veya düşmesi ile sigara kullanma oranlarının düşme ve yükselmesi arasında net bir ilişki gözükmemektedir.</w:t>
      </w:r>
    </w:p>
    <w:p w14:paraId="27B79656"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Türkiye genelinde bireylerin %81’i hiç alkol kullanmadığını ifade etmektedir. Sadece özel günlerde alkol kullandığını belirtenlerin oranı %8, ayda birkaç kez alkol kullandığını söyleyenlerin oranı ise %4’tür. Alkol kullananların oranı öğrenim durumu yükseldikçe artmaktadır. Çeşitli sıklık ve durumlarda olmak üzere alkol kullandığını belirten üniversite mezunlarının oranı %37 iken bu oran ilkokul mezunlarında %14’tür. Benzer şekilde alt SES grubundan üst SES grubuna doğru gidildikçe alkol kullanma oranı yükselmektedir. En üst SES grubunun %49’u alkol kullanırken, bu oran en alt SES grupta %9’dur.</w:t>
      </w:r>
    </w:p>
    <w:p w14:paraId="490F3742"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 xml:space="preserve">İnternet ve TV </w:t>
      </w:r>
    </w:p>
    <w:p w14:paraId="67C7CCE5"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hanelere evde internet bağlantısı olup olmadığı sorulmuştur. Türkiye’deki hanelerin %36’sında internet bağlantısı bulunmaktadır. Bu oran kentte daha yüksektir (%42). Araştırmaya katılan herkese internet kullanma sıklığı sorulmuştur. Türkiye genelinde 18 yaş üstü bireylerin %40’ı internet kullanmaktadır. Öğrenim durumu ve SES yükseldikçe internet kullanma sıklığı da artmaktadır. İnternet kullanan bireylerin %58’i interneti evde kullanmaktadır. Bireylerin %21’i interneti işyerinde, %13’ü ise internet kafede kullanmaktadır. Bireylerin %38’i interneti araştırma ve bilgi edinme amacı ile kullanmaktadır. Sosyal medya erişimi amacıyla interneti kullananların oranı ise Türkiye genelin- de %26’dır. İnternetin diğer bir kullanım amacı ise %22 ile iş gereği veya işle ilgili işlemlerin takibidir.</w:t>
      </w:r>
    </w:p>
    <w:p w14:paraId="770C58E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 kapsamında bireylere ne sıklıkta TV/ VCD/DVD izledikleri sorulmuştur. Bireylerin %51’i sık sık TV/VCD/DVD seyrettiğini belirtmektedir. Hiç TV/VCD/DVD izlemediğini söyleyenlerin oranı ise %8’dir. Bireylerin televizyon izleme oranlarına bakıldığında ise sadece %7’sinin hiç televizyon izlemediği tespit edilmiştir. Türkiye genelinde televizyon izleme sürelerine bakıldığında, bireylerin yarısından fazlasının (%56) günde 2–3 saat televizyon izlediği anlaşılmaktadır. 1 saat ve daha kısa süre televizyon izleyenlerin oranı %18, 4-6 saat izleyenlerin oranı %22’dir. Televizyon izleyen bireylerin çok büyük bir bölümü (%79) televizyonu akşam izlemektedir. Tüm gün televizyon izleyenlerin oranı ise %6’dır.</w:t>
      </w:r>
    </w:p>
    <w:p w14:paraId="2FBCD0AC"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 xml:space="preserve">Bireylerin %77’si televizyonu hane bireyleri ile birlikte izlemektedir. Zaten bireylerin büyük çoğunluğu (%76) televizyonu tek başına izlemek istemediklerini ifade etmiştir. Televizyonda hangi kanalın izleneceğine daha çok babanın karar verdiği ortaya çıkmıştır (%57). İzlenecek televizyon kanalına ve/ veya programına karar veren anne/kadın oranı ise %19’dur. Bireylerin %91’i kanal veya program seçiminden ötürü tartışma yaşamadıklarını belirtmiştir. Türkiye genelindeki bireylerin %81’i televizyonda yayınlanan cinsel içerikli sahnelerden, %70’i televizyonda yayınlanan şiddet içerikli sahnelerden rahatsız olmakta ve kanalı değiştirmektedir. Türkiye genelinde televizyonda yayınlanan programlarla ilgili resmi kurumlara şikâyette </w:t>
      </w:r>
      <w:r w:rsidRPr="003B348C">
        <w:rPr>
          <w:rFonts w:ascii="Times New Roman" w:hAnsi="Times New Roman" w:cs="Times New Roman"/>
          <w:lang w:val="tr-TR"/>
        </w:rPr>
        <w:lastRenderedPageBreak/>
        <w:t>bulunanların oranı sadece %3’tür.</w:t>
      </w:r>
    </w:p>
    <w:p w14:paraId="799E1618"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Tatil</w:t>
      </w:r>
    </w:p>
    <w:p w14:paraId="40C29F17"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bireylerin tatillerini nasıl geçirdikleri sorulmuştur. Türkiye genelinde kişiler çoğunlukla tatillerini bulundukları yerde dinlenerek geçirmektedirler (%35). Her üç kişiden birisinin böyle bir zamanı olmadığı için tatil yapmadığı anlaşılmaktadır. Bireylerin %26’sı ise tatillerini memlekete veya köye giderek geçirmektedir. Otel, pansiyon, tatil köyü gibi yerlere gidenlerin oranı ise %12’dir.</w:t>
      </w:r>
    </w:p>
    <w:p w14:paraId="055DFF50" w14:textId="77777777" w:rsidR="00B67566" w:rsidRPr="003B348C" w:rsidRDefault="00B67566" w:rsidP="00B67566">
      <w:pPr>
        <w:spacing w:before="120" w:after="120" w:line="240" w:lineRule="auto"/>
        <w:ind w:firstLine="567"/>
        <w:rPr>
          <w:rFonts w:ascii="Times New Roman" w:eastAsia="Calibri" w:hAnsi="Times New Roman" w:cs="Times New Roman"/>
          <w:b/>
          <w:bCs/>
          <w:noProof/>
          <w:lang w:val="tr-TR" w:eastAsia="tr-TR"/>
        </w:rPr>
      </w:pPr>
      <w:r w:rsidRPr="003B348C">
        <w:rPr>
          <w:rFonts w:ascii="Times New Roman" w:eastAsia="Calibri" w:hAnsi="Times New Roman" w:cs="Times New Roman"/>
          <w:b/>
          <w:bCs/>
          <w:noProof/>
          <w:lang w:val="tr-TR" w:eastAsia="tr-TR"/>
        </w:rPr>
        <w:t>Yaşlılık</w:t>
      </w:r>
    </w:p>
    <w:p w14:paraId="02185E42"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kişilerin yaşlılık dönemine ilişkin çeşitli veriler yer almaktadır. Türkiye’de bakıma muhtaç yaşlı bireylerin bulunduğu ailelerin oranları %6’dır. Kırsalda bu oran daha yüksektir (%9). Ailede bakıma muhtaç yaşlıların bulunduğu hane oranı en yüksek bölgeler olarak Güneydoğu Anadolu (%9), Doğu Karadeniz (%9) ve Orta Anadolu (%9) dikkat çekmektedir. En alt SES grubunda da bakıma muhtaç yaşlı bulunan hanelerin oranı daha yüksektir (%10). Hanede bakıma muhtaç yaşlıların bakımından sorumlu olan kişilerin başında gelinler (%32) gelmektedir. Kırsal alanda bu oran daha da yükselmektedir (%37). Yaşlı bakımının “eş” tarafından üstlenildiği hanelerin oranı %27’dir. Bakımın erkek çocuk tarafından üstlenildiği hanelerin oranı %22, kız çocuk tarafından üstlenildiği hanelerin oranı ise %20’dir. Bakıcı bulunan hanelerin oranı ise sadece%2’dir.</w:t>
      </w:r>
    </w:p>
    <w:p w14:paraId="7BE4B44F"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60 yaşın altındaki bireylerin üçte birinden fazlası (%39) yaşlandıklarında nasıl yaşayacakları konusunda fikir sahibi değildir. Bireylerin %22’si oğluyla, %9’u kız çocuklarıyla kalabileceklerini söylemektedir. Yaşlandığında huzurevinde yaşamak isteyenlerin oranı ile evinde bakım hizmeti almak isteyenlerin oranı aynıdır (%10). Huzurevi cevabının en yüksek olduğu bölgeler Batı Anadolu (%16) ve Batı Marmara’dır (%15). Batı Karadeniz, Güneydoğu Anadolu, Doğu Karadeniz ve Kuzeydoğu Anadolu’da yaşlılıklarında çocukları, özellikle erkek çocukları ile kalmak isteyenlerin oranları %40 ve üzerindedir. Öğrenim seviyesi ile sosyoekonomik statü yükseldikçe çocuklarının yanında yaşamayı tercih edenlerin oranı düşmekte, evinde bakım hizmeti almayı tercih edenlerin oranı yükselmektedir. Huzurevinde yaşama isteğinin gerekçesi olarak %47 ile “çocuklarıma yük olmak istemem” seçeneği öne çıkmaktadır.</w:t>
      </w:r>
    </w:p>
    <w:p w14:paraId="0FE62C99"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Araştırmada 60 yaş ve üstü bireylerin çocukları ile aynı evde yaşamalarının gerekçesi tespit edilmiştir. Yaşlıların çocuklarıyla birlikte yaşamaktan mutlu olmaları (%30), çocuklarıyla birbirlerine destek olmak istemeleri (%22) ve gelenek ve göreneklerin böyle gerektirmesi (%13) ön plandadır. Öte yandan, çocuklarıyla beraber yaşamayan yaşlılara da bu durumun gerekçesi sorulmuştur. Buna göre yaşlılar eşi ile kendilerine yetebildiklerini (%41), yaşadıkları çevreyi değiştirmek istemediklerini, çocuklarının da oraya gelmek istemediğini (%17) ve çocuklarıyla yaşamak istemediklerini (%16) belirtmiştir. Öğrenim ve SES göz önünde bulundurulduğunda, eşim ve ben kendimize yetebiliyoruz seçeneğinin oranının yükseldiği tespit edilmiştir.</w:t>
      </w:r>
    </w:p>
    <w:p w14:paraId="0C499139" w14:textId="77777777" w:rsidR="00B67566" w:rsidRPr="003B348C" w:rsidRDefault="00B67566" w:rsidP="00B67566">
      <w:pPr>
        <w:widowControl w:val="0"/>
        <w:autoSpaceDE w:val="0"/>
        <w:autoSpaceDN w:val="0"/>
        <w:adjustRightInd w:val="0"/>
        <w:spacing w:before="120" w:after="120" w:line="240" w:lineRule="auto"/>
        <w:ind w:firstLine="567"/>
        <w:jc w:val="both"/>
        <w:rPr>
          <w:rFonts w:ascii="Times New Roman" w:hAnsi="Times New Roman" w:cs="Times New Roman"/>
          <w:lang w:val="tr-TR"/>
        </w:rPr>
      </w:pPr>
      <w:r w:rsidRPr="003B348C">
        <w:rPr>
          <w:rFonts w:ascii="Times New Roman" w:hAnsi="Times New Roman" w:cs="Times New Roman"/>
          <w:lang w:val="tr-TR"/>
        </w:rPr>
        <w:t>Yaşlıların yarısı erkek çocuklarının (%51) ve kız çocuklarının (%50) kendisini haftada en az bir kere ziyaret ettiğini belirtmiştir. Çocuklarının kendisini yılda sadece birkaç kere ziyaret ettiğini söyleyenlerin oranı ise %20-%22 civarındadır. Yaşlıları çocukları dışında en çok komşuları (%64) ziyaret etmektedir. Komşuları, akrabalar (%38) ve torunlar (%33) takip etmektedir. Yaşlıların %3’ünü kimse ziyaret etmemektedir.</w:t>
      </w:r>
    </w:p>
    <w:p w14:paraId="7D54EE8D" w14:textId="77777777" w:rsidR="00B67566" w:rsidRPr="003B348C" w:rsidRDefault="00B67566" w:rsidP="00B67566">
      <w:pPr>
        <w:pStyle w:val="Heading3"/>
        <w:spacing w:before="120" w:after="120" w:line="240" w:lineRule="auto"/>
        <w:ind w:firstLine="567"/>
        <w:rPr>
          <w:rFonts w:cs="Times New Roman"/>
        </w:rPr>
      </w:pPr>
      <w:bookmarkStart w:id="74" w:name="_Toc449945877"/>
      <w:bookmarkStart w:id="75" w:name="_Toc450316901"/>
      <w:r w:rsidRPr="003B348C">
        <w:rPr>
          <w:rFonts w:cs="Times New Roman"/>
        </w:rPr>
        <w:lastRenderedPageBreak/>
        <w:t>1.2.2. Türkiye’de Aile Yapısının Değişimi</w:t>
      </w:r>
      <w:bookmarkEnd w:id="74"/>
      <w:bookmarkEnd w:id="75"/>
      <w:r w:rsidRPr="003B348C">
        <w:rPr>
          <w:rFonts w:cs="Times New Roman"/>
        </w:rPr>
        <w:t xml:space="preserve"> </w:t>
      </w:r>
    </w:p>
    <w:p w14:paraId="3E5095ED"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son 50 yılda aile yapısının dönüşümü sürecinde </w:t>
      </w:r>
      <w:r w:rsidRPr="003B348C">
        <w:rPr>
          <w:rFonts w:ascii="Times New Roman" w:eastAsia="Calibri" w:hAnsi="Times New Roman" w:cs="Times New Roman"/>
          <w:b/>
          <w:noProof/>
        </w:rPr>
        <w:t>sosyoekonomik değişim</w:t>
      </w:r>
      <w:r w:rsidRPr="003B348C">
        <w:rPr>
          <w:rFonts w:ascii="Times New Roman" w:eastAsia="Calibri" w:hAnsi="Times New Roman" w:cs="Times New Roman"/>
          <w:noProof/>
        </w:rPr>
        <w:t xml:space="preserve"> (kentleşme, ekonomik yaşamda sanayi ve hizmet sektörlerinin ön plana çıkması, kadının ücretli istihdam sürecine dahil olması, kişi başına düşen gelirin artması), </w:t>
      </w:r>
      <w:r w:rsidRPr="003B348C">
        <w:rPr>
          <w:rFonts w:ascii="Times New Roman" w:eastAsia="Calibri" w:hAnsi="Times New Roman" w:cs="Times New Roman"/>
          <w:b/>
          <w:noProof/>
        </w:rPr>
        <w:t>demografik dönüşüm</w:t>
      </w:r>
      <w:r w:rsidRPr="003B348C">
        <w:rPr>
          <w:rFonts w:ascii="Times New Roman" w:eastAsia="Calibri" w:hAnsi="Times New Roman" w:cs="Times New Roman"/>
          <w:noProof/>
        </w:rPr>
        <w:t xml:space="preserve"> (ilk evlilik yaşının yükselmesi, evlilik içi doğurganlık kontrolünün artması, ilk çocuğa sahip olma yaşının yükselmesi, doğurganlık seviyesinin iki çocukla sınırlanması, ideal çocuk sayısı ile sahip olunan çocuk sayısı arasındaki makasın daralması, boşanma hızlarının artması ve doğumda yaşam süresi beklentisinin artması) ve </w:t>
      </w:r>
      <w:r w:rsidRPr="003B348C">
        <w:rPr>
          <w:rFonts w:ascii="Times New Roman" w:eastAsia="Calibri" w:hAnsi="Times New Roman" w:cs="Times New Roman"/>
          <w:b/>
          <w:noProof/>
        </w:rPr>
        <w:t>zihniyet değişim</w:t>
      </w:r>
      <w:r w:rsidRPr="003B348C">
        <w:rPr>
          <w:rFonts w:ascii="Times New Roman" w:eastAsia="Calibri" w:hAnsi="Times New Roman" w:cs="Times New Roman"/>
          <w:noProof/>
        </w:rPr>
        <w:t xml:space="preserve"> etkili olmaktadır. </w:t>
      </w:r>
    </w:p>
    <w:p w14:paraId="349484EF" w14:textId="77777777" w:rsidR="00B67566" w:rsidRPr="003B348C" w:rsidRDefault="00B67566" w:rsidP="00B67566">
      <w:pPr>
        <w:tabs>
          <w:tab w:val="right" w:pos="9396"/>
        </w:tabs>
        <w:spacing w:before="120" w:after="120" w:line="240" w:lineRule="auto"/>
        <w:ind w:firstLine="567"/>
        <w:jc w:val="both"/>
        <w:rPr>
          <w:rFonts w:ascii="Times New Roman" w:hAnsi="Times New Roman" w:cs="Times New Roman"/>
        </w:rPr>
      </w:pPr>
      <w:r w:rsidRPr="003B348C">
        <w:rPr>
          <w:rFonts w:ascii="Times New Roman" w:hAnsi="Times New Roman" w:cs="Times New Roman"/>
        </w:rPr>
        <w:t xml:space="preserve">Kentleşme ile birlikte geniş aile sayısı azalmakta, çekirdek aile sayısının artış eğiliminde olduğu görülmektedir. Değişen koşullarla birlikte geniş aile çatısı altındaki ikinci, üçüncü kuşak aileler giderek ayrı çatılar altında yaşamaya başlamıştır. Türkiye’de çekirdek aileler, yalıtılmış çekirdek aile değil daha çok ‘çekirdek aile ağı’ özelliğini göstermekte ve farklı coğrafyalarda yaşıyor olsalar da adeta ‘görünmeyen ortak bir çatı’ altında yaşamaktadırlar. Çekirdek aile ağı, geleneksel geniş aile özelliklerinin bir kısmını, yaşanmakta olan zaman-mekan bağlamına uygun bir biçimde, sürdürmekte olduğu anlamına gelmektedir. Ayrı çatılar, ayrı bütçeler olsa bile kuşaklar arasında özelikle hizmet alışverişi, yani emeğe dayalı yardımlaşma (torun, yeğen büyütmek; hasta bakmak; taşınma işlerine yardım etmek; trafik kazasında yardıma koşmak gibi gündelik hayatın destek gerektiren tüm faaliyetleri) devam etmektedir.  Ailelerin durumuna göre hizmet kadar, mal ve para alışverişi de söz konusudur. </w:t>
      </w:r>
    </w:p>
    <w:p w14:paraId="40BC8483" w14:textId="77777777" w:rsidR="00B67566" w:rsidRPr="003B348C" w:rsidRDefault="00B67566" w:rsidP="00B67566">
      <w:pPr>
        <w:tabs>
          <w:tab w:val="right" w:pos="9396"/>
        </w:tabs>
        <w:spacing w:before="120" w:after="120" w:line="240" w:lineRule="auto"/>
        <w:ind w:firstLine="567"/>
        <w:jc w:val="both"/>
        <w:rPr>
          <w:rFonts w:ascii="Times New Roman" w:hAnsi="Times New Roman" w:cs="Times New Roman"/>
        </w:rPr>
      </w:pPr>
      <w:r w:rsidRPr="003B348C">
        <w:rPr>
          <w:rFonts w:ascii="Times New Roman" w:hAnsi="Times New Roman" w:cs="Times New Roman"/>
        </w:rPr>
        <w:t xml:space="preserve">Yakın akraba ilişkilerinin en aza indiği yalıtılmış çekirdek aile daha çok Batı Avrupa ve İskandinav ülkeleri ile ABD’de metropol yerleşim merkezlerinde görülmektedir. Diğer dünya toplumları, akraba ve hısım ilişkilerinin şu veya bu ölçüde yoğun yaşandığı geniş aile veya çekirdek aile ağı özelliğini göstermektedir. </w:t>
      </w:r>
    </w:p>
    <w:p w14:paraId="1B347E91" w14:textId="77777777" w:rsidR="00B67566" w:rsidRPr="003B348C" w:rsidRDefault="00B67566" w:rsidP="00B67566">
      <w:pPr>
        <w:tabs>
          <w:tab w:val="right" w:pos="9396"/>
        </w:tabs>
        <w:spacing w:before="120" w:after="120" w:line="240" w:lineRule="auto"/>
        <w:ind w:firstLine="567"/>
        <w:jc w:val="both"/>
        <w:rPr>
          <w:rFonts w:ascii="Times New Roman" w:hAnsi="Times New Roman" w:cs="Times New Roman"/>
        </w:rPr>
      </w:pPr>
      <w:r w:rsidRPr="003B348C">
        <w:rPr>
          <w:rFonts w:ascii="Times New Roman" w:eastAsia="Calibri" w:hAnsi="Times New Roman" w:cs="Times New Roman"/>
          <w:noProof/>
        </w:rPr>
        <w:t xml:space="preserve">Aile yapısındaki değişimi tetikleyen en önemli faktör olarak </w:t>
      </w:r>
      <w:r w:rsidRPr="003B348C">
        <w:rPr>
          <w:rFonts w:ascii="Times New Roman" w:eastAsia="Calibri" w:hAnsi="Times New Roman" w:cs="Times New Roman"/>
          <w:i/>
          <w:noProof/>
        </w:rPr>
        <w:t>nüfus yapısı</w:t>
      </w:r>
      <w:r w:rsidRPr="003B348C">
        <w:rPr>
          <w:rFonts w:ascii="Times New Roman" w:eastAsia="Calibri" w:hAnsi="Times New Roman" w:cs="Times New Roman"/>
          <w:noProof/>
        </w:rPr>
        <w:t xml:space="preserve"> gösterilebilir. Bu bağlamda Türkiye’nin zaman içinde genç nüfus yapısından yaşlı nüfus yapısına geçtiği görülmektedir. 1950’li yıllarda nüfusun yaklaşık %40’ını oluşturan 15 yaşından küçük nüfus, günümüzde %25 seviyesine gerilemiştir. Buna karşılık yaşlı nüfusun, yani 65 yaş ve üstü nüfusun payının aynı dönemde % 3’ten %7 seviyesine ulaştığı görünmektedir.</w:t>
      </w:r>
    </w:p>
    <w:p w14:paraId="47E84682"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Nüfus yapısının değişimi ile benzer zamanlarda, nüfusun kent ve kırsal arasındaki dağılımı da dramatik şekilde değişmiştir. Yaşanan hızlı kentleşmenin bir sonucu olarak 1950’li yıllarda %75’i kırsal alanlarda yaşayan nüfusun günümüzde neredeyse %75’inin kentsel alanlarda yaşadığı görülmektedir.</w:t>
      </w:r>
    </w:p>
    <w:p w14:paraId="34E5CE28"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1980’li yılların ortalarına kadar %25 seviyesinde kalan geniş aile, yaşanan sosyoekonomik ve demografik dönüşümlerin sonucu olarak direncini kaybederek 2000’li yılların sonunda %12 seviyesine kadar gerilemiştir. Modernleşme sürecinde istihdam yapısının değişmesi, kentleşmenin artması, tarımsal yapıda üretim biçiminin değişmesi, çocuğa atfedilen değerdeki farklılaşma, sosyal güvenlik sisteminin herkesi kapsayacak biçimde gelişmesiyle işlevi büyük ölçüde ortadan kalkan ataerkil geniş aile yapısı zayıflamış ve aile yapılarının çekirdekleşmesi süreci hızlanmıştır.</w:t>
      </w:r>
    </w:p>
    <w:p w14:paraId="6F22A1B4"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1950’li yıllarla birlikte giderek yoğunlaşan iç-göç sürecinde daha çok kentsel alanlarda organize olan sanayi ve hizmet sektörlerinin toplam üretim içindeki payı artmış ve bu sektörlerde bir işe yerleşmek için işgücünün eğitim seviyesi daha da önem kazanmıştır. Bu durum, kentsel yerleşim yerlerindeki aile kurulma sürecini kırsal yerleşim yerlerindeki aile kurulma sürecinden farklılaştırmıştır. Ailelerin kurulmasında eğitim seviyesi ve özellikle </w:t>
      </w:r>
      <w:r w:rsidRPr="003B348C">
        <w:rPr>
          <w:rFonts w:ascii="Times New Roman" w:eastAsia="Calibri" w:hAnsi="Times New Roman" w:cs="Times New Roman"/>
          <w:noProof/>
        </w:rPr>
        <w:lastRenderedPageBreak/>
        <w:t>mülkiyet sahibi olma önem kazanmaya başlamış ve bunların sonucu olarak da eş seçimi için geçen süre uzamıştır. Böylece, özellikle kentsel yerleşim yerlerinde evliliklerin ertelenmesinin bir sonucu olarak ilk evlenme yaşları hızlı bir şekilde yükselmiştir.</w:t>
      </w:r>
    </w:p>
    <w:p w14:paraId="1EA27A0B"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Türkiye’de son 50 yıl içinde geniş aile yapılarında (%161 azalma), özellikle de ataerkil geniş aile yapısında çözülmenin meydana geldiği, bunların çekirdek (%15 artış)  ve özellikle de dağılmış aile yapılarına (%53 artış) dönüştüğü görülmektedir. TNSA 2008 ve TAYA 2011 sonuçlarına göre, geniş aile yapısı içindeki diğer bir aile biçimi olan geçici geniş aile yapısının yaygınlığı %8-9 civarındadır. Ataerkil geniş ailenin yok olma sürecine girdiği bu dönemde, güçlenme sürecine giren geçici geniş ailenin çekirdek aileye eklemlenen birey ya da birey gruplarından oluştuğu düşünüldüğünde, geçici geniş ailenin, ölüm, yaşlanma, boşanma, iç göç, ayrı yaşama gibi sosyodemografik süreçlere maruz kalarak ailesinden kopan ve ekonomik, sosyal ya da kültürel nedenlerle kendi hanesini dağılmış aile biçiminde ya da yeni bir hane açarak sürdüremeyen bireyler için geçici de olsa sığınabilecekleri ortam sağladığı söylenebilir.</w:t>
      </w:r>
    </w:p>
    <w:p w14:paraId="5A30B104"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özellikle 2000’li yıllarla birlikte ataerkil aileden çekirdek aileye geçişlerin azalması ve ağırlıklı olarak geçici geniş aileye dönüşmesi, geçici geniş aile yapısında (yaklaşık %12) hızlı artışa sebep olmaktadır. Bunun yanında, çekirdek aile biriminin tek kişiye, tek ebeveyne dönüşmüş olduğu ya da aralarında kan bağı olan ya da olmayan kişilerden oluşan aile biçimi olarak tanımlanan dağılmış ailelerde (yaklaşık %40) çok ciddi bir artış olmaktadır. Dağılmış aile yapısındaki hızlı artışın aile yapısının çekirdekleşmesi sürecini durağanlaştırdığı hatta gerilettiği gözlenmektedir. </w:t>
      </w:r>
    </w:p>
    <w:p w14:paraId="1903C910"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Boşanma hızlarının artmasına bağlı olarak çekirdek aile yapılarının bir kısmının, özellikle tek kişilik ve tek ebeveynli dağılmış aile yapılarına dönüştüğü söylenebilir.</w:t>
      </w:r>
    </w:p>
    <w:p w14:paraId="41451FC9"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Türkiye’deki çekirdek aile yapısını (%70) oluşturan alt-aile biçimlerinden çocuksuz çekirdek ailenin çocuklu çekirdek aileye göre daha hızlı arttığı söylenebilir. 1978 yılında çocuksuz çekirdek ailenin çekirdek aile içindeki payı sadece %14 iken, 2011 yılında bu oran %24 seviyesine ulaşmıştır. Çocuksuz çekirdek ailenin çekirdek aile içindeki payının artışında, evlilik içinde çocuk sahibi olmanın geciktirilmesini sağlayan gebeliği önleyici yöntemlerin kullanımındaki artışın önemli bir payı bulunmaktadır. 1978 yılında her evli çiftten sadece %38’i gebeliği önleyici herhangi bir yöntem kullanırken 2000’li yılların sonunda bu oran %73’e yükselmiştir. </w:t>
      </w:r>
    </w:p>
    <w:p w14:paraId="13E14BF9"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Bu süreçte, çocuksuz çekirdek aile sayılarındaki artış dikkat çekicidir. Bu hususta iki önemli etken bulunmaktadır. İlki, gebeliği önleyici modern yöntemlerin kullanımının sonucu ilk çocuğa sahip olma yaşının artmasıdır. Diğeri ise, ortalama yaşam süresinin uzamış olmasına bağlı olarak, çocukların evden ayrılması sonrasında ebeveynlerin çocuksuz çekirdek aile olarak hayatlarını sürdürmeleridir.</w:t>
      </w:r>
    </w:p>
    <w:p w14:paraId="452C3CCA"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1970’li yıllarda kadın başına ortalama çocuk sayısı 5, kişilerin istedikleri ideal çocuk sayısı 3 ise civarındaydı. 2000’li yıllarda ise kadın başına ortalama çocuk sayısının 2,5; istenen ideal çocuk sayısının ortalaması ise 2,4 tür. Bu durum, Türkiye’de iki çocuk sahibi olma normunun yerleştiğini göstermektedir. </w:t>
      </w:r>
    </w:p>
    <w:p w14:paraId="4D24E71A"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az sayıda çocuk sahibi olma normunun yerleşmesi sürecinde (1978-2008 döneminde) bir çocuklu çekirdek ailenin yaygınlığında %44; iki çocuklu çekirdek ailenin yaygınlığında ise %38 seviyesinde bir artış görülürken üç ve daha fazla çocuklu ailenin yaygınlığında %58 seviyesinde bir azalma görülmüştür. Başka bir ifade ile 1978 yılında, çocuklu </w:t>
      </w:r>
      <w:r w:rsidRPr="003B348C">
        <w:rPr>
          <w:rFonts w:ascii="Times New Roman" w:eastAsia="Calibri" w:hAnsi="Times New Roman" w:cs="Times New Roman"/>
          <w:noProof/>
        </w:rPr>
        <w:lastRenderedPageBreak/>
        <w:t xml:space="preserve">çekirdek aile içinde %54’lük bir paya sahip olan üç ve daha fazla çocuklu ailelerin payı 2008 yılında %24’e gerilemiştir. </w:t>
      </w:r>
    </w:p>
    <w:p w14:paraId="1BC2A27F"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Zaman içerisinde mevcut doğurganlık ile (2,1); istenen doğurganlık (2,4) (TNSA 2008) arasındaki farkın minimum seviyeye inmesi durumunda çiftlerin istedikleri sayıda çocuk sahibi olmaları konusunda daha kesin bir karara sahip oldukları ve dolayısı ile az çocuk sahibi olmanın bir norm olarak yerleştiği söylenebilir.</w:t>
      </w:r>
    </w:p>
    <w:p w14:paraId="14E091A5"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Türkiye’de modernleşme sürecinde kişi başına gelir seviyesinin hızlı bir şekilde artarak 2000’li yılların başında yedi bin dolar; 2010 yılında ise on beş bin dolar seviyesine yükselmiş olması batılı yaşam tarzının özellikle genç kuşaklar tarafından hızla benimsenmesine yol açmıştır. Batı Avrupa toplumlarında 1960’lı yıllardan sonra yaşanmaya başlanan ikinci demografik dönüşüm sürecinde ortaya çıkan tek kişilik ve tek ebeveynli ailelerin Türkiye’de henüz birinci demografik dönüşüm sürecinin erken aşamaları olan 1970’li yıllardan itibaren ortaya çıktığı görülmektedir. Bu aile yapılarının neredeyse Batı Avrupa toplumları ile aynı anda Türkiye’de ortaya çıkmış olmasının arkasında, Türkiye’de 1950’li yıllardan başlayarak çok yoğun bir iç göç sürecinin; 1960’lardan başlayarak kendisini işgücü göçü olarak gösteren çok yoğun bir dış göç sürecinin yaşanmış olması yatmaktadır. Daha sonraki yıllarda ise yine iç göç sürecinde geniş ve çekirdek ailelerin dağılması ile tek kişilik ve tek ebeveynli hanelerin oranında çok ciddi artışlar meydana gelmiştir. 1978-2011 döneminde tek kişilik hanelerin %67 artmış olmasının arkasında iç ve dış göç süreçlerinin bir katkısının bulunduğu anlaşılmaktadır. Tek kişilik hanelerin %62’sinin; tek ebeveynli hanelerin ise %89’unun kadınlardan oluştuğu görünmektedir. Tek kişilik hanelerin %38’i yaşlı kadınlardan oluşmaktadır. Tek ebeveynli hanelerin ise %15’inde en az bir yaşlı kadın yaşamaktadır.</w:t>
      </w:r>
    </w:p>
    <w:p w14:paraId="06402091"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Dağılmış aile kapsamında ele alınan bir diğer hanehalkı biçimi olan, aralarında akrabalık bağı bulunmayan kişilerden oluşan hanelerin de son yıllarda çok önemli oranda arttığı görünmektedir. Hemen tamamı kentsel alanlarda ve özellikle de metropol alanlarda yer alan bu hanelerin kentsel alanlardaki eğitim ve istihdam imkânlarından yararlanmak için kentsel alanlara göç eden erkek (%58) ve kadınlardan (%42) oluştuğu görünmektedir. Bu hanelerin, doğası gereği “geçici” haneler olması, zaman içinde bu hanelerin diğer aile biçimlerine, özellikle de çekirdek aileye dönüşme potansiyeli taşıdığını göstermektedir.</w:t>
      </w:r>
    </w:p>
    <w:p w14:paraId="652E01F0"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Evliliğin kuruluşuna ilişkin özelliklerin (evlilik yaşı, nikâh türü, evlilik kararı, akraba evliliği vb.) zaman içinde değişime uğramış olması da Türkiye’de aile yapısının değişimine yol açmaktadır. Evliliğe başlama yaşının kentsel ve kırsal alanlarda ve tüm bölgelerde hızlı bir şekilde arttığı Türkiye’de 1970 yılı ve öncesinde evlenen kadınların ilk evlilik yaşı 16 iken; 2000 yılı ve sonrasında evlenen kadınların ilk evlilik yaşı ise 24 olduğu dikkat çekmektedir.</w:t>
      </w:r>
    </w:p>
    <w:p w14:paraId="310D34EC"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 xml:space="preserve">Türkiye’de sadece dini nikâhla evlenen kadınların oranı, rızası olmadan evlendirilen kadınların oranı ve yakın akraba evliliği yapan kadınların oranı da, yaşanan hızlı sosyodemografik ve ekonomik dönüşümün bir sonucu olarak hızla azalmaktadır. </w:t>
      </w:r>
    </w:p>
    <w:p w14:paraId="62B40851"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Çocuk sahibi olmanın ya da geniş aile içinde yaşamanın güvence olarak görüldüğü Türkiye gibi toplumlarda sosyal güvenlik kapsamının genişlemesinin aile yapısı üzerinde dönüştürücü etkisi vardır. Türkiye’de yaşanan bir başka demografik gelişme, sağlık koşullarının ve hijyenik durumun iyileşmesinin ve sağlık sigortası kapsamının genişlemesinin bir sonucu olarak doğuşta yaşam beklentisinin önemli ölçüde artmasıdır. Son 40 yıllık dönemde kadınlar için yedi yıl, erkekler içinse beş yıl artarak sırası ile 81 ve 78 yıla yükselmiştir.</w:t>
      </w:r>
    </w:p>
    <w:p w14:paraId="2FAFE950"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lastRenderedPageBreak/>
        <w:t>Kadınlar, geleneksel olarak çalıştıkları tarım sektöründen, şehirlere iç göç sonrası çalışmak durumunda kaldıkları hizmet ve sanayi sektörlerine geçişleri de bu değişim sürecini hızlandıran bir faktör olarak göze çarpmaktadır. Bu süreçte kentsel alanlarda yaşayan ve eğitim seviyelerini artıran kadınların ücretli işlerde çalışma imkânına kavuşarak ekonomik olarak bağımsızlıklarını kazanmış olmaları evliliklerini geciktirerek aile kurma sürelerinin uzamasına; aile kurulduktan sonra çocuk sahibi olma süresinin uzamasına; nihai olarak da boşanma hızlarını artırarak evliliklerin sonlanmasına etkileyerek aile yapısını değiştirmiştir.</w:t>
      </w:r>
    </w:p>
    <w:p w14:paraId="0A966C65" w14:textId="77777777" w:rsidR="00B67566" w:rsidRPr="003B348C" w:rsidRDefault="00B67566" w:rsidP="00B67566">
      <w:pPr>
        <w:pStyle w:val="Heading3"/>
        <w:spacing w:before="120" w:after="120" w:line="240" w:lineRule="auto"/>
        <w:ind w:firstLine="567"/>
        <w:rPr>
          <w:rFonts w:eastAsia="Calibri" w:cs="Times New Roman"/>
          <w:noProof/>
          <w:lang w:val="tr-TR"/>
        </w:rPr>
      </w:pPr>
      <w:bookmarkStart w:id="76" w:name="_Toc449945878"/>
      <w:bookmarkStart w:id="77" w:name="_Toc450316902"/>
      <w:r w:rsidRPr="003B348C">
        <w:rPr>
          <w:rFonts w:eastAsia="Calibri" w:cs="Times New Roman"/>
          <w:noProof/>
          <w:lang w:val="tr-TR"/>
        </w:rPr>
        <w:t xml:space="preserve">1.2.3. </w:t>
      </w:r>
      <w:r w:rsidRPr="003B348C">
        <w:rPr>
          <w:rFonts w:cs="Times New Roman"/>
        </w:rPr>
        <w:t>Türkiye’de Engellilik ve Yaşlılık Açısından Mevcut Durum</w:t>
      </w:r>
      <w:bookmarkEnd w:id="76"/>
      <w:bookmarkEnd w:id="77"/>
      <w:r w:rsidRPr="003B348C">
        <w:rPr>
          <w:rFonts w:eastAsia="Calibri" w:cs="Times New Roman"/>
          <w:noProof/>
          <w:lang w:val="tr-TR"/>
        </w:rPr>
        <w:t xml:space="preserve"> </w:t>
      </w:r>
    </w:p>
    <w:p w14:paraId="47C9195C"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iCs/>
          <w:noProof/>
          <w:lang w:val="tr-TR"/>
        </w:rPr>
      </w:pPr>
      <w:r w:rsidRPr="003B348C">
        <w:rPr>
          <w:rFonts w:ascii="Times New Roman" w:eastAsia="Calibri" w:hAnsi="Times New Roman" w:cs="Times New Roman"/>
          <w:iCs/>
          <w:noProof/>
          <w:lang w:val="tr-TR"/>
        </w:rPr>
        <w:t>Ülkemizde engellilere ilişkin sayısal durumun ortaya konulmasına yönelik ilk çalışma 2002 yılında TÜİK tarafından gerçekleştirilen “</w:t>
      </w:r>
      <w:r w:rsidRPr="003B348C">
        <w:rPr>
          <w:rFonts w:ascii="Times New Roman" w:eastAsia="Calibri" w:hAnsi="Times New Roman" w:cs="Times New Roman"/>
          <w:b/>
          <w:iCs/>
          <w:noProof/>
          <w:lang w:val="tr-TR"/>
        </w:rPr>
        <w:t>Türkiye Özürlüler Araştırması</w:t>
      </w:r>
      <w:r w:rsidRPr="003B348C">
        <w:rPr>
          <w:rFonts w:ascii="Times New Roman" w:eastAsia="Calibri" w:hAnsi="Times New Roman" w:cs="Times New Roman"/>
          <w:iCs/>
          <w:noProof/>
          <w:lang w:val="tr-TR"/>
        </w:rPr>
        <w:t>”dır. Araştırmanın sonuçlarına göre ülkemizde (genel nüfus 75.000.000 olarak kabul edildiğinde) 9.217.500 kişi engelli olarak yaşamını sürdürmektedir ve bunun genel nüfusa oranı %12,29’dur. Bunların %1,25’i (yaklaşık 937.500) ortopedik engelli, %0,60’ı (yaklaşık 450.000) görme engelli, %0,75’i (yaklaşık 562.500) işitme veya dil ve konuşma engelli, %0.48’i (360.000) zihinsel engelli ve %9,70’i (7.275.000)’i ise diğer (süreğen/kronik) hastalığı olanlardır.</w:t>
      </w:r>
    </w:p>
    <w:p w14:paraId="08DEC0E2"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iCs/>
          <w:noProof/>
          <w:lang w:val="tr-TR"/>
        </w:rPr>
      </w:pPr>
      <w:r w:rsidRPr="003B348C">
        <w:rPr>
          <w:rFonts w:ascii="Times New Roman" w:eastAsia="Calibri" w:hAnsi="Times New Roman" w:cs="Times New Roman"/>
          <w:iCs/>
          <w:noProof/>
          <w:lang w:val="tr-TR"/>
        </w:rPr>
        <w:t xml:space="preserve">2011 yılında gerçekleştirilen </w:t>
      </w:r>
      <w:r w:rsidRPr="003B348C">
        <w:rPr>
          <w:rFonts w:ascii="Times New Roman" w:eastAsia="Calibri" w:hAnsi="Times New Roman" w:cs="Times New Roman"/>
          <w:b/>
          <w:iCs/>
          <w:noProof/>
          <w:lang w:val="tr-TR"/>
        </w:rPr>
        <w:t>Nüfus Konut Araştırması</w:t>
      </w:r>
      <w:r w:rsidRPr="003B348C">
        <w:rPr>
          <w:rFonts w:ascii="Times New Roman" w:eastAsia="Calibri" w:hAnsi="Times New Roman" w:cs="Times New Roman"/>
          <w:iCs/>
          <w:noProof/>
          <w:lang w:val="tr-TR"/>
        </w:rPr>
        <w:t>’nın sonuçlarına göre ise en az bir engeli (görme, duyma, konuşma,  yürüme, merdiven inme çıkma, bir şeyler taşıma-tutma, yaşıtlarına göre öğrenme hatırlama gibi) olan nüfusun (3 ve daha yukarı yaş) oranı %6,9'dur. Erkeklerde %5,9 olan bu oran, kadınlarda %7,9'dur.</w:t>
      </w:r>
    </w:p>
    <w:p w14:paraId="649A4523"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b/>
          <w:bCs/>
          <w:noProof/>
          <w:lang w:val="tr-TR"/>
        </w:rPr>
      </w:pPr>
      <w:r w:rsidRPr="003B348C">
        <w:rPr>
          <w:rFonts w:ascii="Times New Roman" w:eastAsia="Calibri" w:hAnsi="Times New Roman" w:cs="Times New Roman"/>
          <w:b/>
          <w:noProof/>
          <w:lang w:val="tr-TR"/>
        </w:rPr>
        <w:t xml:space="preserve">Türkiye Aile Yapısı Araştırması Tespitler Öneriler </w:t>
      </w:r>
      <w:r w:rsidRPr="003B348C">
        <w:rPr>
          <w:rFonts w:ascii="Times New Roman" w:eastAsia="Calibri" w:hAnsi="Times New Roman" w:cs="Times New Roman"/>
          <w:noProof/>
          <w:lang w:val="tr-TR"/>
        </w:rPr>
        <w:t>(2013) adlı çalışmada TAYA 2006 ve TAYA 2011 araştırmalarının evde bakım (küçük çocuklar, yaşlı, hasta ve engelli bakımına) işlerine dair karşılaştırması yapılmıştır. 2006 yılında Türkiye genelinde hanelerin %5’inde bakıma muhtaç yaşlı bulunmaktadır. Kırda bu oran %8 iken, kentte %4'tür. Yetişkin bakımıyla ilgili 2006’da sadece hanede yaşlı bakımının kadın ya da erkek tarafından karşılandığı sorulmaktadır. Bakımın %94’ü kadınlar tarafından karşılanırken, erkekler tarafından karşılanan bakımın oranı sadece %6’dır. Türkiye’de ailede sadece çocuk bakımının değil yetişkin bakımının da bir kadın sorumluluğu olarak görüldüğü sonucunu çıkarmak yanlış olmayacaktır.</w:t>
      </w:r>
    </w:p>
    <w:p w14:paraId="0D5B41E9"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lang w:val="tr-TR"/>
        </w:rPr>
      </w:pPr>
      <w:r w:rsidRPr="003B348C">
        <w:rPr>
          <w:rFonts w:ascii="Times New Roman" w:eastAsia="Calibri" w:hAnsi="Times New Roman" w:cs="Times New Roman"/>
          <w:noProof/>
          <w:lang w:val="tr-TR"/>
        </w:rPr>
        <w:t>2011 yılında yürütülen çalışma da ise bakıma muhtaç engelliye sırasıyla eşi (%28), annesi (%27), oğlu (14), kızı (%11), gelini (%8) tarafından bakım sağlandığını göstermektedir. Bakıma muhtaç hastadan farklı olarak, engellilik doğuştan ya da daha genç yaşlarda yaşanan bir deneyim olması dolayısıyla en yüksek oranda bakım anneler tarafından sağlanmaktadır.</w:t>
      </w:r>
    </w:p>
    <w:p w14:paraId="00FC343B"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iCs/>
          <w:noProof/>
          <w:lang w:val="tr-TR"/>
        </w:rPr>
      </w:pPr>
      <w:r w:rsidRPr="003B348C">
        <w:rPr>
          <w:rFonts w:ascii="Times New Roman" w:eastAsia="Calibri" w:hAnsi="Times New Roman" w:cs="Times New Roman"/>
          <w:iCs/>
          <w:noProof/>
          <w:lang w:val="tr-TR"/>
        </w:rPr>
        <w:t xml:space="preserve">Diğer yandan, engelliliğin yanı sıra yaşlı nüfus da hızla artmaktadır. 2012 TÜİK verilerine göre, </w:t>
      </w:r>
      <w:r w:rsidRPr="003B348C">
        <w:rPr>
          <w:rFonts w:ascii="Times New Roman" w:eastAsia="Calibri" w:hAnsi="Times New Roman" w:cs="Times New Roman"/>
          <w:bCs/>
          <w:noProof/>
          <w:lang w:val="tr-TR"/>
        </w:rPr>
        <w:t>Türkiye’nin nüfusu</w:t>
      </w:r>
      <w:r w:rsidRPr="003B348C">
        <w:rPr>
          <w:rFonts w:ascii="Times New Roman" w:eastAsia="Calibri" w:hAnsi="Times New Roman" w:cs="Times New Roman"/>
          <w:noProof/>
          <w:lang w:val="tr-TR"/>
        </w:rPr>
        <w:t xml:space="preserve"> 2012 yılında 75.627.384’dır. Nüfusumuzun 2023 yılında 84.247.088, 2050 yılında (en yüksek değeri)</w:t>
      </w:r>
      <w:r w:rsidRPr="003B348C">
        <w:rPr>
          <w:rFonts w:ascii="Times New Roman" w:eastAsia="Calibri" w:hAnsi="Times New Roman" w:cs="Times New Roman"/>
          <w:noProof/>
          <w:lang w:val="tr-TR"/>
        </w:rPr>
        <w:tab/>
        <w:t xml:space="preserve"> 93.475.575 ve 2075 yılında 89.172.088 kişi olması beklenmektedir. Türkiye’de; 65 yaş üstü kişilerin genel nüfusa oranı 1935 yılında %3,9, 1990 yılında %4,3 iken 2012 yılında %7,51’ e yükselmiş 2023 yılında %10, 2 (8,6 milyon), 2050 yılında %20,8 (19,5 milyon), 2075 yılında ise %27,7’ye (24,7 milyona)  yükseleceği tahmin edilmektedir.</w:t>
      </w:r>
    </w:p>
    <w:p w14:paraId="666C71D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lang w:val="tr-TR"/>
        </w:rPr>
      </w:pPr>
      <w:r w:rsidRPr="003B348C">
        <w:rPr>
          <w:rFonts w:ascii="Times New Roman" w:eastAsia="Calibri" w:hAnsi="Times New Roman" w:cs="Times New Roman"/>
          <w:noProof/>
          <w:lang w:val="tr-TR"/>
        </w:rPr>
        <w:t xml:space="preserve">Sayısal veriler, toplumun en dezavantajlı kesimlerinden olan engelli ve yaşlılara yönelik hizmetlerin etkin ve verimli bir biçimde yürütülmesini sağlamak üzere planlama çalışmaları açısından büyük önem taşımaktadır. Özellikle eğitim, sağlık, rehabilitasyon ve bakım hizmetlerinin planlanması ve doğru politikaların hayata geçirilmesi için sayısal verilerin varlığı büyük önem taşımaktadır. Bu nedenle bu alanda gerçekleştirilmesi gereken ilk çalışma engelli ve </w:t>
      </w:r>
      <w:r w:rsidRPr="003B348C">
        <w:rPr>
          <w:rFonts w:ascii="Times New Roman" w:eastAsia="Calibri" w:hAnsi="Times New Roman" w:cs="Times New Roman"/>
          <w:noProof/>
          <w:lang w:val="tr-TR"/>
        </w:rPr>
        <w:lastRenderedPageBreak/>
        <w:t>yaşlı nüfusa ilişkin sayısal verilerin güncellenmesi olmalıdır. Böylece, sözkonusu toplumsal kesimlerin ihtiyaçlarının eksiksiz olarak karşılanabilmesi mümkün olabilecektir.</w:t>
      </w:r>
      <w:r w:rsidRPr="00EF009F">
        <w:rPr>
          <w:rFonts w:ascii="Times New Roman" w:eastAsia="Calibri" w:hAnsi="Times New Roman" w:cs="Times New Roman"/>
          <w:noProof/>
          <w:lang w:val="tr-TR"/>
        </w:rPr>
        <w:t xml:space="preserve"> </w:t>
      </w:r>
    </w:p>
    <w:p w14:paraId="6957CD46" w14:textId="77777777" w:rsidR="00B67566" w:rsidRPr="00EF009F" w:rsidRDefault="00B67566" w:rsidP="00B67566">
      <w:pPr>
        <w:pStyle w:val="Heading3"/>
        <w:spacing w:before="120" w:after="120" w:line="240" w:lineRule="auto"/>
        <w:ind w:firstLine="567"/>
        <w:rPr>
          <w:rFonts w:eastAsia="Calibri" w:cs="Times New Roman"/>
          <w:noProof/>
        </w:rPr>
      </w:pPr>
      <w:bookmarkStart w:id="78" w:name="_Toc449945879"/>
      <w:bookmarkStart w:id="79" w:name="_Toc450316903"/>
      <w:bookmarkStart w:id="80" w:name="_Toc449342906"/>
      <w:r w:rsidRPr="00EF009F">
        <w:rPr>
          <w:rFonts w:eastAsia="Calibri" w:cs="Times New Roman"/>
          <w:noProof/>
        </w:rPr>
        <w:t>1.2.4. Türkiye’de Aile İçi İlişkiler ve Aile Bireylerinin Yaşam Memnuniyeti</w:t>
      </w:r>
      <w:bookmarkEnd w:id="78"/>
      <w:bookmarkEnd w:id="79"/>
      <w:r w:rsidRPr="00EF009F">
        <w:rPr>
          <w:rFonts w:eastAsia="Calibri" w:cs="Times New Roman"/>
          <w:noProof/>
        </w:rPr>
        <w:t xml:space="preserve">  </w:t>
      </w:r>
      <w:bookmarkEnd w:id="80"/>
    </w:p>
    <w:p w14:paraId="686AD403" w14:textId="77777777" w:rsidR="00B67566" w:rsidRPr="003B348C"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Yaşam Memnuniyeti Araştırması ile Türkiye’deki bireylerin öznel mutluluk algılaması, sağlık, sosyal güvenlik, örgün eğitim, çalışma hayatı, gelir, kişisel güvenlik ve adalet hizmetleri, kişisel gelişim gibi temel yaşam alanlarındaki memnuniyetleri ölçülmekte ve bunların zaman içindeki değişimi takip edilmektedir. </w:t>
      </w:r>
      <w:r w:rsidRPr="003B348C">
        <w:rPr>
          <w:rFonts w:ascii="Times New Roman" w:eastAsia="Calibri" w:hAnsi="Times New Roman" w:cs="Times New Roman"/>
          <w:noProof/>
        </w:rPr>
        <w:t>Araştırma 2003 yılından bu yana her yıl düzenli olarak yapılmaktadır.</w:t>
      </w:r>
      <w:r>
        <w:rPr>
          <w:rFonts w:ascii="Times New Roman" w:eastAsia="Calibri" w:hAnsi="Times New Roman" w:cs="Times New Roman"/>
          <w:noProof/>
        </w:rPr>
        <w:t xml:space="preserve"> </w:t>
      </w:r>
    </w:p>
    <w:p w14:paraId="6554724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3B348C">
        <w:rPr>
          <w:rFonts w:ascii="Times New Roman" w:eastAsia="Calibri" w:hAnsi="Times New Roman" w:cs="Times New Roman"/>
          <w:noProof/>
        </w:rPr>
        <w:t>2003-2012 yılları arasında araştırmanın örneklem büyüklüğü, Türkiye, Kır, Kent bazında tahminler üretecek şekilde hesaplanmıştır. İlk kez 2013 yılında il düzeyinde tahmin üretilecek biçimde örneklem büyüklüğü genişletilmiştir. 20</w:t>
      </w:r>
      <w:r w:rsidRPr="00EF009F">
        <w:rPr>
          <w:rFonts w:ascii="Times New Roman" w:eastAsia="Calibri" w:hAnsi="Times New Roman" w:cs="Times New Roman"/>
          <w:noProof/>
        </w:rPr>
        <w:t>15 yılında ise 9.397  kişi ile görüşülmüştür.</w:t>
      </w:r>
      <w:r>
        <w:rPr>
          <w:rFonts w:ascii="Times New Roman" w:eastAsia="Calibri" w:hAnsi="Times New Roman" w:cs="Times New Roman"/>
          <w:noProof/>
        </w:rPr>
        <w:t xml:space="preserve"> Raporun bu bölümde kişilerin mutluluk algıları, mutluluk kaynakları, medeni durum değişkenine göre mutluluk ve gelecek beklentiler, toplumdaki itibar algısı gibi sonuçları özetlenmektedir.</w:t>
      </w:r>
    </w:p>
    <w:p w14:paraId="73B0B294" w14:textId="77777777" w:rsidR="00B67566"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81" w:name="_Toc449945880"/>
      <w:bookmarkStart w:id="82" w:name="_Toc450316904"/>
      <w:r>
        <w:rPr>
          <w:rFonts w:ascii="Times New Roman" w:eastAsia="Calibri" w:hAnsi="Times New Roman" w:cs="Times New Roman"/>
          <w:b/>
          <w:bCs/>
          <w:i/>
          <w:iCs/>
          <w:noProof/>
        </w:rPr>
        <w:t>1.2.4</w:t>
      </w:r>
      <w:r w:rsidRPr="00EF009F">
        <w:rPr>
          <w:rFonts w:ascii="Times New Roman" w:eastAsia="Calibri" w:hAnsi="Times New Roman" w:cs="Times New Roman"/>
          <w:b/>
          <w:bCs/>
          <w:i/>
          <w:iCs/>
          <w:noProof/>
        </w:rPr>
        <w:t>.1. Mutluluk</w:t>
      </w:r>
      <w:bookmarkEnd w:id="81"/>
      <w:bookmarkEnd w:id="82"/>
      <w:r w:rsidRPr="00EF009F">
        <w:rPr>
          <w:rFonts w:ascii="Times New Roman" w:eastAsia="Calibri" w:hAnsi="Times New Roman" w:cs="Times New Roman"/>
          <w:b/>
          <w:bCs/>
          <w:i/>
          <w:iCs/>
          <w:noProof/>
        </w:rPr>
        <w:t xml:space="preserve"> </w:t>
      </w:r>
    </w:p>
    <w:p w14:paraId="5CBFDF1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Yaşam </w:t>
      </w:r>
      <w:r w:rsidRPr="003B348C">
        <w:rPr>
          <w:rFonts w:ascii="Times New Roman" w:eastAsia="Calibri" w:hAnsi="Times New Roman" w:cs="Times New Roman"/>
          <w:noProof/>
        </w:rPr>
        <w:t>Memnuniyeti Araştırması sonuçlarına göre yıllar itibariyle mutluluk oranı az da olsa düşmüştür. 2003 yılında mutlu olduğunu belirtenlerin oranı %59,6 iken 2015 yılında bu oran %56,6 olmuştur. En yüksek mutluluk oranı %62,1 ile 2011 yılında gözlenirken, en düşük mutluluk oranı %54,3 ile 2009 yılında gözlenmiştir</w:t>
      </w:r>
      <w:r w:rsidRPr="00EF009F">
        <w:rPr>
          <w:rFonts w:ascii="Times New Roman" w:eastAsia="Calibri" w:hAnsi="Times New Roman" w:cs="Times New Roman"/>
          <w:noProof/>
        </w:rPr>
        <w:t>.</w:t>
      </w:r>
      <w:r>
        <w:rPr>
          <w:rFonts w:ascii="Times New Roman" w:eastAsia="Calibri" w:hAnsi="Times New Roman" w:cs="Times New Roman"/>
          <w:noProof/>
        </w:rPr>
        <w:t xml:space="preserve"> </w:t>
      </w:r>
    </w:p>
    <w:p w14:paraId="3110823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0BAB485C" wp14:editId="45039949">
            <wp:extent cx="5760720" cy="2503170"/>
            <wp:effectExtent l="19050" t="0" r="0" b="0"/>
            <wp:docPr id="107" name="Resim 3" descr="yma2015_tr_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ma2015_tr_grafik"/>
                    <pic:cNvPicPr>
                      <a:picLocks noChangeAspect="1" noChangeArrowheads="1"/>
                    </pic:cNvPicPr>
                  </pic:nvPicPr>
                  <pic:blipFill>
                    <a:blip r:embed="rId35" cstate="print"/>
                    <a:srcRect/>
                    <a:stretch>
                      <a:fillRect/>
                    </a:stretch>
                  </pic:blipFill>
                  <pic:spPr bwMode="auto">
                    <a:xfrm>
                      <a:off x="0" y="0"/>
                      <a:ext cx="5760720" cy="2503170"/>
                    </a:xfrm>
                    <a:prstGeom prst="rect">
                      <a:avLst/>
                    </a:prstGeom>
                    <a:noFill/>
                    <a:ln w="9525">
                      <a:noFill/>
                      <a:miter lim="800000"/>
                      <a:headEnd/>
                      <a:tailEnd/>
                    </a:ln>
                  </pic:spPr>
                </pic:pic>
              </a:graphicData>
            </a:graphic>
          </wp:inline>
        </w:drawing>
      </w:r>
    </w:p>
    <w:p w14:paraId="615FF6B4" w14:textId="77777777" w:rsidR="00B67566" w:rsidRDefault="00B67566" w:rsidP="00B67566">
      <w:pPr>
        <w:pStyle w:val="Caption"/>
        <w:spacing w:before="120" w:after="120"/>
        <w:rPr>
          <w:rFonts w:eastAsia="Calibri" w:cs="Times New Roman"/>
          <w:b w:val="0"/>
          <w:noProof/>
          <w:szCs w:val="24"/>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w:t>
      </w:r>
      <w:r w:rsidRPr="00EF009F">
        <w:rPr>
          <w:rFonts w:cs="Times New Roman"/>
          <w:noProof/>
          <w:szCs w:val="24"/>
        </w:rPr>
        <w:fldChar w:fldCharType="end"/>
      </w:r>
      <w:r w:rsidRPr="00EF009F">
        <w:rPr>
          <w:rFonts w:cs="Times New Roman"/>
          <w:szCs w:val="24"/>
        </w:rPr>
        <w:t xml:space="preserve">. </w:t>
      </w:r>
      <w:r w:rsidRPr="00EF009F">
        <w:rPr>
          <w:rFonts w:eastAsia="Calibri" w:cs="Times New Roman"/>
          <w:b w:val="0"/>
          <w:noProof/>
          <w:szCs w:val="24"/>
        </w:rPr>
        <w:t>Yıllar itibariyle mutluluk düzeyi, 2003-2015</w:t>
      </w:r>
    </w:p>
    <w:p w14:paraId="3988543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Yaşam memnuniyeti araştırması 2015 sonuçlarına göre kadınlar erkeklerden daha mutludur. Kadınlarda mutluluk oranı %60,2 iken erkeklerde mutluluk oranı %52,9’dur. Orta düzeyde mutlu olan kadınların oranı %29,8, erkeklerin oranı %34,3’dür.</w:t>
      </w:r>
    </w:p>
    <w:p w14:paraId="3E13D9B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lastRenderedPageBreak/>
        <w:drawing>
          <wp:inline distT="0" distB="0" distL="0" distR="0" wp14:anchorId="361C5146" wp14:editId="7766B667">
            <wp:extent cx="5334000" cy="2752725"/>
            <wp:effectExtent l="1905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334000" cy="2752725"/>
                    </a:xfrm>
                    <a:prstGeom prst="rect">
                      <a:avLst/>
                    </a:prstGeom>
                    <a:noFill/>
                    <a:ln w="9525">
                      <a:noFill/>
                      <a:miter lim="800000"/>
                      <a:headEnd/>
                      <a:tailEnd/>
                    </a:ln>
                  </pic:spPr>
                </pic:pic>
              </a:graphicData>
            </a:graphic>
          </wp:inline>
        </w:drawing>
      </w:r>
    </w:p>
    <w:p w14:paraId="1A93EE24" w14:textId="77777777" w:rsidR="00B67566" w:rsidRDefault="00B67566" w:rsidP="00B67566">
      <w:pPr>
        <w:pStyle w:val="Caption"/>
        <w:spacing w:before="120" w:after="120"/>
        <w:rPr>
          <w:rFonts w:eastAsia="Calibri" w:cs="Times New Roman"/>
          <w:b w:val="0"/>
          <w:noProof/>
          <w:szCs w:val="24"/>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5</w:t>
      </w:r>
      <w:r w:rsidRPr="00EF009F">
        <w:rPr>
          <w:rFonts w:cs="Times New Roman"/>
          <w:noProof/>
          <w:szCs w:val="24"/>
        </w:rPr>
        <w:fldChar w:fldCharType="end"/>
      </w:r>
      <w:r w:rsidRPr="00EF009F">
        <w:rPr>
          <w:rFonts w:cs="Times New Roman"/>
          <w:szCs w:val="24"/>
        </w:rPr>
        <w:t xml:space="preserve">. </w:t>
      </w:r>
      <w:r w:rsidRPr="00EF009F">
        <w:rPr>
          <w:rFonts w:eastAsia="Calibri" w:cs="Times New Roman"/>
          <w:b w:val="0"/>
          <w:noProof/>
          <w:szCs w:val="24"/>
        </w:rPr>
        <w:t>Cinsiyete göre mutluluk düzeyi, 2015</w:t>
      </w:r>
    </w:p>
    <w:p w14:paraId="3823987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Yaş ilerledikçe mutluluk oranı her iki cinsiyette de düşmektedir. Erkeklerde mutluluk oranı 35-44 yaş aralığında azalırken kadınlarda 45-54 yaş aralığında azalma görülmektedir.</w:t>
      </w:r>
    </w:p>
    <w:p w14:paraId="489C1E30"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3A7094AA" wp14:editId="0C04125B">
            <wp:extent cx="5495925" cy="2656138"/>
            <wp:effectExtent l="19050" t="0" r="9525"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494108" cy="2655260"/>
                    </a:xfrm>
                    <a:prstGeom prst="rect">
                      <a:avLst/>
                    </a:prstGeom>
                    <a:noFill/>
                    <a:ln w="9525">
                      <a:noFill/>
                      <a:miter lim="800000"/>
                      <a:headEnd/>
                      <a:tailEnd/>
                    </a:ln>
                  </pic:spPr>
                </pic:pic>
              </a:graphicData>
            </a:graphic>
          </wp:inline>
        </w:drawing>
      </w:r>
    </w:p>
    <w:p w14:paraId="283EE9EF" w14:textId="77777777" w:rsidR="00B67566" w:rsidRPr="00EF009F" w:rsidRDefault="00B67566" w:rsidP="00B67566">
      <w:pPr>
        <w:pStyle w:val="Caption"/>
        <w:keepNext/>
        <w:spacing w:before="120" w:after="120"/>
        <w:rPr>
          <w:rFonts w:eastAsia="Calibri" w:cs="Times New Roman"/>
          <w:noProof/>
          <w:szCs w:val="24"/>
          <w:lang w:val="tr-TR" w:eastAsia="tr-TR"/>
        </w:rPr>
      </w:pPr>
      <w:bookmarkStart w:id="83" w:name="_Toc449608211"/>
      <w:bookmarkStart w:id="84" w:name="_Toc449608266"/>
      <w:bookmarkStart w:id="85" w:name="_Toc449608928"/>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6</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 ve yaş grubuna göre mutluluk düzeyi, 2015</w:t>
      </w:r>
      <w:bookmarkEnd w:id="83"/>
      <w:bookmarkEnd w:id="84"/>
      <w:bookmarkEnd w:id="85"/>
    </w:p>
    <w:p w14:paraId="10A14F2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Medeni duruma göre mutluluk düzeylerine bakıldığında evli kadınların %63,1’i evli erkeklerin %55,8’i mutludur. Hiç evlenmemiş kadınların %57,4’ü, hiç evlenmemiş erkeklerin %49,2’si mutludur. Boşanmış kadınların %41,7’si, boşanmış erkeklerin %29,6’sı ve eşi ölmüş kadınların %50,2’si, erkeklerin %30,9’u mutludur.</w:t>
      </w:r>
    </w:p>
    <w:p w14:paraId="1765DF5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rPr>
        <w:lastRenderedPageBreak/>
        <w:drawing>
          <wp:inline distT="0" distB="0" distL="0" distR="0" wp14:anchorId="1340E34F" wp14:editId="3B5D14A8">
            <wp:extent cx="5438775" cy="2445519"/>
            <wp:effectExtent l="19050" t="0" r="0" b="0"/>
            <wp:docPr id="1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436977" cy="2444711"/>
                    </a:xfrm>
                    <a:prstGeom prst="rect">
                      <a:avLst/>
                    </a:prstGeom>
                    <a:noFill/>
                    <a:ln w="9525">
                      <a:noFill/>
                      <a:miter lim="800000"/>
                      <a:headEnd/>
                      <a:tailEnd/>
                    </a:ln>
                  </pic:spPr>
                </pic:pic>
              </a:graphicData>
            </a:graphic>
          </wp:inline>
        </w:drawing>
      </w:r>
    </w:p>
    <w:p w14:paraId="3A35B61E" w14:textId="77777777" w:rsidR="00B67566" w:rsidRDefault="00B67566" w:rsidP="00B67566">
      <w:pPr>
        <w:pStyle w:val="Caption"/>
        <w:keepNext/>
        <w:spacing w:before="120" w:after="120"/>
        <w:rPr>
          <w:rFonts w:eastAsia="Calibri" w:cs="Times New Roman"/>
          <w:b w:val="0"/>
          <w:noProof/>
          <w:szCs w:val="24"/>
          <w:lang w:val="tr-TR" w:eastAsia="tr-TR"/>
        </w:rPr>
      </w:pPr>
      <w:bookmarkStart w:id="86" w:name="_Toc449608212"/>
      <w:bookmarkStart w:id="87" w:name="_Toc449608267"/>
      <w:bookmarkStart w:id="88" w:name="_Toc449608929"/>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7</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Medeni durum ve cinsiyete göre mutluluk düzeyi, 2015</w:t>
      </w:r>
      <w:bookmarkEnd w:id="86"/>
      <w:bookmarkEnd w:id="87"/>
      <w:bookmarkEnd w:id="88"/>
    </w:p>
    <w:p w14:paraId="39986880"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2015 yılı yaşam memnuniyeti araştırması sonuçlarına göre, son bir yılda evlenenlerin mutluluk oranı son bir yılda medeni durumu değişmeyenlere göre daha yüksektir. Son bir yılda evlenenlerin %72,2’si mutlu olduğunu beyan ederken son bir yılda medeni durumu değişmeyenlerin %57,3’ü mutlu olduğunu beyan etmiştir. </w:t>
      </w:r>
    </w:p>
    <w:p w14:paraId="26EDDAE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7CEE4B64" wp14:editId="5CCF3DC7">
            <wp:extent cx="5760720" cy="2738237"/>
            <wp:effectExtent l="19050" t="0" r="0" b="0"/>
            <wp:docPr id="12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760720" cy="2738237"/>
                    </a:xfrm>
                    <a:prstGeom prst="rect">
                      <a:avLst/>
                    </a:prstGeom>
                    <a:noFill/>
                    <a:ln w="9525">
                      <a:noFill/>
                      <a:miter lim="800000"/>
                      <a:headEnd/>
                      <a:tailEnd/>
                    </a:ln>
                  </pic:spPr>
                </pic:pic>
              </a:graphicData>
            </a:graphic>
          </wp:inline>
        </w:drawing>
      </w:r>
    </w:p>
    <w:p w14:paraId="0DF3B90C" w14:textId="77777777" w:rsidR="00B67566" w:rsidRPr="00EF009F" w:rsidRDefault="00B67566" w:rsidP="00B67566">
      <w:pPr>
        <w:pStyle w:val="Caption"/>
        <w:keepNext/>
        <w:spacing w:before="120" w:after="120"/>
        <w:rPr>
          <w:rFonts w:eastAsia="Calibri" w:cs="Times New Roman"/>
          <w:noProof/>
          <w:szCs w:val="24"/>
          <w:lang w:val="tr-TR" w:eastAsia="tr-TR"/>
        </w:rPr>
      </w:pPr>
      <w:bookmarkStart w:id="89" w:name="_Toc449608213"/>
      <w:bookmarkStart w:id="90" w:name="_Toc449608268"/>
      <w:bookmarkStart w:id="91" w:name="_Toc449608930"/>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8</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Son bir yılda evlenenlerin mutluluk düzeyi, 2015</w:t>
      </w:r>
      <w:bookmarkEnd w:id="89"/>
      <w:bookmarkEnd w:id="90"/>
      <w:bookmarkEnd w:id="91"/>
    </w:p>
    <w:p w14:paraId="5A0EAEC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Hanehalkı geliri arttıkça bireylerin mutluluk düzeyleri de artmaktadır.  Hanehalkı geliri 0-1.264 TL arasında olan bireylerin %50,3’ü mutlu iken hanehalkı geliri 3.722 TL ve üzeri gelire sahip bireylerin %62,3’ü mutludur.</w:t>
      </w:r>
    </w:p>
    <w:p w14:paraId="005371E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p>
    <w:p w14:paraId="1C4505C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lastRenderedPageBreak/>
        <w:drawing>
          <wp:inline distT="0" distB="0" distL="0" distR="0" wp14:anchorId="1581DE47" wp14:editId="3238FB3F">
            <wp:extent cx="5760720" cy="2802067"/>
            <wp:effectExtent l="19050" t="0" r="0" b="0"/>
            <wp:docPr id="1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60720" cy="2802067"/>
                    </a:xfrm>
                    <a:prstGeom prst="rect">
                      <a:avLst/>
                    </a:prstGeom>
                    <a:noFill/>
                    <a:ln w="9525">
                      <a:noFill/>
                      <a:miter lim="800000"/>
                      <a:headEnd/>
                      <a:tailEnd/>
                    </a:ln>
                  </pic:spPr>
                </pic:pic>
              </a:graphicData>
            </a:graphic>
          </wp:inline>
        </w:drawing>
      </w:r>
    </w:p>
    <w:p w14:paraId="1EFA935C" w14:textId="77777777" w:rsidR="00B67566" w:rsidRPr="00EF009F" w:rsidRDefault="00B67566" w:rsidP="00B67566">
      <w:pPr>
        <w:pStyle w:val="Caption"/>
        <w:keepNext/>
        <w:spacing w:before="120" w:after="120"/>
        <w:rPr>
          <w:rFonts w:eastAsia="Calibri" w:cs="Times New Roman"/>
          <w:noProof/>
          <w:szCs w:val="24"/>
          <w:lang w:val="tr-TR" w:eastAsia="tr-TR"/>
        </w:rPr>
      </w:pPr>
      <w:bookmarkStart w:id="92" w:name="_Toc449608214"/>
      <w:bookmarkStart w:id="93" w:name="_Toc449608269"/>
      <w:bookmarkStart w:id="94" w:name="_Toc449608931"/>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9</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Gelir grubuna göre mutluluk düzeyi, 2015</w:t>
      </w:r>
      <w:bookmarkEnd w:id="92"/>
      <w:bookmarkEnd w:id="93"/>
      <w:bookmarkEnd w:id="94"/>
    </w:p>
    <w:p w14:paraId="0DF3F4E9" w14:textId="77777777" w:rsidR="00B67566"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p>
    <w:p w14:paraId="630742DE" w14:textId="77777777" w:rsidR="00B67566"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95" w:name="_Toc450316905"/>
      <w:r>
        <w:rPr>
          <w:rFonts w:ascii="Times New Roman" w:eastAsia="Calibri" w:hAnsi="Times New Roman" w:cs="Times New Roman"/>
          <w:b/>
          <w:bCs/>
          <w:i/>
          <w:iCs/>
          <w:noProof/>
        </w:rPr>
        <w:t>1.2.5.2</w:t>
      </w:r>
      <w:r w:rsidRPr="00EF009F">
        <w:rPr>
          <w:rFonts w:ascii="Times New Roman" w:eastAsia="Calibri" w:hAnsi="Times New Roman" w:cs="Times New Roman"/>
          <w:b/>
          <w:bCs/>
          <w:i/>
          <w:iCs/>
          <w:noProof/>
        </w:rPr>
        <w:t xml:space="preserve">. </w:t>
      </w:r>
      <w:r w:rsidRPr="00AF761A">
        <w:rPr>
          <w:rFonts w:ascii="Times New Roman" w:eastAsia="Calibri" w:hAnsi="Times New Roman" w:cs="Times New Roman"/>
          <w:b/>
          <w:bCs/>
          <w:i/>
          <w:iCs/>
          <w:noProof/>
        </w:rPr>
        <w:t>Mutluluk Kaynağı Olan Kişiler</w:t>
      </w:r>
      <w:bookmarkEnd w:id="95"/>
    </w:p>
    <w:p w14:paraId="289D2FA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Yaşam memnuniyeti araştırması 2015 sonuçlarına göre bireyleri en çok aileleri mutlu etmektedir. Erkeklerin %77’si kadınların %68’i kendilerini </w:t>
      </w:r>
      <w:r>
        <w:rPr>
          <w:rFonts w:ascii="Times New Roman" w:eastAsia="Calibri" w:hAnsi="Times New Roman" w:cs="Times New Roman"/>
          <w:noProof/>
        </w:rPr>
        <w:t xml:space="preserve">tüm </w:t>
      </w:r>
      <w:r w:rsidRPr="00EF009F">
        <w:rPr>
          <w:rFonts w:ascii="Times New Roman" w:eastAsia="Calibri" w:hAnsi="Times New Roman" w:cs="Times New Roman"/>
          <w:noProof/>
        </w:rPr>
        <w:t>ailenin mutlu ettiğini belirtmiştir. Kadınları çocukların mutlu etme oranı erkeklere göre daha yüksektir. Kendilerini çocukların mutlu ettiğini belirten kadınların oranı %19 iken erkeklerde bu oran %8’dir.</w:t>
      </w:r>
    </w:p>
    <w:p w14:paraId="31397D1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t>Erkek</w:t>
      </w:r>
    </w:p>
    <w:p w14:paraId="0581E03D"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62842CB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4F0B753B" wp14:editId="059D2E01">
            <wp:extent cx="4962525" cy="2209800"/>
            <wp:effectExtent l="19050" t="0" r="0" b="0"/>
            <wp:docPr id="12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B38CC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t>Kadın</w:t>
      </w:r>
    </w:p>
    <w:p w14:paraId="1A2C2ED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2C0CEC2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lastRenderedPageBreak/>
        <w:drawing>
          <wp:inline distT="0" distB="0" distL="0" distR="0" wp14:anchorId="79FAA078" wp14:editId="1EEB2012">
            <wp:extent cx="3914775" cy="2247900"/>
            <wp:effectExtent l="19050" t="0" r="9525"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914775" cy="2247900"/>
                    </a:xfrm>
                    <a:prstGeom prst="rect">
                      <a:avLst/>
                    </a:prstGeom>
                    <a:noFill/>
                    <a:ln w="9525">
                      <a:noFill/>
                      <a:miter lim="800000"/>
                      <a:headEnd/>
                      <a:tailEnd/>
                    </a:ln>
                  </pic:spPr>
                </pic:pic>
              </a:graphicData>
            </a:graphic>
          </wp:inline>
        </w:drawing>
      </w:r>
    </w:p>
    <w:p w14:paraId="06CD7BE7" w14:textId="77777777" w:rsidR="00B67566" w:rsidRDefault="00B67566" w:rsidP="00B67566">
      <w:pPr>
        <w:pStyle w:val="Caption"/>
        <w:keepNext/>
        <w:spacing w:before="120" w:after="120"/>
        <w:rPr>
          <w:rFonts w:eastAsia="Calibri" w:cs="Times New Roman"/>
          <w:b w:val="0"/>
          <w:noProof/>
          <w:szCs w:val="24"/>
          <w:lang w:val="tr-TR" w:eastAsia="tr-TR"/>
        </w:rPr>
      </w:pPr>
      <w:bookmarkStart w:id="96" w:name="_Toc449608215"/>
      <w:bookmarkStart w:id="97" w:name="_Toc449608270"/>
      <w:bookmarkStart w:id="98" w:name="_Toc449608932"/>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10</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Cinsiyete göre mutluluk kaynağı olan kişiler, 2015</w:t>
      </w:r>
      <w:bookmarkEnd w:id="96"/>
      <w:bookmarkEnd w:id="97"/>
      <w:bookmarkEnd w:id="98"/>
    </w:p>
    <w:p w14:paraId="1417029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Evli olan bireylerin mutluluk kaynağı %75 oranında aileleri iken evli olmayan bireylerde bu oran %67’dir. Evli bireylerin %14’ü, evli olmayan bireylerin %11’i kendilerini çocukların mutlu ettiğini beyan etmiştir. Evli bireylerin %7’si kendilerini eşlerinin mutlu ettiğini, evli olmayan bireylerin %8’i kendilerini anne/babalarının mutlu ettiğini belirtmiştir.</w:t>
      </w:r>
    </w:p>
    <w:p w14:paraId="51CA509D"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Evli</w:t>
      </w:r>
    </w:p>
    <w:p w14:paraId="59836C01"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3D3A0B69" wp14:editId="76D48FCF">
            <wp:extent cx="4657725" cy="2181225"/>
            <wp:effectExtent l="19050" t="0" r="9525"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4657725" cy="2181225"/>
                    </a:xfrm>
                    <a:prstGeom prst="rect">
                      <a:avLst/>
                    </a:prstGeom>
                    <a:noFill/>
                    <a:ln w="9525">
                      <a:noFill/>
                      <a:miter lim="800000"/>
                      <a:headEnd/>
                      <a:tailEnd/>
                    </a:ln>
                  </pic:spPr>
                </pic:pic>
              </a:graphicData>
            </a:graphic>
          </wp:inline>
        </w:drawing>
      </w:r>
    </w:p>
    <w:p w14:paraId="21D33B7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t>Evli değil</w:t>
      </w:r>
    </w:p>
    <w:p w14:paraId="3F9CA9D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539E0224" wp14:editId="6FC5085A">
            <wp:extent cx="4133850" cy="2105025"/>
            <wp:effectExtent l="19050" t="0" r="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4133850" cy="2105025"/>
                    </a:xfrm>
                    <a:prstGeom prst="rect">
                      <a:avLst/>
                    </a:prstGeom>
                    <a:noFill/>
                    <a:ln w="9525">
                      <a:noFill/>
                      <a:miter lim="800000"/>
                      <a:headEnd/>
                      <a:tailEnd/>
                    </a:ln>
                  </pic:spPr>
                </pic:pic>
              </a:graphicData>
            </a:graphic>
          </wp:inline>
        </w:drawing>
      </w:r>
    </w:p>
    <w:p w14:paraId="782D12CB" w14:textId="77777777" w:rsidR="00B67566" w:rsidRDefault="00B67566" w:rsidP="00B67566">
      <w:pPr>
        <w:pStyle w:val="Caption"/>
        <w:keepNext/>
        <w:spacing w:before="120" w:after="120"/>
        <w:rPr>
          <w:rFonts w:eastAsia="Calibri" w:cs="Times New Roman"/>
          <w:b w:val="0"/>
          <w:noProof/>
          <w:szCs w:val="24"/>
          <w:lang w:val="tr-TR" w:eastAsia="tr-TR"/>
        </w:rPr>
      </w:pPr>
      <w:bookmarkStart w:id="99" w:name="_Toc449608216"/>
      <w:bookmarkStart w:id="100" w:name="_Toc449608271"/>
      <w:bookmarkStart w:id="101" w:name="_Toc449608933"/>
      <w:r w:rsidRPr="00EF009F">
        <w:rPr>
          <w:rFonts w:eastAsia="Calibri" w:cs="Times New Roman"/>
          <w:noProof/>
          <w:szCs w:val="24"/>
          <w:lang w:val="tr-TR" w:eastAsia="tr-TR"/>
        </w:rPr>
        <w:lastRenderedPageBreak/>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11</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Medeni duruma göre mutluluk kaynağı olan kişiler, 2015</w:t>
      </w:r>
      <w:bookmarkEnd w:id="99"/>
      <w:bookmarkEnd w:id="100"/>
      <w:bookmarkEnd w:id="101"/>
    </w:p>
    <w:p w14:paraId="7436E69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Çalışan fertlerde ailenin mutluluk verme oranı %75,6 iken çalışmayan fertlerde bu oran %69,5. Çalışmayan fertleri çocukların mutlu etme oranı çalışan fertlerden daha yüksektir. Benzer biçimde çalışmayan fertleri eşlerinin mutlu etme oranı çalışan fertlerin oranından daha fazladır. </w:t>
      </w:r>
    </w:p>
    <w:p w14:paraId="7938F77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74DE4666" wp14:editId="0E3FB1DE">
            <wp:extent cx="5019675" cy="2609850"/>
            <wp:effectExtent l="0" t="0" r="0" b="0"/>
            <wp:docPr id="12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7A4429" w14:textId="77777777" w:rsidR="00B67566" w:rsidRPr="00EF009F" w:rsidRDefault="00B67566" w:rsidP="00B67566">
      <w:pPr>
        <w:pStyle w:val="Caption"/>
        <w:keepNext/>
        <w:spacing w:before="120" w:after="120"/>
        <w:rPr>
          <w:rFonts w:eastAsia="Calibri" w:cs="Times New Roman"/>
          <w:b w:val="0"/>
          <w:noProof/>
          <w:szCs w:val="24"/>
          <w:lang w:val="tr-TR" w:eastAsia="tr-TR"/>
        </w:rPr>
      </w:pPr>
      <w:bookmarkStart w:id="102" w:name="_Toc449608217"/>
      <w:bookmarkStart w:id="103" w:name="_Toc449608272"/>
      <w:bookmarkStart w:id="104" w:name="_Toc449608934"/>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12</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Çalışma durumuna göre mutluluk kaynağı olan kişiler, 2015</w:t>
      </w:r>
      <w:bookmarkEnd w:id="102"/>
      <w:bookmarkEnd w:id="103"/>
      <w:bookmarkEnd w:id="104"/>
    </w:p>
    <w:p w14:paraId="029587B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Yaş ilerledikçe tüm ailenin mutluluk kaynağı olma oranı azalmaktadır.18-24 yaş grubundaki fertlerin %10,2’si kendilerini anne/babanın mutlu ettiğini belirtmiştir. 65 ve üzeri yaştaki fetrlerin %7,3’ü kendilerini torunların mutlu ettiğini belirtmiştir. Kendilerini en çok eşlerinin mutlu ettiğini belirtenlerin oranı en yüksek 25-34 yaş grubundadır (%6,5).</w:t>
      </w:r>
    </w:p>
    <w:p w14:paraId="3D84B234" w14:textId="77777777" w:rsidR="00B67566" w:rsidRPr="00EF009F" w:rsidRDefault="00B67566" w:rsidP="00B67566">
      <w:pPr>
        <w:pStyle w:val="Caption"/>
        <w:keepNext/>
        <w:spacing w:before="120" w:after="120"/>
        <w:jc w:val="both"/>
        <w:rPr>
          <w:rFonts w:eastAsia="Calibri" w:cs="Times New Roman"/>
          <w:noProof/>
          <w:szCs w:val="24"/>
        </w:rPr>
      </w:pPr>
      <w:bookmarkStart w:id="105" w:name="_Toc449623575"/>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13</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Yaş grubuna  göre mutluluk kaynağı olan kişiler, 2015</w:t>
      </w:r>
      <w:bookmarkEnd w:id="105"/>
    </w:p>
    <w:tbl>
      <w:tblPr>
        <w:tblStyle w:val="TabloKlavuzu21"/>
        <w:tblW w:w="0" w:type="auto"/>
        <w:tblLook w:val="04A0" w:firstRow="1" w:lastRow="0" w:firstColumn="1" w:lastColumn="0" w:noHBand="0" w:noVBand="1"/>
      </w:tblPr>
      <w:tblGrid>
        <w:gridCol w:w="2148"/>
        <w:gridCol w:w="824"/>
        <w:gridCol w:w="858"/>
        <w:gridCol w:w="1316"/>
        <w:gridCol w:w="1315"/>
        <w:gridCol w:w="1186"/>
        <w:gridCol w:w="1415"/>
      </w:tblGrid>
      <w:tr w:rsidR="00B67566" w:rsidRPr="00EF009F" w14:paraId="20C48136" w14:textId="77777777" w:rsidTr="0043521F">
        <w:trPr>
          <w:trHeight w:val="525"/>
        </w:trPr>
        <w:tc>
          <w:tcPr>
            <w:tcW w:w="2148" w:type="dxa"/>
            <w:hideMark/>
          </w:tcPr>
          <w:p w14:paraId="26B5413F"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w:t>
            </w:r>
          </w:p>
        </w:tc>
        <w:tc>
          <w:tcPr>
            <w:tcW w:w="824" w:type="dxa"/>
            <w:noWrap/>
            <w:hideMark/>
          </w:tcPr>
          <w:p w14:paraId="1294DBE4"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18-24</w:t>
            </w:r>
          </w:p>
        </w:tc>
        <w:tc>
          <w:tcPr>
            <w:tcW w:w="858" w:type="dxa"/>
            <w:noWrap/>
            <w:hideMark/>
          </w:tcPr>
          <w:p w14:paraId="73C470A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25-34</w:t>
            </w:r>
          </w:p>
        </w:tc>
        <w:tc>
          <w:tcPr>
            <w:tcW w:w="1316" w:type="dxa"/>
            <w:noWrap/>
            <w:hideMark/>
          </w:tcPr>
          <w:p w14:paraId="52237530"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35-44</w:t>
            </w:r>
          </w:p>
        </w:tc>
        <w:tc>
          <w:tcPr>
            <w:tcW w:w="1315" w:type="dxa"/>
            <w:noWrap/>
            <w:hideMark/>
          </w:tcPr>
          <w:p w14:paraId="3553924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45-54</w:t>
            </w:r>
          </w:p>
        </w:tc>
        <w:tc>
          <w:tcPr>
            <w:tcW w:w="1186" w:type="dxa"/>
            <w:noWrap/>
            <w:hideMark/>
          </w:tcPr>
          <w:p w14:paraId="621F471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xml:space="preserve">      55-64</w:t>
            </w:r>
          </w:p>
        </w:tc>
        <w:tc>
          <w:tcPr>
            <w:tcW w:w="1415" w:type="dxa"/>
            <w:noWrap/>
            <w:hideMark/>
          </w:tcPr>
          <w:p w14:paraId="64F832DF"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65+</w:t>
            </w:r>
          </w:p>
        </w:tc>
      </w:tr>
      <w:tr w:rsidR="00B67566" w:rsidRPr="00EF009F" w14:paraId="7617A1C1" w14:textId="77777777" w:rsidTr="0043521F">
        <w:trPr>
          <w:trHeight w:val="270"/>
        </w:trPr>
        <w:tc>
          <w:tcPr>
            <w:tcW w:w="2148" w:type="dxa"/>
            <w:noWrap/>
            <w:hideMark/>
          </w:tcPr>
          <w:p w14:paraId="2D9DB32F"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Kendi</w:t>
            </w:r>
          </w:p>
        </w:tc>
        <w:tc>
          <w:tcPr>
            <w:tcW w:w="824" w:type="dxa"/>
            <w:noWrap/>
            <w:hideMark/>
          </w:tcPr>
          <w:p w14:paraId="15EFDF41"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4,5</w:t>
            </w:r>
          </w:p>
        </w:tc>
        <w:tc>
          <w:tcPr>
            <w:tcW w:w="858" w:type="dxa"/>
            <w:noWrap/>
            <w:hideMark/>
          </w:tcPr>
          <w:p w14:paraId="2E54778A"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4,0</w:t>
            </w:r>
          </w:p>
        </w:tc>
        <w:tc>
          <w:tcPr>
            <w:tcW w:w="1316" w:type="dxa"/>
            <w:noWrap/>
            <w:hideMark/>
          </w:tcPr>
          <w:p w14:paraId="797AA213"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2,3</w:t>
            </w:r>
          </w:p>
        </w:tc>
        <w:tc>
          <w:tcPr>
            <w:tcW w:w="1315" w:type="dxa"/>
            <w:noWrap/>
            <w:hideMark/>
          </w:tcPr>
          <w:p w14:paraId="70A8B4E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0,9</w:t>
            </w:r>
          </w:p>
        </w:tc>
        <w:tc>
          <w:tcPr>
            <w:tcW w:w="1186" w:type="dxa"/>
            <w:noWrap/>
            <w:hideMark/>
          </w:tcPr>
          <w:p w14:paraId="1330E174"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w:t>
            </w:r>
          </w:p>
        </w:tc>
        <w:tc>
          <w:tcPr>
            <w:tcW w:w="1415" w:type="dxa"/>
            <w:noWrap/>
            <w:hideMark/>
          </w:tcPr>
          <w:p w14:paraId="5545E96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2,9</w:t>
            </w:r>
          </w:p>
        </w:tc>
      </w:tr>
      <w:tr w:rsidR="00B67566" w:rsidRPr="00EF009F" w14:paraId="07A58C82" w14:textId="77777777" w:rsidTr="0043521F">
        <w:trPr>
          <w:trHeight w:val="300"/>
        </w:trPr>
        <w:tc>
          <w:tcPr>
            <w:tcW w:w="2148" w:type="dxa"/>
            <w:noWrap/>
            <w:hideMark/>
          </w:tcPr>
          <w:p w14:paraId="03A54FB2"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Çocuklar</w:t>
            </w:r>
          </w:p>
        </w:tc>
        <w:tc>
          <w:tcPr>
            <w:tcW w:w="824" w:type="dxa"/>
            <w:noWrap/>
            <w:hideMark/>
          </w:tcPr>
          <w:p w14:paraId="77EF066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3,7</w:t>
            </w:r>
          </w:p>
        </w:tc>
        <w:tc>
          <w:tcPr>
            <w:tcW w:w="858" w:type="dxa"/>
            <w:noWrap/>
            <w:hideMark/>
          </w:tcPr>
          <w:p w14:paraId="27D573BD"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11,2</w:t>
            </w:r>
          </w:p>
        </w:tc>
        <w:tc>
          <w:tcPr>
            <w:tcW w:w="1316" w:type="dxa"/>
            <w:noWrap/>
            <w:hideMark/>
          </w:tcPr>
          <w:p w14:paraId="42C5D6BA"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16,0</w:t>
            </w:r>
          </w:p>
        </w:tc>
        <w:tc>
          <w:tcPr>
            <w:tcW w:w="1315" w:type="dxa"/>
            <w:noWrap/>
            <w:hideMark/>
          </w:tcPr>
          <w:p w14:paraId="3ACB78D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16,0</w:t>
            </w:r>
          </w:p>
        </w:tc>
        <w:tc>
          <w:tcPr>
            <w:tcW w:w="1186" w:type="dxa"/>
            <w:noWrap/>
            <w:hideMark/>
          </w:tcPr>
          <w:p w14:paraId="2AE7665C"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15,9</w:t>
            </w:r>
          </w:p>
        </w:tc>
        <w:tc>
          <w:tcPr>
            <w:tcW w:w="1415" w:type="dxa"/>
            <w:noWrap/>
            <w:hideMark/>
          </w:tcPr>
          <w:p w14:paraId="0A4EAF3E"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16,5</w:t>
            </w:r>
          </w:p>
        </w:tc>
      </w:tr>
      <w:tr w:rsidR="00B67566" w:rsidRPr="00EF009F" w14:paraId="6B235C89" w14:textId="77777777" w:rsidTr="0043521F">
        <w:trPr>
          <w:trHeight w:val="315"/>
        </w:trPr>
        <w:tc>
          <w:tcPr>
            <w:tcW w:w="2148" w:type="dxa"/>
            <w:noWrap/>
            <w:hideMark/>
          </w:tcPr>
          <w:p w14:paraId="750C066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Anne/ baba</w:t>
            </w:r>
          </w:p>
        </w:tc>
        <w:tc>
          <w:tcPr>
            <w:tcW w:w="824" w:type="dxa"/>
            <w:noWrap/>
            <w:hideMark/>
          </w:tcPr>
          <w:p w14:paraId="695F946F"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10,2</w:t>
            </w:r>
          </w:p>
        </w:tc>
        <w:tc>
          <w:tcPr>
            <w:tcW w:w="858" w:type="dxa"/>
            <w:noWrap/>
            <w:hideMark/>
          </w:tcPr>
          <w:p w14:paraId="12CE4483"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3,2</w:t>
            </w:r>
          </w:p>
        </w:tc>
        <w:tc>
          <w:tcPr>
            <w:tcW w:w="1316" w:type="dxa"/>
            <w:noWrap/>
            <w:hideMark/>
          </w:tcPr>
          <w:p w14:paraId="0E27156F"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1,6</w:t>
            </w:r>
          </w:p>
        </w:tc>
        <w:tc>
          <w:tcPr>
            <w:tcW w:w="1315" w:type="dxa"/>
            <w:noWrap/>
            <w:hideMark/>
          </w:tcPr>
          <w:p w14:paraId="0C6DED83"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0,7</w:t>
            </w:r>
          </w:p>
        </w:tc>
        <w:tc>
          <w:tcPr>
            <w:tcW w:w="1186" w:type="dxa"/>
            <w:noWrap/>
            <w:hideMark/>
          </w:tcPr>
          <w:p w14:paraId="703D782E"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0,2</w:t>
            </w:r>
          </w:p>
        </w:tc>
        <w:tc>
          <w:tcPr>
            <w:tcW w:w="1415" w:type="dxa"/>
            <w:noWrap/>
            <w:hideMark/>
          </w:tcPr>
          <w:p w14:paraId="0138626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0,4</w:t>
            </w:r>
          </w:p>
        </w:tc>
      </w:tr>
      <w:tr w:rsidR="00B67566" w:rsidRPr="00EF009F" w14:paraId="0554003A" w14:textId="77777777" w:rsidTr="0043521F">
        <w:trPr>
          <w:trHeight w:val="300"/>
        </w:trPr>
        <w:tc>
          <w:tcPr>
            <w:tcW w:w="2148" w:type="dxa"/>
            <w:noWrap/>
            <w:hideMark/>
          </w:tcPr>
          <w:p w14:paraId="46A1D52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Arkadaşlar</w:t>
            </w:r>
          </w:p>
        </w:tc>
        <w:tc>
          <w:tcPr>
            <w:tcW w:w="824" w:type="dxa"/>
            <w:noWrap/>
            <w:hideMark/>
          </w:tcPr>
          <w:p w14:paraId="497C09D2"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2,8</w:t>
            </w:r>
          </w:p>
        </w:tc>
        <w:tc>
          <w:tcPr>
            <w:tcW w:w="858" w:type="dxa"/>
            <w:noWrap/>
            <w:hideMark/>
          </w:tcPr>
          <w:p w14:paraId="36919B6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0,8</w:t>
            </w:r>
          </w:p>
        </w:tc>
        <w:tc>
          <w:tcPr>
            <w:tcW w:w="1316" w:type="dxa"/>
            <w:noWrap/>
            <w:hideMark/>
          </w:tcPr>
          <w:p w14:paraId="0B03774B"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0,5</w:t>
            </w:r>
          </w:p>
        </w:tc>
        <w:tc>
          <w:tcPr>
            <w:tcW w:w="1315" w:type="dxa"/>
            <w:noWrap/>
            <w:hideMark/>
          </w:tcPr>
          <w:p w14:paraId="1F04268E"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0,4</w:t>
            </w:r>
          </w:p>
        </w:tc>
        <w:tc>
          <w:tcPr>
            <w:tcW w:w="1186" w:type="dxa"/>
            <w:noWrap/>
            <w:hideMark/>
          </w:tcPr>
          <w:p w14:paraId="7D47D2CD"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0,4</w:t>
            </w:r>
          </w:p>
        </w:tc>
        <w:tc>
          <w:tcPr>
            <w:tcW w:w="1415" w:type="dxa"/>
            <w:noWrap/>
            <w:hideMark/>
          </w:tcPr>
          <w:p w14:paraId="476EEBAC"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0,1</w:t>
            </w:r>
          </w:p>
        </w:tc>
      </w:tr>
      <w:tr w:rsidR="00B67566" w:rsidRPr="00EF009F" w14:paraId="7DAAE0D5" w14:textId="77777777" w:rsidTr="0043521F">
        <w:trPr>
          <w:trHeight w:val="300"/>
        </w:trPr>
        <w:tc>
          <w:tcPr>
            <w:tcW w:w="2148" w:type="dxa"/>
            <w:noWrap/>
            <w:hideMark/>
          </w:tcPr>
          <w:p w14:paraId="02996347"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Yeğenler</w:t>
            </w:r>
          </w:p>
        </w:tc>
        <w:tc>
          <w:tcPr>
            <w:tcW w:w="824" w:type="dxa"/>
            <w:noWrap/>
            <w:hideMark/>
          </w:tcPr>
          <w:p w14:paraId="518242BB"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0,3</w:t>
            </w:r>
          </w:p>
        </w:tc>
        <w:tc>
          <w:tcPr>
            <w:tcW w:w="858" w:type="dxa"/>
            <w:noWrap/>
            <w:hideMark/>
          </w:tcPr>
          <w:p w14:paraId="0D46D2A9"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0,4</w:t>
            </w:r>
          </w:p>
        </w:tc>
        <w:tc>
          <w:tcPr>
            <w:tcW w:w="1316" w:type="dxa"/>
            <w:noWrap/>
            <w:hideMark/>
          </w:tcPr>
          <w:p w14:paraId="710C55E3"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0,1</w:t>
            </w:r>
          </w:p>
        </w:tc>
        <w:tc>
          <w:tcPr>
            <w:tcW w:w="1315" w:type="dxa"/>
            <w:noWrap/>
            <w:hideMark/>
          </w:tcPr>
          <w:p w14:paraId="0147E40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0,1</w:t>
            </w:r>
          </w:p>
        </w:tc>
        <w:tc>
          <w:tcPr>
            <w:tcW w:w="1186" w:type="dxa"/>
            <w:noWrap/>
            <w:hideMark/>
          </w:tcPr>
          <w:p w14:paraId="3E0365B7"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0,1</w:t>
            </w:r>
          </w:p>
        </w:tc>
        <w:tc>
          <w:tcPr>
            <w:tcW w:w="1415" w:type="dxa"/>
            <w:noWrap/>
            <w:hideMark/>
          </w:tcPr>
          <w:p w14:paraId="2361E56A"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0,5</w:t>
            </w:r>
          </w:p>
        </w:tc>
      </w:tr>
      <w:tr w:rsidR="00B67566" w:rsidRPr="00EF009F" w14:paraId="13854985" w14:textId="77777777" w:rsidTr="0043521F">
        <w:trPr>
          <w:trHeight w:val="300"/>
        </w:trPr>
        <w:tc>
          <w:tcPr>
            <w:tcW w:w="2148" w:type="dxa"/>
            <w:noWrap/>
            <w:hideMark/>
          </w:tcPr>
          <w:p w14:paraId="1F80369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Torunlar</w:t>
            </w:r>
          </w:p>
        </w:tc>
        <w:tc>
          <w:tcPr>
            <w:tcW w:w="824" w:type="dxa"/>
            <w:noWrap/>
            <w:hideMark/>
          </w:tcPr>
          <w:p w14:paraId="14BB8917"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0,0</w:t>
            </w:r>
          </w:p>
        </w:tc>
        <w:tc>
          <w:tcPr>
            <w:tcW w:w="858" w:type="dxa"/>
            <w:noWrap/>
            <w:hideMark/>
          </w:tcPr>
          <w:p w14:paraId="7986F458"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0,0</w:t>
            </w:r>
          </w:p>
        </w:tc>
        <w:tc>
          <w:tcPr>
            <w:tcW w:w="1316" w:type="dxa"/>
            <w:noWrap/>
            <w:hideMark/>
          </w:tcPr>
          <w:p w14:paraId="4958CEA0"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0,3</w:t>
            </w:r>
          </w:p>
        </w:tc>
        <w:tc>
          <w:tcPr>
            <w:tcW w:w="1315" w:type="dxa"/>
            <w:noWrap/>
            <w:hideMark/>
          </w:tcPr>
          <w:p w14:paraId="6EFBB74C"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1,7</w:t>
            </w:r>
          </w:p>
        </w:tc>
        <w:tc>
          <w:tcPr>
            <w:tcW w:w="1186" w:type="dxa"/>
            <w:noWrap/>
            <w:hideMark/>
          </w:tcPr>
          <w:p w14:paraId="49B3E362"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5,4</w:t>
            </w:r>
          </w:p>
        </w:tc>
        <w:tc>
          <w:tcPr>
            <w:tcW w:w="1415" w:type="dxa"/>
            <w:noWrap/>
            <w:hideMark/>
          </w:tcPr>
          <w:p w14:paraId="1526FB59"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7,3</w:t>
            </w:r>
          </w:p>
        </w:tc>
      </w:tr>
      <w:tr w:rsidR="00B67566" w:rsidRPr="00EF009F" w14:paraId="180AB698" w14:textId="77777777" w:rsidTr="0043521F">
        <w:trPr>
          <w:trHeight w:val="300"/>
        </w:trPr>
        <w:tc>
          <w:tcPr>
            <w:tcW w:w="2148" w:type="dxa"/>
            <w:noWrap/>
            <w:hideMark/>
          </w:tcPr>
          <w:p w14:paraId="7B623207"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xml:space="preserve"> Eş</w:t>
            </w:r>
          </w:p>
        </w:tc>
        <w:tc>
          <w:tcPr>
            <w:tcW w:w="824" w:type="dxa"/>
            <w:noWrap/>
            <w:hideMark/>
          </w:tcPr>
          <w:p w14:paraId="0126380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5,1</w:t>
            </w:r>
          </w:p>
        </w:tc>
        <w:tc>
          <w:tcPr>
            <w:tcW w:w="858" w:type="dxa"/>
            <w:noWrap/>
            <w:hideMark/>
          </w:tcPr>
          <w:p w14:paraId="323FECDC"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6,5</w:t>
            </w:r>
          </w:p>
        </w:tc>
        <w:tc>
          <w:tcPr>
            <w:tcW w:w="1316" w:type="dxa"/>
            <w:noWrap/>
            <w:hideMark/>
          </w:tcPr>
          <w:p w14:paraId="596E93FB"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4,2</w:t>
            </w:r>
          </w:p>
        </w:tc>
        <w:tc>
          <w:tcPr>
            <w:tcW w:w="1315" w:type="dxa"/>
            <w:noWrap/>
            <w:hideMark/>
          </w:tcPr>
          <w:p w14:paraId="022FE449"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5,5</w:t>
            </w:r>
          </w:p>
        </w:tc>
        <w:tc>
          <w:tcPr>
            <w:tcW w:w="1186" w:type="dxa"/>
            <w:noWrap/>
            <w:hideMark/>
          </w:tcPr>
          <w:p w14:paraId="02556318"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5,5</w:t>
            </w:r>
          </w:p>
        </w:tc>
        <w:tc>
          <w:tcPr>
            <w:tcW w:w="1415" w:type="dxa"/>
            <w:noWrap/>
            <w:hideMark/>
          </w:tcPr>
          <w:p w14:paraId="20C7476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4,7</w:t>
            </w:r>
          </w:p>
        </w:tc>
      </w:tr>
      <w:tr w:rsidR="00B67566" w:rsidRPr="00EF009F" w14:paraId="3A3FA6C5" w14:textId="77777777" w:rsidTr="0043521F">
        <w:trPr>
          <w:trHeight w:val="300"/>
        </w:trPr>
        <w:tc>
          <w:tcPr>
            <w:tcW w:w="2148" w:type="dxa"/>
            <w:noWrap/>
            <w:hideMark/>
          </w:tcPr>
          <w:p w14:paraId="6E0BAD4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Tüm aile</w:t>
            </w:r>
          </w:p>
        </w:tc>
        <w:tc>
          <w:tcPr>
            <w:tcW w:w="824" w:type="dxa"/>
            <w:noWrap/>
            <w:hideMark/>
          </w:tcPr>
          <w:p w14:paraId="510432C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72,4</w:t>
            </w:r>
          </w:p>
        </w:tc>
        <w:tc>
          <w:tcPr>
            <w:tcW w:w="858" w:type="dxa"/>
            <w:noWrap/>
            <w:hideMark/>
          </w:tcPr>
          <w:p w14:paraId="291C9AA4"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73,1</w:t>
            </w:r>
          </w:p>
        </w:tc>
        <w:tc>
          <w:tcPr>
            <w:tcW w:w="1316" w:type="dxa"/>
            <w:noWrap/>
            <w:hideMark/>
          </w:tcPr>
          <w:p w14:paraId="49654EB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74,5</w:t>
            </w:r>
          </w:p>
        </w:tc>
        <w:tc>
          <w:tcPr>
            <w:tcW w:w="1315" w:type="dxa"/>
            <w:noWrap/>
            <w:hideMark/>
          </w:tcPr>
          <w:p w14:paraId="4E895A62"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74,0</w:t>
            </w:r>
          </w:p>
        </w:tc>
        <w:tc>
          <w:tcPr>
            <w:tcW w:w="1186" w:type="dxa"/>
            <w:noWrap/>
            <w:hideMark/>
          </w:tcPr>
          <w:p w14:paraId="065D3946"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69,7</w:t>
            </w:r>
          </w:p>
        </w:tc>
        <w:tc>
          <w:tcPr>
            <w:tcW w:w="1415" w:type="dxa"/>
            <w:noWrap/>
            <w:hideMark/>
          </w:tcPr>
          <w:p w14:paraId="416AD379"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66,8</w:t>
            </w:r>
          </w:p>
        </w:tc>
      </w:tr>
      <w:tr w:rsidR="00B67566" w:rsidRPr="00EF009F" w14:paraId="1993DA02" w14:textId="77777777" w:rsidTr="0043521F">
        <w:trPr>
          <w:trHeight w:val="300"/>
        </w:trPr>
        <w:tc>
          <w:tcPr>
            <w:tcW w:w="2148" w:type="dxa"/>
            <w:noWrap/>
            <w:hideMark/>
          </w:tcPr>
          <w:p w14:paraId="36ED96E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Diğer</w:t>
            </w:r>
          </w:p>
        </w:tc>
        <w:tc>
          <w:tcPr>
            <w:tcW w:w="824" w:type="dxa"/>
            <w:noWrap/>
            <w:hideMark/>
          </w:tcPr>
          <w:p w14:paraId="53C3E740"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1,1</w:t>
            </w:r>
          </w:p>
        </w:tc>
        <w:tc>
          <w:tcPr>
            <w:tcW w:w="858" w:type="dxa"/>
            <w:noWrap/>
            <w:hideMark/>
          </w:tcPr>
          <w:p w14:paraId="1D8B6455"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 xml:space="preserve"> 0,7</w:t>
            </w:r>
          </w:p>
        </w:tc>
        <w:tc>
          <w:tcPr>
            <w:tcW w:w="1316" w:type="dxa"/>
            <w:noWrap/>
            <w:hideMark/>
          </w:tcPr>
          <w:p w14:paraId="0794E1CE"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0,6</w:t>
            </w:r>
          </w:p>
        </w:tc>
        <w:tc>
          <w:tcPr>
            <w:tcW w:w="1315" w:type="dxa"/>
            <w:noWrap/>
            <w:hideMark/>
          </w:tcPr>
          <w:p w14:paraId="75A755E7"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0,7</w:t>
            </w:r>
          </w:p>
        </w:tc>
        <w:tc>
          <w:tcPr>
            <w:tcW w:w="1186" w:type="dxa"/>
            <w:noWrap/>
            <w:hideMark/>
          </w:tcPr>
          <w:p w14:paraId="2F97765B"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1,3</w:t>
            </w:r>
          </w:p>
        </w:tc>
        <w:tc>
          <w:tcPr>
            <w:tcW w:w="1415" w:type="dxa"/>
            <w:noWrap/>
            <w:hideMark/>
          </w:tcPr>
          <w:p w14:paraId="60A44910" w14:textId="77777777" w:rsidR="00B67566" w:rsidRPr="00EF009F" w:rsidRDefault="00B67566" w:rsidP="0043521F">
            <w:pPr>
              <w:tabs>
                <w:tab w:val="right" w:pos="9396"/>
              </w:tabs>
              <w:spacing w:before="120" w:after="120"/>
              <w:jc w:val="both"/>
              <w:rPr>
                <w:rFonts w:ascii="Times New Roman" w:eastAsia="Calibri" w:hAnsi="Times New Roman" w:cs="Times New Roman"/>
                <w:noProof/>
              </w:rPr>
            </w:pPr>
            <w:r w:rsidRPr="00EF009F">
              <w:rPr>
                <w:rFonts w:ascii="Times New Roman" w:eastAsia="Calibri" w:hAnsi="Times New Roman" w:cs="Times New Roman"/>
                <w:noProof/>
              </w:rPr>
              <w:t>1,0</w:t>
            </w:r>
          </w:p>
        </w:tc>
      </w:tr>
      <w:tr w:rsidR="00B67566" w:rsidRPr="00EF009F" w14:paraId="68612DE8" w14:textId="77777777" w:rsidTr="0043521F">
        <w:trPr>
          <w:trHeight w:val="270"/>
        </w:trPr>
        <w:tc>
          <w:tcPr>
            <w:tcW w:w="2148" w:type="dxa"/>
            <w:hideMark/>
          </w:tcPr>
          <w:p w14:paraId="581F477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lastRenderedPageBreak/>
              <w:t>Toplam</w:t>
            </w:r>
          </w:p>
        </w:tc>
        <w:tc>
          <w:tcPr>
            <w:tcW w:w="824" w:type="dxa"/>
            <w:noWrap/>
            <w:hideMark/>
          </w:tcPr>
          <w:p w14:paraId="430621D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858" w:type="dxa"/>
            <w:noWrap/>
            <w:hideMark/>
          </w:tcPr>
          <w:p w14:paraId="5D4CD4A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316" w:type="dxa"/>
            <w:noWrap/>
            <w:hideMark/>
          </w:tcPr>
          <w:p w14:paraId="6786D03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315" w:type="dxa"/>
            <w:noWrap/>
            <w:hideMark/>
          </w:tcPr>
          <w:p w14:paraId="39EE23F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86" w:type="dxa"/>
            <w:noWrap/>
            <w:hideMark/>
          </w:tcPr>
          <w:p w14:paraId="7FE5D89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415" w:type="dxa"/>
            <w:noWrap/>
            <w:hideMark/>
          </w:tcPr>
          <w:p w14:paraId="2FB25B3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r>
    </w:tbl>
    <w:p w14:paraId="732B0594" w14:textId="77777777" w:rsidR="00B67566"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 xml:space="preserve">Kaynak: </w:t>
      </w:r>
      <w:r w:rsidRPr="00EF009F">
        <w:rPr>
          <w:rFonts w:ascii="Times New Roman" w:eastAsia="Calibri" w:hAnsi="Times New Roman" w:cs="Times New Roman"/>
          <w:noProof/>
        </w:rPr>
        <w:t>Yaşam Memnuniyeti Araştırması, 2015</w:t>
      </w:r>
    </w:p>
    <w:p w14:paraId="5481F8F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Eğitim düzeyi arttıkça tüm ailenin mutluluk kaynağı olma oranı da artmaktadır. Bir okul bitirmemiş fertlerin %68,8’i, yükseköğretim mezunu fertlerin ise %73,5’i kendilerini en çok ailenin mutlu ettiğini belirtmektedir. Kendilerini çocukların mutlu ettiğini belirtenlerin oranı eğitim düzeyi ile birlikte düşmektedir. Kendilerini eşlerinin mutlu ettiğini belirtenlerin oranı bir okul bitirmemiş fertlerde %7,2 iken bu oran yükseköğretim mezunlarında %5,4’dür.</w:t>
      </w:r>
    </w:p>
    <w:p w14:paraId="19394C30" w14:textId="77777777" w:rsidR="00B67566" w:rsidRPr="00EF009F" w:rsidRDefault="00B67566" w:rsidP="00B67566">
      <w:pPr>
        <w:pStyle w:val="Caption"/>
        <w:keepNext/>
        <w:spacing w:before="120" w:after="120"/>
        <w:jc w:val="both"/>
        <w:rPr>
          <w:rFonts w:eastAsia="Calibri" w:cs="Times New Roman"/>
          <w:noProof/>
          <w:szCs w:val="24"/>
        </w:rPr>
      </w:pPr>
      <w:bookmarkStart w:id="106" w:name="_Toc449623576"/>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14</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Eğitim durumuna göre mutluluk kaynağı olan kişiler, 2015</w:t>
      </w:r>
      <w:bookmarkEnd w:id="106"/>
    </w:p>
    <w:tbl>
      <w:tblPr>
        <w:tblStyle w:val="TabloKlavuzu21"/>
        <w:tblW w:w="0" w:type="auto"/>
        <w:tblLook w:val="04A0" w:firstRow="1" w:lastRow="0" w:firstColumn="1" w:lastColumn="0" w:noHBand="0" w:noVBand="1"/>
      </w:tblPr>
      <w:tblGrid>
        <w:gridCol w:w="1390"/>
        <w:gridCol w:w="1383"/>
        <w:gridCol w:w="1036"/>
        <w:gridCol w:w="2340"/>
        <w:gridCol w:w="1197"/>
        <w:gridCol w:w="1790"/>
      </w:tblGrid>
      <w:tr w:rsidR="00B67566" w:rsidRPr="00EF009F" w14:paraId="00AB19EA" w14:textId="77777777" w:rsidTr="0043521F">
        <w:trPr>
          <w:trHeight w:val="525"/>
        </w:trPr>
        <w:tc>
          <w:tcPr>
            <w:tcW w:w="1358" w:type="dxa"/>
            <w:hideMark/>
          </w:tcPr>
          <w:p w14:paraId="462C9E3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w:t>
            </w:r>
          </w:p>
        </w:tc>
        <w:tc>
          <w:tcPr>
            <w:tcW w:w="1383" w:type="dxa"/>
            <w:hideMark/>
          </w:tcPr>
          <w:p w14:paraId="38BE501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Bir okul bitirmedi</w:t>
            </w:r>
          </w:p>
        </w:tc>
        <w:tc>
          <w:tcPr>
            <w:tcW w:w="1036" w:type="dxa"/>
            <w:hideMark/>
          </w:tcPr>
          <w:p w14:paraId="781441D9"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3C2F0F74"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İlkokul</w:t>
            </w:r>
          </w:p>
        </w:tc>
        <w:tc>
          <w:tcPr>
            <w:tcW w:w="2340" w:type="dxa"/>
            <w:hideMark/>
          </w:tcPr>
          <w:p w14:paraId="7470A51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207A35E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İlköğretim/ortaokul</w:t>
            </w:r>
          </w:p>
        </w:tc>
        <w:tc>
          <w:tcPr>
            <w:tcW w:w="1197" w:type="dxa"/>
            <w:hideMark/>
          </w:tcPr>
          <w:p w14:paraId="0B73A562"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Lise ve dengi okul</w:t>
            </w:r>
          </w:p>
        </w:tc>
        <w:tc>
          <w:tcPr>
            <w:tcW w:w="1748" w:type="dxa"/>
            <w:hideMark/>
          </w:tcPr>
          <w:p w14:paraId="6E9C63B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Yükseköğretim</w:t>
            </w:r>
          </w:p>
        </w:tc>
      </w:tr>
      <w:tr w:rsidR="00B67566" w:rsidRPr="00EF009F" w14:paraId="614D985C" w14:textId="77777777" w:rsidTr="0043521F">
        <w:trPr>
          <w:trHeight w:val="315"/>
        </w:trPr>
        <w:tc>
          <w:tcPr>
            <w:tcW w:w="1358" w:type="dxa"/>
            <w:noWrap/>
            <w:hideMark/>
          </w:tcPr>
          <w:p w14:paraId="3F0DC7C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Kendi</w:t>
            </w:r>
          </w:p>
        </w:tc>
        <w:tc>
          <w:tcPr>
            <w:tcW w:w="1383" w:type="dxa"/>
            <w:noWrap/>
            <w:hideMark/>
          </w:tcPr>
          <w:p w14:paraId="0EB6DA3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2,2</w:t>
            </w:r>
          </w:p>
        </w:tc>
        <w:tc>
          <w:tcPr>
            <w:tcW w:w="1036" w:type="dxa"/>
            <w:noWrap/>
            <w:hideMark/>
          </w:tcPr>
          <w:p w14:paraId="17DF488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w:t>
            </w:r>
          </w:p>
        </w:tc>
        <w:tc>
          <w:tcPr>
            <w:tcW w:w="2340" w:type="dxa"/>
            <w:noWrap/>
            <w:hideMark/>
          </w:tcPr>
          <w:p w14:paraId="6BED376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3,1</w:t>
            </w:r>
          </w:p>
        </w:tc>
        <w:tc>
          <w:tcPr>
            <w:tcW w:w="1197" w:type="dxa"/>
            <w:noWrap/>
            <w:hideMark/>
          </w:tcPr>
          <w:p w14:paraId="06727F2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3,8</w:t>
            </w:r>
          </w:p>
        </w:tc>
        <w:tc>
          <w:tcPr>
            <w:tcW w:w="1748" w:type="dxa"/>
            <w:noWrap/>
            <w:hideMark/>
          </w:tcPr>
          <w:p w14:paraId="71839DE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4,4</w:t>
            </w:r>
          </w:p>
        </w:tc>
      </w:tr>
      <w:tr w:rsidR="00B67566" w:rsidRPr="00EF009F" w14:paraId="129DB24E" w14:textId="77777777" w:rsidTr="0043521F">
        <w:trPr>
          <w:trHeight w:val="315"/>
        </w:trPr>
        <w:tc>
          <w:tcPr>
            <w:tcW w:w="1358" w:type="dxa"/>
            <w:noWrap/>
            <w:hideMark/>
          </w:tcPr>
          <w:p w14:paraId="78DADB6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Çocuklar</w:t>
            </w:r>
          </w:p>
        </w:tc>
        <w:tc>
          <w:tcPr>
            <w:tcW w:w="1383" w:type="dxa"/>
            <w:noWrap/>
            <w:hideMark/>
          </w:tcPr>
          <w:p w14:paraId="7F202AC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16,0</w:t>
            </w:r>
          </w:p>
        </w:tc>
        <w:tc>
          <w:tcPr>
            <w:tcW w:w="1036" w:type="dxa"/>
            <w:noWrap/>
            <w:hideMark/>
          </w:tcPr>
          <w:p w14:paraId="1014FF4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15,7</w:t>
            </w:r>
          </w:p>
        </w:tc>
        <w:tc>
          <w:tcPr>
            <w:tcW w:w="2340" w:type="dxa"/>
            <w:noWrap/>
            <w:hideMark/>
          </w:tcPr>
          <w:p w14:paraId="10917C6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11,6</w:t>
            </w:r>
          </w:p>
        </w:tc>
        <w:tc>
          <w:tcPr>
            <w:tcW w:w="1197" w:type="dxa"/>
            <w:noWrap/>
            <w:hideMark/>
          </w:tcPr>
          <w:p w14:paraId="385DD40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10,1</w:t>
            </w:r>
          </w:p>
        </w:tc>
        <w:tc>
          <w:tcPr>
            <w:tcW w:w="1748" w:type="dxa"/>
            <w:noWrap/>
            <w:hideMark/>
          </w:tcPr>
          <w:p w14:paraId="029B15B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9,6</w:t>
            </w:r>
          </w:p>
        </w:tc>
      </w:tr>
      <w:tr w:rsidR="00B67566" w:rsidRPr="00EF009F" w14:paraId="36B4922C" w14:textId="77777777" w:rsidTr="0043521F">
        <w:trPr>
          <w:trHeight w:val="315"/>
        </w:trPr>
        <w:tc>
          <w:tcPr>
            <w:tcW w:w="1358" w:type="dxa"/>
            <w:noWrap/>
            <w:hideMark/>
          </w:tcPr>
          <w:p w14:paraId="46CE081F"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Anne/ baba</w:t>
            </w:r>
          </w:p>
        </w:tc>
        <w:tc>
          <w:tcPr>
            <w:tcW w:w="1383" w:type="dxa"/>
            <w:noWrap/>
            <w:hideMark/>
          </w:tcPr>
          <w:p w14:paraId="691A571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w:t>
            </w:r>
          </w:p>
        </w:tc>
        <w:tc>
          <w:tcPr>
            <w:tcW w:w="1036" w:type="dxa"/>
            <w:noWrap/>
            <w:hideMark/>
          </w:tcPr>
          <w:p w14:paraId="328AFDC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c>
          <w:tcPr>
            <w:tcW w:w="2340" w:type="dxa"/>
            <w:noWrap/>
            <w:hideMark/>
          </w:tcPr>
          <w:p w14:paraId="19372DB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4,7</w:t>
            </w:r>
          </w:p>
        </w:tc>
        <w:tc>
          <w:tcPr>
            <w:tcW w:w="1197" w:type="dxa"/>
            <w:noWrap/>
            <w:hideMark/>
          </w:tcPr>
          <w:p w14:paraId="74E083B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4,4</w:t>
            </w:r>
          </w:p>
        </w:tc>
        <w:tc>
          <w:tcPr>
            <w:tcW w:w="1748" w:type="dxa"/>
            <w:noWrap/>
            <w:hideMark/>
          </w:tcPr>
          <w:p w14:paraId="6429E7F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3,8</w:t>
            </w:r>
          </w:p>
        </w:tc>
      </w:tr>
      <w:tr w:rsidR="00B67566" w:rsidRPr="00EF009F" w14:paraId="5B7BB319" w14:textId="77777777" w:rsidTr="0043521F">
        <w:trPr>
          <w:trHeight w:val="315"/>
        </w:trPr>
        <w:tc>
          <w:tcPr>
            <w:tcW w:w="1358" w:type="dxa"/>
            <w:noWrap/>
            <w:hideMark/>
          </w:tcPr>
          <w:p w14:paraId="4858789A"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Arkadaşlar</w:t>
            </w:r>
          </w:p>
        </w:tc>
        <w:tc>
          <w:tcPr>
            <w:tcW w:w="1383" w:type="dxa"/>
            <w:noWrap/>
            <w:hideMark/>
          </w:tcPr>
          <w:p w14:paraId="051784E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0,2</w:t>
            </w:r>
          </w:p>
        </w:tc>
        <w:tc>
          <w:tcPr>
            <w:tcW w:w="1036" w:type="dxa"/>
            <w:noWrap/>
            <w:hideMark/>
          </w:tcPr>
          <w:p w14:paraId="7251C33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0,2</w:t>
            </w:r>
          </w:p>
        </w:tc>
        <w:tc>
          <w:tcPr>
            <w:tcW w:w="2340" w:type="dxa"/>
            <w:noWrap/>
            <w:hideMark/>
          </w:tcPr>
          <w:p w14:paraId="45BC060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w:t>
            </w:r>
          </w:p>
        </w:tc>
        <w:tc>
          <w:tcPr>
            <w:tcW w:w="1197" w:type="dxa"/>
            <w:noWrap/>
            <w:hideMark/>
          </w:tcPr>
          <w:p w14:paraId="593F1E2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w:t>
            </w:r>
          </w:p>
        </w:tc>
        <w:tc>
          <w:tcPr>
            <w:tcW w:w="1748" w:type="dxa"/>
            <w:noWrap/>
            <w:hideMark/>
          </w:tcPr>
          <w:p w14:paraId="65752E3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r>
      <w:tr w:rsidR="00B67566" w:rsidRPr="00EF009F" w14:paraId="712C4037" w14:textId="77777777" w:rsidTr="0043521F">
        <w:trPr>
          <w:trHeight w:val="315"/>
        </w:trPr>
        <w:tc>
          <w:tcPr>
            <w:tcW w:w="1358" w:type="dxa"/>
            <w:noWrap/>
            <w:hideMark/>
          </w:tcPr>
          <w:p w14:paraId="3392B73A"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Yeğenler</w:t>
            </w:r>
          </w:p>
        </w:tc>
        <w:tc>
          <w:tcPr>
            <w:tcW w:w="1383" w:type="dxa"/>
            <w:noWrap/>
            <w:hideMark/>
          </w:tcPr>
          <w:p w14:paraId="1E8BEA3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0,0</w:t>
            </w:r>
          </w:p>
        </w:tc>
        <w:tc>
          <w:tcPr>
            <w:tcW w:w="1036" w:type="dxa"/>
            <w:noWrap/>
            <w:hideMark/>
          </w:tcPr>
          <w:p w14:paraId="78A3FD2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0,2</w:t>
            </w:r>
          </w:p>
        </w:tc>
        <w:tc>
          <w:tcPr>
            <w:tcW w:w="2340" w:type="dxa"/>
            <w:noWrap/>
            <w:hideMark/>
          </w:tcPr>
          <w:p w14:paraId="46342A4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0,1</w:t>
            </w:r>
          </w:p>
        </w:tc>
        <w:tc>
          <w:tcPr>
            <w:tcW w:w="1197" w:type="dxa"/>
            <w:noWrap/>
            <w:hideMark/>
          </w:tcPr>
          <w:p w14:paraId="5A46763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0,5</w:t>
            </w:r>
          </w:p>
        </w:tc>
        <w:tc>
          <w:tcPr>
            <w:tcW w:w="1748" w:type="dxa"/>
            <w:noWrap/>
            <w:hideMark/>
          </w:tcPr>
          <w:p w14:paraId="5C317A4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0,5</w:t>
            </w:r>
          </w:p>
        </w:tc>
      </w:tr>
      <w:tr w:rsidR="00B67566" w:rsidRPr="00EF009F" w14:paraId="067D54E2" w14:textId="77777777" w:rsidTr="0043521F">
        <w:trPr>
          <w:trHeight w:val="315"/>
        </w:trPr>
        <w:tc>
          <w:tcPr>
            <w:tcW w:w="1358" w:type="dxa"/>
            <w:noWrap/>
            <w:hideMark/>
          </w:tcPr>
          <w:p w14:paraId="49A8830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Torunlar</w:t>
            </w:r>
          </w:p>
        </w:tc>
        <w:tc>
          <w:tcPr>
            <w:tcW w:w="1383" w:type="dxa"/>
            <w:noWrap/>
            <w:hideMark/>
          </w:tcPr>
          <w:p w14:paraId="60B87A5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3,7</w:t>
            </w:r>
          </w:p>
        </w:tc>
        <w:tc>
          <w:tcPr>
            <w:tcW w:w="1036" w:type="dxa"/>
            <w:noWrap/>
            <w:hideMark/>
          </w:tcPr>
          <w:p w14:paraId="203A35A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2,7</w:t>
            </w:r>
          </w:p>
        </w:tc>
        <w:tc>
          <w:tcPr>
            <w:tcW w:w="2340" w:type="dxa"/>
            <w:noWrap/>
            <w:hideMark/>
          </w:tcPr>
          <w:p w14:paraId="7429C7B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0,7</w:t>
            </w:r>
          </w:p>
        </w:tc>
        <w:tc>
          <w:tcPr>
            <w:tcW w:w="1197" w:type="dxa"/>
            <w:noWrap/>
            <w:hideMark/>
          </w:tcPr>
          <w:p w14:paraId="01DEEB0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0,6</w:t>
            </w:r>
          </w:p>
        </w:tc>
        <w:tc>
          <w:tcPr>
            <w:tcW w:w="1748" w:type="dxa"/>
            <w:noWrap/>
            <w:hideMark/>
          </w:tcPr>
          <w:p w14:paraId="5FEC476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0,8</w:t>
            </w:r>
          </w:p>
        </w:tc>
      </w:tr>
      <w:tr w:rsidR="00B67566" w:rsidRPr="00EF009F" w14:paraId="1C440633" w14:textId="77777777" w:rsidTr="0043521F">
        <w:trPr>
          <w:trHeight w:val="315"/>
        </w:trPr>
        <w:tc>
          <w:tcPr>
            <w:tcW w:w="1358" w:type="dxa"/>
            <w:noWrap/>
            <w:hideMark/>
          </w:tcPr>
          <w:p w14:paraId="112E0745"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Eş</w:t>
            </w:r>
          </w:p>
        </w:tc>
        <w:tc>
          <w:tcPr>
            <w:tcW w:w="1383" w:type="dxa"/>
            <w:noWrap/>
            <w:hideMark/>
          </w:tcPr>
          <w:p w14:paraId="2DD9992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7,2</w:t>
            </w:r>
          </w:p>
        </w:tc>
        <w:tc>
          <w:tcPr>
            <w:tcW w:w="1036" w:type="dxa"/>
            <w:noWrap/>
            <w:hideMark/>
          </w:tcPr>
          <w:p w14:paraId="0FD4C0F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4,7</w:t>
            </w:r>
          </w:p>
        </w:tc>
        <w:tc>
          <w:tcPr>
            <w:tcW w:w="2340" w:type="dxa"/>
            <w:noWrap/>
            <w:hideMark/>
          </w:tcPr>
          <w:p w14:paraId="6FFB70C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6,1</w:t>
            </w:r>
          </w:p>
        </w:tc>
        <w:tc>
          <w:tcPr>
            <w:tcW w:w="1197" w:type="dxa"/>
            <w:noWrap/>
            <w:hideMark/>
          </w:tcPr>
          <w:p w14:paraId="1C21C90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4,0</w:t>
            </w:r>
          </w:p>
        </w:tc>
        <w:tc>
          <w:tcPr>
            <w:tcW w:w="1748" w:type="dxa"/>
            <w:noWrap/>
            <w:hideMark/>
          </w:tcPr>
          <w:p w14:paraId="572AB3E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5,4</w:t>
            </w:r>
          </w:p>
        </w:tc>
      </w:tr>
      <w:tr w:rsidR="00B67566" w:rsidRPr="00EF009F" w14:paraId="7C26980B" w14:textId="77777777" w:rsidTr="0043521F">
        <w:trPr>
          <w:trHeight w:val="315"/>
        </w:trPr>
        <w:tc>
          <w:tcPr>
            <w:tcW w:w="1358" w:type="dxa"/>
            <w:noWrap/>
            <w:hideMark/>
          </w:tcPr>
          <w:p w14:paraId="78AE9A3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Tüm aile</w:t>
            </w:r>
          </w:p>
        </w:tc>
        <w:tc>
          <w:tcPr>
            <w:tcW w:w="1383" w:type="dxa"/>
            <w:noWrap/>
            <w:hideMark/>
          </w:tcPr>
          <w:p w14:paraId="5D5FC31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68,8</w:t>
            </w:r>
          </w:p>
        </w:tc>
        <w:tc>
          <w:tcPr>
            <w:tcW w:w="1036" w:type="dxa"/>
            <w:noWrap/>
            <w:hideMark/>
          </w:tcPr>
          <w:p w14:paraId="3DCD2F2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72,9</w:t>
            </w:r>
          </w:p>
        </w:tc>
        <w:tc>
          <w:tcPr>
            <w:tcW w:w="2340" w:type="dxa"/>
            <w:noWrap/>
            <w:hideMark/>
          </w:tcPr>
          <w:p w14:paraId="0396385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71,8</w:t>
            </w:r>
          </w:p>
        </w:tc>
        <w:tc>
          <w:tcPr>
            <w:tcW w:w="1197" w:type="dxa"/>
            <w:noWrap/>
            <w:hideMark/>
          </w:tcPr>
          <w:p w14:paraId="34FD422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73,9</w:t>
            </w:r>
          </w:p>
        </w:tc>
        <w:tc>
          <w:tcPr>
            <w:tcW w:w="1748" w:type="dxa"/>
            <w:noWrap/>
            <w:hideMark/>
          </w:tcPr>
          <w:p w14:paraId="72DF50A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73,5</w:t>
            </w:r>
          </w:p>
        </w:tc>
      </w:tr>
      <w:tr w:rsidR="00B67566" w:rsidRPr="00EF009F" w14:paraId="29DDFAA7" w14:textId="77777777" w:rsidTr="0043521F">
        <w:trPr>
          <w:trHeight w:val="315"/>
        </w:trPr>
        <w:tc>
          <w:tcPr>
            <w:tcW w:w="1358" w:type="dxa"/>
            <w:noWrap/>
            <w:hideMark/>
          </w:tcPr>
          <w:p w14:paraId="6FA3DBC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Diğer</w:t>
            </w:r>
          </w:p>
        </w:tc>
        <w:tc>
          <w:tcPr>
            <w:tcW w:w="1383" w:type="dxa"/>
            <w:noWrap/>
            <w:hideMark/>
          </w:tcPr>
          <w:p w14:paraId="7C34206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0,7</w:t>
            </w:r>
          </w:p>
        </w:tc>
        <w:tc>
          <w:tcPr>
            <w:tcW w:w="1036" w:type="dxa"/>
            <w:noWrap/>
            <w:hideMark/>
          </w:tcPr>
          <w:p w14:paraId="76CC4D5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0,9</w:t>
            </w:r>
          </w:p>
        </w:tc>
        <w:tc>
          <w:tcPr>
            <w:tcW w:w="2340" w:type="dxa"/>
            <w:noWrap/>
            <w:hideMark/>
          </w:tcPr>
          <w:p w14:paraId="16C0ADF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0,3</w:t>
            </w:r>
          </w:p>
        </w:tc>
        <w:tc>
          <w:tcPr>
            <w:tcW w:w="1197" w:type="dxa"/>
            <w:noWrap/>
            <w:hideMark/>
          </w:tcPr>
          <w:p w14:paraId="78DDE99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c>
          <w:tcPr>
            <w:tcW w:w="1748" w:type="dxa"/>
            <w:noWrap/>
            <w:hideMark/>
          </w:tcPr>
          <w:p w14:paraId="7456328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0,9</w:t>
            </w:r>
          </w:p>
        </w:tc>
      </w:tr>
      <w:tr w:rsidR="00B67566" w:rsidRPr="00EF009F" w14:paraId="75059565" w14:textId="77777777" w:rsidTr="0043521F">
        <w:trPr>
          <w:trHeight w:val="315"/>
        </w:trPr>
        <w:tc>
          <w:tcPr>
            <w:tcW w:w="1358" w:type="dxa"/>
            <w:hideMark/>
          </w:tcPr>
          <w:p w14:paraId="43E5B1C2"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Toplam</w:t>
            </w:r>
          </w:p>
        </w:tc>
        <w:tc>
          <w:tcPr>
            <w:tcW w:w="1383" w:type="dxa"/>
            <w:noWrap/>
            <w:hideMark/>
          </w:tcPr>
          <w:p w14:paraId="5DE1383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036" w:type="dxa"/>
            <w:noWrap/>
            <w:hideMark/>
          </w:tcPr>
          <w:p w14:paraId="24358C0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2340" w:type="dxa"/>
            <w:noWrap/>
            <w:hideMark/>
          </w:tcPr>
          <w:p w14:paraId="354A261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97" w:type="dxa"/>
            <w:noWrap/>
            <w:hideMark/>
          </w:tcPr>
          <w:p w14:paraId="78A4EF2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748" w:type="dxa"/>
            <w:noWrap/>
            <w:hideMark/>
          </w:tcPr>
          <w:p w14:paraId="6A77124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r>
    </w:tbl>
    <w:p w14:paraId="72412ED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 xml:space="preserve">Kaynak: </w:t>
      </w:r>
      <w:r w:rsidRPr="00EF009F">
        <w:rPr>
          <w:rFonts w:ascii="Times New Roman" w:eastAsia="Calibri" w:hAnsi="Times New Roman" w:cs="Times New Roman"/>
          <w:noProof/>
        </w:rPr>
        <w:t>Yaşam Memnuniyeti Araştırması, 2015</w:t>
      </w:r>
    </w:p>
    <w:p w14:paraId="49AEBE34"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noProof/>
        </w:rPr>
      </w:pPr>
      <w:bookmarkStart w:id="107" w:name="_Toc450316906"/>
      <w:r>
        <w:rPr>
          <w:rFonts w:ascii="Times New Roman" w:eastAsia="Calibri" w:hAnsi="Times New Roman" w:cs="Times New Roman"/>
          <w:b/>
          <w:bCs/>
          <w:i/>
          <w:iCs/>
          <w:noProof/>
        </w:rPr>
        <w:t>1.2.5.3</w:t>
      </w:r>
      <w:r w:rsidRPr="00EF009F">
        <w:rPr>
          <w:rFonts w:ascii="Times New Roman" w:eastAsia="Calibri" w:hAnsi="Times New Roman" w:cs="Times New Roman"/>
          <w:b/>
          <w:bCs/>
          <w:i/>
          <w:iCs/>
          <w:noProof/>
        </w:rPr>
        <w:t xml:space="preserve">. </w:t>
      </w:r>
      <w:r w:rsidRPr="00AF761A">
        <w:rPr>
          <w:rFonts w:ascii="Times New Roman" w:eastAsia="Calibri" w:hAnsi="Times New Roman" w:cs="Times New Roman"/>
          <w:b/>
          <w:bCs/>
          <w:i/>
          <w:iCs/>
          <w:noProof/>
        </w:rPr>
        <w:t xml:space="preserve">Mutluluk Kaynağı Olan </w:t>
      </w:r>
      <w:r>
        <w:rPr>
          <w:rFonts w:ascii="Times New Roman" w:eastAsia="Calibri" w:hAnsi="Times New Roman" w:cs="Times New Roman"/>
          <w:b/>
          <w:bCs/>
          <w:i/>
          <w:iCs/>
          <w:noProof/>
        </w:rPr>
        <w:t>Değerler</w:t>
      </w:r>
      <w:bookmarkEnd w:id="107"/>
    </w:p>
    <w:p w14:paraId="4FC3B179" w14:textId="77777777" w:rsidR="00B67566" w:rsidRPr="00EF009F" w:rsidRDefault="00B67566" w:rsidP="00B67566">
      <w:pPr>
        <w:tabs>
          <w:tab w:val="right" w:pos="9396"/>
        </w:tabs>
        <w:spacing w:before="120" w:after="120" w:line="240" w:lineRule="auto"/>
        <w:jc w:val="both"/>
        <w:rPr>
          <w:rFonts w:ascii="Times New Roman" w:eastAsia="Calibri" w:hAnsi="Times New Roman" w:cs="Times New Roman"/>
          <w:noProof/>
        </w:rPr>
      </w:pPr>
      <w:r>
        <w:rPr>
          <w:rFonts w:ascii="Times New Roman" w:eastAsia="Calibri" w:hAnsi="Times New Roman" w:cs="Times New Roman"/>
          <w:noProof/>
        </w:rPr>
        <w:t>Araştırmada katılımcılara mutluluk kaynağı olan değerler de sorulmuştur. Araştırma sonuçlarına göre m</w:t>
      </w:r>
      <w:r w:rsidRPr="00EF009F">
        <w:rPr>
          <w:rFonts w:ascii="Times New Roman" w:eastAsia="Calibri" w:hAnsi="Times New Roman" w:cs="Times New Roman"/>
          <w:noProof/>
        </w:rPr>
        <w:t>utluluk kaynağının sağlık olduğunu beyan eden erkeklerin oranı %64,9 iken kadınlarda bu oran %72,5’dir. Erkekler başarıya önem verirken (%11,6), kadınlar sevgiye önem vermektedir(%17,2). Paranın kendilerini mutlu ettiğini düşünen erkeklerin oranı %5, kadınların oranı %2,8’dir.</w:t>
      </w:r>
    </w:p>
    <w:p w14:paraId="217C4DF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38C7E2D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6756DB80"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0A2FA59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3C973A09" wp14:editId="109A4171">
            <wp:extent cx="5760720" cy="2629255"/>
            <wp:effectExtent l="0" t="0" r="0" b="0"/>
            <wp:docPr id="128" name="Grafi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0EFDDB4" w14:textId="77777777" w:rsidR="00B67566" w:rsidRPr="00EF009F" w:rsidRDefault="00B67566" w:rsidP="00B67566">
      <w:pPr>
        <w:pStyle w:val="Caption"/>
        <w:keepNext/>
        <w:spacing w:before="120" w:after="120"/>
        <w:rPr>
          <w:rFonts w:eastAsia="Calibri" w:cs="Times New Roman"/>
          <w:noProof/>
          <w:szCs w:val="24"/>
          <w:lang w:val="tr-TR" w:eastAsia="tr-TR"/>
        </w:rPr>
      </w:pPr>
      <w:bookmarkStart w:id="108" w:name="_Toc449608218"/>
      <w:bookmarkStart w:id="109" w:name="_Toc449608273"/>
      <w:bookmarkStart w:id="110" w:name="_Toc449608935"/>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15</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Cinsiyete göre mutluluk kaynağı olan değerler, 2015</w:t>
      </w:r>
      <w:bookmarkEnd w:id="108"/>
      <w:bookmarkEnd w:id="109"/>
      <w:bookmarkEnd w:id="110"/>
    </w:p>
    <w:p w14:paraId="6D19326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Yaş arttıkça mutluluk kaynağının sağlık olduğunu belirtenlerin oranı da artmaktadır. Gençler mutluluk kaynağı olarak başarı ve sevgi derken bu oranlar yaşla birlikte azalmaktadır. 18-24 yaş grubundaki fertlerin %21,7’si mutluluk kaynağı olarak başarı derken bu oran 45-54 yaş grubunda %6’ya düşmektedir. 18-24 yaş grubundaki fertlerin %20,2’si mutluluk kaynağı olarak sevgi derken bu oran 45-54 yaş grubunda %15,2’ye düşmektedir. </w:t>
      </w:r>
    </w:p>
    <w:p w14:paraId="7AAFAED2" w14:textId="77777777" w:rsidR="00B67566" w:rsidRPr="00EF009F" w:rsidRDefault="00B67566" w:rsidP="00B67566">
      <w:pPr>
        <w:pStyle w:val="Caption"/>
        <w:keepNext/>
        <w:spacing w:before="120" w:after="120"/>
        <w:jc w:val="both"/>
        <w:rPr>
          <w:rFonts w:eastAsia="Calibri" w:cs="Times New Roman"/>
          <w:noProof/>
          <w:szCs w:val="24"/>
        </w:rPr>
      </w:pPr>
      <w:bookmarkStart w:id="111" w:name="_Toc449623577"/>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16</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Yaş grubuna göre mutluluk kaynağı olan değerler, 2015</w:t>
      </w:r>
      <w:bookmarkEnd w:id="111"/>
    </w:p>
    <w:tbl>
      <w:tblPr>
        <w:tblStyle w:val="TabloKlavuzu21"/>
        <w:tblW w:w="0" w:type="auto"/>
        <w:jc w:val="center"/>
        <w:tblLook w:val="04A0" w:firstRow="1" w:lastRow="0" w:firstColumn="1" w:lastColumn="0" w:noHBand="0" w:noVBand="1"/>
      </w:tblPr>
      <w:tblGrid>
        <w:gridCol w:w="1101"/>
        <w:gridCol w:w="827"/>
        <w:gridCol w:w="1186"/>
        <w:gridCol w:w="963"/>
        <w:gridCol w:w="1134"/>
        <w:gridCol w:w="1276"/>
        <w:gridCol w:w="1134"/>
      </w:tblGrid>
      <w:tr w:rsidR="00B67566" w:rsidRPr="00EF009F" w14:paraId="7A5CEC27" w14:textId="77777777" w:rsidTr="0043521F">
        <w:trPr>
          <w:trHeight w:val="465"/>
          <w:jc w:val="center"/>
        </w:trPr>
        <w:tc>
          <w:tcPr>
            <w:tcW w:w="1101" w:type="dxa"/>
            <w:hideMark/>
          </w:tcPr>
          <w:p w14:paraId="40D2B5D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w:t>
            </w:r>
          </w:p>
        </w:tc>
        <w:tc>
          <w:tcPr>
            <w:tcW w:w="827" w:type="dxa"/>
            <w:hideMark/>
          </w:tcPr>
          <w:p w14:paraId="6E969CD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230BFCF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18-24</w:t>
            </w:r>
          </w:p>
        </w:tc>
        <w:tc>
          <w:tcPr>
            <w:tcW w:w="1186" w:type="dxa"/>
            <w:hideMark/>
          </w:tcPr>
          <w:p w14:paraId="1DF431D3"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3C2837E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xml:space="preserve">     25-34</w:t>
            </w:r>
          </w:p>
        </w:tc>
        <w:tc>
          <w:tcPr>
            <w:tcW w:w="963" w:type="dxa"/>
            <w:hideMark/>
          </w:tcPr>
          <w:p w14:paraId="6DF67BDA"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23FA449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35-44</w:t>
            </w:r>
          </w:p>
        </w:tc>
        <w:tc>
          <w:tcPr>
            <w:tcW w:w="1134" w:type="dxa"/>
            <w:hideMark/>
          </w:tcPr>
          <w:p w14:paraId="5326525C"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003276C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45-54</w:t>
            </w:r>
          </w:p>
        </w:tc>
        <w:tc>
          <w:tcPr>
            <w:tcW w:w="1276" w:type="dxa"/>
            <w:hideMark/>
          </w:tcPr>
          <w:p w14:paraId="2B038497"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4102559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55-64</w:t>
            </w:r>
          </w:p>
        </w:tc>
        <w:tc>
          <w:tcPr>
            <w:tcW w:w="1134" w:type="dxa"/>
            <w:hideMark/>
          </w:tcPr>
          <w:p w14:paraId="119A8E0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p>
          <w:p w14:paraId="7148366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65+</w:t>
            </w:r>
          </w:p>
        </w:tc>
      </w:tr>
      <w:tr w:rsidR="00B67566" w:rsidRPr="00EF009F" w14:paraId="769AEE0C" w14:textId="77777777" w:rsidTr="0043521F">
        <w:trPr>
          <w:trHeight w:val="315"/>
          <w:jc w:val="center"/>
        </w:trPr>
        <w:tc>
          <w:tcPr>
            <w:tcW w:w="1101" w:type="dxa"/>
            <w:hideMark/>
          </w:tcPr>
          <w:p w14:paraId="59DC9E69"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Başarı</w:t>
            </w:r>
          </w:p>
        </w:tc>
        <w:tc>
          <w:tcPr>
            <w:tcW w:w="827" w:type="dxa"/>
            <w:noWrap/>
            <w:hideMark/>
          </w:tcPr>
          <w:p w14:paraId="7FB600E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21,7</w:t>
            </w:r>
          </w:p>
        </w:tc>
        <w:tc>
          <w:tcPr>
            <w:tcW w:w="1186" w:type="dxa"/>
            <w:noWrap/>
            <w:hideMark/>
          </w:tcPr>
          <w:p w14:paraId="044E7BB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w:t>
            </w:r>
          </w:p>
        </w:tc>
        <w:tc>
          <w:tcPr>
            <w:tcW w:w="963" w:type="dxa"/>
            <w:noWrap/>
            <w:hideMark/>
          </w:tcPr>
          <w:p w14:paraId="51EBBE8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7,0</w:t>
            </w:r>
          </w:p>
        </w:tc>
        <w:tc>
          <w:tcPr>
            <w:tcW w:w="1134" w:type="dxa"/>
            <w:noWrap/>
            <w:hideMark/>
          </w:tcPr>
          <w:p w14:paraId="5BF8B4E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6,0</w:t>
            </w:r>
          </w:p>
        </w:tc>
        <w:tc>
          <w:tcPr>
            <w:tcW w:w="1276" w:type="dxa"/>
            <w:noWrap/>
            <w:hideMark/>
          </w:tcPr>
          <w:p w14:paraId="6F40F1C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3,0</w:t>
            </w:r>
          </w:p>
        </w:tc>
        <w:tc>
          <w:tcPr>
            <w:tcW w:w="1134" w:type="dxa"/>
            <w:noWrap/>
            <w:hideMark/>
          </w:tcPr>
          <w:p w14:paraId="29888D2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1,8</w:t>
            </w:r>
          </w:p>
        </w:tc>
      </w:tr>
      <w:tr w:rsidR="00B67566" w:rsidRPr="00EF009F" w14:paraId="3CFECB37" w14:textId="77777777" w:rsidTr="0043521F">
        <w:trPr>
          <w:trHeight w:val="315"/>
          <w:jc w:val="center"/>
        </w:trPr>
        <w:tc>
          <w:tcPr>
            <w:tcW w:w="1101" w:type="dxa"/>
            <w:hideMark/>
          </w:tcPr>
          <w:p w14:paraId="30AB3201"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İş</w:t>
            </w:r>
          </w:p>
        </w:tc>
        <w:tc>
          <w:tcPr>
            <w:tcW w:w="827" w:type="dxa"/>
            <w:noWrap/>
            <w:hideMark/>
          </w:tcPr>
          <w:p w14:paraId="32AA1C9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3,2</w:t>
            </w:r>
          </w:p>
        </w:tc>
        <w:tc>
          <w:tcPr>
            <w:tcW w:w="1186" w:type="dxa"/>
            <w:noWrap/>
            <w:hideMark/>
          </w:tcPr>
          <w:p w14:paraId="4316B61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2,6</w:t>
            </w:r>
          </w:p>
        </w:tc>
        <w:tc>
          <w:tcPr>
            <w:tcW w:w="963" w:type="dxa"/>
            <w:noWrap/>
            <w:hideMark/>
          </w:tcPr>
          <w:p w14:paraId="5954CB9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2,2</w:t>
            </w:r>
          </w:p>
        </w:tc>
        <w:tc>
          <w:tcPr>
            <w:tcW w:w="1134" w:type="dxa"/>
            <w:noWrap/>
            <w:hideMark/>
          </w:tcPr>
          <w:p w14:paraId="2513A9B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w:t>
            </w:r>
          </w:p>
        </w:tc>
        <w:tc>
          <w:tcPr>
            <w:tcW w:w="1276" w:type="dxa"/>
            <w:noWrap/>
            <w:hideMark/>
          </w:tcPr>
          <w:p w14:paraId="7E6291F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w:t>
            </w:r>
          </w:p>
        </w:tc>
        <w:tc>
          <w:tcPr>
            <w:tcW w:w="1134" w:type="dxa"/>
            <w:noWrap/>
            <w:hideMark/>
          </w:tcPr>
          <w:p w14:paraId="2687A62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0,6</w:t>
            </w:r>
          </w:p>
        </w:tc>
      </w:tr>
      <w:tr w:rsidR="00B67566" w:rsidRPr="00EF009F" w14:paraId="0FD8CF8D" w14:textId="77777777" w:rsidTr="0043521F">
        <w:trPr>
          <w:trHeight w:val="315"/>
          <w:jc w:val="center"/>
        </w:trPr>
        <w:tc>
          <w:tcPr>
            <w:tcW w:w="1101" w:type="dxa"/>
            <w:hideMark/>
          </w:tcPr>
          <w:p w14:paraId="15C6BFA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Sağlık</w:t>
            </w:r>
          </w:p>
        </w:tc>
        <w:tc>
          <w:tcPr>
            <w:tcW w:w="827" w:type="dxa"/>
            <w:noWrap/>
            <w:hideMark/>
          </w:tcPr>
          <w:p w14:paraId="04B3CFE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49,4</w:t>
            </w:r>
          </w:p>
        </w:tc>
        <w:tc>
          <w:tcPr>
            <w:tcW w:w="1186" w:type="dxa"/>
            <w:noWrap/>
            <w:hideMark/>
          </w:tcPr>
          <w:p w14:paraId="013C718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65,1</w:t>
            </w:r>
          </w:p>
        </w:tc>
        <w:tc>
          <w:tcPr>
            <w:tcW w:w="963" w:type="dxa"/>
            <w:noWrap/>
            <w:hideMark/>
          </w:tcPr>
          <w:p w14:paraId="06DCAF0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68,7</w:t>
            </w:r>
          </w:p>
        </w:tc>
        <w:tc>
          <w:tcPr>
            <w:tcW w:w="1134" w:type="dxa"/>
            <w:noWrap/>
            <w:hideMark/>
          </w:tcPr>
          <w:p w14:paraId="5B34392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72,5</w:t>
            </w:r>
          </w:p>
        </w:tc>
        <w:tc>
          <w:tcPr>
            <w:tcW w:w="1276" w:type="dxa"/>
            <w:noWrap/>
            <w:hideMark/>
          </w:tcPr>
          <w:p w14:paraId="7D8056D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76,6</w:t>
            </w:r>
          </w:p>
        </w:tc>
        <w:tc>
          <w:tcPr>
            <w:tcW w:w="1134" w:type="dxa"/>
            <w:noWrap/>
            <w:hideMark/>
          </w:tcPr>
          <w:p w14:paraId="3F8FEF3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86,3</w:t>
            </w:r>
          </w:p>
        </w:tc>
      </w:tr>
      <w:tr w:rsidR="00B67566" w:rsidRPr="00EF009F" w14:paraId="5882E415" w14:textId="77777777" w:rsidTr="0043521F">
        <w:trPr>
          <w:trHeight w:val="315"/>
          <w:jc w:val="center"/>
        </w:trPr>
        <w:tc>
          <w:tcPr>
            <w:tcW w:w="1101" w:type="dxa"/>
            <w:hideMark/>
          </w:tcPr>
          <w:p w14:paraId="0B9EFB0A"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Sevgi</w:t>
            </w:r>
          </w:p>
        </w:tc>
        <w:tc>
          <w:tcPr>
            <w:tcW w:w="827" w:type="dxa"/>
            <w:noWrap/>
            <w:hideMark/>
          </w:tcPr>
          <w:p w14:paraId="6D11658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20,2</w:t>
            </w:r>
          </w:p>
        </w:tc>
        <w:tc>
          <w:tcPr>
            <w:tcW w:w="1186" w:type="dxa"/>
            <w:noWrap/>
            <w:hideMark/>
          </w:tcPr>
          <w:p w14:paraId="4F71D7E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17,2</w:t>
            </w:r>
          </w:p>
        </w:tc>
        <w:tc>
          <w:tcPr>
            <w:tcW w:w="963" w:type="dxa"/>
            <w:noWrap/>
            <w:hideMark/>
          </w:tcPr>
          <w:p w14:paraId="5D7447D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17,3</w:t>
            </w:r>
          </w:p>
        </w:tc>
        <w:tc>
          <w:tcPr>
            <w:tcW w:w="1134" w:type="dxa"/>
            <w:noWrap/>
            <w:hideMark/>
          </w:tcPr>
          <w:p w14:paraId="50F46F7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15,2</w:t>
            </w:r>
          </w:p>
        </w:tc>
        <w:tc>
          <w:tcPr>
            <w:tcW w:w="1276" w:type="dxa"/>
            <w:noWrap/>
            <w:hideMark/>
          </w:tcPr>
          <w:p w14:paraId="4C655E88"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13,7</w:t>
            </w:r>
          </w:p>
        </w:tc>
        <w:tc>
          <w:tcPr>
            <w:tcW w:w="1134" w:type="dxa"/>
            <w:noWrap/>
            <w:hideMark/>
          </w:tcPr>
          <w:p w14:paraId="67E85E9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7,6</w:t>
            </w:r>
          </w:p>
        </w:tc>
      </w:tr>
      <w:tr w:rsidR="00B67566" w:rsidRPr="00EF009F" w14:paraId="213B43CD" w14:textId="77777777" w:rsidTr="0043521F">
        <w:trPr>
          <w:trHeight w:val="315"/>
          <w:jc w:val="center"/>
        </w:trPr>
        <w:tc>
          <w:tcPr>
            <w:tcW w:w="1101" w:type="dxa"/>
            <w:hideMark/>
          </w:tcPr>
          <w:p w14:paraId="3074F02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Para</w:t>
            </w:r>
          </w:p>
        </w:tc>
        <w:tc>
          <w:tcPr>
            <w:tcW w:w="827" w:type="dxa"/>
            <w:noWrap/>
            <w:hideMark/>
          </w:tcPr>
          <w:p w14:paraId="112E62B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5,0</w:t>
            </w:r>
          </w:p>
        </w:tc>
        <w:tc>
          <w:tcPr>
            <w:tcW w:w="1186" w:type="dxa"/>
            <w:noWrap/>
            <w:hideMark/>
          </w:tcPr>
          <w:p w14:paraId="3B8E9A38"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4,3</w:t>
            </w:r>
          </w:p>
        </w:tc>
        <w:tc>
          <w:tcPr>
            <w:tcW w:w="963" w:type="dxa"/>
            <w:noWrap/>
            <w:hideMark/>
          </w:tcPr>
          <w:p w14:paraId="68BF1A9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3,5</w:t>
            </w:r>
          </w:p>
        </w:tc>
        <w:tc>
          <w:tcPr>
            <w:tcW w:w="1134" w:type="dxa"/>
            <w:noWrap/>
            <w:hideMark/>
          </w:tcPr>
          <w:p w14:paraId="066C71F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3,4</w:t>
            </w:r>
          </w:p>
        </w:tc>
        <w:tc>
          <w:tcPr>
            <w:tcW w:w="1276" w:type="dxa"/>
            <w:noWrap/>
            <w:hideMark/>
          </w:tcPr>
          <w:p w14:paraId="095DF445"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3,9</w:t>
            </w:r>
          </w:p>
        </w:tc>
        <w:tc>
          <w:tcPr>
            <w:tcW w:w="1134" w:type="dxa"/>
            <w:noWrap/>
            <w:hideMark/>
          </w:tcPr>
          <w:p w14:paraId="7470AA1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3,1</w:t>
            </w:r>
          </w:p>
        </w:tc>
      </w:tr>
      <w:tr w:rsidR="00B67566" w:rsidRPr="00EF009F" w14:paraId="5366A36C" w14:textId="77777777" w:rsidTr="0043521F">
        <w:trPr>
          <w:trHeight w:val="315"/>
          <w:jc w:val="center"/>
        </w:trPr>
        <w:tc>
          <w:tcPr>
            <w:tcW w:w="1101" w:type="dxa"/>
            <w:hideMark/>
          </w:tcPr>
          <w:p w14:paraId="79A4CF8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Diğer</w:t>
            </w:r>
          </w:p>
        </w:tc>
        <w:tc>
          <w:tcPr>
            <w:tcW w:w="827" w:type="dxa"/>
            <w:noWrap/>
            <w:hideMark/>
          </w:tcPr>
          <w:p w14:paraId="42BAA03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0,5</w:t>
            </w:r>
          </w:p>
        </w:tc>
        <w:tc>
          <w:tcPr>
            <w:tcW w:w="1186" w:type="dxa"/>
            <w:noWrap/>
            <w:hideMark/>
          </w:tcPr>
          <w:p w14:paraId="0CA1824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0,8</w:t>
            </w:r>
          </w:p>
        </w:tc>
        <w:tc>
          <w:tcPr>
            <w:tcW w:w="963" w:type="dxa"/>
            <w:noWrap/>
            <w:hideMark/>
          </w:tcPr>
          <w:p w14:paraId="2B10846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c>
          <w:tcPr>
            <w:tcW w:w="1134" w:type="dxa"/>
            <w:noWrap/>
            <w:hideMark/>
          </w:tcPr>
          <w:p w14:paraId="33B4921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w:t>
            </w:r>
          </w:p>
        </w:tc>
        <w:tc>
          <w:tcPr>
            <w:tcW w:w="1276" w:type="dxa"/>
            <w:noWrap/>
            <w:hideMark/>
          </w:tcPr>
          <w:p w14:paraId="3154CC4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w:t>
            </w:r>
          </w:p>
        </w:tc>
        <w:tc>
          <w:tcPr>
            <w:tcW w:w="1134" w:type="dxa"/>
            <w:noWrap/>
            <w:hideMark/>
          </w:tcPr>
          <w:p w14:paraId="1D2C9BE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0,6</w:t>
            </w:r>
          </w:p>
        </w:tc>
      </w:tr>
      <w:tr w:rsidR="00B67566" w:rsidRPr="00EF009F" w14:paraId="1CE2070A" w14:textId="77777777" w:rsidTr="0043521F">
        <w:trPr>
          <w:trHeight w:val="315"/>
          <w:jc w:val="center"/>
        </w:trPr>
        <w:tc>
          <w:tcPr>
            <w:tcW w:w="1101" w:type="dxa"/>
            <w:hideMark/>
          </w:tcPr>
          <w:p w14:paraId="23983549"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Toplam</w:t>
            </w:r>
          </w:p>
        </w:tc>
        <w:tc>
          <w:tcPr>
            <w:tcW w:w="827" w:type="dxa"/>
            <w:noWrap/>
            <w:hideMark/>
          </w:tcPr>
          <w:p w14:paraId="2140FD3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86" w:type="dxa"/>
            <w:noWrap/>
            <w:hideMark/>
          </w:tcPr>
          <w:p w14:paraId="553E528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963" w:type="dxa"/>
            <w:noWrap/>
            <w:hideMark/>
          </w:tcPr>
          <w:p w14:paraId="52F136C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34" w:type="dxa"/>
            <w:noWrap/>
            <w:hideMark/>
          </w:tcPr>
          <w:p w14:paraId="0ACF1E1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276" w:type="dxa"/>
            <w:noWrap/>
            <w:hideMark/>
          </w:tcPr>
          <w:p w14:paraId="46C1981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34" w:type="dxa"/>
            <w:noWrap/>
            <w:hideMark/>
          </w:tcPr>
          <w:p w14:paraId="0BF3A3D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r>
    </w:tbl>
    <w:p w14:paraId="2634D57D" w14:textId="77777777" w:rsidR="00B67566"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 xml:space="preserve">            Kaynak: </w:t>
      </w:r>
      <w:r w:rsidRPr="00EF009F">
        <w:rPr>
          <w:rFonts w:ascii="Times New Roman" w:eastAsia="Calibri" w:hAnsi="Times New Roman" w:cs="Times New Roman"/>
          <w:noProof/>
        </w:rPr>
        <w:t>Yaşam Memnuniyeti Araştırması, 2015</w:t>
      </w:r>
    </w:p>
    <w:p w14:paraId="53EEE17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Eğitim durumu arttıkça mutluluk kaynağının sağlık olduğunu belirtenlerin oranı azalmaktadır. Bir okul bitirmeyenlerin %80,3’ü mutluluk kaynağı olarak sağlık derken yükseköğretim mezunlarında bu oran %58,8’dir. Yükseköğretim mezunlarının %15’i mutluluk </w:t>
      </w:r>
      <w:r w:rsidRPr="00EF009F">
        <w:rPr>
          <w:rFonts w:ascii="Times New Roman" w:eastAsia="Calibri" w:hAnsi="Times New Roman" w:cs="Times New Roman"/>
          <w:noProof/>
        </w:rPr>
        <w:lastRenderedPageBreak/>
        <w:t>kaynağı olarak başarı derken bu oran ilkokul mezunlarında %5,1’dir. Eğitim durumu arttıkça mutluluk kaynağının sevgi olduğunu belirtenlerin oranı artmaktadır.  Lise ve dengi okul  mezunu fertler diğer eğitim düzeylerindeki fertlere göre paraya daha fazla önem vermektedir.</w:t>
      </w:r>
    </w:p>
    <w:p w14:paraId="0E4D8AC0" w14:textId="77777777" w:rsidR="00B67566" w:rsidRPr="00EF009F" w:rsidRDefault="00B67566" w:rsidP="00B67566">
      <w:pPr>
        <w:pStyle w:val="Caption"/>
        <w:keepNext/>
        <w:spacing w:before="120" w:after="120"/>
        <w:jc w:val="both"/>
        <w:rPr>
          <w:rFonts w:eastAsia="Calibri" w:cs="Times New Roman"/>
          <w:noProof/>
          <w:szCs w:val="24"/>
        </w:rPr>
      </w:pPr>
      <w:bookmarkStart w:id="112" w:name="_Toc449623578"/>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17</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Eğitim durumuna göre mutluluk kaynağı olan değerler, 2015</w:t>
      </w:r>
      <w:bookmarkEnd w:id="112"/>
    </w:p>
    <w:tbl>
      <w:tblPr>
        <w:tblStyle w:val="TabloKlavuzu21"/>
        <w:tblW w:w="9606" w:type="dxa"/>
        <w:tblLayout w:type="fixed"/>
        <w:tblLook w:val="04A0" w:firstRow="1" w:lastRow="0" w:firstColumn="1" w:lastColumn="0" w:noHBand="0" w:noVBand="1"/>
      </w:tblPr>
      <w:tblGrid>
        <w:gridCol w:w="1056"/>
        <w:gridCol w:w="1231"/>
        <w:gridCol w:w="1110"/>
        <w:gridCol w:w="2268"/>
        <w:gridCol w:w="1956"/>
        <w:gridCol w:w="1985"/>
      </w:tblGrid>
      <w:tr w:rsidR="00B67566" w:rsidRPr="00EF009F" w14:paraId="56D4FCAD" w14:textId="77777777" w:rsidTr="0043521F">
        <w:trPr>
          <w:trHeight w:val="585"/>
        </w:trPr>
        <w:tc>
          <w:tcPr>
            <w:tcW w:w="1056" w:type="dxa"/>
            <w:hideMark/>
          </w:tcPr>
          <w:p w14:paraId="4FD09169"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 </w:t>
            </w:r>
          </w:p>
        </w:tc>
        <w:tc>
          <w:tcPr>
            <w:tcW w:w="1231" w:type="dxa"/>
            <w:hideMark/>
          </w:tcPr>
          <w:p w14:paraId="0F6742B0"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Bir okul bitirmedi</w:t>
            </w:r>
          </w:p>
        </w:tc>
        <w:tc>
          <w:tcPr>
            <w:tcW w:w="1110" w:type="dxa"/>
            <w:hideMark/>
          </w:tcPr>
          <w:p w14:paraId="07760FB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İlkokul</w:t>
            </w:r>
          </w:p>
        </w:tc>
        <w:tc>
          <w:tcPr>
            <w:tcW w:w="2268" w:type="dxa"/>
            <w:hideMark/>
          </w:tcPr>
          <w:p w14:paraId="5746892B"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İlköğretim/ortaokul</w:t>
            </w:r>
          </w:p>
        </w:tc>
        <w:tc>
          <w:tcPr>
            <w:tcW w:w="1956" w:type="dxa"/>
            <w:hideMark/>
          </w:tcPr>
          <w:p w14:paraId="480929B6"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Lise ve dengi okul</w:t>
            </w:r>
          </w:p>
        </w:tc>
        <w:tc>
          <w:tcPr>
            <w:tcW w:w="1985" w:type="dxa"/>
            <w:hideMark/>
          </w:tcPr>
          <w:p w14:paraId="229204F5"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Yükseköğretim</w:t>
            </w:r>
          </w:p>
        </w:tc>
      </w:tr>
      <w:tr w:rsidR="00B67566" w:rsidRPr="00EF009F" w14:paraId="443B9A82" w14:textId="77777777" w:rsidTr="0043521F">
        <w:trPr>
          <w:trHeight w:val="315"/>
        </w:trPr>
        <w:tc>
          <w:tcPr>
            <w:tcW w:w="1056" w:type="dxa"/>
            <w:hideMark/>
          </w:tcPr>
          <w:p w14:paraId="43EE523D"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Başarı</w:t>
            </w:r>
          </w:p>
        </w:tc>
        <w:tc>
          <w:tcPr>
            <w:tcW w:w="1231" w:type="dxa"/>
            <w:noWrap/>
            <w:hideMark/>
          </w:tcPr>
          <w:p w14:paraId="28D5BC6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0,7</w:t>
            </w:r>
          </w:p>
        </w:tc>
        <w:tc>
          <w:tcPr>
            <w:tcW w:w="1110" w:type="dxa"/>
            <w:noWrap/>
            <w:hideMark/>
          </w:tcPr>
          <w:p w14:paraId="2AA8EDB8"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5,1</w:t>
            </w:r>
          </w:p>
        </w:tc>
        <w:tc>
          <w:tcPr>
            <w:tcW w:w="2268" w:type="dxa"/>
            <w:noWrap/>
            <w:hideMark/>
          </w:tcPr>
          <w:p w14:paraId="2DB477D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11,1</w:t>
            </w:r>
          </w:p>
        </w:tc>
        <w:tc>
          <w:tcPr>
            <w:tcW w:w="1956" w:type="dxa"/>
            <w:noWrap/>
            <w:hideMark/>
          </w:tcPr>
          <w:p w14:paraId="7F65942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14,6</w:t>
            </w:r>
          </w:p>
        </w:tc>
        <w:tc>
          <w:tcPr>
            <w:tcW w:w="1985" w:type="dxa"/>
            <w:noWrap/>
            <w:hideMark/>
          </w:tcPr>
          <w:p w14:paraId="76F2308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15,0</w:t>
            </w:r>
          </w:p>
        </w:tc>
      </w:tr>
      <w:tr w:rsidR="00B67566" w:rsidRPr="00EF009F" w14:paraId="16778A81" w14:textId="77777777" w:rsidTr="0043521F">
        <w:trPr>
          <w:trHeight w:val="315"/>
        </w:trPr>
        <w:tc>
          <w:tcPr>
            <w:tcW w:w="1056" w:type="dxa"/>
            <w:hideMark/>
          </w:tcPr>
          <w:p w14:paraId="3DA33861"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İş</w:t>
            </w:r>
          </w:p>
        </w:tc>
        <w:tc>
          <w:tcPr>
            <w:tcW w:w="1231" w:type="dxa"/>
            <w:noWrap/>
            <w:hideMark/>
          </w:tcPr>
          <w:p w14:paraId="39B6C23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1,1</w:t>
            </w:r>
          </w:p>
        </w:tc>
        <w:tc>
          <w:tcPr>
            <w:tcW w:w="1110" w:type="dxa"/>
            <w:noWrap/>
            <w:hideMark/>
          </w:tcPr>
          <w:p w14:paraId="3344D3A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2,1</w:t>
            </w:r>
          </w:p>
        </w:tc>
        <w:tc>
          <w:tcPr>
            <w:tcW w:w="2268" w:type="dxa"/>
            <w:noWrap/>
            <w:hideMark/>
          </w:tcPr>
          <w:p w14:paraId="72787F3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2,3</w:t>
            </w:r>
          </w:p>
        </w:tc>
        <w:tc>
          <w:tcPr>
            <w:tcW w:w="1956" w:type="dxa"/>
            <w:noWrap/>
            <w:hideMark/>
          </w:tcPr>
          <w:p w14:paraId="13B4464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1,7</w:t>
            </w:r>
          </w:p>
        </w:tc>
        <w:tc>
          <w:tcPr>
            <w:tcW w:w="1985" w:type="dxa"/>
            <w:noWrap/>
            <w:hideMark/>
          </w:tcPr>
          <w:p w14:paraId="05F80229"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3,0</w:t>
            </w:r>
          </w:p>
        </w:tc>
      </w:tr>
      <w:tr w:rsidR="00B67566" w:rsidRPr="00EF009F" w14:paraId="17C72B6A" w14:textId="77777777" w:rsidTr="0043521F">
        <w:trPr>
          <w:trHeight w:val="315"/>
        </w:trPr>
        <w:tc>
          <w:tcPr>
            <w:tcW w:w="1056" w:type="dxa"/>
            <w:hideMark/>
          </w:tcPr>
          <w:p w14:paraId="030945C4"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Sağlık</w:t>
            </w:r>
          </w:p>
        </w:tc>
        <w:tc>
          <w:tcPr>
            <w:tcW w:w="1231" w:type="dxa"/>
            <w:noWrap/>
            <w:hideMark/>
          </w:tcPr>
          <w:p w14:paraId="15C62DF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80,3</w:t>
            </w:r>
          </w:p>
        </w:tc>
        <w:tc>
          <w:tcPr>
            <w:tcW w:w="1110" w:type="dxa"/>
            <w:noWrap/>
            <w:hideMark/>
          </w:tcPr>
          <w:p w14:paraId="6EDD6A2A"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73,7</w:t>
            </w:r>
          </w:p>
        </w:tc>
        <w:tc>
          <w:tcPr>
            <w:tcW w:w="2268" w:type="dxa"/>
            <w:noWrap/>
            <w:hideMark/>
          </w:tcPr>
          <w:p w14:paraId="3F3EC884"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64,8</w:t>
            </w:r>
          </w:p>
        </w:tc>
        <w:tc>
          <w:tcPr>
            <w:tcW w:w="1956" w:type="dxa"/>
            <w:noWrap/>
            <w:hideMark/>
          </w:tcPr>
          <w:p w14:paraId="669F4226"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60,9</w:t>
            </w:r>
          </w:p>
        </w:tc>
        <w:tc>
          <w:tcPr>
            <w:tcW w:w="1985" w:type="dxa"/>
            <w:noWrap/>
            <w:hideMark/>
          </w:tcPr>
          <w:p w14:paraId="06B98F9D"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58,8</w:t>
            </w:r>
          </w:p>
        </w:tc>
      </w:tr>
      <w:tr w:rsidR="00B67566" w:rsidRPr="00EF009F" w14:paraId="098C68BE" w14:textId="77777777" w:rsidTr="0043521F">
        <w:trPr>
          <w:trHeight w:val="405"/>
        </w:trPr>
        <w:tc>
          <w:tcPr>
            <w:tcW w:w="1056" w:type="dxa"/>
            <w:hideMark/>
          </w:tcPr>
          <w:p w14:paraId="4ED94FE2"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Sevgi</w:t>
            </w:r>
          </w:p>
        </w:tc>
        <w:tc>
          <w:tcPr>
            <w:tcW w:w="1231" w:type="dxa"/>
            <w:noWrap/>
            <w:hideMark/>
          </w:tcPr>
          <w:p w14:paraId="01DA6AC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13,6</w:t>
            </w:r>
          </w:p>
        </w:tc>
        <w:tc>
          <w:tcPr>
            <w:tcW w:w="1110" w:type="dxa"/>
            <w:noWrap/>
            <w:hideMark/>
          </w:tcPr>
          <w:p w14:paraId="333FB17B"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14,0</w:t>
            </w:r>
          </w:p>
        </w:tc>
        <w:tc>
          <w:tcPr>
            <w:tcW w:w="2268" w:type="dxa"/>
            <w:noWrap/>
            <w:hideMark/>
          </w:tcPr>
          <w:p w14:paraId="2D889D5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16,6</w:t>
            </w:r>
          </w:p>
        </w:tc>
        <w:tc>
          <w:tcPr>
            <w:tcW w:w="1956" w:type="dxa"/>
            <w:noWrap/>
            <w:hideMark/>
          </w:tcPr>
          <w:p w14:paraId="6D0810E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16,9</w:t>
            </w:r>
          </w:p>
        </w:tc>
        <w:tc>
          <w:tcPr>
            <w:tcW w:w="1985" w:type="dxa"/>
            <w:noWrap/>
            <w:hideMark/>
          </w:tcPr>
          <w:p w14:paraId="697D5E0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19,8</w:t>
            </w:r>
          </w:p>
        </w:tc>
      </w:tr>
      <w:tr w:rsidR="00B67566" w:rsidRPr="00EF009F" w14:paraId="2E992F77" w14:textId="77777777" w:rsidTr="0043521F">
        <w:trPr>
          <w:trHeight w:val="315"/>
        </w:trPr>
        <w:tc>
          <w:tcPr>
            <w:tcW w:w="1056" w:type="dxa"/>
            <w:hideMark/>
          </w:tcPr>
          <w:p w14:paraId="6A9AF7B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Para</w:t>
            </w:r>
          </w:p>
        </w:tc>
        <w:tc>
          <w:tcPr>
            <w:tcW w:w="1231" w:type="dxa"/>
            <w:noWrap/>
            <w:hideMark/>
          </w:tcPr>
          <w:p w14:paraId="561E3E9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3,6</w:t>
            </w:r>
          </w:p>
        </w:tc>
        <w:tc>
          <w:tcPr>
            <w:tcW w:w="1110" w:type="dxa"/>
            <w:noWrap/>
            <w:hideMark/>
          </w:tcPr>
          <w:p w14:paraId="6154CEA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3,9</w:t>
            </w:r>
          </w:p>
        </w:tc>
        <w:tc>
          <w:tcPr>
            <w:tcW w:w="2268" w:type="dxa"/>
            <w:noWrap/>
            <w:hideMark/>
          </w:tcPr>
          <w:p w14:paraId="0D897AD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4,3</w:t>
            </w:r>
          </w:p>
        </w:tc>
        <w:tc>
          <w:tcPr>
            <w:tcW w:w="1956" w:type="dxa"/>
            <w:noWrap/>
            <w:hideMark/>
          </w:tcPr>
          <w:p w14:paraId="6E399810"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5,3</w:t>
            </w:r>
          </w:p>
        </w:tc>
        <w:tc>
          <w:tcPr>
            <w:tcW w:w="1985" w:type="dxa"/>
            <w:noWrap/>
            <w:hideMark/>
          </w:tcPr>
          <w:p w14:paraId="328B8C7C"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2,0</w:t>
            </w:r>
          </w:p>
        </w:tc>
      </w:tr>
      <w:tr w:rsidR="00B67566" w:rsidRPr="00EF009F" w14:paraId="76B6252B" w14:textId="77777777" w:rsidTr="0043521F">
        <w:trPr>
          <w:trHeight w:val="315"/>
        </w:trPr>
        <w:tc>
          <w:tcPr>
            <w:tcW w:w="1056" w:type="dxa"/>
            <w:hideMark/>
          </w:tcPr>
          <w:p w14:paraId="45BEA778"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Diğer</w:t>
            </w:r>
          </w:p>
        </w:tc>
        <w:tc>
          <w:tcPr>
            <w:tcW w:w="1231" w:type="dxa"/>
            <w:noWrap/>
            <w:hideMark/>
          </w:tcPr>
          <w:p w14:paraId="3E2B8C1F"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0,8</w:t>
            </w:r>
          </w:p>
        </w:tc>
        <w:tc>
          <w:tcPr>
            <w:tcW w:w="1110" w:type="dxa"/>
            <w:noWrap/>
            <w:hideMark/>
          </w:tcPr>
          <w:p w14:paraId="27AB5FD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1,2</w:t>
            </w:r>
          </w:p>
        </w:tc>
        <w:tc>
          <w:tcPr>
            <w:tcW w:w="2268" w:type="dxa"/>
            <w:noWrap/>
            <w:hideMark/>
          </w:tcPr>
          <w:p w14:paraId="7487DDF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w:t>
            </w:r>
          </w:p>
        </w:tc>
        <w:tc>
          <w:tcPr>
            <w:tcW w:w="1956" w:type="dxa"/>
            <w:noWrap/>
            <w:hideMark/>
          </w:tcPr>
          <w:p w14:paraId="1B5B556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0,7</w:t>
            </w:r>
          </w:p>
        </w:tc>
        <w:tc>
          <w:tcPr>
            <w:tcW w:w="1985" w:type="dxa"/>
            <w:noWrap/>
            <w:hideMark/>
          </w:tcPr>
          <w:p w14:paraId="19E80FE3"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1,4</w:t>
            </w:r>
          </w:p>
        </w:tc>
      </w:tr>
      <w:tr w:rsidR="00B67566" w:rsidRPr="00EF009F" w14:paraId="14515201" w14:textId="77777777" w:rsidTr="0043521F">
        <w:trPr>
          <w:trHeight w:val="274"/>
        </w:trPr>
        <w:tc>
          <w:tcPr>
            <w:tcW w:w="1056" w:type="dxa"/>
            <w:hideMark/>
          </w:tcPr>
          <w:p w14:paraId="44BCDB2E" w14:textId="77777777" w:rsidR="00B67566" w:rsidRPr="00EF009F" w:rsidRDefault="00B67566" w:rsidP="0043521F">
            <w:pPr>
              <w:tabs>
                <w:tab w:val="right" w:pos="9396"/>
              </w:tabs>
              <w:spacing w:before="120" w:after="120"/>
              <w:jc w:val="both"/>
              <w:rPr>
                <w:rFonts w:ascii="Times New Roman" w:eastAsia="Calibri" w:hAnsi="Times New Roman" w:cs="Times New Roman"/>
                <w:b/>
                <w:bCs/>
                <w:noProof/>
              </w:rPr>
            </w:pPr>
            <w:r w:rsidRPr="00EF009F">
              <w:rPr>
                <w:rFonts w:ascii="Times New Roman" w:eastAsia="Calibri" w:hAnsi="Times New Roman" w:cs="Times New Roman"/>
                <w:b/>
                <w:bCs/>
                <w:noProof/>
              </w:rPr>
              <w:t>Toplam</w:t>
            </w:r>
          </w:p>
        </w:tc>
        <w:tc>
          <w:tcPr>
            <w:tcW w:w="1231" w:type="dxa"/>
            <w:noWrap/>
            <w:hideMark/>
          </w:tcPr>
          <w:p w14:paraId="1C315798"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110" w:type="dxa"/>
            <w:noWrap/>
            <w:hideMark/>
          </w:tcPr>
          <w:p w14:paraId="2BFA1A91"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2268" w:type="dxa"/>
            <w:noWrap/>
            <w:hideMark/>
          </w:tcPr>
          <w:p w14:paraId="34D9F6EE"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956" w:type="dxa"/>
            <w:noWrap/>
            <w:hideMark/>
          </w:tcPr>
          <w:p w14:paraId="28E2E287"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c>
          <w:tcPr>
            <w:tcW w:w="1985" w:type="dxa"/>
            <w:noWrap/>
            <w:hideMark/>
          </w:tcPr>
          <w:p w14:paraId="23191542" w14:textId="77777777" w:rsidR="00B67566" w:rsidRPr="00EF009F" w:rsidRDefault="00B67566" w:rsidP="0043521F">
            <w:pPr>
              <w:tabs>
                <w:tab w:val="right" w:pos="9396"/>
              </w:tabs>
              <w:spacing w:before="120" w:after="120"/>
              <w:jc w:val="both"/>
              <w:rPr>
                <w:rFonts w:ascii="Times New Roman" w:eastAsia="Calibri" w:hAnsi="Times New Roman" w:cs="Times New Roman"/>
                <w:bCs/>
                <w:noProof/>
              </w:rPr>
            </w:pPr>
            <w:r w:rsidRPr="00EF009F">
              <w:rPr>
                <w:rFonts w:ascii="Times New Roman" w:eastAsia="Calibri" w:hAnsi="Times New Roman" w:cs="Times New Roman"/>
                <w:bCs/>
                <w:noProof/>
              </w:rPr>
              <w:t>100,0</w:t>
            </w:r>
          </w:p>
        </w:tc>
      </w:tr>
    </w:tbl>
    <w:p w14:paraId="0EC3BFB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b/>
          <w:noProof/>
        </w:rPr>
        <w:t xml:space="preserve">Kaynak: </w:t>
      </w:r>
      <w:r w:rsidRPr="00EF009F">
        <w:rPr>
          <w:rFonts w:ascii="Times New Roman" w:eastAsia="Calibri" w:hAnsi="Times New Roman" w:cs="Times New Roman"/>
          <w:noProof/>
        </w:rPr>
        <w:t>Yaşam Memnuniyeti Araştırması, 2015</w:t>
      </w:r>
    </w:p>
    <w:p w14:paraId="069E90A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Çalışan fertlerin %65’i, çalışmayan fertlerin %71,9’u mutluluk kaynağının sağlık olduğunu belirtmektedir. Çalışan fertlerin %16,4’ü, çalışmayan fertlerin %15,2’si mutluluk kaynağı olarak sevgi derken, çalışan fertlerin %10,8’si başarının mutluluk kaynağı olduğunu ifade etmektedir. Paranın kendilerini mutlu ettiğini belirtenlerin oranı çalışan fertlerde %4,3, çalışmayan fertlerde %3,5’dir.</w:t>
      </w:r>
    </w:p>
    <w:p w14:paraId="0C20CB0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08CD3B2F" wp14:editId="44643737">
            <wp:extent cx="5305424" cy="2743200"/>
            <wp:effectExtent l="19050" t="0" r="0" b="0"/>
            <wp:docPr id="12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EF009F">
        <w:rPr>
          <w:rFonts w:ascii="Times New Roman" w:eastAsia="Calibri" w:hAnsi="Times New Roman" w:cs="Times New Roman"/>
          <w:noProof/>
        </w:rPr>
        <w:t xml:space="preserve"> </w:t>
      </w:r>
    </w:p>
    <w:p w14:paraId="6118F23A" w14:textId="77777777" w:rsidR="00B67566" w:rsidRDefault="00B67566" w:rsidP="00B67566">
      <w:pPr>
        <w:pStyle w:val="Caption"/>
        <w:keepNext/>
        <w:spacing w:before="120" w:after="120"/>
        <w:rPr>
          <w:rFonts w:eastAsia="Calibri" w:cs="Times New Roman"/>
          <w:b w:val="0"/>
          <w:noProof/>
          <w:szCs w:val="24"/>
          <w:lang w:val="tr-TR" w:eastAsia="tr-TR"/>
        </w:rPr>
      </w:pPr>
      <w:bookmarkStart w:id="113" w:name="_Toc449608219"/>
      <w:bookmarkStart w:id="114" w:name="_Toc449608274"/>
      <w:bookmarkStart w:id="115" w:name="_Toc449608936"/>
      <w:r w:rsidRPr="00EF009F">
        <w:rPr>
          <w:rFonts w:eastAsia="Calibri" w:cs="Times New Roman"/>
          <w:noProof/>
          <w:szCs w:val="24"/>
          <w:lang w:val="tr-TR" w:eastAsia="tr-TR"/>
        </w:rPr>
        <w:lastRenderedPageBreak/>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18</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Çalışma durumuna göre mutluluk kaynağı olan değerler, 2015</w:t>
      </w:r>
      <w:bookmarkEnd w:id="113"/>
      <w:bookmarkEnd w:id="114"/>
      <w:bookmarkEnd w:id="115"/>
    </w:p>
    <w:p w14:paraId="1511877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Evli olan bireylerin %72,5’i, evli olmayan bireylerin %59,9’u mutluluk kaynağının sağlık olduğunu ifade etmektedir. Evli olan bireylerin %15,7’si, evli bireylerin %15,9’u mutluluk kaynağının sevgi olduğunu ifade etmektedir. Evli bireylerin %5,7’si evli olmayan bireylerin % 15,5’i mutluluk kaynağının başarı olduğunu düşünmektedir.</w:t>
      </w:r>
    </w:p>
    <w:p w14:paraId="5C87C03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p>
    <w:p w14:paraId="5EE6F1B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53A71B36" wp14:editId="4CCBC57A">
            <wp:extent cx="5543550" cy="2743200"/>
            <wp:effectExtent l="0" t="0" r="0" b="0"/>
            <wp:docPr id="13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CD33E70" w14:textId="77777777" w:rsidR="00B67566" w:rsidRPr="00EF009F" w:rsidRDefault="00B67566" w:rsidP="00B67566">
      <w:pPr>
        <w:pStyle w:val="Caption"/>
        <w:keepNext/>
        <w:spacing w:before="120" w:after="120"/>
        <w:rPr>
          <w:rFonts w:eastAsia="Calibri" w:cs="Times New Roman"/>
          <w:b w:val="0"/>
          <w:noProof/>
          <w:szCs w:val="24"/>
          <w:lang w:val="tr-TR" w:eastAsia="tr-TR"/>
        </w:rPr>
      </w:pPr>
      <w:bookmarkStart w:id="116" w:name="_Toc449608220"/>
      <w:bookmarkStart w:id="117" w:name="_Toc449608275"/>
      <w:bookmarkStart w:id="118" w:name="_Toc449608937"/>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19</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Evlilik durumuna göre mutluluk kaynağı olan değerler, 2015</w:t>
      </w:r>
      <w:bookmarkEnd w:id="116"/>
      <w:bookmarkEnd w:id="117"/>
      <w:bookmarkEnd w:id="118"/>
    </w:p>
    <w:p w14:paraId="2F0F236F" w14:textId="77777777" w:rsidR="00B67566"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19" w:name="_Toc449945881"/>
      <w:bookmarkStart w:id="120" w:name="_Toc450316907"/>
      <w:r>
        <w:rPr>
          <w:rFonts w:ascii="Times New Roman" w:eastAsia="Calibri" w:hAnsi="Times New Roman" w:cs="Times New Roman"/>
          <w:b/>
          <w:bCs/>
          <w:i/>
          <w:iCs/>
          <w:noProof/>
        </w:rPr>
        <w:t>1.2.5.4</w:t>
      </w:r>
      <w:r w:rsidRPr="00EF009F">
        <w:rPr>
          <w:rFonts w:ascii="Times New Roman" w:eastAsia="Calibri" w:hAnsi="Times New Roman" w:cs="Times New Roman"/>
          <w:b/>
          <w:bCs/>
          <w:i/>
          <w:iCs/>
          <w:noProof/>
        </w:rPr>
        <w:t>. Evlilikten Duyulan Memnuniyet</w:t>
      </w:r>
      <w:bookmarkEnd w:id="119"/>
      <w:bookmarkEnd w:id="120"/>
    </w:p>
    <w:p w14:paraId="72CF1D82" w14:textId="77777777" w:rsidR="00B67566" w:rsidRPr="007276E3" w:rsidRDefault="00B67566" w:rsidP="007276E3">
      <w:pPr>
        <w:spacing w:before="0" w:after="0" w:line="240" w:lineRule="auto"/>
        <w:ind w:firstLine="567"/>
        <w:rPr>
          <w:rFonts w:ascii="Times New Roman" w:hAnsi="Times New Roman" w:cs="Times New Roman"/>
          <w:b/>
          <w:bCs/>
          <w:i/>
          <w:iCs/>
          <w:noProof/>
        </w:rPr>
      </w:pPr>
      <w:r w:rsidRPr="007276E3">
        <w:rPr>
          <w:rFonts w:ascii="Times New Roman" w:hAnsi="Times New Roman" w:cs="Times New Roman"/>
          <w:noProof/>
        </w:rPr>
        <w:t>Yaşam memnuniyeti araştırması sonuçlarına göre, erkekler evliliklerinden kadınlara göre daha çok memnundur. 2003 yılında erkeklerin evliliklerinden memnuniyet oranı %94,2 iken 2015  yılında bu oran %96,5 olmuştur. 2003 yılında kadınların evliliklerinden memnuniyet oranı %86 iken 2015  yılında bu oran %90,4 olmuştur</w:t>
      </w:r>
    </w:p>
    <w:p w14:paraId="0EABE94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4063B183" wp14:editId="4B9DC069">
            <wp:extent cx="5760720" cy="2719815"/>
            <wp:effectExtent l="0" t="0" r="0" b="0"/>
            <wp:docPr id="13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4223085" w14:textId="77777777" w:rsidR="00B67566" w:rsidRPr="00EF009F" w:rsidRDefault="00B67566" w:rsidP="00B67566">
      <w:pPr>
        <w:pStyle w:val="Caption"/>
        <w:keepNext/>
        <w:spacing w:before="120" w:after="120"/>
        <w:rPr>
          <w:rFonts w:eastAsia="Calibri" w:cs="Times New Roman"/>
          <w:b w:val="0"/>
          <w:noProof/>
          <w:szCs w:val="24"/>
          <w:lang w:val="tr-TR" w:eastAsia="tr-TR"/>
        </w:rPr>
      </w:pPr>
      <w:bookmarkStart w:id="121" w:name="_Toc449608221"/>
      <w:bookmarkStart w:id="122" w:name="_Toc449608276"/>
      <w:bookmarkStart w:id="123" w:name="_Toc449608938"/>
      <w:r w:rsidRPr="00EF009F">
        <w:rPr>
          <w:rFonts w:eastAsia="Calibri" w:cs="Times New Roman"/>
          <w:noProof/>
          <w:szCs w:val="24"/>
          <w:lang w:val="tr-TR" w:eastAsia="tr-TR"/>
        </w:rPr>
        <w:lastRenderedPageBreak/>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20</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Cinsiyete göre evlilikten duyulan memnuniyet, 2003-2015</w:t>
      </w:r>
      <w:bookmarkEnd w:id="121"/>
      <w:bookmarkEnd w:id="122"/>
      <w:bookmarkEnd w:id="123"/>
    </w:p>
    <w:p w14:paraId="5EAC60B1"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Erkekler her yaş grubunda kadınlara göre evliliklerinden daha memnundur. 18-24 yaş grubundaki erkeklerin tamamı, kadınların %91’i evliklerinden memnundur. Erkeklerde evlilikten memnuniyetin en düşük olduğu yaş grubu  65 yaş ve üzeri yaş iken kadınlarda 45-54 yaş grubudur.</w:t>
      </w:r>
    </w:p>
    <w:p w14:paraId="1606423E" w14:textId="77777777" w:rsidR="00B67566" w:rsidRPr="00EF009F" w:rsidRDefault="00B67566" w:rsidP="00B67566">
      <w:pPr>
        <w:pStyle w:val="Caption"/>
        <w:keepNext/>
        <w:spacing w:before="120" w:after="120"/>
        <w:rPr>
          <w:rFonts w:eastAsia="Calibri" w:cs="Times New Roman"/>
          <w:noProof/>
          <w:szCs w:val="24"/>
        </w:rPr>
      </w:pPr>
      <w:bookmarkStart w:id="124" w:name="_Toc449608222"/>
      <w:bookmarkStart w:id="125" w:name="_Toc449608277"/>
      <w:bookmarkStart w:id="126" w:name="_Toc449608939"/>
      <w:r w:rsidRPr="00EF009F">
        <w:rPr>
          <w:rFonts w:eastAsia="Calibri" w:cs="Times New Roman"/>
          <w:noProof/>
          <w:szCs w:val="24"/>
        </w:rPr>
        <w:drawing>
          <wp:inline distT="0" distB="0" distL="0" distR="0" wp14:anchorId="7DEB6378" wp14:editId="4A53DEF1">
            <wp:extent cx="5743575" cy="2743200"/>
            <wp:effectExtent l="0" t="0" r="0" b="0"/>
            <wp:docPr id="132"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124"/>
      <w:bookmarkEnd w:id="125"/>
      <w:bookmarkEnd w:id="126"/>
    </w:p>
    <w:p w14:paraId="0927F322" w14:textId="77777777" w:rsidR="00B67566" w:rsidRPr="00EF009F" w:rsidRDefault="00B67566" w:rsidP="00B67566">
      <w:pPr>
        <w:pStyle w:val="Caption"/>
        <w:keepNext/>
        <w:spacing w:before="120" w:after="120"/>
        <w:jc w:val="both"/>
        <w:rPr>
          <w:rFonts w:eastAsia="Calibri" w:cs="Times New Roman"/>
          <w:noProof/>
          <w:szCs w:val="24"/>
          <w:lang w:val="tr-TR" w:eastAsia="tr-TR"/>
        </w:rPr>
      </w:pPr>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21</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 ve yaş grubuna göre evlilikten duyulan memnuniyet, 2015</w:t>
      </w:r>
    </w:p>
    <w:p w14:paraId="5CA71214" w14:textId="77777777" w:rsidR="00B67566" w:rsidRDefault="00B67566" w:rsidP="00B67566">
      <w:pPr>
        <w:tabs>
          <w:tab w:val="right" w:pos="9396"/>
        </w:tabs>
        <w:spacing w:before="120" w:after="120" w:line="240" w:lineRule="auto"/>
        <w:ind w:firstLine="567"/>
        <w:jc w:val="both"/>
        <w:rPr>
          <w:rFonts w:ascii="Times New Roman" w:eastAsia="Calibri" w:hAnsi="Times New Roman" w:cs="Times New Roman"/>
          <w:b/>
          <w:bCs/>
          <w:i/>
          <w:iCs/>
          <w:noProof/>
        </w:rPr>
      </w:pPr>
      <w:r>
        <w:rPr>
          <w:rFonts w:ascii="Times New Roman" w:eastAsia="Calibri" w:hAnsi="Times New Roman" w:cs="Times New Roman"/>
          <w:b/>
          <w:bCs/>
          <w:i/>
          <w:iCs/>
          <w:noProof/>
        </w:rPr>
        <w:t>1.2.5.5</w:t>
      </w:r>
      <w:r w:rsidRPr="00EF009F">
        <w:rPr>
          <w:rFonts w:ascii="Times New Roman" w:eastAsia="Calibri" w:hAnsi="Times New Roman" w:cs="Times New Roman"/>
          <w:b/>
          <w:bCs/>
          <w:i/>
          <w:iCs/>
          <w:noProof/>
        </w:rPr>
        <w:t>.</w:t>
      </w:r>
      <w:bookmarkStart w:id="127" w:name="_Toc449945882"/>
      <w:r w:rsidRPr="00EF009F">
        <w:rPr>
          <w:rFonts w:ascii="Times New Roman" w:eastAsia="Calibri" w:hAnsi="Times New Roman" w:cs="Times New Roman"/>
          <w:b/>
          <w:bCs/>
          <w:i/>
          <w:iCs/>
          <w:noProof/>
        </w:rPr>
        <w:t xml:space="preserve"> Akraba ve Arkadaşlık İlişkilerinden Memnuniyet</w:t>
      </w:r>
      <w:bookmarkEnd w:id="127"/>
    </w:p>
    <w:p w14:paraId="106D61F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Erkekler kadınlara göre akraba ilişkilerinden daha fazla memnunlar. 2003 yılında erkeklerde akraba ilişkilerinden memnuniyet oranı %79,9, kadınlarda %77,8 iken 2015 yılında bu oranlar sırasıyla %83,3 ve %79,4’dür.</w:t>
      </w:r>
    </w:p>
    <w:p w14:paraId="4F54B66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drawing>
          <wp:inline distT="0" distB="0" distL="0" distR="0" wp14:anchorId="0E9C900E" wp14:editId="274F2E06">
            <wp:extent cx="5648325" cy="2638425"/>
            <wp:effectExtent l="0" t="0" r="0" b="0"/>
            <wp:docPr id="133"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E717B6" w14:textId="77777777" w:rsidR="00B67566" w:rsidRDefault="00B67566" w:rsidP="00B67566">
      <w:pPr>
        <w:pStyle w:val="Caption"/>
        <w:keepNext/>
        <w:spacing w:before="120" w:after="120"/>
        <w:jc w:val="both"/>
        <w:rPr>
          <w:rFonts w:eastAsia="Calibri" w:cs="Times New Roman"/>
          <w:b w:val="0"/>
          <w:noProof/>
          <w:szCs w:val="24"/>
          <w:lang w:val="tr-TR" w:eastAsia="tr-TR"/>
        </w:rPr>
      </w:pPr>
      <w:bookmarkStart w:id="128" w:name="_Toc449608223"/>
      <w:bookmarkStart w:id="129" w:name="_Toc449608278"/>
      <w:bookmarkStart w:id="130" w:name="_Toc449608940"/>
      <w:r w:rsidRPr="00EF009F">
        <w:rPr>
          <w:rFonts w:eastAsia="Calibri" w:cs="Times New Roman"/>
          <w:noProof/>
          <w:szCs w:val="24"/>
          <w:lang w:val="tr-TR" w:eastAsia="tr-TR"/>
        </w:rPr>
        <w:lastRenderedPageBreak/>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22</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Cinsiyete göre akraba ilişkilerinden memnuniyet, 2003-2015</w:t>
      </w:r>
      <w:bookmarkEnd w:id="128"/>
      <w:bookmarkEnd w:id="129"/>
      <w:bookmarkEnd w:id="130"/>
    </w:p>
    <w:p w14:paraId="5F85901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Medeni duruma göre akrabalık ilişkilerinden memnuniyete bakıldığında en fazla memnuniyet evli olan fertlerde görülmektedir(%83,8). Daha sonra eşi ölmüş fertler (%83,5) ve hiç evlenmemiş fertler (%74,8) sıralamada yer almaktadır. Akraba ilişkilerinden en az memnun olanlar boşanmış fertlerdir.</w:t>
      </w:r>
    </w:p>
    <w:p w14:paraId="21F5764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drawing>
          <wp:inline distT="0" distB="0" distL="0" distR="0" wp14:anchorId="23A553DA" wp14:editId="188EAA77">
            <wp:extent cx="5076825" cy="2400300"/>
            <wp:effectExtent l="0" t="0" r="0" b="0"/>
            <wp:docPr id="134"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C77D46" w14:textId="77777777" w:rsidR="00B67566" w:rsidRPr="00EF009F" w:rsidRDefault="00B67566" w:rsidP="00B67566">
      <w:pPr>
        <w:pStyle w:val="Caption"/>
        <w:keepNext/>
        <w:spacing w:before="120" w:after="120"/>
        <w:jc w:val="both"/>
        <w:rPr>
          <w:rFonts w:eastAsia="Calibri" w:cs="Times New Roman"/>
          <w:noProof/>
          <w:szCs w:val="24"/>
          <w:lang w:val="tr-TR" w:eastAsia="tr-TR"/>
        </w:rPr>
      </w:pPr>
      <w:bookmarkStart w:id="131" w:name="_Toc449608224"/>
      <w:bookmarkStart w:id="132" w:name="_Toc449608279"/>
      <w:bookmarkStart w:id="133" w:name="_Toc449608941"/>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23</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Medeni duruma göre akrabalık ilişkilerinden memnuniyet, 2015</w:t>
      </w:r>
      <w:bookmarkEnd w:id="131"/>
      <w:bookmarkEnd w:id="132"/>
      <w:bookmarkEnd w:id="133"/>
    </w:p>
    <w:p w14:paraId="601DCD7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Kadınlar erkeklere göre arkadaşlık ilişkilerinden daha fazla memnunlar. 2003 yılında erkeklerde arkadaşlık ilişkilerinden memnuniyet oranı %86,8, kadınlarda %88,3 iken 2015 yılında bu oranlar sırasıyla %88,8 ve %89,5’dir.</w:t>
      </w:r>
    </w:p>
    <w:p w14:paraId="725FD1F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drawing>
          <wp:inline distT="0" distB="0" distL="0" distR="0" wp14:anchorId="342E49A9" wp14:editId="6ECC953C">
            <wp:extent cx="5219700" cy="2743200"/>
            <wp:effectExtent l="0" t="0" r="0" b="0"/>
            <wp:docPr id="135"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0740CE" w14:textId="77777777" w:rsidR="00B67566" w:rsidRPr="00EF009F" w:rsidRDefault="00B67566" w:rsidP="00B67566">
      <w:pPr>
        <w:pStyle w:val="Caption"/>
        <w:keepNext/>
        <w:spacing w:before="120" w:after="120"/>
        <w:jc w:val="both"/>
        <w:rPr>
          <w:rFonts w:eastAsia="Calibri" w:cs="Times New Roman"/>
          <w:noProof/>
          <w:szCs w:val="24"/>
          <w:lang w:val="tr-TR" w:eastAsia="tr-TR"/>
        </w:rPr>
      </w:pPr>
      <w:bookmarkStart w:id="134" w:name="_Toc449608225"/>
      <w:bookmarkStart w:id="135" w:name="_Toc449608280"/>
      <w:bookmarkStart w:id="136" w:name="_Toc449608942"/>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24</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Cinsiyete göre arkadaşlık ilişkilerinden memnuniyet, 2003-2015</w:t>
      </w:r>
      <w:bookmarkEnd w:id="134"/>
      <w:bookmarkEnd w:id="135"/>
      <w:bookmarkEnd w:id="136"/>
    </w:p>
    <w:p w14:paraId="6E4E08B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Medeni duruma göre arkadaşlık ilişkilerinden memnuniyete bakıldığında en çok memnuniyet evli olan fertlerde görülmektedir(%89,9). Daha sonra hiç evlenmemiş fertler (%88,6) ve eşi ölmüş fertler (%86,8) sıralamada yer almaktadır. Arkadaş ilişkilerinden memnun olan boşanmış fertlerin oranı %81’dir.</w:t>
      </w:r>
    </w:p>
    <w:p w14:paraId="42B0FAD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lastRenderedPageBreak/>
        <w:drawing>
          <wp:inline distT="0" distB="0" distL="0" distR="0" wp14:anchorId="39860B85" wp14:editId="6674B65F">
            <wp:extent cx="5238750" cy="2752725"/>
            <wp:effectExtent l="19050" t="0" r="0" b="0"/>
            <wp:docPr id="1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238750" cy="2752725"/>
                    </a:xfrm>
                    <a:prstGeom prst="rect">
                      <a:avLst/>
                    </a:prstGeom>
                    <a:noFill/>
                    <a:ln w="9525">
                      <a:noFill/>
                      <a:miter lim="800000"/>
                      <a:headEnd/>
                      <a:tailEnd/>
                    </a:ln>
                  </pic:spPr>
                </pic:pic>
              </a:graphicData>
            </a:graphic>
          </wp:inline>
        </w:drawing>
      </w:r>
    </w:p>
    <w:p w14:paraId="1A940A4F" w14:textId="77777777" w:rsidR="00B67566" w:rsidRPr="00EF009F" w:rsidRDefault="00B67566" w:rsidP="00B67566">
      <w:pPr>
        <w:pStyle w:val="Caption"/>
        <w:keepNext/>
        <w:spacing w:before="120" w:after="120"/>
        <w:jc w:val="both"/>
        <w:rPr>
          <w:rFonts w:eastAsia="Calibri" w:cs="Times New Roman"/>
          <w:b w:val="0"/>
          <w:noProof/>
          <w:szCs w:val="24"/>
          <w:lang w:val="tr-TR" w:eastAsia="tr-TR"/>
        </w:rPr>
      </w:pPr>
      <w:bookmarkStart w:id="137" w:name="_Toc449608226"/>
      <w:bookmarkStart w:id="138" w:name="_Toc449608281"/>
      <w:bookmarkStart w:id="139" w:name="_Toc449608943"/>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25</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Medeni duruma göre arkadaşlık ilişkilerinden memnuniyet, 2015</w:t>
      </w:r>
      <w:bookmarkEnd w:id="137"/>
      <w:bookmarkEnd w:id="138"/>
      <w:bookmarkEnd w:id="139"/>
    </w:p>
    <w:p w14:paraId="3C5C4A5F" w14:textId="77777777" w:rsidR="00B67566" w:rsidRDefault="00B67566" w:rsidP="00B67566">
      <w:pPr>
        <w:keepNext/>
        <w:keepLines/>
        <w:spacing w:before="120" w:after="120" w:line="240" w:lineRule="auto"/>
        <w:ind w:firstLine="567"/>
        <w:outlineLvl w:val="3"/>
        <w:rPr>
          <w:rFonts w:ascii="Times New Roman" w:eastAsiaTheme="majorEastAsia" w:hAnsi="Times New Roman" w:cs="Times New Roman"/>
          <w:b/>
          <w:i/>
        </w:rPr>
      </w:pPr>
      <w:bookmarkStart w:id="140" w:name="_Toc449945883"/>
      <w:bookmarkStart w:id="141" w:name="_Toc450316908"/>
      <w:r w:rsidRPr="00CA622B">
        <w:rPr>
          <w:rFonts w:ascii="Times New Roman" w:eastAsia="Calibri" w:hAnsi="Times New Roman" w:cs="Times New Roman"/>
          <w:b/>
          <w:bCs/>
          <w:i/>
          <w:iCs/>
          <w:noProof/>
        </w:rPr>
        <w:t>1.2.2.</w:t>
      </w:r>
      <w:r>
        <w:rPr>
          <w:rFonts w:ascii="Times New Roman" w:eastAsia="Calibri" w:hAnsi="Times New Roman" w:cs="Times New Roman"/>
          <w:b/>
          <w:bCs/>
          <w:i/>
          <w:iCs/>
          <w:noProof/>
        </w:rPr>
        <w:t>6</w:t>
      </w:r>
      <w:r w:rsidRPr="00EF009F">
        <w:rPr>
          <w:rFonts w:ascii="Times New Roman" w:eastAsiaTheme="majorEastAsia" w:hAnsi="Times New Roman" w:cs="Times New Roman"/>
          <w:b/>
          <w:i/>
        </w:rPr>
        <w:t>. S</w:t>
      </w:r>
      <w:r>
        <w:rPr>
          <w:rFonts w:ascii="Times New Roman" w:eastAsiaTheme="majorEastAsia" w:hAnsi="Times New Roman" w:cs="Times New Roman"/>
          <w:b/>
          <w:i/>
        </w:rPr>
        <w:t xml:space="preserve">on Bir Yılda Tasarruf Yapma ve </w:t>
      </w:r>
      <w:r w:rsidRPr="00EF009F">
        <w:rPr>
          <w:rFonts w:ascii="Times New Roman" w:eastAsiaTheme="majorEastAsia" w:hAnsi="Times New Roman" w:cs="Times New Roman"/>
          <w:b/>
          <w:i/>
        </w:rPr>
        <w:t>Borçlanma</w:t>
      </w:r>
      <w:bookmarkEnd w:id="140"/>
      <w:bookmarkEnd w:id="141"/>
    </w:p>
    <w:p w14:paraId="3B9DF7E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Pr>
          <w:rFonts w:ascii="Times New Roman" w:eastAsia="Calibri" w:hAnsi="Times New Roman" w:cs="Times New Roman"/>
          <w:noProof/>
        </w:rPr>
        <w:t xml:space="preserve">Araştırmada görüşülen kişilere tasarruf yapma ve borçlanma durumu sorulmuştur. </w:t>
      </w:r>
      <w:r w:rsidRPr="00EF009F">
        <w:rPr>
          <w:rFonts w:ascii="Times New Roman" w:eastAsia="Calibri" w:hAnsi="Times New Roman" w:cs="Times New Roman"/>
          <w:noProof/>
        </w:rPr>
        <w:t>Erkeklerin %18,9’u kadınların %15,6’sı son bir yılda tasarruf yapmıştır. Son bir yılda borçlanan erkelerin oranı %48,3, kadınların oranı %26,5’dir.</w:t>
      </w:r>
    </w:p>
    <w:p w14:paraId="3CB68232"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rPr>
        <w:drawing>
          <wp:inline distT="0" distB="0" distL="0" distR="0" wp14:anchorId="2685382D" wp14:editId="5FC8CBC5">
            <wp:extent cx="5048250" cy="2752725"/>
            <wp:effectExtent l="19050" t="0" r="0" b="0"/>
            <wp:docPr id="13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048250" cy="2752725"/>
                    </a:xfrm>
                    <a:prstGeom prst="rect">
                      <a:avLst/>
                    </a:prstGeom>
                    <a:noFill/>
                    <a:ln w="9525">
                      <a:noFill/>
                      <a:miter lim="800000"/>
                      <a:headEnd/>
                      <a:tailEnd/>
                    </a:ln>
                  </pic:spPr>
                </pic:pic>
              </a:graphicData>
            </a:graphic>
          </wp:inline>
        </w:drawing>
      </w:r>
    </w:p>
    <w:p w14:paraId="40AD8424" w14:textId="77777777" w:rsidR="00B67566" w:rsidRDefault="00B67566" w:rsidP="00B67566">
      <w:pPr>
        <w:pStyle w:val="Caption"/>
        <w:spacing w:before="120" w:after="120"/>
        <w:rPr>
          <w:rFonts w:eastAsia="Calibri" w:cs="Times New Roman"/>
          <w:b w:val="0"/>
          <w:noProof/>
          <w:szCs w:val="24"/>
          <w:lang w:val="tr-TR" w:eastAsia="tr-TR"/>
        </w:rPr>
      </w:pPr>
      <w:bookmarkStart w:id="142" w:name="_Toc449608227"/>
      <w:bookmarkStart w:id="143" w:name="_Toc449608282"/>
      <w:bookmarkStart w:id="144" w:name="_Toc449608944"/>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26</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Cinsiyete göre son bir yılda tasarruf yapma ve borçlanma, 2015</w:t>
      </w:r>
      <w:bookmarkEnd w:id="142"/>
      <w:bookmarkEnd w:id="143"/>
      <w:bookmarkEnd w:id="144"/>
    </w:p>
    <w:p w14:paraId="5BB339F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Boşanmış olan fertler son bir yılda daha yüksek oranda borçlanmıştır. Boşanmış erkeklerin %55,1’i, kadınların %40’ı son bir yılda borçlandığını ifade etmiştir. Evli erkeklerin %52,4’ü, evli kadınların %28,9’u son bir yılda borçlandığını belirtmiştir.</w:t>
      </w:r>
    </w:p>
    <w:p w14:paraId="05C366E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rPr>
        <w:lastRenderedPageBreak/>
        <w:drawing>
          <wp:inline distT="0" distB="0" distL="0" distR="0" wp14:anchorId="353E31F6" wp14:editId="2E0F8BB3">
            <wp:extent cx="5172075" cy="2752725"/>
            <wp:effectExtent l="19050" t="0" r="9525" b="0"/>
            <wp:docPr id="14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172075" cy="2752725"/>
                    </a:xfrm>
                    <a:prstGeom prst="rect">
                      <a:avLst/>
                    </a:prstGeom>
                    <a:noFill/>
                    <a:ln w="9525">
                      <a:noFill/>
                      <a:miter lim="800000"/>
                      <a:headEnd/>
                      <a:tailEnd/>
                    </a:ln>
                  </pic:spPr>
                </pic:pic>
              </a:graphicData>
            </a:graphic>
          </wp:inline>
        </w:drawing>
      </w:r>
    </w:p>
    <w:p w14:paraId="344EE81C" w14:textId="77777777" w:rsidR="00B67566" w:rsidRPr="00EF009F" w:rsidRDefault="00B67566" w:rsidP="00B67566">
      <w:pPr>
        <w:pStyle w:val="Caption"/>
        <w:keepNext/>
        <w:spacing w:before="120" w:after="120"/>
        <w:jc w:val="both"/>
        <w:rPr>
          <w:rFonts w:eastAsia="Calibri" w:cs="Times New Roman"/>
          <w:b w:val="0"/>
          <w:noProof/>
          <w:szCs w:val="24"/>
          <w:lang w:val="tr-TR" w:eastAsia="tr-TR"/>
        </w:rPr>
      </w:pPr>
      <w:bookmarkStart w:id="145" w:name="_Toc449608228"/>
      <w:bookmarkStart w:id="146" w:name="_Toc449608283"/>
      <w:bookmarkStart w:id="147" w:name="_Toc449608945"/>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27</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Medeni duruma göre son bir yılda borçlanma durumu, 2015</w:t>
      </w:r>
      <w:bookmarkEnd w:id="145"/>
      <w:bookmarkEnd w:id="146"/>
      <w:bookmarkEnd w:id="147"/>
    </w:p>
    <w:p w14:paraId="522B4540"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Hiç evlenmemiş evli ve boşanmış erkekler kadınlara göre daha yüksek oranda tasarruf yaparken eşi ölmüş kadınlar erkeklere göre daha yüksek oranda tasarruf yapmaktadır. Evli erkeklerin %18,4’ü, evli kadınların %16,2’si tasarruf yaparken eşi ölmüş kadınların %11’i tasarruf yapmaktadır.</w:t>
      </w:r>
    </w:p>
    <w:p w14:paraId="610C823D"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rPr>
        <w:drawing>
          <wp:inline distT="0" distB="0" distL="0" distR="0" wp14:anchorId="256F29FF" wp14:editId="34AAD88E">
            <wp:extent cx="5172075" cy="2752725"/>
            <wp:effectExtent l="19050" t="0" r="9525" b="0"/>
            <wp:docPr id="14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172075" cy="2752725"/>
                    </a:xfrm>
                    <a:prstGeom prst="rect">
                      <a:avLst/>
                    </a:prstGeom>
                    <a:noFill/>
                    <a:ln w="9525">
                      <a:noFill/>
                      <a:miter lim="800000"/>
                      <a:headEnd/>
                      <a:tailEnd/>
                    </a:ln>
                  </pic:spPr>
                </pic:pic>
              </a:graphicData>
            </a:graphic>
          </wp:inline>
        </w:drawing>
      </w:r>
    </w:p>
    <w:p w14:paraId="37ED3DC5" w14:textId="77777777" w:rsidR="00B67566" w:rsidRPr="00EF009F" w:rsidRDefault="00B67566" w:rsidP="00B67566">
      <w:pPr>
        <w:pStyle w:val="Caption"/>
        <w:keepNext/>
        <w:spacing w:before="120" w:after="120"/>
        <w:jc w:val="both"/>
        <w:rPr>
          <w:rFonts w:eastAsia="Calibri" w:cs="Times New Roman"/>
          <w:b w:val="0"/>
          <w:noProof/>
          <w:szCs w:val="24"/>
          <w:lang w:val="tr-TR" w:eastAsia="tr-TR"/>
        </w:rPr>
      </w:pPr>
      <w:bookmarkStart w:id="148" w:name="_Toc449608229"/>
      <w:bookmarkStart w:id="149" w:name="_Toc449608284"/>
      <w:bookmarkStart w:id="150" w:name="_Toc449608946"/>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28</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Medeni duruma göre son bir yılda tasarruf yapma durumu, 2015</w:t>
      </w:r>
      <w:bookmarkEnd w:id="148"/>
      <w:bookmarkEnd w:id="149"/>
      <w:bookmarkEnd w:id="150"/>
    </w:p>
    <w:p w14:paraId="23677FB7" w14:textId="77777777" w:rsidR="00B67566" w:rsidRPr="00EF009F" w:rsidRDefault="00B67566" w:rsidP="00B67566">
      <w:pPr>
        <w:spacing w:before="120" w:after="120" w:line="240" w:lineRule="auto"/>
        <w:ind w:firstLine="567"/>
        <w:rPr>
          <w:rFonts w:ascii="Times New Roman" w:hAnsi="Times New Roman" w:cs="Times New Roman"/>
          <w:noProof/>
        </w:rPr>
      </w:pPr>
    </w:p>
    <w:p w14:paraId="549B5E74"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51" w:name="_Toc449945884"/>
      <w:bookmarkStart w:id="152" w:name="_Toc450316909"/>
      <w:r w:rsidRPr="00EF009F">
        <w:rPr>
          <w:rFonts w:ascii="Times New Roman" w:eastAsia="Calibri" w:hAnsi="Times New Roman" w:cs="Times New Roman"/>
          <w:b/>
          <w:bCs/>
          <w:i/>
          <w:iCs/>
          <w:noProof/>
        </w:rPr>
        <w:t>1.2.2.5. Gelecek Yıllardan Beklentiler</w:t>
      </w:r>
      <w:bookmarkEnd w:id="151"/>
      <w:bookmarkEnd w:id="152"/>
    </w:p>
    <w:p w14:paraId="6783733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Pr>
          <w:rFonts w:ascii="Times New Roman" w:eastAsia="Calibri" w:hAnsi="Times New Roman" w:cs="Times New Roman"/>
          <w:bCs/>
          <w:noProof/>
        </w:rPr>
        <w:t>Katılımcıların gelecek yıllara dair beklentileri sorulmuştur. Araştırma bulguları e</w:t>
      </w:r>
      <w:r w:rsidRPr="00EF009F">
        <w:rPr>
          <w:rFonts w:ascii="Times New Roman" w:eastAsia="Calibri" w:hAnsi="Times New Roman" w:cs="Times New Roman"/>
          <w:bCs/>
          <w:noProof/>
        </w:rPr>
        <w:t>rkeklerin %43,8’i</w:t>
      </w:r>
      <w:r>
        <w:rPr>
          <w:rFonts w:ascii="Times New Roman" w:eastAsia="Calibri" w:hAnsi="Times New Roman" w:cs="Times New Roman"/>
          <w:bCs/>
          <w:noProof/>
        </w:rPr>
        <w:t>nin</w:t>
      </w:r>
      <w:r w:rsidRPr="00EF009F">
        <w:rPr>
          <w:rFonts w:ascii="Times New Roman" w:eastAsia="Calibri" w:hAnsi="Times New Roman" w:cs="Times New Roman"/>
          <w:bCs/>
          <w:noProof/>
        </w:rPr>
        <w:t>, kadınların %37,1’i</w:t>
      </w:r>
      <w:r>
        <w:rPr>
          <w:rFonts w:ascii="Times New Roman" w:eastAsia="Calibri" w:hAnsi="Times New Roman" w:cs="Times New Roman"/>
          <w:bCs/>
          <w:noProof/>
        </w:rPr>
        <w:t>nin</w:t>
      </w:r>
      <w:r w:rsidRPr="00EF009F">
        <w:rPr>
          <w:rFonts w:ascii="Times New Roman" w:eastAsia="Calibri" w:hAnsi="Times New Roman" w:cs="Times New Roman"/>
          <w:bCs/>
          <w:noProof/>
        </w:rPr>
        <w:t xml:space="preserve"> 2016 yılında genel olarak hayatlarının </w:t>
      </w:r>
      <w:r>
        <w:rPr>
          <w:rFonts w:ascii="Times New Roman" w:eastAsia="Calibri" w:hAnsi="Times New Roman" w:cs="Times New Roman"/>
          <w:bCs/>
          <w:noProof/>
        </w:rPr>
        <w:t>daha iyi olacağını düşündüğünü göstermektedir</w:t>
      </w:r>
      <w:r w:rsidRPr="00EF009F">
        <w:rPr>
          <w:rFonts w:ascii="Times New Roman" w:eastAsia="Calibri" w:hAnsi="Times New Roman" w:cs="Times New Roman"/>
          <w:bCs/>
          <w:noProof/>
        </w:rPr>
        <w:t xml:space="preserve">. Erkeklerin %37’si, kadınların %42,2’si 2016 yılında hayatlarının </w:t>
      </w:r>
      <w:r w:rsidRPr="00EF009F">
        <w:rPr>
          <w:rFonts w:ascii="Times New Roman" w:eastAsia="Calibri" w:hAnsi="Times New Roman" w:cs="Times New Roman"/>
          <w:bCs/>
          <w:noProof/>
        </w:rPr>
        <w:lastRenderedPageBreak/>
        <w:t>aynı kalacağını düşünmektedir. 2016 yılının daha kötü olacağını düşünen erkeklerin oranı %10,5, kadınların oranı %7’dir.</w:t>
      </w:r>
    </w:p>
    <w:p w14:paraId="38E7CE1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drawing>
          <wp:inline distT="0" distB="0" distL="0" distR="0" wp14:anchorId="19428CEA" wp14:editId="2924B1DE">
            <wp:extent cx="5760720" cy="2637829"/>
            <wp:effectExtent l="0" t="0" r="0" b="0"/>
            <wp:docPr id="142"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DAECCD" w14:textId="77777777" w:rsidR="00B67566" w:rsidRPr="00EF009F" w:rsidRDefault="00B67566" w:rsidP="00B67566">
      <w:pPr>
        <w:pStyle w:val="Caption"/>
        <w:keepNext/>
        <w:spacing w:before="120" w:after="120"/>
        <w:jc w:val="both"/>
        <w:rPr>
          <w:rFonts w:eastAsia="Calibri" w:cs="Times New Roman"/>
          <w:b w:val="0"/>
          <w:noProof/>
          <w:szCs w:val="24"/>
          <w:lang w:val="tr-TR" w:eastAsia="tr-TR"/>
        </w:rPr>
      </w:pPr>
      <w:bookmarkStart w:id="153" w:name="_Toc449608230"/>
      <w:bookmarkStart w:id="154" w:name="_Toc449608285"/>
      <w:bookmarkStart w:id="155" w:name="_Toc449608947"/>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29</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Cinsiyete göre 2016 yılında genel olarak hayattan beklenti, 2015</w:t>
      </w:r>
      <w:bookmarkEnd w:id="153"/>
      <w:bookmarkEnd w:id="154"/>
      <w:bookmarkEnd w:id="155"/>
    </w:p>
    <w:p w14:paraId="7CBB4C2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Son bir yılda boşanmış olan bireyler 2016 yılının daha iyi olacağını düşünmektedir(% 45,7). Daha kötü olacağını düşünenlerin oranı % 6,1’dir. Son bir yılda boşanan bireylerin %35,5’i 2016 yılının aynı kalacağını belirtmiştir.</w:t>
      </w:r>
    </w:p>
    <w:p w14:paraId="3864C87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drawing>
          <wp:inline distT="0" distB="0" distL="0" distR="0" wp14:anchorId="7FC868B6" wp14:editId="466610DE">
            <wp:extent cx="5760720" cy="2533607"/>
            <wp:effectExtent l="19050" t="0" r="0" b="0"/>
            <wp:docPr id="143"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D6C1AEF" w14:textId="77777777" w:rsidR="00B67566" w:rsidRDefault="00B67566" w:rsidP="00B67566">
      <w:pPr>
        <w:pStyle w:val="Caption"/>
        <w:keepNext/>
        <w:spacing w:before="120" w:after="120"/>
        <w:jc w:val="both"/>
        <w:rPr>
          <w:rFonts w:eastAsia="Calibri" w:cs="Times New Roman"/>
          <w:b w:val="0"/>
          <w:noProof/>
          <w:szCs w:val="24"/>
          <w:lang w:val="tr-TR" w:eastAsia="tr-TR"/>
        </w:rPr>
      </w:pPr>
      <w:bookmarkStart w:id="156" w:name="_Toc449608231"/>
      <w:bookmarkStart w:id="157" w:name="_Toc449608286"/>
      <w:bookmarkStart w:id="158" w:name="_Toc449608948"/>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30</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 xml:space="preserve">. </w:t>
      </w:r>
      <w:r w:rsidRPr="00EF009F">
        <w:rPr>
          <w:rFonts w:eastAsia="Calibri" w:cs="Times New Roman"/>
          <w:b w:val="0"/>
          <w:noProof/>
          <w:szCs w:val="24"/>
          <w:lang w:val="tr-TR" w:eastAsia="tr-TR"/>
        </w:rPr>
        <w:t>Son bir yılda boşanmış olan bireylerin  2016 yılında genel olarak hayattan beklentileri, 2015</w:t>
      </w:r>
      <w:bookmarkEnd w:id="156"/>
      <w:bookmarkEnd w:id="157"/>
      <w:bookmarkEnd w:id="158"/>
    </w:p>
    <w:p w14:paraId="07520D28"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Son bir yılda evlenmiş olan bireyler 2016 yılının daha iyi olacağını düşünmektedir(% 47,7). Daha kötü olacağını düşünenlerin oranı % 3,1’dir. Son bir yılda evlenen bireylerin %40,2’si 2016 yılının aynı kalacağını belirtmiştir.</w:t>
      </w:r>
    </w:p>
    <w:p w14:paraId="71CF723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lastRenderedPageBreak/>
        <w:drawing>
          <wp:inline distT="0" distB="0" distL="0" distR="0" wp14:anchorId="54A1ED23" wp14:editId="63134568">
            <wp:extent cx="5314950" cy="2743200"/>
            <wp:effectExtent l="0" t="0" r="0" b="0"/>
            <wp:docPr id="14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E5CF0FC" w14:textId="77777777" w:rsidR="00B67566" w:rsidRDefault="00B67566" w:rsidP="00B67566">
      <w:pPr>
        <w:pStyle w:val="Caption"/>
        <w:keepNext/>
        <w:spacing w:before="120" w:after="120"/>
        <w:jc w:val="both"/>
        <w:rPr>
          <w:rFonts w:eastAsia="Calibri" w:cs="Times New Roman"/>
          <w:b w:val="0"/>
          <w:noProof/>
          <w:szCs w:val="24"/>
          <w:lang w:val="tr-TR" w:eastAsia="tr-TR"/>
        </w:rPr>
      </w:pPr>
      <w:bookmarkStart w:id="159" w:name="_Toc449608232"/>
      <w:bookmarkStart w:id="160" w:name="_Toc449608287"/>
      <w:bookmarkStart w:id="161" w:name="_Toc449608949"/>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31</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Son bir yılda evlenmiş olan bireylerin 2016 yılında genel olarak hayattan beklentileri, 2015</w:t>
      </w:r>
      <w:bookmarkEnd w:id="159"/>
      <w:bookmarkEnd w:id="160"/>
      <w:bookmarkEnd w:id="161"/>
    </w:p>
    <w:p w14:paraId="0E95C0F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2016 yılının daha iyi olacağını düşünenler hiç evlenmemiş ve eşi ölmüş bireylerde daha yüksek orandadır. Evli bireylerin %40,5’i ve boşanmış bireylerin %37,1’i 2016 yılında hayatlarının aynı kalacağını düşünmektedir.</w:t>
      </w:r>
    </w:p>
    <w:p w14:paraId="2217F61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b/>
          <w:noProof/>
        </w:rPr>
        <w:drawing>
          <wp:inline distT="0" distB="0" distL="0" distR="0" wp14:anchorId="755AA3FC" wp14:editId="3151E865">
            <wp:extent cx="5276850" cy="2743200"/>
            <wp:effectExtent l="0" t="0" r="0" b="0"/>
            <wp:docPr id="145"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C493CC2" w14:textId="77777777" w:rsidR="00B67566" w:rsidRDefault="00B67566" w:rsidP="00B67566">
      <w:pPr>
        <w:pStyle w:val="Caption"/>
        <w:keepNext/>
        <w:spacing w:before="120" w:after="120"/>
        <w:jc w:val="both"/>
        <w:rPr>
          <w:rFonts w:eastAsia="Calibri" w:cs="Times New Roman"/>
          <w:b w:val="0"/>
          <w:noProof/>
          <w:szCs w:val="24"/>
          <w:lang w:val="tr-TR" w:eastAsia="tr-TR"/>
        </w:rPr>
      </w:pPr>
      <w:bookmarkStart w:id="162" w:name="_Toc449608233"/>
      <w:bookmarkStart w:id="163" w:name="_Toc449608288"/>
      <w:bookmarkStart w:id="164" w:name="_Toc449608950"/>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32</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Medeni duruma göre 2016 yılında genel olarak hayattan beklentileri, 2015</w:t>
      </w:r>
      <w:bookmarkEnd w:id="162"/>
      <w:bookmarkEnd w:id="163"/>
      <w:bookmarkEnd w:id="164"/>
    </w:p>
    <w:p w14:paraId="70AC94DF"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65" w:name="_Toc449945885"/>
      <w:bookmarkStart w:id="166" w:name="_Toc450316910"/>
      <w:r w:rsidRPr="00EF009F">
        <w:rPr>
          <w:rFonts w:ascii="Times New Roman" w:eastAsia="Calibri" w:hAnsi="Times New Roman" w:cs="Times New Roman"/>
          <w:b/>
          <w:bCs/>
          <w:i/>
          <w:iCs/>
          <w:noProof/>
        </w:rPr>
        <w:t>1.2.2.6. Umut Düzeyi</w:t>
      </w:r>
      <w:bookmarkEnd w:id="165"/>
      <w:bookmarkEnd w:id="166"/>
    </w:p>
    <w:p w14:paraId="27D82A4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p>
    <w:p w14:paraId="2ADA6B4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noProof/>
        </w:rPr>
      </w:pPr>
      <w:r w:rsidRPr="00EF009F">
        <w:rPr>
          <w:rFonts w:ascii="Times New Roman" w:eastAsia="Calibri" w:hAnsi="Times New Roman" w:cs="Times New Roman"/>
          <w:noProof/>
        </w:rPr>
        <w:lastRenderedPageBreak/>
        <w:drawing>
          <wp:inline distT="0" distB="0" distL="0" distR="0" wp14:anchorId="2E4D291C" wp14:editId="612ED669">
            <wp:extent cx="4581525" cy="2752725"/>
            <wp:effectExtent l="19050" t="0" r="9525" b="0"/>
            <wp:docPr id="15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1851CD26" w14:textId="77777777" w:rsidR="00B67566" w:rsidRPr="00EF009F" w:rsidRDefault="00B67566" w:rsidP="00B67566">
      <w:pPr>
        <w:pStyle w:val="Caption"/>
        <w:keepNext/>
        <w:spacing w:before="120" w:after="120"/>
        <w:ind w:left="1440" w:hanging="1440"/>
        <w:jc w:val="both"/>
        <w:rPr>
          <w:rFonts w:eastAsia="Calibri" w:cs="Times New Roman"/>
          <w:b w:val="0"/>
          <w:noProof/>
          <w:szCs w:val="24"/>
          <w:lang w:val="tr-TR" w:eastAsia="tr-TR"/>
        </w:rPr>
      </w:pPr>
      <w:bookmarkStart w:id="167" w:name="_Toc449608955"/>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33</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Cinsiyete göre umut düzeyi, 2015</w:t>
      </w:r>
      <w:bookmarkEnd w:id="167"/>
    </w:p>
    <w:p w14:paraId="1537DC2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 xml:space="preserve">Erkekler kadınlara göre daha umutludur.  Erkeklerin %74,7’si kadınların %74’ü umutludur. </w:t>
      </w:r>
    </w:p>
    <w:p w14:paraId="1B06C57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p>
    <w:p w14:paraId="6DD1A67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drawing>
          <wp:inline distT="0" distB="0" distL="0" distR="0" wp14:anchorId="5CE45FAC" wp14:editId="4037280B">
            <wp:extent cx="4581525" cy="2571750"/>
            <wp:effectExtent l="19050" t="0" r="9525" b="0"/>
            <wp:docPr id="15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srcRect/>
                    <a:stretch>
                      <a:fillRect/>
                    </a:stretch>
                  </pic:blipFill>
                  <pic:spPr bwMode="auto">
                    <a:xfrm>
                      <a:off x="0" y="0"/>
                      <a:ext cx="4581525" cy="2571750"/>
                    </a:xfrm>
                    <a:prstGeom prst="rect">
                      <a:avLst/>
                    </a:prstGeom>
                    <a:noFill/>
                    <a:ln w="9525">
                      <a:noFill/>
                      <a:miter lim="800000"/>
                      <a:headEnd/>
                      <a:tailEnd/>
                    </a:ln>
                  </pic:spPr>
                </pic:pic>
              </a:graphicData>
            </a:graphic>
          </wp:inline>
        </w:drawing>
      </w:r>
    </w:p>
    <w:p w14:paraId="1EEC0D55" w14:textId="77777777" w:rsidR="00B67566" w:rsidRPr="00EF009F" w:rsidRDefault="00B67566" w:rsidP="00B67566">
      <w:pPr>
        <w:pStyle w:val="Caption"/>
        <w:keepNext/>
        <w:spacing w:before="120" w:after="120"/>
        <w:ind w:left="1440" w:hanging="1440"/>
        <w:jc w:val="both"/>
        <w:rPr>
          <w:rFonts w:eastAsia="Calibri" w:cs="Times New Roman"/>
          <w:b w:val="0"/>
          <w:noProof/>
          <w:szCs w:val="24"/>
          <w:lang w:val="tr-TR" w:eastAsia="tr-TR"/>
        </w:rPr>
      </w:pPr>
      <w:bookmarkStart w:id="168" w:name="_Toc449608956"/>
      <w:r w:rsidRPr="00EF009F">
        <w:rPr>
          <w:rFonts w:eastAsia="Calibri" w:cs="Times New Roman"/>
          <w:noProof/>
          <w:szCs w:val="24"/>
          <w:lang w:val="tr-TR" w:eastAsia="tr-TR"/>
        </w:rPr>
        <w:t xml:space="preserve">Grafik </w:t>
      </w:r>
      <w:r w:rsidRPr="00EF009F">
        <w:rPr>
          <w:rFonts w:eastAsia="Calibri" w:cs="Times New Roman"/>
          <w:noProof/>
          <w:szCs w:val="24"/>
          <w:lang w:val="tr-TR" w:eastAsia="tr-TR"/>
        </w:rPr>
        <w:fldChar w:fldCharType="begin"/>
      </w:r>
      <w:r w:rsidRPr="00EF009F">
        <w:rPr>
          <w:rFonts w:eastAsia="Calibri" w:cs="Times New Roman"/>
          <w:noProof/>
          <w:szCs w:val="24"/>
          <w:lang w:val="tr-TR" w:eastAsia="tr-TR"/>
        </w:rPr>
        <w:instrText xml:space="preserve"> SEQ Grafik \* ARABIC </w:instrText>
      </w:r>
      <w:r w:rsidRPr="00EF009F">
        <w:rPr>
          <w:rFonts w:eastAsia="Calibri" w:cs="Times New Roman"/>
          <w:noProof/>
          <w:szCs w:val="24"/>
          <w:lang w:val="tr-TR" w:eastAsia="tr-TR"/>
        </w:rPr>
        <w:fldChar w:fldCharType="separate"/>
      </w:r>
      <w:r w:rsidR="0037702F">
        <w:rPr>
          <w:rFonts w:eastAsia="Calibri" w:cs="Times New Roman"/>
          <w:noProof/>
          <w:szCs w:val="24"/>
          <w:lang w:val="tr-TR" w:eastAsia="tr-TR"/>
        </w:rPr>
        <w:t>34</w:t>
      </w:r>
      <w:r w:rsidRPr="00EF009F">
        <w:rPr>
          <w:rFonts w:eastAsia="Calibri" w:cs="Times New Roman"/>
          <w:noProof/>
          <w:szCs w:val="24"/>
          <w:lang w:val="tr-TR" w:eastAsia="tr-TR"/>
        </w:rPr>
        <w:fldChar w:fldCharType="end"/>
      </w:r>
      <w:r w:rsidRPr="00EF009F">
        <w:rPr>
          <w:rFonts w:eastAsia="Calibri" w:cs="Times New Roman"/>
          <w:noProof/>
          <w:szCs w:val="24"/>
          <w:lang w:val="tr-TR" w:eastAsia="tr-TR"/>
        </w:rPr>
        <w:t>.</w:t>
      </w:r>
      <w:r w:rsidRPr="00EF009F">
        <w:rPr>
          <w:rFonts w:eastAsia="Calibri" w:cs="Times New Roman"/>
          <w:b w:val="0"/>
          <w:noProof/>
          <w:szCs w:val="24"/>
          <w:lang w:val="tr-TR" w:eastAsia="tr-TR"/>
        </w:rPr>
        <w:t xml:space="preserve"> Son bir yılda evlenme durumuna göre umut düzeyi</w:t>
      </w:r>
      <w:bookmarkEnd w:id="168"/>
    </w:p>
    <w:p w14:paraId="60C83125"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Son bir yılda evlenenler evlenmeyenlere göre kendi geleceklerinden daha umutludur.</w:t>
      </w:r>
    </w:p>
    <w:p w14:paraId="7B124C4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lastRenderedPageBreak/>
        <w:drawing>
          <wp:inline distT="0" distB="0" distL="0" distR="0" wp14:anchorId="1F0810AE" wp14:editId="13749F28">
            <wp:extent cx="4581525" cy="2752725"/>
            <wp:effectExtent l="19050" t="0" r="9525" b="0"/>
            <wp:docPr id="152"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080538F5" w14:textId="77777777" w:rsidR="00B67566" w:rsidRPr="00EF009F" w:rsidRDefault="00B67566" w:rsidP="00B67566">
      <w:pPr>
        <w:pStyle w:val="Caption"/>
        <w:keepNext/>
        <w:spacing w:before="120" w:after="120"/>
        <w:jc w:val="both"/>
        <w:rPr>
          <w:rFonts w:cs="Times New Roman"/>
          <w:b w:val="0"/>
          <w:szCs w:val="24"/>
        </w:rPr>
      </w:pPr>
      <w:bookmarkStart w:id="169" w:name="_Toc449608957"/>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35</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Medeni duruma göre umut düzeyi</w:t>
      </w:r>
      <w:bookmarkEnd w:id="169"/>
    </w:p>
    <w:p w14:paraId="4B66B78A"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Hiç evlenmemişler ve evliler, boşanmış ve eşi ölmüş fertlere göre daha umutludur. Hiç evlenmemiş fertlerin %77,3’ü, evli fertlerin %75,2’si umutlu iken boşanmış ferlerin %55,2’si, eşi ölmüş fertlerin %65,1’i kendi geleceklerinden umutludur.</w:t>
      </w:r>
    </w:p>
    <w:p w14:paraId="3E9C0D3D"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drawing>
          <wp:inline distT="0" distB="0" distL="0" distR="0" wp14:anchorId="7C0A80FE" wp14:editId="3A038AB5">
            <wp:extent cx="5760720" cy="3035420"/>
            <wp:effectExtent l="19050" t="0" r="0" b="0"/>
            <wp:docPr id="153"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srcRect/>
                    <a:stretch>
                      <a:fillRect/>
                    </a:stretch>
                  </pic:blipFill>
                  <pic:spPr bwMode="auto">
                    <a:xfrm>
                      <a:off x="0" y="0"/>
                      <a:ext cx="5760720" cy="3035420"/>
                    </a:xfrm>
                    <a:prstGeom prst="rect">
                      <a:avLst/>
                    </a:prstGeom>
                    <a:noFill/>
                    <a:ln w="9525">
                      <a:noFill/>
                      <a:miter lim="800000"/>
                      <a:headEnd/>
                      <a:tailEnd/>
                    </a:ln>
                  </pic:spPr>
                </pic:pic>
              </a:graphicData>
            </a:graphic>
          </wp:inline>
        </w:drawing>
      </w:r>
    </w:p>
    <w:p w14:paraId="03B4AA6A" w14:textId="77777777" w:rsidR="00B67566" w:rsidRPr="00EF009F" w:rsidRDefault="00B67566" w:rsidP="00B67566">
      <w:pPr>
        <w:pStyle w:val="Caption"/>
        <w:keepNext/>
        <w:spacing w:before="120" w:after="120"/>
        <w:jc w:val="both"/>
        <w:rPr>
          <w:rFonts w:cs="Times New Roman"/>
          <w:b w:val="0"/>
          <w:szCs w:val="24"/>
        </w:rPr>
      </w:pPr>
      <w:bookmarkStart w:id="170" w:name="_Toc449608958"/>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36</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Hanehalkı gelir grubuna göre umut düzeyi</w:t>
      </w:r>
      <w:bookmarkEnd w:id="170"/>
    </w:p>
    <w:p w14:paraId="44FA626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Hanehalkı geliri yükseldikçe bireylerin kendi geleceklerine ilişkin umutları da artmaktadır. En düşük gelir grubundaki (0-1.264TL) bireylerin umut düzeyleri %69,5 iken, en yüksek gelir grubundaki (3.722+TL) bireylerin umut düzeyleri %78,2’dir.</w:t>
      </w:r>
    </w:p>
    <w:p w14:paraId="549DBE3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p>
    <w:p w14:paraId="42982C89"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71" w:name="_Toc449945886"/>
      <w:bookmarkStart w:id="172" w:name="_Toc450316911"/>
      <w:r w:rsidRPr="00EF009F">
        <w:rPr>
          <w:rFonts w:ascii="Times New Roman" w:eastAsia="Calibri" w:hAnsi="Times New Roman" w:cs="Times New Roman"/>
          <w:b/>
          <w:bCs/>
          <w:i/>
          <w:iCs/>
          <w:noProof/>
        </w:rPr>
        <w:lastRenderedPageBreak/>
        <w:t>1.2.2.7. Toplumda İtibar Olgusu</w:t>
      </w:r>
      <w:bookmarkEnd w:id="171"/>
      <w:bookmarkEnd w:id="172"/>
    </w:p>
    <w:p w14:paraId="60F177B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drawing>
          <wp:inline distT="0" distB="0" distL="0" distR="0" wp14:anchorId="34ED13F4" wp14:editId="06233516">
            <wp:extent cx="4581525" cy="2752725"/>
            <wp:effectExtent l="19050" t="0" r="9525" b="0"/>
            <wp:docPr id="15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2A8ACD4C" w14:textId="77777777" w:rsidR="00B67566" w:rsidRPr="00EF009F" w:rsidRDefault="00B67566" w:rsidP="00B67566">
      <w:pPr>
        <w:pStyle w:val="Caption"/>
        <w:keepNext/>
        <w:spacing w:before="120" w:after="120"/>
        <w:jc w:val="both"/>
        <w:rPr>
          <w:rFonts w:cs="Times New Roman"/>
          <w:b w:val="0"/>
          <w:szCs w:val="24"/>
        </w:rPr>
      </w:pPr>
      <w:bookmarkStart w:id="173" w:name="_Toc449608959"/>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37</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Cinsiyete göre toplumda itibar olgusu, 2015</w:t>
      </w:r>
      <w:bookmarkEnd w:id="173"/>
    </w:p>
    <w:p w14:paraId="29F2B55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Toplumda itibarlı olmanın düzgün aile yaşamı ile olacağını düşünenlerin oranı %44,2’dir. Erkeklerde bu oran %41,3, kadınlarda ise %47’dir. Toplumda itibarlı olmanın ahlaklı bir yaşam ile olacağını düşünenlerin oranı erkeklerde %27,9, kadınlarda %33’tür. Toplumda itibarlı olmanın eğitim ile olacağını düşünen erkeklerin oranı %22,6, kadınların oranı %25,2’dir.</w:t>
      </w:r>
    </w:p>
    <w:p w14:paraId="5F230D63"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74" w:name="_Toc449945887"/>
      <w:bookmarkStart w:id="175" w:name="_Toc450316912"/>
      <w:r w:rsidRPr="00EF009F">
        <w:rPr>
          <w:rFonts w:ascii="Times New Roman" w:eastAsia="Calibri" w:hAnsi="Times New Roman" w:cs="Times New Roman"/>
          <w:b/>
          <w:bCs/>
          <w:i/>
          <w:iCs/>
          <w:noProof/>
        </w:rPr>
        <w:t>1.2.2.8. Toplumsal Baskı</w:t>
      </w:r>
      <w:bookmarkEnd w:id="174"/>
      <w:bookmarkEnd w:id="175"/>
    </w:p>
    <w:p w14:paraId="5EC57FC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drawing>
          <wp:inline distT="0" distB="0" distL="0" distR="0" wp14:anchorId="0FB83E60" wp14:editId="2A3D90E3">
            <wp:extent cx="5760720" cy="2953178"/>
            <wp:effectExtent l="19050" t="0" r="0" b="0"/>
            <wp:docPr id="15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760720" cy="2953178"/>
                    </a:xfrm>
                    <a:prstGeom prst="rect">
                      <a:avLst/>
                    </a:prstGeom>
                    <a:noFill/>
                    <a:ln w="9525">
                      <a:noFill/>
                      <a:miter lim="800000"/>
                      <a:headEnd/>
                      <a:tailEnd/>
                    </a:ln>
                  </pic:spPr>
                </pic:pic>
              </a:graphicData>
            </a:graphic>
          </wp:inline>
        </w:drawing>
      </w:r>
    </w:p>
    <w:p w14:paraId="59C4F0CE" w14:textId="77777777" w:rsidR="00B67566" w:rsidRPr="00EF009F" w:rsidRDefault="00B67566" w:rsidP="00B67566">
      <w:pPr>
        <w:pStyle w:val="Caption"/>
        <w:keepNext/>
        <w:spacing w:before="120" w:after="120"/>
        <w:jc w:val="both"/>
        <w:rPr>
          <w:rFonts w:cs="Times New Roman"/>
          <w:b w:val="0"/>
          <w:szCs w:val="24"/>
        </w:rPr>
      </w:pPr>
      <w:bookmarkStart w:id="176" w:name="_Toc449608960"/>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38</w:t>
      </w:r>
      <w:r w:rsidRPr="00EF009F">
        <w:rPr>
          <w:rFonts w:cs="Times New Roman"/>
          <w:szCs w:val="24"/>
        </w:rPr>
        <w:fldChar w:fldCharType="end"/>
      </w:r>
      <w:r w:rsidRPr="00EF009F">
        <w:rPr>
          <w:rFonts w:cs="Times New Roman"/>
          <w:szCs w:val="24"/>
        </w:rPr>
        <w:t xml:space="preserve">. </w:t>
      </w:r>
      <w:r w:rsidRPr="00EF009F">
        <w:rPr>
          <w:rFonts w:cs="Times New Roman"/>
          <w:b w:val="0"/>
          <w:szCs w:val="24"/>
        </w:rPr>
        <w:t>Cinsiyete göre toplumsal baskı, 2015</w:t>
      </w:r>
      <w:bookmarkEnd w:id="176"/>
    </w:p>
    <w:p w14:paraId="7356E90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 xml:space="preserve">Cinsiyetin dolayı toplumdal baskı hissettiğini düşünen kadınların oranı %4,6’dır. Siyasi görüşünden dolayı toplumsal baskı hissettiğini düşünen erkeklerin oranı %3,3, kadınların oranı %2,4’dür. Memleketinden dolayı toplumsal baskı hisseden erkeklerin oranı %2, kadınların oranı </w:t>
      </w:r>
      <w:r w:rsidRPr="00EF009F">
        <w:rPr>
          <w:rFonts w:ascii="Times New Roman" w:eastAsia="Calibri" w:hAnsi="Times New Roman" w:cs="Times New Roman"/>
          <w:bCs/>
          <w:noProof/>
        </w:rPr>
        <w:lastRenderedPageBreak/>
        <w:t>%1,5’dir. Gelir düzeyinden dolayı toplumsal baskı hisseden erkeklerin oranı %2, kadınların oranı %1,6’dır.</w:t>
      </w:r>
    </w:p>
    <w:p w14:paraId="683765D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p>
    <w:p w14:paraId="304C073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drawing>
          <wp:inline distT="0" distB="0" distL="0" distR="0" wp14:anchorId="16EC2E28" wp14:editId="7DB37843">
            <wp:extent cx="4581525" cy="2752725"/>
            <wp:effectExtent l="19050" t="0" r="9525" b="0"/>
            <wp:docPr id="15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6FBE5FDC" w14:textId="77777777" w:rsidR="00B67566" w:rsidRPr="00EF009F" w:rsidRDefault="00B67566" w:rsidP="00B67566">
      <w:pPr>
        <w:pStyle w:val="Caption"/>
        <w:keepNext/>
        <w:spacing w:before="120" w:after="120"/>
        <w:jc w:val="both"/>
        <w:rPr>
          <w:rFonts w:cs="Times New Roman"/>
          <w:b w:val="0"/>
          <w:szCs w:val="24"/>
        </w:rPr>
      </w:pPr>
      <w:bookmarkStart w:id="177" w:name="_Toc449608961"/>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39</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Medeni durum ve cinsiyete göre medeni durumdan dolayı toplumsal baskı</w:t>
      </w:r>
      <w:bookmarkEnd w:id="177"/>
    </w:p>
    <w:p w14:paraId="75707DAB"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Hiç evlenmemiş olan erkek ve kadınların %4’ü medeni durumlarından dolayı toplumsal baskı hisettmektedir. Boşanmış erkeklerin %10,2’si, boşanmış kadınların %11,5’i medeni durumlarından dolayı toplumsal baskı hissetmektedir.</w:t>
      </w:r>
    </w:p>
    <w:p w14:paraId="779207F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p>
    <w:p w14:paraId="3848C93A"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78" w:name="_Toc449945888"/>
      <w:bookmarkStart w:id="179" w:name="_Toc450316913"/>
      <w:r w:rsidRPr="00EF009F">
        <w:rPr>
          <w:rFonts w:ascii="Times New Roman" w:eastAsia="Calibri" w:hAnsi="Times New Roman" w:cs="Times New Roman"/>
          <w:b/>
          <w:bCs/>
          <w:i/>
          <w:iCs/>
          <w:noProof/>
        </w:rPr>
        <w:t>1.2.2.9. İlgi Alanları</w:t>
      </w:r>
      <w:bookmarkEnd w:id="178"/>
      <w:bookmarkEnd w:id="179"/>
    </w:p>
    <w:p w14:paraId="09A4E85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drawing>
          <wp:inline distT="0" distB="0" distL="0" distR="0" wp14:anchorId="6919AA55" wp14:editId="18A872CC">
            <wp:extent cx="5760720" cy="3071762"/>
            <wp:effectExtent l="19050" t="0" r="0" b="0"/>
            <wp:docPr id="15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5760720" cy="3071762"/>
                    </a:xfrm>
                    <a:prstGeom prst="rect">
                      <a:avLst/>
                    </a:prstGeom>
                    <a:noFill/>
                    <a:ln w="9525">
                      <a:noFill/>
                      <a:miter lim="800000"/>
                      <a:headEnd/>
                      <a:tailEnd/>
                    </a:ln>
                  </pic:spPr>
                </pic:pic>
              </a:graphicData>
            </a:graphic>
          </wp:inline>
        </w:drawing>
      </w:r>
    </w:p>
    <w:p w14:paraId="1671E5EA" w14:textId="77777777" w:rsidR="00B67566" w:rsidRPr="00EF009F" w:rsidRDefault="00B67566" w:rsidP="00B67566">
      <w:pPr>
        <w:pStyle w:val="Caption"/>
        <w:keepNext/>
        <w:spacing w:before="120" w:after="120"/>
        <w:jc w:val="both"/>
        <w:rPr>
          <w:rFonts w:cs="Times New Roman"/>
          <w:b w:val="0"/>
          <w:szCs w:val="24"/>
        </w:rPr>
      </w:pPr>
      <w:bookmarkStart w:id="180" w:name="_Toc449608962"/>
      <w:bookmarkStart w:id="181" w:name="_Toc449623579"/>
      <w:r w:rsidRPr="00EF009F">
        <w:rPr>
          <w:rFonts w:cs="Times New Roman"/>
          <w:szCs w:val="24"/>
        </w:rPr>
        <w:lastRenderedPageBreak/>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40</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Cinsiyete göre ilgi alanları, 2015</w:t>
      </w:r>
      <w:bookmarkEnd w:id="180"/>
    </w:p>
    <w:p w14:paraId="2A8DFE1A" w14:textId="77777777" w:rsidR="00B67566" w:rsidRPr="00EF009F" w:rsidRDefault="00B67566" w:rsidP="00B67566">
      <w:pPr>
        <w:pStyle w:val="Caption"/>
        <w:keepNext/>
        <w:spacing w:before="120" w:after="120"/>
        <w:jc w:val="both"/>
        <w:rPr>
          <w:rFonts w:cs="Times New Roman"/>
          <w:szCs w:val="24"/>
        </w:rPr>
      </w:pPr>
    </w:p>
    <w:p w14:paraId="2459F8D9" w14:textId="77777777" w:rsidR="00B67566" w:rsidRPr="00EF009F" w:rsidRDefault="00B67566" w:rsidP="00B67566">
      <w:pPr>
        <w:pStyle w:val="Caption"/>
        <w:keepNext/>
        <w:spacing w:before="120" w:after="120"/>
        <w:jc w:val="both"/>
        <w:rPr>
          <w:rFonts w:eastAsia="Calibri" w:cs="Times New Roman"/>
          <w:noProof/>
          <w:szCs w:val="24"/>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41</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Yaş grubuna göre ilgi alanları</w:t>
      </w:r>
      <w:bookmarkEnd w:id="181"/>
    </w:p>
    <w:p w14:paraId="2AAC68A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p>
    <w:p w14:paraId="3337EE57"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drawing>
          <wp:inline distT="0" distB="0" distL="0" distR="0" wp14:anchorId="1148AF83" wp14:editId="2C81FF4B">
            <wp:extent cx="4791075" cy="2009775"/>
            <wp:effectExtent l="19050" t="0" r="9525" b="0"/>
            <wp:docPr id="15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4791075" cy="2009775"/>
                    </a:xfrm>
                    <a:prstGeom prst="rect">
                      <a:avLst/>
                    </a:prstGeom>
                    <a:noFill/>
                    <a:ln w="9525">
                      <a:noFill/>
                      <a:miter lim="800000"/>
                      <a:headEnd/>
                      <a:tailEnd/>
                    </a:ln>
                  </pic:spPr>
                </pic:pic>
              </a:graphicData>
            </a:graphic>
          </wp:inline>
        </w:drawing>
      </w:r>
    </w:p>
    <w:p w14:paraId="03BF5C5F" w14:textId="77777777" w:rsidR="00B67566" w:rsidRPr="00EF009F" w:rsidRDefault="00B67566" w:rsidP="00B67566">
      <w:pPr>
        <w:pStyle w:val="Caption"/>
        <w:keepNext/>
        <w:spacing w:before="120" w:after="120"/>
        <w:jc w:val="both"/>
        <w:rPr>
          <w:rFonts w:eastAsia="Calibri" w:cs="Times New Roman"/>
          <w:noProof/>
          <w:szCs w:val="24"/>
        </w:rPr>
      </w:pPr>
      <w:bookmarkStart w:id="182" w:name="_Toc449623580"/>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42</w:t>
      </w:r>
      <w:r w:rsidRPr="00EF009F">
        <w:rPr>
          <w:rFonts w:cs="Times New Roman"/>
          <w:szCs w:val="24"/>
        </w:rPr>
        <w:fldChar w:fldCharType="end"/>
      </w:r>
      <w:r w:rsidRPr="00EF009F">
        <w:rPr>
          <w:rFonts w:cs="Times New Roman"/>
          <w:szCs w:val="24"/>
        </w:rPr>
        <w:t>.</w:t>
      </w:r>
      <w:r w:rsidRPr="00EF009F">
        <w:rPr>
          <w:rFonts w:eastAsia="Calibri" w:cs="Times New Roman"/>
          <w:noProof/>
          <w:szCs w:val="24"/>
        </w:rPr>
        <w:t xml:space="preserve">  Medeni duruma göre ilgi alanları</w:t>
      </w:r>
      <w:bookmarkEnd w:id="182"/>
    </w:p>
    <w:p w14:paraId="5F47570A"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drawing>
          <wp:inline distT="0" distB="0" distL="0" distR="0" wp14:anchorId="122BBDC2" wp14:editId="331B8954">
            <wp:extent cx="3762375" cy="1838325"/>
            <wp:effectExtent l="19050" t="0" r="9525" b="0"/>
            <wp:docPr id="15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3762375" cy="1838325"/>
                    </a:xfrm>
                    <a:prstGeom prst="rect">
                      <a:avLst/>
                    </a:prstGeom>
                    <a:noFill/>
                    <a:ln w="9525">
                      <a:noFill/>
                      <a:miter lim="800000"/>
                      <a:headEnd/>
                      <a:tailEnd/>
                    </a:ln>
                  </pic:spPr>
                </pic:pic>
              </a:graphicData>
            </a:graphic>
          </wp:inline>
        </w:drawing>
      </w:r>
    </w:p>
    <w:p w14:paraId="4EE3131E"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Hiç evlenmemiş evli ve eşi ölmüş bireyler en çok din konuları ile ilgilenirken, boşanmış bireyler sağlık konuları ile daha çok ilgilenmektedir.</w:t>
      </w:r>
    </w:p>
    <w:p w14:paraId="786142BB" w14:textId="77777777" w:rsidR="00B67566" w:rsidRPr="00EF009F" w:rsidRDefault="00B67566" w:rsidP="00B67566">
      <w:pPr>
        <w:keepNext/>
        <w:keepLines/>
        <w:spacing w:before="120" w:after="120" w:line="240" w:lineRule="auto"/>
        <w:ind w:firstLine="567"/>
        <w:outlineLvl w:val="3"/>
        <w:rPr>
          <w:rFonts w:ascii="Times New Roman" w:eastAsia="Calibri" w:hAnsi="Times New Roman" w:cs="Times New Roman"/>
          <w:b/>
          <w:bCs/>
          <w:i/>
          <w:iCs/>
          <w:noProof/>
        </w:rPr>
      </w:pPr>
      <w:bookmarkStart w:id="183" w:name="_Toc449945889"/>
      <w:bookmarkStart w:id="184" w:name="_Toc450316914"/>
      <w:r w:rsidRPr="00EF009F">
        <w:rPr>
          <w:rFonts w:ascii="Times New Roman" w:eastAsia="Calibri" w:hAnsi="Times New Roman" w:cs="Times New Roman"/>
          <w:b/>
          <w:bCs/>
          <w:i/>
          <w:iCs/>
          <w:noProof/>
        </w:rPr>
        <w:t>1.2.2.10. Çevre Güvenliği</w:t>
      </w:r>
      <w:bookmarkEnd w:id="183"/>
      <w:bookmarkEnd w:id="184"/>
    </w:p>
    <w:p w14:paraId="464A0229"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p>
    <w:p w14:paraId="2041ACE6"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
          <w:bCs/>
          <w:noProof/>
        </w:rPr>
      </w:pPr>
      <w:r w:rsidRPr="00EF009F">
        <w:rPr>
          <w:rFonts w:ascii="Times New Roman" w:eastAsia="Calibri" w:hAnsi="Times New Roman" w:cs="Times New Roman"/>
          <w:noProof/>
        </w:rPr>
        <w:lastRenderedPageBreak/>
        <w:drawing>
          <wp:inline distT="0" distB="0" distL="0" distR="0" wp14:anchorId="42702ACA" wp14:editId="642667F7">
            <wp:extent cx="5760720" cy="2368205"/>
            <wp:effectExtent l="19050" t="0" r="0" b="0"/>
            <wp:docPr id="1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760720" cy="2368205"/>
                    </a:xfrm>
                    <a:prstGeom prst="rect">
                      <a:avLst/>
                    </a:prstGeom>
                    <a:noFill/>
                    <a:ln w="9525">
                      <a:noFill/>
                      <a:miter lim="800000"/>
                      <a:headEnd/>
                      <a:tailEnd/>
                    </a:ln>
                  </pic:spPr>
                </pic:pic>
              </a:graphicData>
            </a:graphic>
          </wp:inline>
        </w:drawing>
      </w:r>
    </w:p>
    <w:p w14:paraId="1292AA68" w14:textId="77777777" w:rsidR="00B67566" w:rsidRPr="00EF009F" w:rsidRDefault="00B67566" w:rsidP="00B67566">
      <w:pPr>
        <w:pStyle w:val="Caption"/>
        <w:keepNext/>
        <w:spacing w:before="120" w:after="120"/>
        <w:jc w:val="both"/>
        <w:rPr>
          <w:rFonts w:cs="Times New Roman"/>
          <w:b w:val="0"/>
          <w:szCs w:val="24"/>
        </w:rPr>
      </w:pPr>
      <w:bookmarkStart w:id="185" w:name="_Toc449608963"/>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43</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Evde yalnız otururken kendini güvende hissetme, 2003-2015</w:t>
      </w:r>
      <w:bookmarkEnd w:id="185"/>
    </w:p>
    <w:p w14:paraId="1FA009C3"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Yıllar içerisinde evde yalnız otururken güvende hissetme oranları azalmaktadır. Kadınlar evde yalnız otururken erkeklere göre kendilerini daha güvensiz hissetmektedir.2003 yılında erkeklerin %92,7’si, kadınların %84,1’i evde yalnız otururken kendilerini güvende hiisederken 2015 yılında bu oranlar sırasıyla %84,8 ve %72,5’dir.</w:t>
      </w:r>
    </w:p>
    <w:p w14:paraId="59A3373C"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p>
    <w:p w14:paraId="658AD7E1"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noProof/>
        </w:rPr>
        <w:drawing>
          <wp:inline distT="0" distB="0" distL="0" distR="0" wp14:anchorId="306F4DBE" wp14:editId="390631CA">
            <wp:extent cx="5760720" cy="2742748"/>
            <wp:effectExtent l="19050" t="0" r="0" b="0"/>
            <wp:docPr id="1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5760720" cy="2742748"/>
                    </a:xfrm>
                    <a:prstGeom prst="rect">
                      <a:avLst/>
                    </a:prstGeom>
                    <a:noFill/>
                    <a:ln w="9525">
                      <a:noFill/>
                      <a:miter lim="800000"/>
                      <a:headEnd/>
                      <a:tailEnd/>
                    </a:ln>
                  </pic:spPr>
                </pic:pic>
              </a:graphicData>
            </a:graphic>
          </wp:inline>
        </w:drawing>
      </w:r>
    </w:p>
    <w:p w14:paraId="1A88BFD6" w14:textId="77777777" w:rsidR="00B67566" w:rsidRPr="00EF009F" w:rsidRDefault="00B67566" w:rsidP="00B67566">
      <w:pPr>
        <w:pStyle w:val="Caption"/>
        <w:keepNext/>
        <w:spacing w:before="120" w:after="120"/>
        <w:jc w:val="both"/>
        <w:rPr>
          <w:rFonts w:cs="Times New Roman"/>
          <w:b w:val="0"/>
          <w:szCs w:val="24"/>
        </w:rPr>
      </w:pPr>
      <w:bookmarkStart w:id="186" w:name="_Toc449608964"/>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44</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Medeni duruma göre evde yalnız otururken kendini güvende hissetme, 2015</w:t>
      </w:r>
      <w:bookmarkEnd w:id="186"/>
    </w:p>
    <w:p w14:paraId="0B343A34"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bCs/>
          <w:noProof/>
        </w:rPr>
        <w:t>Hiç evlenmemiş erkeklerin %84,9’u, kadınların %70’i evde yalnız otururken kendilerini güvende hissetmektedir. Evli erkeklerin %84,8’i, kadınların %72,7’si, boşanmış erkeklerin %79,7’si, boşanmış kadınların %76,9’u kendilerini evde yalnız iken güvende hissetmektedir.</w:t>
      </w:r>
    </w:p>
    <w:p w14:paraId="6DA99EFA"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noProof/>
        </w:rPr>
        <w:lastRenderedPageBreak/>
        <w:drawing>
          <wp:inline distT="0" distB="0" distL="0" distR="0" wp14:anchorId="3DB0DBF6" wp14:editId="44F35471">
            <wp:extent cx="5760720" cy="2374962"/>
            <wp:effectExtent l="19050" t="0" r="0" b="0"/>
            <wp:docPr id="1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5760720" cy="2374962"/>
                    </a:xfrm>
                    <a:prstGeom prst="rect">
                      <a:avLst/>
                    </a:prstGeom>
                    <a:noFill/>
                    <a:ln w="9525">
                      <a:noFill/>
                      <a:miter lim="800000"/>
                      <a:headEnd/>
                      <a:tailEnd/>
                    </a:ln>
                  </pic:spPr>
                </pic:pic>
              </a:graphicData>
            </a:graphic>
          </wp:inline>
        </w:drawing>
      </w:r>
    </w:p>
    <w:p w14:paraId="1F44BE9B" w14:textId="77777777" w:rsidR="00B67566" w:rsidRPr="00EF009F" w:rsidRDefault="00B67566" w:rsidP="00B67566">
      <w:pPr>
        <w:pStyle w:val="Caption"/>
        <w:keepNext/>
        <w:spacing w:before="120" w:after="120"/>
        <w:jc w:val="both"/>
        <w:rPr>
          <w:rFonts w:cs="Times New Roman"/>
          <w:b w:val="0"/>
          <w:szCs w:val="24"/>
        </w:rPr>
      </w:pPr>
      <w:bookmarkStart w:id="187" w:name="_Toc449608965"/>
      <w:bookmarkStart w:id="188" w:name="_Toc449608966"/>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45</w:t>
      </w:r>
      <w:r w:rsidRPr="00EF009F">
        <w:rPr>
          <w:rFonts w:cs="Times New Roman"/>
          <w:szCs w:val="24"/>
        </w:rPr>
        <w:fldChar w:fldCharType="end"/>
      </w:r>
      <w:r w:rsidRPr="00EF009F">
        <w:rPr>
          <w:rFonts w:cs="Times New Roman"/>
          <w:szCs w:val="24"/>
        </w:rPr>
        <w:t>.</w:t>
      </w:r>
      <w:r w:rsidRPr="00EF009F">
        <w:rPr>
          <w:rFonts w:cs="Times New Roman"/>
          <w:b w:val="0"/>
          <w:szCs w:val="24"/>
        </w:rPr>
        <w:t xml:space="preserve"> Yaşanılan çevrede gece yalnız yürürken kendini güvende hissetme, 2003-2015</w:t>
      </w:r>
      <w:bookmarkEnd w:id="187"/>
    </w:p>
    <w:bookmarkEnd w:id="188"/>
    <w:p w14:paraId="2B50F56F" w14:textId="77777777" w:rsidR="00B67566" w:rsidRPr="00EF009F" w:rsidRDefault="00B67566" w:rsidP="00B67566">
      <w:pPr>
        <w:tabs>
          <w:tab w:val="right" w:pos="9396"/>
        </w:tabs>
        <w:spacing w:before="120" w:after="120" w:line="240" w:lineRule="auto"/>
        <w:ind w:firstLine="567"/>
        <w:jc w:val="both"/>
        <w:rPr>
          <w:rFonts w:ascii="Times New Roman" w:eastAsia="Calibri" w:hAnsi="Times New Roman" w:cs="Times New Roman"/>
          <w:bCs/>
          <w:noProof/>
        </w:rPr>
      </w:pPr>
      <w:r w:rsidRPr="00EF009F">
        <w:rPr>
          <w:rFonts w:ascii="Times New Roman" w:eastAsia="Calibri" w:hAnsi="Times New Roman" w:cs="Times New Roman"/>
          <w:noProof/>
        </w:rPr>
        <w:drawing>
          <wp:inline distT="0" distB="0" distL="0" distR="0" wp14:anchorId="45FB585B" wp14:editId="567964B6">
            <wp:extent cx="5438775" cy="2752725"/>
            <wp:effectExtent l="19050" t="0" r="9525" b="0"/>
            <wp:docPr id="16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438775" cy="2752725"/>
                    </a:xfrm>
                    <a:prstGeom prst="rect">
                      <a:avLst/>
                    </a:prstGeom>
                    <a:noFill/>
                    <a:ln w="9525">
                      <a:noFill/>
                      <a:miter lim="800000"/>
                      <a:headEnd/>
                      <a:tailEnd/>
                    </a:ln>
                  </pic:spPr>
                </pic:pic>
              </a:graphicData>
            </a:graphic>
          </wp:inline>
        </w:drawing>
      </w:r>
    </w:p>
    <w:p w14:paraId="5BE474D8" w14:textId="77777777" w:rsidR="00B67566" w:rsidRPr="00EF009F" w:rsidRDefault="00B67566" w:rsidP="00B67566">
      <w:pPr>
        <w:pStyle w:val="Caption"/>
        <w:keepNext/>
        <w:spacing w:before="120" w:after="120"/>
        <w:jc w:val="both"/>
        <w:rPr>
          <w:rFonts w:cs="Times New Roman"/>
          <w:szCs w:val="24"/>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46</w:t>
      </w:r>
      <w:r w:rsidRPr="00EF009F">
        <w:rPr>
          <w:rFonts w:cs="Times New Roman"/>
          <w:szCs w:val="24"/>
        </w:rPr>
        <w:fldChar w:fldCharType="end"/>
      </w:r>
      <w:r w:rsidRPr="00EF009F">
        <w:rPr>
          <w:rFonts w:cs="Times New Roman"/>
          <w:szCs w:val="24"/>
        </w:rPr>
        <w:t xml:space="preserve">. </w:t>
      </w:r>
      <w:r w:rsidRPr="00EF009F">
        <w:rPr>
          <w:rFonts w:cs="Times New Roman"/>
          <w:b w:val="0"/>
          <w:szCs w:val="24"/>
        </w:rPr>
        <w:t>Medeni duruma göre yaşanılan çevrede gece yalnız yürürken kendini güvende hissetme, 2015</w:t>
      </w:r>
    </w:p>
    <w:p w14:paraId="66637448" w14:textId="77777777" w:rsidR="00B67566" w:rsidRDefault="00B67566" w:rsidP="00B67566"/>
    <w:p w14:paraId="171EBA90"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10E7ED1F"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2C808AB1"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5A556644"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194120DD"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72966FCF" w14:textId="77777777" w:rsidR="00E13B4C" w:rsidRDefault="00E13B4C" w:rsidP="00EF009F">
      <w:pPr>
        <w:tabs>
          <w:tab w:val="right" w:pos="9396"/>
        </w:tabs>
        <w:spacing w:before="120" w:after="120" w:line="240" w:lineRule="auto"/>
        <w:ind w:firstLine="567"/>
        <w:jc w:val="both"/>
        <w:rPr>
          <w:rFonts w:ascii="Times New Roman" w:eastAsia="Calibri" w:hAnsi="Times New Roman" w:cs="Times New Roman"/>
          <w:noProof/>
          <w:lang w:val="tr-TR" w:eastAsia="tr-TR"/>
        </w:rPr>
      </w:pPr>
    </w:p>
    <w:p w14:paraId="3A719319" w14:textId="707E97B0" w:rsidR="00254B83"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 xml:space="preserve"> </w:t>
      </w:r>
    </w:p>
    <w:p w14:paraId="6B0784AF" w14:textId="77777777" w:rsidR="00254B83" w:rsidRPr="00EF009F" w:rsidRDefault="00254B83" w:rsidP="00EF009F">
      <w:pPr>
        <w:keepNext/>
        <w:keepLines/>
        <w:spacing w:before="120" w:after="120" w:line="240" w:lineRule="auto"/>
        <w:ind w:firstLine="567"/>
        <w:outlineLvl w:val="2"/>
        <w:rPr>
          <w:rFonts w:ascii="Times New Roman" w:eastAsia="Calibri" w:hAnsi="Times New Roman" w:cs="Times New Roman"/>
          <w:b/>
          <w:bCs/>
          <w:noProof/>
          <w:color w:val="000000" w:themeColor="text1"/>
        </w:rPr>
      </w:pPr>
      <w:bookmarkStart w:id="189" w:name="_Toc450316915"/>
      <w:r w:rsidRPr="00EF009F">
        <w:rPr>
          <w:rFonts w:ascii="Times New Roman" w:eastAsia="Calibri" w:hAnsi="Times New Roman" w:cs="Times New Roman"/>
          <w:b/>
          <w:bCs/>
          <w:noProof/>
          <w:color w:val="000000" w:themeColor="text1"/>
        </w:rPr>
        <w:lastRenderedPageBreak/>
        <w:t>1.2.5. Türkiye’de Aile İçinde Zaman Kullanımı</w:t>
      </w:r>
      <w:bookmarkEnd w:id="189"/>
      <w:r w:rsidRPr="00EF009F">
        <w:rPr>
          <w:rFonts w:ascii="Times New Roman" w:eastAsia="Calibri" w:hAnsi="Times New Roman" w:cs="Times New Roman"/>
          <w:b/>
          <w:bCs/>
          <w:noProof/>
          <w:color w:val="000000" w:themeColor="text1"/>
        </w:rPr>
        <w:t xml:space="preserve"> </w:t>
      </w:r>
    </w:p>
    <w:p w14:paraId="1A7A28AF" w14:textId="0F354F12" w:rsidR="00254B83"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Türkiye İstatistik Kurumu,</w:t>
      </w:r>
      <w:r w:rsidRPr="00EF009F">
        <w:rPr>
          <w:rFonts w:ascii="Times New Roman" w:eastAsia="Calibri" w:hAnsi="Times New Roman" w:cs="Times New Roman"/>
          <w:b/>
          <w:noProof/>
        </w:rPr>
        <w:t xml:space="preserve"> </w:t>
      </w:r>
      <w:r w:rsidRPr="00EF009F">
        <w:rPr>
          <w:rFonts w:ascii="Times New Roman" w:eastAsia="Calibri" w:hAnsi="Times New Roman" w:cs="Times New Roman"/>
          <w:noProof/>
        </w:rPr>
        <w:t>kişilerin gün boyunca zamanlarını nasıl kullandıklarının araştırılması, cinsiyet, yaş grubu, çalışma durumu vb. karakteristiklere göre çeşitli nüfus gruplarında zaman kullanımı konusunda oluşan farklılıkların belirlenmesi, ulusal hesaplarda gayri safi yurtiçi hasıla tahminlerinin geliştirilmesine yardımcı olacak verilerin elde edilmesi, zaman kullanımı konusunda uluslararası karşılaştırılabilir nitelikte veriler elde edilmesi amacıyla Türkiye Cumhuriyeti sınırları içinde bulunan tüm yerleşim yerleri kapsama dâhil eden bir zaman kullanımım araştırmasını yürütmektedir. Çalışmada bir çalışma ayı dört hafta olmak üzere 13 çalışma ayı boyunca ortalama 880 hanehalkın</w:t>
      </w:r>
      <w:r w:rsidR="003B21E2" w:rsidRPr="00EF009F">
        <w:rPr>
          <w:rFonts w:ascii="Times New Roman" w:eastAsia="Calibri" w:hAnsi="Times New Roman" w:cs="Times New Roman"/>
          <w:noProof/>
        </w:rPr>
        <w:t>da, Türkiye genelinde toplam 11.</w:t>
      </w:r>
      <w:r w:rsidRPr="00EF009F">
        <w:rPr>
          <w:rFonts w:ascii="Times New Roman" w:eastAsia="Calibri" w:hAnsi="Times New Roman" w:cs="Times New Roman"/>
          <w:noProof/>
        </w:rPr>
        <w:t xml:space="preserve">440 örnek hanehalkında uygulanmıştır. </w:t>
      </w:r>
    </w:p>
    <w:p w14:paraId="5B7785D5" w14:textId="77777777" w:rsidR="00254B83" w:rsidRPr="00EF009F" w:rsidRDefault="00254B83" w:rsidP="00EF009F">
      <w:pPr>
        <w:pStyle w:val="Caption"/>
        <w:keepNext/>
        <w:spacing w:before="120" w:after="120"/>
        <w:jc w:val="both"/>
        <w:rPr>
          <w:rFonts w:cs="Times New Roman"/>
          <w:b w:val="0"/>
          <w:bCs w:val="0"/>
          <w:i/>
          <w:szCs w:val="24"/>
        </w:rPr>
      </w:pPr>
      <w:r w:rsidRPr="00EF009F">
        <w:rPr>
          <w:rFonts w:cs="Times New Roman"/>
          <w:bCs w:val="0"/>
          <w:noProof/>
          <w:szCs w:val="24"/>
        </w:rPr>
        <w:drawing>
          <wp:inline distT="0" distB="0" distL="0" distR="0" wp14:anchorId="1B2BF7F1" wp14:editId="00D393C0">
            <wp:extent cx="6305550" cy="4333875"/>
            <wp:effectExtent l="0" t="0" r="0" b="0"/>
            <wp:docPr id="164" name="Nesnesi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EF009F">
        <w:rPr>
          <w:rFonts w:cs="Times New Roman"/>
          <w:bCs w:val="0"/>
          <w:szCs w:val="24"/>
        </w:rPr>
        <w:t xml:space="preserve">       </w:t>
      </w:r>
      <w:bookmarkStart w:id="190" w:name="_Toc449608967"/>
      <w:r w:rsidR="00993B00" w:rsidRPr="00EF009F">
        <w:rPr>
          <w:rFonts w:cs="Times New Roman"/>
          <w:szCs w:val="24"/>
        </w:rPr>
        <w:t xml:space="preserve">Grafik </w:t>
      </w:r>
      <w:r w:rsidR="00993B00" w:rsidRPr="00EF009F">
        <w:rPr>
          <w:rFonts w:cs="Times New Roman"/>
          <w:szCs w:val="24"/>
        </w:rPr>
        <w:fldChar w:fldCharType="begin"/>
      </w:r>
      <w:r w:rsidR="00993B00" w:rsidRPr="00EF009F">
        <w:rPr>
          <w:rFonts w:cs="Times New Roman"/>
          <w:szCs w:val="24"/>
        </w:rPr>
        <w:instrText xml:space="preserve"> SEQ Grafik \* ARABIC </w:instrText>
      </w:r>
      <w:r w:rsidR="00993B00" w:rsidRPr="00EF009F">
        <w:rPr>
          <w:rFonts w:cs="Times New Roman"/>
          <w:szCs w:val="24"/>
        </w:rPr>
        <w:fldChar w:fldCharType="separate"/>
      </w:r>
      <w:r w:rsidR="0037702F">
        <w:rPr>
          <w:rFonts w:cs="Times New Roman"/>
          <w:noProof/>
          <w:szCs w:val="24"/>
        </w:rPr>
        <w:t>47</w:t>
      </w:r>
      <w:r w:rsidR="00993B00" w:rsidRPr="00EF009F">
        <w:rPr>
          <w:rFonts w:cs="Times New Roman"/>
          <w:szCs w:val="24"/>
        </w:rPr>
        <w:fldChar w:fldCharType="end"/>
      </w:r>
      <w:r w:rsidR="00993B00" w:rsidRPr="00EF009F">
        <w:rPr>
          <w:rFonts w:cs="Times New Roman"/>
          <w:szCs w:val="24"/>
        </w:rPr>
        <w:t xml:space="preserve">. </w:t>
      </w:r>
      <w:r w:rsidR="00993B00" w:rsidRPr="00EF009F">
        <w:rPr>
          <w:rFonts w:cs="Times New Roman"/>
          <w:b w:val="0"/>
          <w:szCs w:val="24"/>
        </w:rPr>
        <w:t>Faaliyet türü ve cinsiyete göre kişi başına ortalama faaliyet süresi, 2014-2015 (10+ yaş)</w:t>
      </w:r>
      <w:bookmarkEnd w:id="190"/>
      <w:r w:rsidR="00993B00" w:rsidRPr="00EF009F">
        <w:rPr>
          <w:rFonts w:cs="Times New Roman"/>
          <w:b w:val="0"/>
          <w:szCs w:val="24"/>
        </w:rPr>
        <w:t xml:space="preserve"> </w:t>
      </w:r>
      <w:r w:rsidRPr="00EF009F">
        <w:rPr>
          <w:rFonts w:cs="Times New Roman"/>
          <w:b w:val="0"/>
          <w:bCs w:val="0"/>
          <w:i/>
          <w:szCs w:val="24"/>
        </w:rPr>
        <w:t>TÜİK, Zaman Kullanım Araştırması, 2014-2015</w:t>
      </w:r>
    </w:p>
    <w:p w14:paraId="1356286E" w14:textId="77777777" w:rsidR="00254B83" w:rsidRPr="00EF009F" w:rsidRDefault="00254B83" w:rsidP="004963D4">
      <w:pPr>
        <w:numPr>
          <w:ilvl w:val="0"/>
          <w:numId w:val="29"/>
        </w:numPr>
        <w:spacing w:before="120" w:after="120" w:line="240" w:lineRule="auto"/>
        <w:ind w:left="0" w:firstLine="426"/>
        <w:jc w:val="both"/>
        <w:rPr>
          <w:rFonts w:ascii="Times New Roman" w:hAnsi="Times New Roman" w:cs="Times New Roman"/>
          <w:bCs/>
        </w:rPr>
      </w:pPr>
      <w:r w:rsidRPr="00EF009F">
        <w:rPr>
          <w:rFonts w:ascii="Times New Roman" w:hAnsi="Times New Roman" w:cs="Times New Roman"/>
          <w:bCs/>
        </w:rPr>
        <w:t xml:space="preserve">İstihdam faaliyeti başlığı işte geçirilen zamana ek olarak iş arama gibi istihdama ilişkin diğer faaliyetleri de içermektedir. Bu doğrultuda çalışmayan kişilerin iş arama ile ilgili yaptıkları faaliyetler de burada kapsanmaktadır.  </w:t>
      </w:r>
    </w:p>
    <w:p w14:paraId="6B59B496" w14:textId="77777777" w:rsidR="00254B83" w:rsidRPr="00EF009F" w:rsidRDefault="00254B83" w:rsidP="00EF009F">
      <w:pPr>
        <w:tabs>
          <w:tab w:val="right" w:pos="9396"/>
        </w:tabs>
        <w:spacing w:before="120" w:after="120" w:line="240" w:lineRule="auto"/>
        <w:ind w:firstLine="567"/>
        <w:jc w:val="both"/>
        <w:rPr>
          <w:rFonts w:ascii="Times New Roman" w:eastAsia="Times New Roman" w:hAnsi="Times New Roman" w:cs="Times New Roman"/>
          <w:b/>
          <w:bCs/>
          <w:lang w:val="tr-TR" w:eastAsia="tr-TR"/>
        </w:rPr>
      </w:pPr>
      <w:r w:rsidRPr="00EF009F">
        <w:rPr>
          <w:rFonts w:ascii="Times New Roman" w:eastAsia="Calibri" w:hAnsi="Times New Roman" w:cs="Times New Roman"/>
          <w:noProof/>
        </w:rPr>
        <w:t xml:space="preserve">Zaman kullanımı araştırmasına göre, gün içinde en fazla zaman uykuya ayrılmaktadır. Kadınlar günde ortalama 8 saat 52 dakika uyurken erkeklerde bu süre, 8 saat 44 dakika olarak gerçekleşmiştir. Kadınlarda uykudan sonra en fazla zamanın, 4 saat 17 dakika ile hanehalkı ve aile bakımı  faaliyetlerine ayrıldığı görülmektedir. Erkeklerde uykudan sonra en fazla zamanın, 3 saat 58 dakika ile  istihdam  faaliyetlerine ayrıldığı görülmektedir. Hafta içinde erkekler uykudan </w:t>
      </w:r>
      <w:r w:rsidRPr="00EF009F">
        <w:rPr>
          <w:rFonts w:ascii="Times New Roman" w:eastAsia="Calibri" w:hAnsi="Times New Roman" w:cs="Times New Roman"/>
          <w:noProof/>
        </w:rPr>
        <w:lastRenderedPageBreak/>
        <w:t>sonra en fazla zamanı 4 saat 29 dakika ile istihdama zaman ayırırken hafta sonunda en fazla zamanı 2 saat 52 dakika ile yemek ve kişisel bakıma zaman ayırmaktadır. Hafta içinde kadınlar uykudan sonra en fazla zamanı 4 saat 16 dakika ile dakika ile ve hafta sonunda da 4 saat 20 dakika ile hanehalkı ve aile bakımına zaman ayırmaktadır.</w:t>
      </w:r>
    </w:p>
    <w:p w14:paraId="6B71DA45" w14:textId="77777777" w:rsidR="00254B83" w:rsidRPr="00EF009F" w:rsidRDefault="00254B83" w:rsidP="00EF009F">
      <w:pPr>
        <w:spacing w:before="120" w:after="120" w:line="240" w:lineRule="auto"/>
        <w:ind w:firstLine="567"/>
        <w:jc w:val="center"/>
        <w:rPr>
          <w:rFonts w:ascii="Times New Roman" w:eastAsia="Times New Roman" w:hAnsi="Times New Roman" w:cs="Times New Roman"/>
          <w:b/>
          <w:bCs/>
          <w:lang w:val="tr-TR" w:eastAsia="tr-TR"/>
        </w:rPr>
      </w:pPr>
      <w:r w:rsidRPr="00EF009F">
        <w:rPr>
          <w:rFonts w:ascii="Times New Roman" w:eastAsia="Times New Roman" w:hAnsi="Times New Roman" w:cs="Times New Roman"/>
          <w:b/>
          <w:bCs/>
          <w:lang w:val="tr-TR" w:eastAsia="tr-TR"/>
        </w:rPr>
        <w:t xml:space="preserve">Çalışan Kişiler </w:t>
      </w:r>
    </w:p>
    <w:p w14:paraId="09CF8BF8" w14:textId="345CEFA0" w:rsidR="00254B83" w:rsidRPr="00EF009F" w:rsidRDefault="004F3910" w:rsidP="00EF009F">
      <w:pPr>
        <w:pStyle w:val="Caption"/>
        <w:keepNext/>
        <w:spacing w:before="120" w:after="120"/>
        <w:jc w:val="both"/>
        <w:rPr>
          <w:rFonts w:eastAsia="Times New Roman" w:cs="Times New Roman"/>
          <w:bCs w:val="0"/>
          <w:szCs w:val="24"/>
          <w:lang w:val="tr-TR" w:eastAsia="tr-TR"/>
        </w:rPr>
      </w:pPr>
      <w:bookmarkStart w:id="191" w:name="_MON_1523175917"/>
      <w:bookmarkEnd w:id="191"/>
      <w:r w:rsidRPr="00EF009F">
        <w:rPr>
          <w:rFonts w:eastAsia="Times New Roman" w:cs="Times New Roman"/>
          <w:b w:val="0"/>
          <w:bCs w:val="0"/>
          <w:noProof/>
          <w:szCs w:val="24"/>
        </w:rPr>
        <w:drawing>
          <wp:inline distT="0" distB="0" distL="0" distR="0" wp14:anchorId="4FD7CCE5" wp14:editId="63FB223A">
            <wp:extent cx="5844540" cy="3657600"/>
            <wp:effectExtent l="0" t="0" r="3810"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4540" cy="3657600"/>
                    </a:xfrm>
                    <a:prstGeom prst="rect">
                      <a:avLst/>
                    </a:prstGeom>
                    <a:noFill/>
                    <a:ln>
                      <a:noFill/>
                    </a:ln>
                  </pic:spPr>
                </pic:pic>
              </a:graphicData>
            </a:graphic>
          </wp:inline>
        </w:drawing>
      </w:r>
      <w:bookmarkStart w:id="192" w:name="_Toc449608968"/>
      <w:r w:rsidR="00993B00" w:rsidRPr="00EF009F">
        <w:rPr>
          <w:rFonts w:cs="Times New Roman"/>
          <w:szCs w:val="24"/>
        </w:rPr>
        <w:t xml:space="preserve"> </w:t>
      </w:r>
      <w:bookmarkEnd w:id="192"/>
    </w:p>
    <w:p w14:paraId="7A396927"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
          <w:bCs/>
          <w:lang w:val="tr-TR" w:eastAsia="tr-TR"/>
        </w:rPr>
      </w:pPr>
    </w:p>
    <w:p w14:paraId="078408FD" w14:textId="02B4AF11" w:rsidR="00993B00" w:rsidRPr="00EF009F" w:rsidRDefault="00254B83" w:rsidP="00EF009F">
      <w:pPr>
        <w:pStyle w:val="Caption"/>
        <w:keepNext/>
        <w:spacing w:before="120" w:after="120"/>
        <w:jc w:val="both"/>
        <w:rPr>
          <w:rFonts w:eastAsia="Times New Roman" w:cs="Times New Roman"/>
          <w:b w:val="0"/>
          <w:bCs w:val="0"/>
          <w:i/>
          <w:szCs w:val="24"/>
          <w:lang w:val="tr-TR" w:eastAsia="tr-TR"/>
        </w:rPr>
      </w:pPr>
      <w:r w:rsidRPr="00EF009F">
        <w:rPr>
          <w:rFonts w:eastAsia="Times New Roman" w:cs="Times New Roman"/>
          <w:b w:val="0"/>
          <w:bCs w:val="0"/>
          <w:szCs w:val="24"/>
          <w:lang w:val="tr-TR" w:eastAsia="tr-TR"/>
        </w:rPr>
        <w:lastRenderedPageBreak/>
        <w:t>Çalışmayan Kişiler</w:t>
      </w:r>
      <w:bookmarkStart w:id="193" w:name="_MON_1523176027"/>
      <w:bookmarkEnd w:id="193"/>
      <w:r w:rsidR="004F3910" w:rsidRPr="00EF009F">
        <w:rPr>
          <w:rFonts w:eastAsia="Times New Roman" w:cs="Times New Roman"/>
          <w:bCs w:val="0"/>
          <w:noProof/>
          <w:szCs w:val="24"/>
        </w:rPr>
        <w:drawing>
          <wp:inline distT="0" distB="0" distL="0" distR="0" wp14:anchorId="24DC441D" wp14:editId="12312713">
            <wp:extent cx="6332220" cy="3390900"/>
            <wp:effectExtent l="0" t="0" r="0" b="0"/>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32220" cy="3390900"/>
                    </a:xfrm>
                    <a:prstGeom prst="rect">
                      <a:avLst/>
                    </a:prstGeom>
                    <a:noFill/>
                    <a:ln>
                      <a:noFill/>
                    </a:ln>
                  </pic:spPr>
                </pic:pic>
              </a:graphicData>
            </a:graphic>
          </wp:inline>
        </w:drawing>
      </w:r>
      <w:r w:rsidR="00993B00" w:rsidRPr="00EF009F">
        <w:rPr>
          <w:rFonts w:cs="Times New Roman"/>
          <w:szCs w:val="24"/>
        </w:rPr>
        <w:t xml:space="preserve"> Grafik </w:t>
      </w:r>
      <w:r w:rsidR="00993B00" w:rsidRPr="00EF009F">
        <w:rPr>
          <w:rFonts w:cs="Times New Roman"/>
          <w:szCs w:val="24"/>
        </w:rPr>
        <w:fldChar w:fldCharType="begin"/>
      </w:r>
      <w:r w:rsidR="00993B00" w:rsidRPr="00EF009F">
        <w:rPr>
          <w:rFonts w:cs="Times New Roman"/>
          <w:szCs w:val="24"/>
        </w:rPr>
        <w:instrText xml:space="preserve"> SEQ Grafik \* ARABIC </w:instrText>
      </w:r>
      <w:r w:rsidR="00993B00" w:rsidRPr="00EF009F">
        <w:rPr>
          <w:rFonts w:cs="Times New Roman"/>
          <w:szCs w:val="24"/>
        </w:rPr>
        <w:fldChar w:fldCharType="separate"/>
      </w:r>
      <w:r w:rsidR="0037702F">
        <w:rPr>
          <w:rFonts w:cs="Times New Roman"/>
          <w:noProof/>
          <w:szCs w:val="24"/>
        </w:rPr>
        <w:t>48</w:t>
      </w:r>
      <w:r w:rsidR="00993B00" w:rsidRPr="00EF009F">
        <w:rPr>
          <w:rFonts w:cs="Times New Roman"/>
          <w:szCs w:val="24"/>
        </w:rPr>
        <w:fldChar w:fldCharType="end"/>
      </w:r>
      <w:r w:rsidR="00993B00" w:rsidRPr="00EF009F">
        <w:rPr>
          <w:rFonts w:cs="Times New Roman"/>
          <w:szCs w:val="24"/>
        </w:rPr>
        <w:t>.</w:t>
      </w:r>
      <w:r w:rsidR="00993B00" w:rsidRPr="00EF009F">
        <w:rPr>
          <w:rFonts w:cs="Times New Roman"/>
          <w:b w:val="0"/>
          <w:szCs w:val="24"/>
        </w:rPr>
        <w:t xml:space="preserve"> Faaliyet türüne ve cinsiyete göre çalışma durumuna göre kişi başına ortalama faaliyet süresi, 2014-2015  [15+ yaş ] </w:t>
      </w:r>
      <w:r w:rsidR="00993B00" w:rsidRPr="00EF009F">
        <w:rPr>
          <w:rFonts w:eastAsia="Times New Roman" w:cs="Times New Roman"/>
          <w:b w:val="0"/>
          <w:bCs w:val="0"/>
          <w:i/>
          <w:szCs w:val="24"/>
          <w:lang w:val="tr-TR" w:eastAsia="tr-TR"/>
        </w:rPr>
        <w:t>TÜİK, Zaman Kullanım Araştırması, 2014-2015</w:t>
      </w:r>
    </w:p>
    <w:p w14:paraId="6F598349" w14:textId="77777777" w:rsidR="00993B00" w:rsidRPr="00EF009F" w:rsidRDefault="00993B00" w:rsidP="004963D4">
      <w:pPr>
        <w:numPr>
          <w:ilvl w:val="0"/>
          <w:numId w:val="30"/>
        </w:numPr>
        <w:spacing w:before="120" w:after="120" w:line="240" w:lineRule="auto"/>
        <w:ind w:left="0" w:firstLine="567"/>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Cs/>
          <w:i/>
          <w:lang w:val="tr-TR" w:eastAsia="tr-TR"/>
        </w:rPr>
        <w:t>İstihdam faaliyeti başlığı işte geçirilen zamana ek olarak iş arama gibi istihdama ilişkin diğer faaliyetleri de içermektedir. Bu doğrultuda çalışmayan kişilerin iş arama ile ilgili yaptıkları faaliyetler de burada kapsanmaktadır</w:t>
      </w:r>
      <w:r w:rsidRPr="00EF009F">
        <w:rPr>
          <w:rFonts w:ascii="Times New Roman" w:eastAsia="Times New Roman" w:hAnsi="Times New Roman" w:cs="Times New Roman"/>
          <w:bCs/>
          <w:lang w:val="tr-TR" w:eastAsia="tr-TR"/>
        </w:rPr>
        <w:t xml:space="preserve">.  </w:t>
      </w:r>
    </w:p>
    <w:p w14:paraId="580E7C42" w14:textId="5AFA55C7" w:rsidR="00254B83"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Yaşı 15 ve üzerinde olan fertlerin 24 saat boyunca yapmış oldukları faaliyetler incelendiğinde; istihdamla ilgili faaliyetlere ayrılan toplam sürenin kişi başına ortalama 2 saat 48 dakika olduğu görülmektedir. Çalışan erkekler, günde ortalama 6 saat 25 dakikalarını, çalışan kadınlar ise 4 saat 32 dakikalarını istihdamla il</w:t>
      </w:r>
      <w:r w:rsidR="003B21E2" w:rsidRPr="00EF009F">
        <w:rPr>
          <w:rFonts w:ascii="Times New Roman" w:eastAsia="Calibri" w:hAnsi="Times New Roman" w:cs="Times New Roman"/>
          <w:noProof/>
        </w:rPr>
        <w:t>gili faaliyetlere ayırmaktadır.</w:t>
      </w:r>
    </w:p>
    <w:p w14:paraId="47BA5673" w14:textId="77777777" w:rsidR="003B21E2"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Çalışan kadınlar aile bakımına erkeklerden 5 kat fazla zaman ayırmaktadır.</w:t>
      </w:r>
      <w:r w:rsidR="003B21E2" w:rsidRPr="00EF009F">
        <w:rPr>
          <w:rFonts w:ascii="Times New Roman" w:eastAsia="Calibri" w:hAnsi="Times New Roman" w:cs="Times New Roman"/>
          <w:noProof/>
        </w:rPr>
        <w:t xml:space="preserve"> </w:t>
      </w:r>
      <w:r w:rsidRPr="00EF009F">
        <w:rPr>
          <w:rFonts w:ascii="Times New Roman" w:eastAsia="Calibri" w:hAnsi="Times New Roman" w:cs="Times New Roman"/>
          <w:noProof/>
        </w:rPr>
        <w:t>Çalışma durumuna göre hanehalkı ve aile bakımına ayrılan zaman incelendiğinde; 15 ve daha yukarı yaşta çalışan fertlerin bu faaliyete ayırdıkları süre 1 saat 34 dakika iken çalışmayan fertler için busüre  3 saat 47 dakikadır.</w:t>
      </w:r>
    </w:p>
    <w:p w14:paraId="3EC1C9D1" w14:textId="52934C46" w:rsidR="00254B83" w:rsidRPr="00EF009F" w:rsidRDefault="00254B83" w:rsidP="00EF009F">
      <w:pPr>
        <w:tabs>
          <w:tab w:val="right" w:pos="9396"/>
        </w:tabs>
        <w:spacing w:before="120" w:after="120" w:line="240" w:lineRule="auto"/>
        <w:ind w:firstLine="567"/>
        <w:jc w:val="both"/>
        <w:rPr>
          <w:rFonts w:ascii="Times New Roman" w:eastAsia="Calibri" w:hAnsi="Times New Roman" w:cs="Times New Roman"/>
          <w:noProof/>
        </w:rPr>
      </w:pPr>
      <w:r w:rsidRPr="00EF009F">
        <w:rPr>
          <w:rFonts w:ascii="Times New Roman" w:eastAsia="Calibri" w:hAnsi="Times New Roman" w:cs="Times New Roman"/>
          <w:noProof/>
        </w:rPr>
        <w:t>Hanehalkı ve aile bakımına ayrılan zaman çalışma durumuna ve cinsiyete göre incelendiğinde; kadınların günde ortalama 3 saat 31 dakika, çalışan erkeklerin ise 46 dakika ayırdığı görülmektedir.</w:t>
      </w:r>
    </w:p>
    <w:p w14:paraId="2B682899"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5403F583" w14:textId="77777777" w:rsidR="003B21E2"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Cs/>
          <w:lang w:val="tr-TR" w:eastAsia="tr-TR"/>
        </w:rPr>
        <w:t>Eğitim seviyesi yükseldikçe sosyal yaşam ve eğlen</w:t>
      </w:r>
      <w:r w:rsidR="003B21E2" w:rsidRPr="00EF009F">
        <w:rPr>
          <w:rFonts w:ascii="Times New Roman" w:eastAsia="Times New Roman" w:hAnsi="Times New Roman" w:cs="Times New Roman"/>
          <w:bCs/>
          <w:lang w:val="tr-TR" w:eastAsia="tr-TR"/>
        </w:rPr>
        <w:t xml:space="preserve">ceye ayrılan süre azalmaktadır. </w:t>
      </w:r>
      <w:r w:rsidRPr="00EF009F">
        <w:rPr>
          <w:rFonts w:ascii="Times New Roman" w:eastAsia="Times New Roman" w:hAnsi="Times New Roman" w:cs="Times New Roman"/>
          <w:bCs/>
          <w:lang w:val="tr-TR" w:eastAsia="tr-TR"/>
        </w:rPr>
        <w:t>Türkiye genelinde 10 ve daha yukarı yaştaki fertlerin bir günde hangi faaliyetlere, ne kadar süre ayırdıkları eğitim seviyesine göre incelendiğinde baz</w:t>
      </w:r>
      <w:r w:rsidR="003B21E2" w:rsidRPr="00EF009F">
        <w:rPr>
          <w:rFonts w:ascii="Times New Roman" w:eastAsia="Times New Roman" w:hAnsi="Times New Roman" w:cs="Times New Roman"/>
          <w:bCs/>
          <w:lang w:val="tr-TR" w:eastAsia="tr-TR"/>
        </w:rPr>
        <w:t>ı farklılıklar gözlenmektedir.</w:t>
      </w:r>
    </w:p>
    <w:p w14:paraId="18E474AF" w14:textId="36EE728A"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Cs/>
          <w:lang w:val="tr-TR" w:eastAsia="tr-TR"/>
        </w:rPr>
        <w:t xml:space="preserve">Sosyal yaşam ve eğlenceye ayrılan süre, bir okul bitirmeyenlerde 2 saat 24 dakika iken ilkokul mezunlarında bu süre 1 saat 51 dakika, ilköğretim/ ortaokul veya mesleki ortaokul </w:t>
      </w:r>
      <w:r w:rsidRPr="00EF009F">
        <w:rPr>
          <w:rFonts w:ascii="Times New Roman" w:eastAsia="Times New Roman" w:hAnsi="Times New Roman" w:cs="Times New Roman"/>
          <w:bCs/>
          <w:lang w:val="tr-TR" w:eastAsia="tr-TR"/>
        </w:rPr>
        <w:lastRenderedPageBreak/>
        <w:t>mezunlarında 1 saat 44 dakika, lise veya mesleki lise mezunlarında 1 saat 36 dakika, yüksekokul, fakülte, yüksek lisans/ doktora mezunlarında ise 1 saat 29 dakika’dır.</w:t>
      </w:r>
    </w:p>
    <w:p w14:paraId="0F5D2954" w14:textId="77777777" w:rsidR="00254B83" w:rsidRPr="00EF009F" w:rsidRDefault="00254B83" w:rsidP="00EF009F">
      <w:pPr>
        <w:keepNext/>
        <w:spacing w:before="120" w:after="120" w:line="240" w:lineRule="auto"/>
        <w:ind w:firstLine="567"/>
        <w:jc w:val="both"/>
        <w:rPr>
          <w:rFonts w:ascii="Times New Roman" w:eastAsia="Times New Roman" w:hAnsi="Times New Roman" w:cs="Times New Roman"/>
          <w:bCs/>
          <w:lang w:val="tr-TR" w:eastAsia="tr-TR"/>
        </w:rPr>
      </w:pPr>
    </w:p>
    <w:p w14:paraId="0407477F" w14:textId="30AEA16F" w:rsidR="00993B00" w:rsidRPr="00EF009F" w:rsidRDefault="009E57F8" w:rsidP="00EF009F">
      <w:pPr>
        <w:pStyle w:val="Caption"/>
        <w:spacing w:before="120" w:after="120"/>
        <w:jc w:val="both"/>
        <w:rPr>
          <w:rFonts w:cs="Times New Roman"/>
          <w:szCs w:val="24"/>
        </w:rPr>
      </w:pPr>
      <w:r w:rsidRPr="00EF009F">
        <w:rPr>
          <w:rFonts w:cs="Times New Roman"/>
          <w:szCs w:val="24"/>
        </w:rPr>
        <w:t>Grafik</w:t>
      </w:r>
      <w:r w:rsidR="00993B00" w:rsidRPr="00EF009F">
        <w:rPr>
          <w:rFonts w:cs="Times New Roman"/>
          <w:szCs w:val="24"/>
        </w:rPr>
        <w:t xml:space="preserve">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49</w:t>
      </w:r>
      <w:r w:rsidRPr="00EF009F">
        <w:rPr>
          <w:rFonts w:cs="Times New Roman"/>
          <w:szCs w:val="24"/>
        </w:rPr>
        <w:fldChar w:fldCharType="end"/>
      </w:r>
      <w:r w:rsidR="00993B00" w:rsidRPr="00EF009F">
        <w:rPr>
          <w:rFonts w:cs="Times New Roman"/>
          <w:szCs w:val="24"/>
        </w:rPr>
        <w:t>.</w:t>
      </w:r>
      <w:r w:rsidR="00993B00" w:rsidRPr="00EF009F">
        <w:rPr>
          <w:rFonts w:eastAsia="Times New Roman" w:cs="Times New Roman"/>
          <w:szCs w:val="24"/>
          <w:lang w:eastAsia="tr-TR"/>
        </w:rPr>
        <w:t xml:space="preserve"> Zamanın hanehalkı ve aile bakım faaliyetlerinde cinsiyete ve çalışma durumuna göre dağılımı, 2014-2015</w:t>
      </w:r>
    </w:p>
    <w:p w14:paraId="264E8DA8" w14:textId="70FDF3EA" w:rsidR="009546B8" w:rsidRPr="00EF009F" w:rsidRDefault="004F3910" w:rsidP="00EF009F">
      <w:pPr>
        <w:spacing w:before="120" w:after="120" w:line="240" w:lineRule="auto"/>
        <w:jc w:val="both"/>
        <w:rPr>
          <w:rFonts w:ascii="Times New Roman" w:eastAsia="Times New Roman" w:hAnsi="Times New Roman" w:cs="Times New Roman"/>
          <w:bCs/>
          <w:lang w:val="tr-TR" w:eastAsia="tr-TR"/>
        </w:rPr>
      </w:pPr>
      <w:bookmarkStart w:id="194" w:name="_MON_1523173616"/>
      <w:bookmarkEnd w:id="194"/>
      <w:r w:rsidRPr="00EF009F">
        <w:rPr>
          <w:rFonts w:ascii="Times New Roman" w:eastAsia="Times New Roman" w:hAnsi="Times New Roman" w:cs="Times New Roman"/>
          <w:bCs/>
          <w:noProof/>
        </w:rPr>
        <w:drawing>
          <wp:inline distT="0" distB="0" distL="0" distR="0" wp14:anchorId="312DC016" wp14:editId="0FB6C05A">
            <wp:extent cx="6461760" cy="44805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61760" cy="4480560"/>
                    </a:xfrm>
                    <a:prstGeom prst="rect">
                      <a:avLst/>
                    </a:prstGeom>
                    <a:noFill/>
                    <a:ln>
                      <a:noFill/>
                    </a:ln>
                  </pic:spPr>
                </pic:pic>
              </a:graphicData>
            </a:graphic>
          </wp:inline>
        </w:drawing>
      </w:r>
      <w:r w:rsidR="00993B00" w:rsidRPr="00EF009F">
        <w:rPr>
          <w:rFonts w:ascii="Times New Roman" w:eastAsia="Times New Roman" w:hAnsi="Times New Roman" w:cs="Times New Roman"/>
          <w:bCs/>
          <w:lang w:val="tr-TR" w:eastAsia="tr-TR"/>
        </w:rPr>
        <w:tab/>
      </w:r>
      <w:r w:rsidR="00254B83" w:rsidRPr="00EF009F">
        <w:rPr>
          <w:rFonts w:ascii="Times New Roman" w:eastAsia="Times New Roman" w:hAnsi="Times New Roman" w:cs="Times New Roman"/>
          <w:bCs/>
          <w:lang w:val="tr-TR" w:eastAsia="tr-TR"/>
        </w:rPr>
        <w:t>Zaman kullanımı araştırmasına göre, çalışan erkekler çocuk bakımına kadınlardan daha fazla zaman ayırırken, çalışmayan çocuk bakımına erkeklerden daha fazla zaman ayırmaktadır. Çalışan erkeklerin %23,1’i, çalışan kadınların %13,4’ü çocuk bakımına zaman ayırmaktadır. Çalışmayan kadınların %14,2’si, çalışmayan erkeklerin ise %9,1’i çocuk bakımına zaman ayırmaktadır. Gıda yönetimi faaliyetine ayrılan zaman açısından çalışan ve çalışmayan kadınlar arasında fark görülmemektedir. Çalışan kadınların % 46,5’i, çalışmayan kadınların %44,5’i  gıda yönetimi faaliyetine zaman ayırmaktadır.</w:t>
      </w:r>
    </w:p>
    <w:p w14:paraId="744CF7B9"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47C8748F" w14:textId="77777777" w:rsidR="00254B83" w:rsidRPr="00EF009F" w:rsidRDefault="00254B83" w:rsidP="00EF009F">
      <w:pPr>
        <w:spacing w:before="120" w:after="120" w:line="240" w:lineRule="auto"/>
        <w:ind w:firstLine="720"/>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Cs/>
          <w:lang w:val="tr-TR" w:eastAsia="tr-TR"/>
        </w:rPr>
        <w:t>Zaman kullanımı araştırmasına göre, istihdama katılma süresii boşanmış kadınlarda daha fazla dır. Boşanmış kadınların istihdam faaliyetine ayırdığı zaman 2 saat 19 dakika iken evli kadınlarda bu süre 1 saat 9 dakika, hiç evlenmemiş kadınlarda 1 saat 17 dakika ve eşi ölmüş kadınlarda 19 dakikadır. Gönüllü işler ve toplantı  faaliyetlerine eşi ölmüş kadınların ayırdığı zaman daha fazladır. Eşi ölmüş kadınlar bu faaliyetlere 1 saat 57 dk. zaman ayırırken, boşanmış kadınlar 49 dk, evli kadınlar 56 dk ve evlenmemiş kadınlar 22 dk. zaman ayırmaktadır.</w:t>
      </w:r>
    </w:p>
    <w:p w14:paraId="702C71A1" w14:textId="30CDFAE2" w:rsidR="00254B83" w:rsidRPr="00EF009F" w:rsidRDefault="009E57F8" w:rsidP="00EF009F">
      <w:pPr>
        <w:pStyle w:val="Caption"/>
        <w:spacing w:before="120" w:after="120"/>
        <w:rPr>
          <w:rFonts w:eastAsia="Times New Roman" w:cs="Times New Roman"/>
          <w:bCs w:val="0"/>
          <w:szCs w:val="24"/>
          <w:lang w:val="tr-TR" w:eastAsia="tr-TR"/>
        </w:rPr>
      </w:pPr>
      <w:r w:rsidRPr="00EF009F">
        <w:rPr>
          <w:rFonts w:cs="Times New Roman"/>
          <w:szCs w:val="24"/>
        </w:rPr>
        <w:lastRenderedPageBreak/>
        <w:t>Grafik</w:t>
      </w:r>
      <w:r w:rsidR="00D61F96" w:rsidRPr="00EF009F">
        <w:rPr>
          <w:rFonts w:cs="Times New Roman"/>
          <w:szCs w:val="24"/>
        </w:rPr>
        <w:t xml:space="preserve">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50</w:t>
      </w:r>
      <w:r w:rsidRPr="00EF009F">
        <w:rPr>
          <w:rFonts w:cs="Times New Roman"/>
          <w:szCs w:val="24"/>
        </w:rPr>
        <w:fldChar w:fldCharType="end"/>
      </w:r>
      <w:r w:rsidR="00D61F96" w:rsidRPr="00EF009F">
        <w:rPr>
          <w:rFonts w:cs="Times New Roman"/>
          <w:szCs w:val="24"/>
        </w:rPr>
        <w:t xml:space="preserve">. </w:t>
      </w:r>
      <w:r w:rsidR="00D61F96" w:rsidRPr="00EF009F">
        <w:rPr>
          <w:rFonts w:eastAsia="Times New Roman" w:cs="Times New Roman"/>
          <w:szCs w:val="24"/>
          <w:lang w:eastAsia="tr-TR"/>
        </w:rPr>
        <w:t>Yaşlı bakımı ve sıklığının cinsiyete göre dağılımı, 2014-2015</w:t>
      </w:r>
      <w:r w:rsidR="00D61F96" w:rsidRPr="00EF009F">
        <w:rPr>
          <w:rFonts w:eastAsia="Times New Roman" w:cs="Times New Roman"/>
          <w:bCs w:val="0"/>
          <w:szCs w:val="24"/>
          <w:lang w:eastAsia="tr-TR"/>
        </w:rPr>
        <w:t xml:space="preserve"> [10+ Yaş]</w:t>
      </w:r>
    </w:p>
    <w:p w14:paraId="74102BF7"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2B7393F3"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0BFF9671" w14:textId="0CB64C8B" w:rsidR="00254B83" w:rsidRPr="00EF009F" w:rsidRDefault="004F3910" w:rsidP="00EF009F">
      <w:pPr>
        <w:spacing w:before="120" w:after="120" w:line="240" w:lineRule="auto"/>
        <w:ind w:firstLine="567"/>
        <w:jc w:val="both"/>
        <w:rPr>
          <w:rFonts w:ascii="Times New Roman" w:eastAsia="Times New Roman" w:hAnsi="Times New Roman" w:cs="Times New Roman"/>
          <w:bCs/>
          <w:lang w:val="tr-TR" w:eastAsia="tr-TR"/>
        </w:rPr>
      </w:pPr>
      <w:bookmarkStart w:id="195" w:name="_MON_1523091635"/>
      <w:bookmarkEnd w:id="195"/>
      <w:r w:rsidRPr="00EF009F">
        <w:rPr>
          <w:rFonts w:ascii="Times New Roman" w:eastAsia="Times New Roman" w:hAnsi="Times New Roman" w:cs="Times New Roman"/>
          <w:bCs/>
          <w:noProof/>
        </w:rPr>
        <w:drawing>
          <wp:inline distT="0" distB="0" distL="0" distR="0" wp14:anchorId="432EE4A2" wp14:editId="37B097A4">
            <wp:extent cx="5684520" cy="5524500"/>
            <wp:effectExtent l="0" t="0" r="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4520" cy="5524500"/>
                    </a:xfrm>
                    <a:prstGeom prst="rect">
                      <a:avLst/>
                    </a:prstGeom>
                    <a:noFill/>
                    <a:ln>
                      <a:noFill/>
                    </a:ln>
                  </pic:spPr>
                </pic:pic>
              </a:graphicData>
            </a:graphic>
          </wp:inline>
        </w:drawing>
      </w:r>
      <w:r w:rsidR="009546B8" w:rsidRPr="00EF009F">
        <w:rPr>
          <w:rFonts w:ascii="Times New Roman" w:eastAsia="Times New Roman" w:hAnsi="Times New Roman" w:cs="Times New Roman"/>
          <w:bCs/>
          <w:lang w:val="tr-TR" w:eastAsia="tr-TR"/>
        </w:rPr>
        <w:tab/>
      </w:r>
      <w:r w:rsidR="00254B83" w:rsidRPr="00EF009F">
        <w:rPr>
          <w:rFonts w:ascii="Times New Roman" w:eastAsia="Times New Roman" w:hAnsi="Times New Roman" w:cs="Times New Roman"/>
          <w:bCs/>
          <w:lang w:val="tr-TR" w:eastAsia="tr-TR"/>
        </w:rPr>
        <w:t>Zaman kullanımı araştırmasına göre, yaşlı bakımı yapan kadınların oranı %8,2, erkeklerin oranı %6,3’tür. Kadınların %40’ı yaşlı bakımını hergün, %21,5’i haftada birkaç kez, %12,5’i ayda birkaç kez yapmaktadır. Erkeklerin %33,6’sı yaşlı bakımını hergün, %17,6’sı haftada birkaç kez, %13,4’ü ayda birkaç kez yapmaktadır.</w:t>
      </w:r>
    </w:p>
    <w:p w14:paraId="673B1343"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Cs/>
          <w:lang w:val="tr-TR" w:eastAsia="tr-TR"/>
        </w:rPr>
      </w:pPr>
    </w:p>
    <w:p w14:paraId="605EE39B" w14:textId="77777777" w:rsidR="00254B83" w:rsidRPr="00EF009F" w:rsidRDefault="00254B83" w:rsidP="00EF009F">
      <w:pPr>
        <w:keepNext/>
        <w:keepLines/>
        <w:spacing w:before="120" w:after="120" w:line="240" w:lineRule="auto"/>
        <w:ind w:firstLine="567"/>
        <w:outlineLvl w:val="2"/>
        <w:rPr>
          <w:rFonts w:ascii="Times New Roman" w:eastAsiaTheme="majorEastAsia" w:hAnsi="Times New Roman" w:cs="Times New Roman"/>
          <w:b/>
          <w:bCs/>
          <w:color w:val="000000" w:themeColor="text1"/>
        </w:rPr>
      </w:pPr>
      <w:bookmarkStart w:id="196" w:name="_Toc450316916"/>
      <w:r w:rsidRPr="00EF009F">
        <w:rPr>
          <w:rFonts w:ascii="Times New Roman" w:eastAsia="Calibri" w:hAnsi="Times New Roman" w:cs="Times New Roman"/>
          <w:b/>
          <w:bCs/>
          <w:noProof/>
          <w:color w:val="000000" w:themeColor="text1"/>
        </w:rPr>
        <w:t xml:space="preserve">1.2.6. Türkiye’de Ailelerin Sağlık </w:t>
      </w:r>
      <w:r w:rsidRPr="00EF009F">
        <w:rPr>
          <w:rFonts w:ascii="Times New Roman" w:eastAsiaTheme="majorEastAsia" w:hAnsi="Times New Roman" w:cs="Times New Roman"/>
          <w:b/>
          <w:bCs/>
          <w:color w:val="000000" w:themeColor="text1"/>
        </w:rPr>
        <w:t>Durumu</w:t>
      </w:r>
      <w:bookmarkEnd w:id="196"/>
    </w:p>
    <w:p w14:paraId="7B2A80AB" w14:textId="289709FF" w:rsidR="00297D50" w:rsidRPr="00297D50" w:rsidRDefault="00297D50" w:rsidP="00297D50">
      <w:pPr>
        <w:spacing w:before="120" w:after="120" w:line="240" w:lineRule="auto"/>
        <w:ind w:firstLine="567"/>
        <w:jc w:val="both"/>
        <w:rPr>
          <w:rFonts w:ascii="Times New Roman" w:eastAsia="Times New Roman" w:hAnsi="Times New Roman" w:cs="Times New Roman"/>
          <w:bCs/>
          <w:color w:val="000000"/>
          <w:lang w:val="tr-TR" w:eastAsia="tr-TR"/>
        </w:rPr>
      </w:pPr>
      <w:r w:rsidRPr="00297D50">
        <w:rPr>
          <w:rFonts w:ascii="Times New Roman" w:eastAsia="Calibri" w:hAnsi="Times New Roman" w:cs="Times New Roman"/>
        </w:rPr>
        <w:t>Türkiye uzun yıllar ekonomik seviyesine göre yüksek bebek ve çocuk ölümlülüğü seviyesine sahip olmuştur. Geçmiş yıllarda yetişkin ölümlülük hızları benzer sosyo</w:t>
      </w:r>
      <w:r w:rsidRPr="00297D50">
        <w:rPr>
          <w:rFonts w:ascii="Cambria Math" w:eastAsia="Calibri" w:hAnsi="Cambria Math" w:cs="Cambria Math"/>
        </w:rPr>
        <w:t>‐</w:t>
      </w:r>
      <w:r w:rsidRPr="00297D50">
        <w:rPr>
          <w:rFonts w:ascii="Times New Roman" w:eastAsia="Calibri" w:hAnsi="Times New Roman" w:cs="Times New Roman"/>
        </w:rPr>
        <w:t xml:space="preserve">ekonomik yapıya sahip olan ülkelerden çok farklı olmayan Türkiye’nin doğuşta yaşam beklentisi, sahip </w:t>
      </w:r>
      <w:r w:rsidRPr="00297D50">
        <w:rPr>
          <w:rFonts w:ascii="Times New Roman" w:eastAsia="Calibri" w:hAnsi="Times New Roman" w:cs="Times New Roman"/>
        </w:rPr>
        <w:lastRenderedPageBreak/>
        <w:t xml:space="preserve">olduğu yüksek bebek ve çocuk ölüm hızları nedeniyle sürekli olarak düşük seviyede kalmıştır. Türkiye’deki bebek ve çocuk ölümlerinin seviyesi 2000’li yılların ortasına kadar yüksek olmuştur. 1990’lı yılların başında binde 66 ve binde 84 seviyesinde olan bebek ölüm hızı hem de beş yaş altı ölüm hızı, 2000’li yıllarla birlikte hem bebek ölüm hızı hem de beş yaş altı ölüm hızı daha da hızlı bir  şekilde azalmaya başlamıştır. 2000’li yılların ortalarında sırasıyla binde 29 ve 37 seviyesine gerileyen bebek ölüm hızı ve beş  yaş  altı ölüm hızı 2000’li yılların sonunda sırası ile binde 17 ve binde 24 seviyesine kadar düşmüştür. Birleşmiş  Milletler Çocuk Fonu (UNICEF) tarafından hazırlanan bir raporda, Türkiye, </w:t>
      </w:r>
      <w:r w:rsidRPr="00297D50">
        <w:rPr>
          <w:rFonts w:ascii="Times New Roman" w:eastAsia="Calibri" w:hAnsi="Times New Roman" w:cs="Times New Roman"/>
          <w:b/>
        </w:rPr>
        <w:t>Binyıl Kalkınma Hedeflerine zamanından önce ulaşan ve bu hedefi geçen az sayıdaki ülke arasında gösterilmektedir. Yine aynı raporda Türkiye tüm OECD ülkeleri arasında beş  yaş  altı ölüm hızında en büyük azalmayı gerçekleştiren ikinci ülke olarak gösterilmektedir</w:t>
      </w:r>
      <w:r w:rsidRPr="00297D50">
        <w:rPr>
          <w:rFonts w:ascii="Times New Roman" w:eastAsia="Calibri" w:hAnsi="Times New Roman" w:cs="Times New Roman"/>
        </w:rPr>
        <w:t xml:space="preserve"> (UNICEF, 2009). </w:t>
      </w:r>
      <w:r w:rsidRPr="00297D50">
        <w:rPr>
          <w:rFonts w:ascii="Times New Roman" w:eastAsia="Calibri" w:hAnsi="Times New Roman" w:cs="Times New Roman"/>
          <w:lang w:val="tr-TR"/>
        </w:rPr>
        <w:t xml:space="preserve">2014 yılı istatistiklerinde bebek ölüm hızının binde 10’un biraz üstünde olduğunu ve Türkiye’de doğuşta yaşam beklentisinin erkekler için 75 yıl, kadınlar için 79 yıl olduğunu göstermektedir (TÜİK, 2014). </w:t>
      </w:r>
    </w:p>
    <w:p w14:paraId="1C8ED326" w14:textId="77777777" w:rsidR="00416D8B" w:rsidRPr="001F06CE" w:rsidRDefault="00416D8B" w:rsidP="00416D8B">
      <w:pPr>
        <w:spacing w:before="0" w:after="0" w:line="240" w:lineRule="auto"/>
        <w:ind w:firstLine="567"/>
        <w:jc w:val="both"/>
        <w:rPr>
          <w:rFonts w:ascii="Times New Roman" w:eastAsia="Calibri" w:hAnsi="Times New Roman" w:cs="Times New Roman"/>
          <w:b/>
          <w:lang w:val="tr-TR"/>
        </w:rPr>
      </w:pPr>
      <w:r>
        <w:rPr>
          <w:rFonts w:ascii="Times New Roman" w:eastAsia="Calibri" w:hAnsi="Times New Roman" w:cs="Times New Roman"/>
          <w:b/>
          <w:lang w:val="tr-TR"/>
        </w:rPr>
        <w:t xml:space="preserve">b. </w:t>
      </w:r>
      <w:r w:rsidRPr="001F06CE">
        <w:rPr>
          <w:rFonts w:ascii="Times New Roman" w:eastAsia="Calibri" w:hAnsi="Times New Roman" w:cs="Times New Roman"/>
          <w:b/>
          <w:lang w:val="tr-TR"/>
        </w:rPr>
        <w:t xml:space="preserve">Bireylerin Genel Sağlık Durumu  </w:t>
      </w:r>
    </w:p>
    <w:p w14:paraId="2E472C20" w14:textId="77777777" w:rsidR="00416D8B"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p>
    <w:p w14:paraId="2590611F" w14:textId="77777777" w:rsidR="00AD3ADA" w:rsidRDefault="00AD3ADA" w:rsidP="00AD3ADA">
      <w:pPr>
        <w:spacing w:before="0" w:after="0" w:line="240" w:lineRule="auto"/>
        <w:ind w:firstLine="567"/>
        <w:jc w:val="both"/>
        <w:rPr>
          <w:rFonts w:ascii="Times New Roman" w:eastAsia="Times New Roman" w:hAnsi="Times New Roman" w:cs="Times New Roman"/>
          <w:bCs/>
          <w:color w:val="000000"/>
          <w:lang w:val="tr-TR" w:eastAsia="tr-TR"/>
        </w:rPr>
      </w:pPr>
      <w:r w:rsidRPr="00EF009F">
        <w:rPr>
          <w:rFonts w:ascii="Times New Roman" w:eastAsia="Times New Roman" w:hAnsi="Times New Roman" w:cs="Times New Roman"/>
          <w:bCs/>
          <w:color w:val="000000"/>
          <w:lang w:val="tr-TR" w:eastAsia="tr-TR"/>
        </w:rPr>
        <w:t>Türkiye’de ailelerin sağlık durumuna ilişkin bilgiler Türkiye İstatistik Kurumunun her 2 yılda bir gerçekleştirdiği Türkiye Sağlık Araştırması verilerinden raporlanmıştır.</w:t>
      </w:r>
    </w:p>
    <w:p w14:paraId="7B74A0DC" w14:textId="2EEAA1BA" w:rsidR="00416D8B" w:rsidRPr="001F06CE" w:rsidRDefault="00AD3ADA" w:rsidP="00AD3ADA">
      <w:pPr>
        <w:spacing w:before="0" w:after="0" w:line="240" w:lineRule="auto"/>
        <w:ind w:firstLine="567"/>
        <w:jc w:val="both"/>
        <w:rPr>
          <w:rFonts w:ascii="Times New Roman" w:eastAsia="Times New Roman" w:hAnsi="Times New Roman" w:cs="Times New Roman"/>
          <w:bCs/>
          <w:color w:val="000000"/>
          <w:lang w:val="tr-TR" w:eastAsia="tr-TR"/>
        </w:rPr>
      </w:pPr>
      <w:r w:rsidRPr="00EF009F">
        <w:rPr>
          <w:rFonts w:ascii="Times New Roman" w:eastAsia="Times New Roman" w:hAnsi="Times New Roman" w:cs="Times New Roman"/>
          <w:bCs/>
          <w:color w:val="000000"/>
          <w:lang w:val="tr-TR" w:eastAsia="tr-TR"/>
        </w:rPr>
        <w:t xml:space="preserve"> </w:t>
      </w:r>
      <w:r w:rsidR="00416D8B" w:rsidRPr="001F06CE">
        <w:rPr>
          <w:rFonts w:ascii="Times New Roman" w:eastAsia="Times New Roman" w:hAnsi="Times New Roman" w:cs="Times New Roman"/>
          <w:bCs/>
          <w:color w:val="000000"/>
          <w:lang w:val="tr-TR" w:eastAsia="tr-TR"/>
        </w:rPr>
        <w:t>15 yaş üstü bireylerin kendi sağlık durumlarına göre algıları sorgulanmıştır. Alınan cevaplara göre 15 yaş ve üstü bireyler genel sağlık durumunu %61,2 ile Çok iyi/İyi olarak</w:t>
      </w:r>
      <w:r w:rsidR="00416D8B">
        <w:rPr>
          <w:rFonts w:ascii="Times New Roman" w:eastAsia="Times New Roman" w:hAnsi="Times New Roman" w:cs="Times New Roman"/>
          <w:bCs/>
          <w:color w:val="000000"/>
          <w:lang w:val="tr-TR" w:eastAsia="tr-TR"/>
        </w:rPr>
        <w:t xml:space="preserve"> değerlendirmiştir. </w:t>
      </w:r>
      <w:r w:rsidR="00416D8B" w:rsidRPr="001F06CE">
        <w:rPr>
          <w:rFonts w:ascii="Times New Roman" w:eastAsia="Times New Roman" w:hAnsi="Times New Roman" w:cs="Times New Roman"/>
          <w:bCs/>
          <w:color w:val="000000"/>
          <w:lang w:val="tr-TR" w:eastAsia="tr-TR"/>
        </w:rPr>
        <w:t>Cinsiyet ayırımında bakıldığında bu oran erkeklerde %68,8 iken kadınlarda %53,8’dir. Yaşa bağlı olarak sağlık durumunda değişim gözlenmektedir.</w:t>
      </w:r>
      <w:r w:rsidR="00416D8B">
        <w:rPr>
          <w:rFonts w:ascii="Times New Roman" w:eastAsia="Times New Roman" w:hAnsi="Times New Roman" w:cs="Times New Roman"/>
          <w:bCs/>
          <w:color w:val="000000"/>
          <w:lang w:val="tr-TR" w:eastAsia="tr-TR"/>
        </w:rPr>
        <w:t xml:space="preserve"> </w:t>
      </w:r>
      <w:r w:rsidR="00416D8B" w:rsidRPr="001F06CE">
        <w:rPr>
          <w:rFonts w:ascii="Times New Roman" w:eastAsia="Times New Roman" w:hAnsi="Times New Roman" w:cs="Times New Roman"/>
          <w:bCs/>
          <w:color w:val="000000"/>
          <w:lang w:val="tr-TR" w:eastAsia="tr-TR"/>
        </w:rPr>
        <w:t>Özellikle 65 yaş ve üstü bireylerin genel sağlık durumu ise %23,4 ile Çok iyi/iyi'dir. Cinsiyet ayırımında bakıldığında ise bu oran erkeklerde %30,8 iken kadınlarda %17,7’dir.</w:t>
      </w:r>
      <w:r w:rsidR="00416D8B">
        <w:rPr>
          <w:rFonts w:ascii="Times New Roman" w:eastAsia="Times New Roman" w:hAnsi="Times New Roman" w:cs="Times New Roman"/>
          <w:bCs/>
          <w:color w:val="000000"/>
          <w:lang w:val="tr-TR" w:eastAsia="tr-TR"/>
        </w:rPr>
        <w:t xml:space="preserve"> </w:t>
      </w:r>
      <w:r w:rsidR="00416D8B" w:rsidRPr="001F06CE">
        <w:rPr>
          <w:rFonts w:ascii="Times New Roman" w:eastAsia="Times New Roman" w:hAnsi="Times New Roman" w:cs="Times New Roman"/>
          <w:bCs/>
          <w:color w:val="000000"/>
          <w:lang w:val="tr-TR" w:eastAsia="tr-TR"/>
        </w:rPr>
        <w:t>65 yaş ve üstü bireylerde alzheimer hastalığının görülme sıklığı %8,2 olup bu oran erkeklerde %6,2 iken kadınlarda %9,8 olarak görüldü.</w:t>
      </w:r>
    </w:p>
    <w:p w14:paraId="444C24F0" w14:textId="77777777" w:rsidR="00416D8B" w:rsidRDefault="00416D8B" w:rsidP="00416D8B">
      <w:pPr>
        <w:spacing w:before="0" w:after="0" w:line="240" w:lineRule="auto"/>
        <w:jc w:val="both"/>
        <w:rPr>
          <w:rFonts w:ascii="Times New Roman" w:eastAsia="Times New Roman" w:hAnsi="Times New Roman" w:cs="Times New Roman"/>
          <w:b/>
          <w:bCs/>
          <w:lang w:val="tr-TR" w:eastAsia="tr-TR"/>
        </w:rPr>
      </w:pPr>
    </w:p>
    <w:p w14:paraId="3831DF2F" w14:textId="77777777" w:rsidR="00416D8B" w:rsidRPr="001F06CE" w:rsidRDefault="00416D8B" w:rsidP="00416D8B">
      <w:pPr>
        <w:spacing w:before="0" w:after="0" w:line="240" w:lineRule="auto"/>
        <w:jc w:val="both"/>
        <w:rPr>
          <w:rFonts w:ascii="Times New Roman" w:eastAsia="Times New Roman" w:hAnsi="Times New Roman" w:cs="Times New Roman"/>
          <w:bCs/>
          <w:color w:val="000000"/>
          <w:lang w:val="tr-TR" w:eastAsia="tr-TR"/>
        </w:rPr>
      </w:pPr>
      <w:r>
        <w:rPr>
          <w:rFonts w:ascii="Times New Roman" w:eastAsia="Times New Roman" w:hAnsi="Times New Roman" w:cs="Times New Roman"/>
          <w:b/>
          <w:bCs/>
          <w:lang w:val="tr-TR" w:eastAsia="tr-TR"/>
        </w:rPr>
        <w:t>Grafik</w:t>
      </w:r>
      <w:r w:rsidRPr="001F06CE">
        <w:rPr>
          <w:rFonts w:ascii="Times New Roman" w:eastAsia="Times New Roman" w:hAnsi="Times New Roman" w:cs="Times New Roman"/>
          <w:b/>
          <w:bCs/>
          <w:lang w:val="tr-TR" w:eastAsia="tr-TR"/>
        </w:rPr>
        <w:t xml:space="preserve"> </w:t>
      </w:r>
      <w:r>
        <w:rPr>
          <w:rFonts w:ascii="Times New Roman" w:eastAsia="Times New Roman" w:hAnsi="Times New Roman" w:cs="Times New Roman"/>
          <w:b/>
          <w:bCs/>
          <w:lang w:val="tr-TR" w:eastAsia="tr-TR"/>
        </w:rPr>
        <w:fldChar w:fldCharType="begin"/>
      </w:r>
      <w:r>
        <w:rPr>
          <w:rFonts w:ascii="Times New Roman" w:eastAsia="Times New Roman" w:hAnsi="Times New Roman" w:cs="Times New Roman"/>
          <w:b/>
          <w:bCs/>
          <w:lang w:val="tr-TR" w:eastAsia="tr-TR"/>
        </w:rPr>
        <w:instrText xml:space="preserve"> SEQ Grafik \* ARABIC </w:instrText>
      </w:r>
      <w:r>
        <w:rPr>
          <w:rFonts w:ascii="Times New Roman" w:eastAsia="Times New Roman" w:hAnsi="Times New Roman" w:cs="Times New Roman"/>
          <w:b/>
          <w:bCs/>
          <w:lang w:val="tr-TR" w:eastAsia="tr-TR"/>
        </w:rPr>
        <w:fldChar w:fldCharType="separate"/>
      </w:r>
      <w:r w:rsidR="0037702F">
        <w:rPr>
          <w:rFonts w:ascii="Times New Roman" w:eastAsia="Times New Roman" w:hAnsi="Times New Roman" w:cs="Times New Roman"/>
          <w:b/>
          <w:bCs/>
          <w:noProof/>
          <w:lang w:val="tr-TR" w:eastAsia="tr-TR"/>
        </w:rPr>
        <w:t>51</w:t>
      </w:r>
      <w:r>
        <w:rPr>
          <w:rFonts w:ascii="Times New Roman" w:eastAsia="Times New Roman" w:hAnsi="Times New Roman" w:cs="Times New Roman"/>
          <w:b/>
          <w:bCs/>
          <w:lang w:val="tr-TR" w:eastAsia="tr-TR"/>
        </w:rPr>
        <w:fldChar w:fldCharType="end"/>
      </w:r>
      <w:r w:rsidRPr="001F06CE">
        <w:rPr>
          <w:rFonts w:ascii="Times New Roman" w:eastAsia="Times New Roman" w:hAnsi="Times New Roman" w:cs="Times New Roman"/>
          <w:b/>
          <w:bCs/>
          <w:lang w:val="tr-TR" w:eastAsia="tr-TR"/>
        </w:rPr>
        <w:t>. Bireylerin genel sağlık durumunun cinsiyet ve yaş grubuna göre</w:t>
      </w:r>
      <w:r>
        <w:rPr>
          <w:rFonts w:ascii="Times New Roman" w:eastAsia="Times New Roman" w:hAnsi="Times New Roman" w:cs="Times New Roman"/>
          <w:b/>
          <w:bCs/>
          <w:lang w:val="tr-TR" w:eastAsia="tr-TR"/>
        </w:rPr>
        <w:t xml:space="preserve"> </w:t>
      </w:r>
      <w:r w:rsidRPr="001F06CE">
        <w:rPr>
          <w:rFonts w:ascii="Times New Roman" w:eastAsia="Times New Roman" w:hAnsi="Times New Roman" w:cs="Times New Roman"/>
          <w:b/>
          <w:bCs/>
          <w:lang w:val="tr-TR" w:eastAsia="tr-TR"/>
        </w:rPr>
        <w:t>dağılımı, 2014</w:t>
      </w:r>
    </w:p>
    <w:p w14:paraId="6C4BD94D" w14:textId="77777777" w:rsidR="00416D8B" w:rsidRPr="001F06CE" w:rsidRDefault="00416D8B" w:rsidP="00416D8B">
      <w:pPr>
        <w:spacing w:before="0" w:after="0" w:line="240" w:lineRule="auto"/>
        <w:ind w:firstLine="567"/>
        <w:rPr>
          <w:rFonts w:ascii="Times New Roman" w:eastAsia="Calibri" w:hAnsi="Times New Roman" w:cs="Times New Roman"/>
          <w:b/>
          <w:lang w:val="tr-TR"/>
        </w:rPr>
      </w:pPr>
    </w:p>
    <w:tbl>
      <w:tblPr>
        <w:tblW w:w="8932" w:type="dxa"/>
        <w:tblInd w:w="60" w:type="dxa"/>
        <w:tblCellMar>
          <w:left w:w="70" w:type="dxa"/>
          <w:right w:w="70" w:type="dxa"/>
        </w:tblCellMar>
        <w:tblLook w:val="04A0" w:firstRow="1" w:lastRow="0" w:firstColumn="1" w:lastColumn="0" w:noHBand="0" w:noVBand="1"/>
      </w:tblPr>
      <w:tblGrid>
        <w:gridCol w:w="768"/>
        <w:gridCol w:w="2164"/>
        <w:gridCol w:w="2070"/>
        <w:gridCol w:w="1965"/>
        <w:gridCol w:w="1965"/>
      </w:tblGrid>
      <w:tr w:rsidR="00416D8B" w:rsidRPr="001F06CE" w14:paraId="4664E58C" w14:textId="77777777" w:rsidTr="001E1BD2">
        <w:trPr>
          <w:trHeight w:val="278"/>
        </w:trPr>
        <w:tc>
          <w:tcPr>
            <w:tcW w:w="2932" w:type="dxa"/>
            <w:gridSpan w:val="2"/>
            <w:tcBorders>
              <w:top w:val="nil"/>
              <w:left w:val="nil"/>
              <w:bottom w:val="single" w:sz="8" w:space="0" w:color="auto"/>
              <w:right w:val="nil"/>
            </w:tcBorders>
            <w:shd w:val="clear" w:color="auto" w:fill="auto"/>
            <w:noWrap/>
            <w:vAlign w:val="bottom"/>
            <w:hideMark/>
          </w:tcPr>
          <w:p w14:paraId="34DC46E6"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xml:space="preserve"> [15+ yaş ]</w:t>
            </w:r>
          </w:p>
        </w:tc>
        <w:tc>
          <w:tcPr>
            <w:tcW w:w="2070" w:type="dxa"/>
            <w:tcBorders>
              <w:top w:val="nil"/>
              <w:left w:val="nil"/>
              <w:bottom w:val="nil"/>
              <w:right w:val="nil"/>
            </w:tcBorders>
            <w:shd w:val="clear" w:color="auto" w:fill="auto"/>
            <w:noWrap/>
            <w:vAlign w:val="bottom"/>
            <w:hideMark/>
          </w:tcPr>
          <w:p w14:paraId="0198BD00"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5B975B80"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589E27AC"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w:t>
            </w:r>
          </w:p>
        </w:tc>
      </w:tr>
      <w:tr w:rsidR="00416D8B" w:rsidRPr="001F06CE" w14:paraId="1233259C" w14:textId="77777777" w:rsidTr="001E1BD2">
        <w:trPr>
          <w:trHeight w:val="124"/>
        </w:trPr>
        <w:tc>
          <w:tcPr>
            <w:tcW w:w="768" w:type="dxa"/>
            <w:tcBorders>
              <w:top w:val="nil"/>
              <w:left w:val="nil"/>
              <w:bottom w:val="nil"/>
              <w:right w:val="nil"/>
            </w:tcBorders>
            <w:shd w:val="clear" w:color="auto" w:fill="auto"/>
            <w:noWrap/>
            <w:vAlign w:val="bottom"/>
            <w:hideMark/>
          </w:tcPr>
          <w:p w14:paraId="27C71390"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2164" w:type="dxa"/>
            <w:tcBorders>
              <w:top w:val="nil"/>
              <w:left w:val="nil"/>
              <w:bottom w:val="nil"/>
              <w:right w:val="nil"/>
            </w:tcBorders>
            <w:shd w:val="clear" w:color="auto" w:fill="auto"/>
            <w:noWrap/>
            <w:vAlign w:val="bottom"/>
            <w:hideMark/>
          </w:tcPr>
          <w:p w14:paraId="1B463DC7"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6000" w:type="dxa"/>
            <w:gridSpan w:val="3"/>
            <w:tcBorders>
              <w:top w:val="single" w:sz="8" w:space="0" w:color="auto"/>
              <w:left w:val="nil"/>
              <w:bottom w:val="nil"/>
              <w:right w:val="nil"/>
            </w:tcBorders>
            <w:shd w:val="clear" w:color="auto" w:fill="auto"/>
            <w:hideMark/>
          </w:tcPr>
          <w:p w14:paraId="70BCB330" w14:textId="77777777" w:rsidR="00416D8B" w:rsidRPr="001F06CE" w:rsidRDefault="00416D8B" w:rsidP="001E1BD2">
            <w:pPr>
              <w:spacing w:before="0" w:after="0" w:line="240" w:lineRule="auto"/>
              <w:jc w:val="center"/>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w:t>
            </w:r>
          </w:p>
        </w:tc>
      </w:tr>
      <w:tr w:rsidR="00416D8B" w:rsidRPr="001F06CE" w14:paraId="290529D7"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4F369E2C"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Yaş grubu/Sağlık durumu</w:t>
            </w:r>
          </w:p>
        </w:tc>
        <w:tc>
          <w:tcPr>
            <w:tcW w:w="2070" w:type="dxa"/>
            <w:tcBorders>
              <w:top w:val="nil"/>
              <w:left w:val="nil"/>
              <w:bottom w:val="nil"/>
              <w:right w:val="nil"/>
            </w:tcBorders>
            <w:shd w:val="clear" w:color="auto" w:fill="auto"/>
            <w:hideMark/>
          </w:tcPr>
          <w:p w14:paraId="7D5EE947"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Toplam</w:t>
            </w:r>
          </w:p>
        </w:tc>
        <w:tc>
          <w:tcPr>
            <w:tcW w:w="1965" w:type="dxa"/>
            <w:tcBorders>
              <w:top w:val="nil"/>
              <w:left w:val="nil"/>
              <w:bottom w:val="nil"/>
              <w:right w:val="nil"/>
            </w:tcBorders>
            <w:shd w:val="clear" w:color="auto" w:fill="auto"/>
            <w:hideMark/>
          </w:tcPr>
          <w:p w14:paraId="3D284D31"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Erkek</w:t>
            </w:r>
          </w:p>
        </w:tc>
        <w:tc>
          <w:tcPr>
            <w:tcW w:w="1965" w:type="dxa"/>
            <w:tcBorders>
              <w:top w:val="nil"/>
              <w:left w:val="nil"/>
              <w:bottom w:val="nil"/>
              <w:right w:val="nil"/>
            </w:tcBorders>
            <w:shd w:val="clear" w:color="auto" w:fill="auto"/>
            <w:hideMark/>
          </w:tcPr>
          <w:p w14:paraId="4E262924"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Kadın</w:t>
            </w:r>
          </w:p>
        </w:tc>
      </w:tr>
      <w:tr w:rsidR="00416D8B" w:rsidRPr="001F06CE" w14:paraId="4300C666" w14:textId="77777777" w:rsidTr="001E1BD2">
        <w:trPr>
          <w:trHeight w:val="139"/>
        </w:trPr>
        <w:tc>
          <w:tcPr>
            <w:tcW w:w="768" w:type="dxa"/>
            <w:tcBorders>
              <w:top w:val="nil"/>
              <w:left w:val="nil"/>
              <w:bottom w:val="single" w:sz="4" w:space="0" w:color="auto"/>
              <w:right w:val="nil"/>
            </w:tcBorders>
            <w:shd w:val="clear" w:color="auto" w:fill="auto"/>
            <w:noWrap/>
            <w:vAlign w:val="bottom"/>
            <w:hideMark/>
          </w:tcPr>
          <w:p w14:paraId="4622D5D3"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2164" w:type="dxa"/>
            <w:tcBorders>
              <w:top w:val="nil"/>
              <w:left w:val="nil"/>
              <w:bottom w:val="single" w:sz="4" w:space="0" w:color="auto"/>
              <w:right w:val="nil"/>
            </w:tcBorders>
            <w:shd w:val="clear" w:color="auto" w:fill="auto"/>
            <w:noWrap/>
            <w:vAlign w:val="bottom"/>
            <w:hideMark/>
          </w:tcPr>
          <w:p w14:paraId="4171ECC0"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w:t>
            </w:r>
          </w:p>
        </w:tc>
        <w:tc>
          <w:tcPr>
            <w:tcW w:w="2070" w:type="dxa"/>
            <w:tcBorders>
              <w:top w:val="nil"/>
              <w:left w:val="nil"/>
              <w:bottom w:val="single" w:sz="4" w:space="0" w:color="auto"/>
              <w:right w:val="nil"/>
            </w:tcBorders>
            <w:shd w:val="clear" w:color="auto" w:fill="auto"/>
            <w:hideMark/>
          </w:tcPr>
          <w:p w14:paraId="4A94473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1965" w:type="dxa"/>
            <w:tcBorders>
              <w:top w:val="nil"/>
              <w:left w:val="nil"/>
              <w:bottom w:val="single" w:sz="4" w:space="0" w:color="auto"/>
              <w:right w:val="nil"/>
            </w:tcBorders>
            <w:shd w:val="clear" w:color="auto" w:fill="auto"/>
            <w:hideMark/>
          </w:tcPr>
          <w:p w14:paraId="357CA4B4"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1965" w:type="dxa"/>
            <w:tcBorders>
              <w:top w:val="nil"/>
              <w:left w:val="nil"/>
              <w:bottom w:val="single" w:sz="4" w:space="0" w:color="auto"/>
              <w:right w:val="nil"/>
            </w:tcBorders>
            <w:shd w:val="clear" w:color="auto" w:fill="auto"/>
            <w:hideMark/>
          </w:tcPr>
          <w:p w14:paraId="09C76F2D"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r>
      <w:tr w:rsidR="00416D8B" w:rsidRPr="001F06CE" w14:paraId="406A9D61"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0FC8019D"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Toplam</w:t>
            </w:r>
          </w:p>
        </w:tc>
        <w:tc>
          <w:tcPr>
            <w:tcW w:w="2070" w:type="dxa"/>
            <w:tcBorders>
              <w:top w:val="nil"/>
              <w:left w:val="nil"/>
              <w:bottom w:val="nil"/>
              <w:right w:val="nil"/>
            </w:tcBorders>
            <w:shd w:val="clear" w:color="auto" w:fill="auto"/>
            <w:noWrap/>
            <w:vAlign w:val="bottom"/>
            <w:hideMark/>
          </w:tcPr>
          <w:p w14:paraId="06F28D40"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2217FFB"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7A378EB5"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p>
        </w:tc>
      </w:tr>
      <w:tr w:rsidR="00416D8B" w:rsidRPr="001F06CE" w14:paraId="7275574E" w14:textId="77777777" w:rsidTr="001E1BD2">
        <w:trPr>
          <w:trHeight w:val="263"/>
        </w:trPr>
        <w:tc>
          <w:tcPr>
            <w:tcW w:w="768" w:type="dxa"/>
            <w:tcBorders>
              <w:top w:val="nil"/>
              <w:left w:val="nil"/>
              <w:bottom w:val="nil"/>
              <w:right w:val="nil"/>
            </w:tcBorders>
            <w:shd w:val="clear" w:color="auto" w:fill="auto"/>
            <w:noWrap/>
            <w:vAlign w:val="bottom"/>
            <w:hideMark/>
          </w:tcPr>
          <w:p w14:paraId="5524742B"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72897EF8"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1FD8D8C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61.2</w:t>
            </w:r>
          </w:p>
        </w:tc>
        <w:tc>
          <w:tcPr>
            <w:tcW w:w="1965" w:type="dxa"/>
            <w:tcBorders>
              <w:top w:val="nil"/>
              <w:left w:val="nil"/>
              <w:bottom w:val="nil"/>
              <w:right w:val="nil"/>
            </w:tcBorders>
            <w:shd w:val="clear" w:color="auto" w:fill="auto"/>
            <w:noWrap/>
            <w:vAlign w:val="bottom"/>
            <w:hideMark/>
          </w:tcPr>
          <w:p w14:paraId="5D00CDF7"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68.8</w:t>
            </w:r>
          </w:p>
        </w:tc>
        <w:tc>
          <w:tcPr>
            <w:tcW w:w="1965" w:type="dxa"/>
            <w:tcBorders>
              <w:top w:val="nil"/>
              <w:left w:val="nil"/>
              <w:bottom w:val="nil"/>
              <w:right w:val="nil"/>
            </w:tcBorders>
            <w:shd w:val="clear" w:color="auto" w:fill="auto"/>
            <w:noWrap/>
            <w:vAlign w:val="bottom"/>
            <w:hideMark/>
          </w:tcPr>
          <w:p w14:paraId="02EA52C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53.8</w:t>
            </w:r>
          </w:p>
        </w:tc>
      </w:tr>
      <w:tr w:rsidR="00416D8B" w:rsidRPr="001F06CE" w14:paraId="0E74C998" w14:textId="77777777" w:rsidTr="001E1BD2">
        <w:trPr>
          <w:trHeight w:val="263"/>
        </w:trPr>
        <w:tc>
          <w:tcPr>
            <w:tcW w:w="768" w:type="dxa"/>
            <w:tcBorders>
              <w:top w:val="nil"/>
              <w:left w:val="nil"/>
              <w:bottom w:val="nil"/>
              <w:right w:val="nil"/>
            </w:tcBorders>
            <w:shd w:val="clear" w:color="auto" w:fill="auto"/>
            <w:noWrap/>
            <w:vAlign w:val="bottom"/>
            <w:hideMark/>
          </w:tcPr>
          <w:p w14:paraId="1AA33716"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285190B"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471E6A80"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11.5</w:t>
            </w:r>
          </w:p>
        </w:tc>
        <w:tc>
          <w:tcPr>
            <w:tcW w:w="1965" w:type="dxa"/>
            <w:tcBorders>
              <w:top w:val="nil"/>
              <w:left w:val="nil"/>
              <w:bottom w:val="nil"/>
              <w:right w:val="nil"/>
            </w:tcBorders>
            <w:shd w:val="clear" w:color="auto" w:fill="auto"/>
            <w:noWrap/>
            <w:vAlign w:val="bottom"/>
            <w:hideMark/>
          </w:tcPr>
          <w:p w14:paraId="74E8907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8.1</w:t>
            </w:r>
          </w:p>
        </w:tc>
        <w:tc>
          <w:tcPr>
            <w:tcW w:w="1965" w:type="dxa"/>
            <w:tcBorders>
              <w:top w:val="nil"/>
              <w:left w:val="nil"/>
              <w:bottom w:val="nil"/>
              <w:right w:val="nil"/>
            </w:tcBorders>
            <w:shd w:val="clear" w:color="auto" w:fill="auto"/>
            <w:noWrap/>
            <w:vAlign w:val="bottom"/>
            <w:hideMark/>
          </w:tcPr>
          <w:p w14:paraId="18FBC9AE"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14.8</w:t>
            </w:r>
          </w:p>
        </w:tc>
      </w:tr>
      <w:tr w:rsidR="00416D8B" w:rsidRPr="001F06CE" w14:paraId="3B827590"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3166743B"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15-24</w:t>
            </w:r>
          </w:p>
        </w:tc>
        <w:tc>
          <w:tcPr>
            <w:tcW w:w="2070" w:type="dxa"/>
            <w:tcBorders>
              <w:top w:val="nil"/>
              <w:left w:val="nil"/>
              <w:bottom w:val="nil"/>
              <w:right w:val="nil"/>
            </w:tcBorders>
            <w:shd w:val="clear" w:color="auto" w:fill="auto"/>
            <w:noWrap/>
            <w:vAlign w:val="bottom"/>
            <w:hideMark/>
          </w:tcPr>
          <w:p w14:paraId="4285D51F"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34DF05D"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000ADB0F"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433C8C10" w14:textId="77777777" w:rsidTr="001E1BD2">
        <w:trPr>
          <w:trHeight w:val="263"/>
        </w:trPr>
        <w:tc>
          <w:tcPr>
            <w:tcW w:w="768" w:type="dxa"/>
            <w:tcBorders>
              <w:top w:val="nil"/>
              <w:left w:val="nil"/>
              <w:bottom w:val="nil"/>
              <w:right w:val="nil"/>
            </w:tcBorders>
            <w:shd w:val="clear" w:color="auto" w:fill="auto"/>
            <w:noWrap/>
            <w:vAlign w:val="bottom"/>
            <w:hideMark/>
          </w:tcPr>
          <w:p w14:paraId="16E4E81D"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66A956A2"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096D643D"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85.8</w:t>
            </w:r>
          </w:p>
        </w:tc>
        <w:tc>
          <w:tcPr>
            <w:tcW w:w="1965" w:type="dxa"/>
            <w:tcBorders>
              <w:top w:val="nil"/>
              <w:left w:val="nil"/>
              <w:bottom w:val="nil"/>
              <w:right w:val="nil"/>
            </w:tcBorders>
            <w:shd w:val="clear" w:color="auto" w:fill="auto"/>
            <w:noWrap/>
            <w:vAlign w:val="bottom"/>
            <w:hideMark/>
          </w:tcPr>
          <w:p w14:paraId="44AB3467"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87.3</w:t>
            </w:r>
          </w:p>
        </w:tc>
        <w:tc>
          <w:tcPr>
            <w:tcW w:w="1965" w:type="dxa"/>
            <w:tcBorders>
              <w:top w:val="nil"/>
              <w:left w:val="nil"/>
              <w:bottom w:val="nil"/>
              <w:right w:val="nil"/>
            </w:tcBorders>
            <w:shd w:val="clear" w:color="auto" w:fill="auto"/>
            <w:noWrap/>
            <w:vAlign w:val="bottom"/>
            <w:hideMark/>
          </w:tcPr>
          <w:p w14:paraId="77062EC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84.2</w:t>
            </w:r>
          </w:p>
        </w:tc>
      </w:tr>
      <w:tr w:rsidR="00416D8B" w:rsidRPr="001F06CE" w14:paraId="15A2C449" w14:textId="77777777" w:rsidTr="001E1BD2">
        <w:trPr>
          <w:trHeight w:val="263"/>
        </w:trPr>
        <w:tc>
          <w:tcPr>
            <w:tcW w:w="768" w:type="dxa"/>
            <w:tcBorders>
              <w:top w:val="nil"/>
              <w:left w:val="nil"/>
              <w:bottom w:val="nil"/>
              <w:right w:val="nil"/>
            </w:tcBorders>
            <w:shd w:val="clear" w:color="auto" w:fill="auto"/>
            <w:noWrap/>
            <w:vAlign w:val="bottom"/>
            <w:hideMark/>
          </w:tcPr>
          <w:p w14:paraId="04D61583"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2403F1F2"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4665A2F6"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2.2</w:t>
            </w:r>
          </w:p>
        </w:tc>
        <w:tc>
          <w:tcPr>
            <w:tcW w:w="1965" w:type="dxa"/>
            <w:tcBorders>
              <w:top w:val="nil"/>
              <w:left w:val="nil"/>
              <w:bottom w:val="nil"/>
              <w:right w:val="nil"/>
            </w:tcBorders>
            <w:shd w:val="clear" w:color="auto" w:fill="auto"/>
            <w:noWrap/>
            <w:vAlign w:val="bottom"/>
            <w:hideMark/>
          </w:tcPr>
          <w:p w14:paraId="44298D3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3.0</w:t>
            </w:r>
          </w:p>
        </w:tc>
        <w:tc>
          <w:tcPr>
            <w:tcW w:w="1965" w:type="dxa"/>
            <w:tcBorders>
              <w:top w:val="nil"/>
              <w:left w:val="nil"/>
              <w:bottom w:val="nil"/>
              <w:right w:val="nil"/>
            </w:tcBorders>
            <w:shd w:val="clear" w:color="auto" w:fill="auto"/>
            <w:noWrap/>
            <w:vAlign w:val="bottom"/>
            <w:hideMark/>
          </w:tcPr>
          <w:p w14:paraId="091C16C9"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1.5</w:t>
            </w:r>
          </w:p>
        </w:tc>
      </w:tr>
      <w:tr w:rsidR="00416D8B" w:rsidRPr="001F06CE" w14:paraId="5269A4D4"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2050DEE4"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25-34</w:t>
            </w:r>
          </w:p>
        </w:tc>
        <w:tc>
          <w:tcPr>
            <w:tcW w:w="2070" w:type="dxa"/>
            <w:tcBorders>
              <w:top w:val="nil"/>
              <w:left w:val="nil"/>
              <w:bottom w:val="nil"/>
              <w:right w:val="nil"/>
            </w:tcBorders>
            <w:shd w:val="clear" w:color="auto" w:fill="auto"/>
            <w:noWrap/>
            <w:vAlign w:val="bottom"/>
            <w:hideMark/>
          </w:tcPr>
          <w:p w14:paraId="59839769"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854750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4B1A7E3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79AEEBFD" w14:textId="77777777" w:rsidTr="001E1BD2">
        <w:trPr>
          <w:trHeight w:val="263"/>
        </w:trPr>
        <w:tc>
          <w:tcPr>
            <w:tcW w:w="768" w:type="dxa"/>
            <w:tcBorders>
              <w:top w:val="nil"/>
              <w:left w:val="nil"/>
              <w:bottom w:val="nil"/>
              <w:right w:val="nil"/>
            </w:tcBorders>
            <w:shd w:val="clear" w:color="auto" w:fill="auto"/>
            <w:noWrap/>
            <w:vAlign w:val="bottom"/>
            <w:hideMark/>
          </w:tcPr>
          <w:p w14:paraId="39E53B79"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2A275E5C"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435BBB40"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76.7</w:t>
            </w:r>
          </w:p>
        </w:tc>
        <w:tc>
          <w:tcPr>
            <w:tcW w:w="1965" w:type="dxa"/>
            <w:tcBorders>
              <w:top w:val="nil"/>
              <w:left w:val="nil"/>
              <w:bottom w:val="nil"/>
              <w:right w:val="nil"/>
            </w:tcBorders>
            <w:shd w:val="clear" w:color="auto" w:fill="auto"/>
            <w:noWrap/>
            <w:vAlign w:val="bottom"/>
            <w:hideMark/>
          </w:tcPr>
          <w:p w14:paraId="312B5932"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81.2</w:t>
            </w:r>
          </w:p>
        </w:tc>
        <w:tc>
          <w:tcPr>
            <w:tcW w:w="1965" w:type="dxa"/>
            <w:tcBorders>
              <w:top w:val="nil"/>
              <w:left w:val="nil"/>
              <w:bottom w:val="nil"/>
              <w:right w:val="nil"/>
            </w:tcBorders>
            <w:shd w:val="clear" w:color="auto" w:fill="auto"/>
            <w:noWrap/>
            <w:vAlign w:val="bottom"/>
            <w:hideMark/>
          </w:tcPr>
          <w:p w14:paraId="6709AFE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72.1</w:t>
            </w:r>
          </w:p>
        </w:tc>
      </w:tr>
      <w:tr w:rsidR="00416D8B" w:rsidRPr="001F06CE" w14:paraId="6302057D" w14:textId="77777777" w:rsidTr="001E1BD2">
        <w:trPr>
          <w:trHeight w:val="263"/>
        </w:trPr>
        <w:tc>
          <w:tcPr>
            <w:tcW w:w="768" w:type="dxa"/>
            <w:tcBorders>
              <w:top w:val="nil"/>
              <w:left w:val="nil"/>
              <w:bottom w:val="nil"/>
              <w:right w:val="nil"/>
            </w:tcBorders>
            <w:shd w:val="clear" w:color="auto" w:fill="auto"/>
            <w:noWrap/>
            <w:vAlign w:val="bottom"/>
            <w:hideMark/>
          </w:tcPr>
          <w:p w14:paraId="46A04165"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CF99C88"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5EF6C2E7"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3.7</w:t>
            </w:r>
          </w:p>
        </w:tc>
        <w:tc>
          <w:tcPr>
            <w:tcW w:w="1965" w:type="dxa"/>
            <w:tcBorders>
              <w:top w:val="nil"/>
              <w:left w:val="nil"/>
              <w:bottom w:val="nil"/>
              <w:right w:val="nil"/>
            </w:tcBorders>
            <w:shd w:val="clear" w:color="auto" w:fill="auto"/>
            <w:noWrap/>
            <w:vAlign w:val="bottom"/>
            <w:hideMark/>
          </w:tcPr>
          <w:p w14:paraId="3BA00C4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2.5</w:t>
            </w:r>
          </w:p>
        </w:tc>
        <w:tc>
          <w:tcPr>
            <w:tcW w:w="1965" w:type="dxa"/>
            <w:tcBorders>
              <w:top w:val="nil"/>
              <w:left w:val="nil"/>
              <w:bottom w:val="nil"/>
              <w:right w:val="nil"/>
            </w:tcBorders>
            <w:shd w:val="clear" w:color="auto" w:fill="auto"/>
            <w:noWrap/>
            <w:vAlign w:val="bottom"/>
            <w:hideMark/>
          </w:tcPr>
          <w:p w14:paraId="0604035F"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4.9</w:t>
            </w:r>
          </w:p>
        </w:tc>
      </w:tr>
      <w:tr w:rsidR="00416D8B" w:rsidRPr="001F06CE" w14:paraId="5856FF19"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5F996C2B"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35-44</w:t>
            </w:r>
          </w:p>
        </w:tc>
        <w:tc>
          <w:tcPr>
            <w:tcW w:w="2070" w:type="dxa"/>
            <w:tcBorders>
              <w:top w:val="nil"/>
              <w:left w:val="nil"/>
              <w:bottom w:val="nil"/>
              <w:right w:val="nil"/>
            </w:tcBorders>
            <w:shd w:val="clear" w:color="auto" w:fill="auto"/>
            <w:noWrap/>
            <w:vAlign w:val="bottom"/>
            <w:hideMark/>
          </w:tcPr>
          <w:p w14:paraId="1BD78CB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373DC27D"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575AFADE"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3D757292" w14:textId="77777777" w:rsidTr="001E1BD2">
        <w:trPr>
          <w:trHeight w:val="263"/>
        </w:trPr>
        <w:tc>
          <w:tcPr>
            <w:tcW w:w="768" w:type="dxa"/>
            <w:tcBorders>
              <w:top w:val="nil"/>
              <w:left w:val="nil"/>
              <w:bottom w:val="nil"/>
              <w:right w:val="nil"/>
            </w:tcBorders>
            <w:shd w:val="clear" w:color="auto" w:fill="auto"/>
            <w:noWrap/>
            <w:vAlign w:val="bottom"/>
            <w:hideMark/>
          </w:tcPr>
          <w:p w14:paraId="1C8543DE"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3F8950B3"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11E9AD96"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62.5</w:t>
            </w:r>
          </w:p>
        </w:tc>
        <w:tc>
          <w:tcPr>
            <w:tcW w:w="1965" w:type="dxa"/>
            <w:tcBorders>
              <w:top w:val="nil"/>
              <w:left w:val="nil"/>
              <w:bottom w:val="nil"/>
              <w:right w:val="nil"/>
            </w:tcBorders>
            <w:shd w:val="clear" w:color="auto" w:fill="auto"/>
            <w:noWrap/>
            <w:vAlign w:val="bottom"/>
            <w:hideMark/>
          </w:tcPr>
          <w:p w14:paraId="4CB4FCB4"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70.9</w:t>
            </w:r>
          </w:p>
        </w:tc>
        <w:tc>
          <w:tcPr>
            <w:tcW w:w="1965" w:type="dxa"/>
            <w:tcBorders>
              <w:top w:val="nil"/>
              <w:left w:val="nil"/>
              <w:bottom w:val="nil"/>
              <w:right w:val="nil"/>
            </w:tcBorders>
            <w:shd w:val="clear" w:color="auto" w:fill="auto"/>
            <w:noWrap/>
            <w:vAlign w:val="bottom"/>
            <w:hideMark/>
          </w:tcPr>
          <w:p w14:paraId="564F5B7B"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54.1</w:t>
            </w:r>
          </w:p>
        </w:tc>
      </w:tr>
      <w:tr w:rsidR="00416D8B" w:rsidRPr="001F06CE" w14:paraId="54466C17" w14:textId="77777777" w:rsidTr="001E1BD2">
        <w:trPr>
          <w:trHeight w:val="263"/>
        </w:trPr>
        <w:tc>
          <w:tcPr>
            <w:tcW w:w="768" w:type="dxa"/>
            <w:tcBorders>
              <w:top w:val="nil"/>
              <w:left w:val="nil"/>
              <w:bottom w:val="nil"/>
              <w:right w:val="nil"/>
            </w:tcBorders>
            <w:shd w:val="clear" w:color="auto" w:fill="auto"/>
            <w:noWrap/>
            <w:vAlign w:val="bottom"/>
            <w:hideMark/>
          </w:tcPr>
          <w:p w14:paraId="5DB932AA"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24D9859E"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47E7BA6A"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7.9</w:t>
            </w:r>
          </w:p>
        </w:tc>
        <w:tc>
          <w:tcPr>
            <w:tcW w:w="1965" w:type="dxa"/>
            <w:tcBorders>
              <w:top w:val="nil"/>
              <w:left w:val="nil"/>
              <w:bottom w:val="nil"/>
              <w:right w:val="nil"/>
            </w:tcBorders>
            <w:shd w:val="clear" w:color="auto" w:fill="auto"/>
            <w:noWrap/>
            <w:vAlign w:val="bottom"/>
            <w:hideMark/>
          </w:tcPr>
          <w:p w14:paraId="1FE7614E"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5.7</w:t>
            </w:r>
          </w:p>
        </w:tc>
        <w:tc>
          <w:tcPr>
            <w:tcW w:w="1965" w:type="dxa"/>
            <w:tcBorders>
              <w:top w:val="nil"/>
              <w:left w:val="nil"/>
              <w:bottom w:val="nil"/>
              <w:right w:val="nil"/>
            </w:tcBorders>
            <w:shd w:val="clear" w:color="auto" w:fill="auto"/>
            <w:noWrap/>
            <w:vAlign w:val="bottom"/>
            <w:hideMark/>
          </w:tcPr>
          <w:p w14:paraId="0A8CBD4A"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10.1</w:t>
            </w:r>
          </w:p>
        </w:tc>
      </w:tr>
      <w:tr w:rsidR="00416D8B" w:rsidRPr="001F06CE" w14:paraId="7514F740"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2CAD8EA4"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45-54</w:t>
            </w:r>
          </w:p>
        </w:tc>
        <w:tc>
          <w:tcPr>
            <w:tcW w:w="2070" w:type="dxa"/>
            <w:tcBorders>
              <w:top w:val="nil"/>
              <w:left w:val="nil"/>
              <w:bottom w:val="nil"/>
              <w:right w:val="nil"/>
            </w:tcBorders>
            <w:shd w:val="clear" w:color="auto" w:fill="auto"/>
            <w:noWrap/>
            <w:vAlign w:val="bottom"/>
            <w:hideMark/>
          </w:tcPr>
          <w:p w14:paraId="1945ECB7"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A96F8BB"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7CD0E603"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7E0E9E25" w14:textId="77777777" w:rsidTr="001E1BD2">
        <w:trPr>
          <w:trHeight w:val="263"/>
        </w:trPr>
        <w:tc>
          <w:tcPr>
            <w:tcW w:w="768" w:type="dxa"/>
            <w:tcBorders>
              <w:top w:val="nil"/>
              <w:left w:val="nil"/>
              <w:bottom w:val="nil"/>
              <w:right w:val="nil"/>
            </w:tcBorders>
            <w:shd w:val="clear" w:color="auto" w:fill="auto"/>
            <w:noWrap/>
            <w:vAlign w:val="bottom"/>
            <w:hideMark/>
          </w:tcPr>
          <w:p w14:paraId="405E3D53"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7A63625B"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51C128A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47.8</w:t>
            </w:r>
          </w:p>
        </w:tc>
        <w:tc>
          <w:tcPr>
            <w:tcW w:w="1965" w:type="dxa"/>
            <w:tcBorders>
              <w:top w:val="nil"/>
              <w:left w:val="nil"/>
              <w:bottom w:val="nil"/>
              <w:right w:val="nil"/>
            </w:tcBorders>
            <w:shd w:val="clear" w:color="auto" w:fill="auto"/>
            <w:noWrap/>
            <w:vAlign w:val="bottom"/>
            <w:hideMark/>
          </w:tcPr>
          <w:p w14:paraId="7A418893"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59.7</w:t>
            </w:r>
          </w:p>
        </w:tc>
        <w:tc>
          <w:tcPr>
            <w:tcW w:w="1965" w:type="dxa"/>
            <w:tcBorders>
              <w:top w:val="nil"/>
              <w:left w:val="nil"/>
              <w:bottom w:val="nil"/>
              <w:right w:val="nil"/>
            </w:tcBorders>
            <w:shd w:val="clear" w:color="auto" w:fill="auto"/>
            <w:noWrap/>
            <w:vAlign w:val="bottom"/>
            <w:hideMark/>
          </w:tcPr>
          <w:p w14:paraId="3F215D8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35.9</w:t>
            </w:r>
          </w:p>
        </w:tc>
      </w:tr>
      <w:tr w:rsidR="00416D8B" w:rsidRPr="001F06CE" w14:paraId="4FDD5FA7" w14:textId="77777777" w:rsidTr="001E1BD2">
        <w:trPr>
          <w:trHeight w:val="263"/>
        </w:trPr>
        <w:tc>
          <w:tcPr>
            <w:tcW w:w="768" w:type="dxa"/>
            <w:tcBorders>
              <w:top w:val="nil"/>
              <w:left w:val="nil"/>
              <w:bottom w:val="nil"/>
              <w:right w:val="nil"/>
            </w:tcBorders>
            <w:shd w:val="clear" w:color="auto" w:fill="auto"/>
            <w:noWrap/>
            <w:vAlign w:val="bottom"/>
            <w:hideMark/>
          </w:tcPr>
          <w:p w14:paraId="11D5ECED"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56EF00C2"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29FD095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13.9</w:t>
            </w:r>
          </w:p>
        </w:tc>
        <w:tc>
          <w:tcPr>
            <w:tcW w:w="1965" w:type="dxa"/>
            <w:tcBorders>
              <w:top w:val="nil"/>
              <w:left w:val="nil"/>
              <w:bottom w:val="nil"/>
              <w:right w:val="nil"/>
            </w:tcBorders>
            <w:shd w:val="clear" w:color="auto" w:fill="auto"/>
            <w:noWrap/>
            <w:vAlign w:val="bottom"/>
            <w:hideMark/>
          </w:tcPr>
          <w:p w14:paraId="6B5B1F0C"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10.1</w:t>
            </w:r>
          </w:p>
        </w:tc>
        <w:tc>
          <w:tcPr>
            <w:tcW w:w="1965" w:type="dxa"/>
            <w:tcBorders>
              <w:top w:val="nil"/>
              <w:left w:val="nil"/>
              <w:bottom w:val="nil"/>
              <w:right w:val="nil"/>
            </w:tcBorders>
            <w:shd w:val="clear" w:color="auto" w:fill="auto"/>
            <w:noWrap/>
            <w:vAlign w:val="bottom"/>
            <w:hideMark/>
          </w:tcPr>
          <w:p w14:paraId="21C2F929"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17.8</w:t>
            </w:r>
          </w:p>
        </w:tc>
      </w:tr>
      <w:tr w:rsidR="00416D8B" w:rsidRPr="001F06CE" w14:paraId="775E8903"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7AAB67A0"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55-64</w:t>
            </w:r>
          </w:p>
        </w:tc>
        <w:tc>
          <w:tcPr>
            <w:tcW w:w="2070" w:type="dxa"/>
            <w:tcBorders>
              <w:top w:val="nil"/>
              <w:left w:val="nil"/>
              <w:bottom w:val="nil"/>
              <w:right w:val="nil"/>
            </w:tcBorders>
            <w:shd w:val="clear" w:color="auto" w:fill="auto"/>
            <w:noWrap/>
            <w:vAlign w:val="bottom"/>
            <w:hideMark/>
          </w:tcPr>
          <w:p w14:paraId="1CB35CCA"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7FB6802"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72D1D829"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52398EB8" w14:textId="77777777" w:rsidTr="001E1BD2">
        <w:trPr>
          <w:trHeight w:val="263"/>
        </w:trPr>
        <w:tc>
          <w:tcPr>
            <w:tcW w:w="768" w:type="dxa"/>
            <w:tcBorders>
              <w:top w:val="nil"/>
              <w:left w:val="nil"/>
              <w:bottom w:val="nil"/>
              <w:right w:val="nil"/>
            </w:tcBorders>
            <w:shd w:val="clear" w:color="auto" w:fill="auto"/>
            <w:noWrap/>
            <w:vAlign w:val="bottom"/>
            <w:hideMark/>
          </w:tcPr>
          <w:p w14:paraId="00BB3C7E"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2A0C5FC1"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37C22883"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38.2</w:t>
            </w:r>
          </w:p>
        </w:tc>
        <w:tc>
          <w:tcPr>
            <w:tcW w:w="1965" w:type="dxa"/>
            <w:tcBorders>
              <w:top w:val="nil"/>
              <w:left w:val="nil"/>
              <w:bottom w:val="nil"/>
              <w:right w:val="nil"/>
            </w:tcBorders>
            <w:shd w:val="clear" w:color="auto" w:fill="auto"/>
            <w:noWrap/>
            <w:vAlign w:val="bottom"/>
            <w:hideMark/>
          </w:tcPr>
          <w:p w14:paraId="2E98EDD0"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50.4</w:t>
            </w:r>
          </w:p>
        </w:tc>
        <w:tc>
          <w:tcPr>
            <w:tcW w:w="1965" w:type="dxa"/>
            <w:tcBorders>
              <w:top w:val="nil"/>
              <w:left w:val="nil"/>
              <w:bottom w:val="nil"/>
              <w:right w:val="nil"/>
            </w:tcBorders>
            <w:shd w:val="clear" w:color="auto" w:fill="auto"/>
            <w:noWrap/>
            <w:vAlign w:val="bottom"/>
            <w:hideMark/>
          </w:tcPr>
          <w:p w14:paraId="3BE819FB"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26.3</w:t>
            </w:r>
          </w:p>
        </w:tc>
      </w:tr>
      <w:tr w:rsidR="00416D8B" w:rsidRPr="001F06CE" w14:paraId="4B3F9A64" w14:textId="77777777" w:rsidTr="001E1BD2">
        <w:trPr>
          <w:trHeight w:val="263"/>
        </w:trPr>
        <w:tc>
          <w:tcPr>
            <w:tcW w:w="768" w:type="dxa"/>
            <w:tcBorders>
              <w:top w:val="nil"/>
              <w:left w:val="nil"/>
              <w:bottom w:val="nil"/>
              <w:right w:val="nil"/>
            </w:tcBorders>
            <w:shd w:val="clear" w:color="auto" w:fill="auto"/>
            <w:noWrap/>
            <w:vAlign w:val="bottom"/>
            <w:hideMark/>
          </w:tcPr>
          <w:p w14:paraId="05250F33"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79C4CFA5"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0E5EEF0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22.0</w:t>
            </w:r>
          </w:p>
        </w:tc>
        <w:tc>
          <w:tcPr>
            <w:tcW w:w="1965" w:type="dxa"/>
            <w:tcBorders>
              <w:top w:val="nil"/>
              <w:left w:val="nil"/>
              <w:bottom w:val="nil"/>
              <w:right w:val="nil"/>
            </w:tcBorders>
            <w:shd w:val="clear" w:color="auto" w:fill="auto"/>
            <w:noWrap/>
            <w:vAlign w:val="bottom"/>
            <w:hideMark/>
          </w:tcPr>
          <w:p w14:paraId="6B0452E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13.6</w:t>
            </w:r>
          </w:p>
        </w:tc>
        <w:tc>
          <w:tcPr>
            <w:tcW w:w="1965" w:type="dxa"/>
            <w:tcBorders>
              <w:top w:val="nil"/>
              <w:left w:val="nil"/>
              <w:bottom w:val="nil"/>
              <w:right w:val="nil"/>
            </w:tcBorders>
            <w:shd w:val="clear" w:color="auto" w:fill="auto"/>
            <w:noWrap/>
            <w:vAlign w:val="bottom"/>
            <w:hideMark/>
          </w:tcPr>
          <w:p w14:paraId="1FEC6732"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30.2</w:t>
            </w:r>
          </w:p>
        </w:tc>
      </w:tr>
      <w:tr w:rsidR="00416D8B" w:rsidRPr="001F06CE" w14:paraId="59140FA0" w14:textId="77777777" w:rsidTr="001E1BD2">
        <w:trPr>
          <w:trHeight w:val="263"/>
        </w:trPr>
        <w:tc>
          <w:tcPr>
            <w:tcW w:w="768" w:type="dxa"/>
            <w:tcBorders>
              <w:top w:val="nil"/>
              <w:left w:val="nil"/>
              <w:bottom w:val="nil"/>
              <w:right w:val="nil"/>
            </w:tcBorders>
            <w:shd w:val="clear" w:color="auto" w:fill="auto"/>
            <w:noWrap/>
            <w:vAlign w:val="bottom"/>
            <w:hideMark/>
          </w:tcPr>
          <w:p w14:paraId="6212D521"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78734EC"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070" w:type="dxa"/>
            <w:tcBorders>
              <w:top w:val="nil"/>
              <w:left w:val="nil"/>
              <w:bottom w:val="nil"/>
              <w:right w:val="nil"/>
            </w:tcBorders>
            <w:shd w:val="clear" w:color="auto" w:fill="auto"/>
            <w:noWrap/>
            <w:vAlign w:val="bottom"/>
            <w:hideMark/>
          </w:tcPr>
          <w:p w14:paraId="690604B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26EFEF8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5DC491A3"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6CD9C56D" w14:textId="77777777" w:rsidTr="001E1BD2">
        <w:trPr>
          <w:trHeight w:val="263"/>
        </w:trPr>
        <w:tc>
          <w:tcPr>
            <w:tcW w:w="2932" w:type="dxa"/>
            <w:gridSpan w:val="2"/>
            <w:tcBorders>
              <w:top w:val="nil"/>
              <w:left w:val="nil"/>
              <w:bottom w:val="nil"/>
              <w:right w:val="nil"/>
            </w:tcBorders>
            <w:shd w:val="clear" w:color="auto" w:fill="auto"/>
            <w:noWrap/>
            <w:vAlign w:val="bottom"/>
            <w:hideMark/>
          </w:tcPr>
          <w:p w14:paraId="71A85F2A"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65+</w:t>
            </w:r>
          </w:p>
        </w:tc>
        <w:tc>
          <w:tcPr>
            <w:tcW w:w="2070" w:type="dxa"/>
            <w:tcBorders>
              <w:top w:val="nil"/>
              <w:left w:val="nil"/>
              <w:bottom w:val="nil"/>
              <w:right w:val="nil"/>
            </w:tcBorders>
            <w:shd w:val="clear" w:color="auto" w:fill="auto"/>
            <w:noWrap/>
            <w:vAlign w:val="bottom"/>
            <w:hideMark/>
          </w:tcPr>
          <w:p w14:paraId="6357B9A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37793A91"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c>
          <w:tcPr>
            <w:tcW w:w="1965" w:type="dxa"/>
            <w:tcBorders>
              <w:top w:val="nil"/>
              <w:left w:val="nil"/>
              <w:bottom w:val="nil"/>
              <w:right w:val="nil"/>
            </w:tcBorders>
            <w:shd w:val="clear" w:color="auto" w:fill="auto"/>
            <w:noWrap/>
            <w:vAlign w:val="bottom"/>
            <w:hideMark/>
          </w:tcPr>
          <w:p w14:paraId="40C8A7CA"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p>
        </w:tc>
      </w:tr>
      <w:tr w:rsidR="00416D8B" w:rsidRPr="001F06CE" w14:paraId="7E91D66C" w14:textId="77777777" w:rsidTr="001E1BD2">
        <w:trPr>
          <w:trHeight w:val="263"/>
        </w:trPr>
        <w:tc>
          <w:tcPr>
            <w:tcW w:w="768" w:type="dxa"/>
            <w:tcBorders>
              <w:top w:val="nil"/>
              <w:left w:val="nil"/>
              <w:bottom w:val="nil"/>
              <w:right w:val="nil"/>
            </w:tcBorders>
            <w:shd w:val="clear" w:color="auto" w:fill="auto"/>
            <w:noWrap/>
            <w:vAlign w:val="bottom"/>
            <w:hideMark/>
          </w:tcPr>
          <w:p w14:paraId="7977C6A7"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30CEFA1"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Çok iyi/İyi</w:t>
            </w:r>
          </w:p>
        </w:tc>
        <w:tc>
          <w:tcPr>
            <w:tcW w:w="2070" w:type="dxa"/>
            <w:tcBorders>
              <w:top w:val="nil"/>
              <w:left w:val="nil"/>
              <w:bottom w:val="nil"/>
              <w:right w:val="nil"/>
            </w:tcBorders>
            <w:shd w:val="clear" w:color="auto" w:fill="auto"/>
            <w:noWrap/>
            <w:vAlign w:val="bottom"/>
            <w:hideMark/>
          </w:tcPr>
          <w:p w14:paraId="2251A9D0"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23.4</w:t>
            </w:r>
          </w:p>
        </w:tc>
        <w:tc>
          <w:tcPr>
            <w:tcW w:w="1965" w:type="dxa"/>
            <w:tcBorders>
              <w:top w:val="nil"/>
              <w:left w:val="nil"/>
              <w:bottom w:val="nil"/>
              <w:right w:val="nil"/>
            </w:tcBorders>
            <w:shd w:val="clear" w:color="auto" w:fill="auto"/>
            <w:noWrap/>
            <w:vAlign w:val="bottom"/>
            <w:hideMark/>
          </w:tcPr>
          <w:p w14:paraId="31EC5E7E"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30.8</w:t>
            </w:r>
          </w:p>
        </w:tc>
        <w:tc>
          <w:tcPr>
            <w:tcW w:w="1965" w:type="dxa"/>
            <w:tcBorders>
              <w:top w:val="nil"/>
              <w:left w:val="nil"/>
              <w:bottom w:val="nil"/>
              <w:right w:val="nil"/>
            </w:tcBorders>
            <w:shd w:val="clear" w:color="auto" w:fill="auto"/>
            <w:noWrap/>
            <w:vAlign w:val="bottom"/>
            <w:hideMark/>
          </w:tcPr>
          <w:p w14:paraId="53F1CEA8"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17.7</w:t>
            </w:r>
          </w:p>
        </w:tc>
      </w:tr>
      <w:tr w:rsidR="00416D8B" w:rsidRPr="001F06CE" w14:paraId="289123E9" w14:textId="77777777" w:rsidTr="001E1BD2">
        <w:trPr>
          <w:trHeight w:val="263"/>
        </w:trPr>
        <w:tc>
          <w:tcPr>
            <w:tcW w:w="768" w:type="dxa"/>
            <w:tcBorders>
              <w:top w:val="nil"/>
              <w:left w:val="nil"/>
              <w:bottom w:val="nil"/>
              <w:right w:val="nil"/>
            </w:tcBorders>
            <w:shd w:val="clear" w:color="auto" w:fill="auto"/>
            <w:noWrap/>
            <w:vAlign w:val="bottom"/>
            <w:hideMark/>
          </w:tcPr>
          <w:p w14:paraId="3BDBF3CE"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p>
        </w:tc>
        <w:tc>
          <w:tcPr>
            <w:tcW w:w="2164" w:type="dxa"/>
            <w:tcBorders>
              <w:top w:val="nil"/>
              <w:left w:val="nil"/>
              <w:bottom w:val="nil"/>
              <w:right w:val="nil"/>
            </w:tcBorders>
            <w:shd w:val="clear" w:color="auto" w:fill="auto"/>
            <w:noWrap/>
            <w:vAlign w:val="bottom"/>
            <w:hideMark/>
          </w:tcPr>
          <w:p w14:paraId="0025085F" w14:textId="77777777" w:rsidR="00416D8B" w:rsidRPr="001F06CE" w:rsidRDefault="00416D8B" w:rsidP="001E1BD2">
            <w:pPr>
              <w:spacing w:before="0" w:after="0" w:line="240" w:lineRule="auto"/>
              <w:jc w:val="right"/>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Kötü/Çok kötü</w:t>
            </w:r>
          </w:p>
        </w:tc>
        <w:tc>
          <w:tcPr>
            <w:tcW w:w="2070" w:type="dxa"/>
            <w:tcBorders>
              <w:top w:val="nil"/>
              <w:left w:val="nil"/>
              <w:bottom w:val="nil"/>
              <w:right w:val="nil"/>
            </w:tcBorders>
            <w:shd w:val="clear" w:color="auto" w:fill="auto"/>
            <w:noWrap/>
            <w:vAlign w:val="bottom"/>
            <w:hideMark/>
          </w:tcPr>
          <w:p w14:paraId="27BED285"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37.4</w:t>
            </w:r>
          </w:p>
        </w:tc>
        <w:tc>
          <w:tcPr>
            <w:tcW w:w="1965" w:type="dxa"/>
            <w:tcBorders>
              <w:top w:val="nil"/>
              <w:left w:val="nil"/>
              <w:bottom w:val="nil"/>
              <w:right w:val="nil"/>
            </w:tcBorders>
            <w:shd w:val="clear" w:color="auto" w:fill="auto"/>
            <w:noWrap/>
            <w:vAlign w:val="bottom"/>
            <w:hideMark/>
          </w:tcPr>
          <w:p w14:paraId="5E9F0006"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27.9</w:t>
            </w:r>
          </w:p>
        </w:tc>
        <w:tc>
          <w:tcPr>
            <w:tcW w:w="1965" w:type="dxa"/>
            <w:tcBorders>
              <w:top w:val="nil"/>
              <w:left w:val="nil"/>
              <w:bottom w:val="nil"/>
              <w:right w:val="nil"/>
            </w:tcBorders>
            <w:shd w:val="clear" w:color="auto" w:fill="auto"/>
            <w:noWrap/>
            <w:vAlign w:val="bottom"/>
            <w:hideMark/>
          </w:tcPr>
          <w:p w14:paraId="14D0C7E4" w14:textId="77777777" w:rsidR="00416D8B" w:rsidRPr="001F06CE" w:rsidRDefault="00416D8B" w:rsidP="001E1BD2">
            <w:pPr>
              <w:spacing w:before="0" w:after="0" w:line="240" w:lineRule="auto"/>
              <w:jc w:val="right"/>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44.7</w:t>
            </w:r>
          </w:p>
        </w:tc>
      </w:tr>
      <w:tr w:rsidR="00416D8B" w:rsidRPr="001F06CE" w14:paraId="133F65BF" w14:textId="77777777" w:rsidTr="001E1BD2">
        <w:trPr>
          <w:trHeight w:val="139"/>
        </w:trPr>
        <w:tc>
          <w:tcPr>
            <w:tcW w:w="768" w:type="dxa"/>
            <w:tcBorders>
              <w:top w:val="nil"/>
              <w:left w:val="nil"/>
              <w:bottom w:val="single" w:sz="8" w:space="0" w:color="auto"/>
              <w:right w:val="nil"/>
            </w:tcBorders>
            <w:shd w:val="clear" w:color="auto" w:fill="auto"/>
            <w:noWrap/>
            <w:vAlign w:val="bottom"/>
            <w:hideMark/>
          </w:tcPr>
          <w:p w14:paraId="631B7051"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w:t>
            </w:r>
          </w:p>
        </w:tc>
        <w:tc>
          <w:tcPr>
            <w:tcW w:w="2164" w:type="dxa"/>
            <w:tcBorders>
              <w:top w:val="nil"/>
              <w:left w:val="nil"/>
              <w:bottom w:val="single" w:sz="8" w:space="0" w:color="auto"/>
              <w:right w:val="nil"/>
            </w:tcBorders>
            <w:shd w:val="clear" w:color="auto" w:fill="auto"/>
            <w:noWrap/>
            <w:vAlign w:val="bottom"/>
            <w:hideMark/>
          </w:tcPr>
          <w:p w14:paraId="2EB0C8FD" w14:textId="77777777" w:rsidR="00416D8B" w:rsidRPr="001F06CE" w:rsidRDefault="00416D8B" w:rsidP="001E1BD2">
            <w:pPr>
              <w:spacing w:before="0" w:after="0" w:line="240" w:lineRule="auto"/>
              <w:rPr>
                <w:rFonts w:ascii="Times New Roman" w:eastAsia="Times New Roman" w:hAnsi="Times New Roman" w:cs="Times New Roman"/>
                <w:b/>
                <w:bCs/>
                <w:lang w:val="tr-TR" w:eastAsia="tr-TR"/>
              </w:rPr>
            </w:pPr>
            <w:r w:rsidRPr="001F06CE">
              <w:rPr>
                <w:rFonts w:ascii="Times New Roman" w:eastAsia="Times New Roman" w:hAnsi="Times New Roman" w:cs="Times New Roman"/>
                <w:b/>
                <w:bCs/>
                <w:lang w:val="tr-TR" w:eastAsia="tr-TR"/>
              </w:rPr>
              <w:t> </w:t>
            </w:r>
          </w:p>
        </w:tc>
        <w:tc>
          <w:tcPr>
            <w:tcW w:w="2070" w:type="dxa"/>
            <w:tcBorders>
              <w:top w:val="nil"/>
              <w:left w:val="nil"/>
              <w:bottom w:val="single" w:sz="8" w:space="0" w:color="auto"/>
              <w:right w:val="nil"/>
            </w:tcBorders>
            <w:shd w:val="clear" w:color="auto" w:fill="auto"/>
            <w:noWrap/>
            <w:vAlign w:val="bottom"/>
            <w:hideMark/>
          </w:tcPr>
          <w:p w14:paraId="4F1B6B86"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1965" w:type="dxa"/>
            <w:tcBorders>
              <w:top w:val="nil"/>
              <w:left w:val="nil"/>
              <w:bottom w:val="single" w:sz="8" w:space="0" w:color="auto"/>
              <w:right w:val="nil"/>
            </w:tcBorders>
            <w:shd w:val="clear" w:color="auto" w:fill="auto"/>
            <w:noWrap/>
            <w:vAlign w:val="bottom"/>
            <w:hideMark/>
          </w:tcPr>
          <w:p w14:paraId="69F8D6CF"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c>
          <w:tcPr>
            <w:tcW w:w="1965" w:type="dxa"/>
            <w:tcBorders>
              <w:top w:val="nil"/>
              <w:left w:val="nil"/>
              <w:bottom w:val="single" w:sz="8" w:space="0" w:color="auto"/>
              <w:right w:val="nil"/>
            </w:tcBorders>
            <w:shd w:val="clear" w:color="auto" w:fill="auto"/>
            <w:noWrap/>
            <w:vAlign w:val="bottom"/>
            <w:hideMark/>
          </w:tcPr>
          <w:p w14:paraId="0A55A8F5" w14:textId="77777777" w:rsidR="00416D8B" w:rsidRPr="001F06CE" w:rsidRDefault="00416D8B" w:rsidP="001E1BD2">
            <w:pPr>
              <w:spacing w:before="0" w:after="0" w:line="240" w:lineRule="auto"/>
              <w:rPr>
                <w:rFonts w:ascii="Times New Roman" w:eastAsia="Times New Roman" w:hAnsi="Times New Roman" w:cs="Times New Roman"/>
                <w:lang w:val="tr-TR" w:eastAsia="tr-TR"/>
              </w:rPr>
            </w:pPr>
            <w:r w:rsidRPr="001F06CE">
              <w:rPr>
                <w:rFonts w:ascii="Times New Roman" w:eastAsia="Times New Roman" w:hAnsi="Times New Roman" w:cs="Times New Roman"/>
                <w:lang w:val="tr-TR" w:eastAsia="tr-TR"/>
              </w:rPr>
              <w:t> </w:t>
            </w:r>
          </w:p>
        </w:tc>
      </w:tr>
    </w:tbl>
    <w:p w14:paraId="022F0058"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p>
    <w:p w14:paraId="602CED09"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Pr>
          <w:rFonts w:ascii="Times New Roman" w:eastAsia="Times New Roman" w:hAnsi="Times New Roman" w:cs="Times New Roman"/>
          <w:bCs/>
          <w:color w:val="000000"/>
          <w:lang w:val="tr-TR" w:eastAsia="tr-TR"/>
        </w:rPr>
        <w:t>Herhangi yardımcı bir cihaz kullanmasına rağmen g</w:t>
      </w:r>
      <w:r w:rsidRPr="001F06CE">
        <w:rPr>
          <w:rFonts w:ascii="Times New Roman" w:eastAsia="Times New Roman" w:hAnsi="Times New Roman" w:cs="Times New Roman"/>
          <w:bCs/>
          <w:color w:val="000000"/>
          <w:lang w:val="tr-TR" w:eastAsia="tr-TR"/>
        </w:rPr>
        <w:t>örme sorunu yaşayan bireyler %6,9 olup bu oran erkeklerde %5,1, kadınlarda ise %8,6'dır. 65 yaş ve üstü bireylerde bu oran %22 olup erkeklerde %18 kadınlarda ise %25'dir.</w:t>
      </w:r>
      <w:r>
        <w:rPr>
          <w:rFonts w:ascii="Times New Roman" w:eastAsia="Times New Roman" w:hAnsi="Times New Roman" w:cs="Times New Roman"/>
          <w:bCs/>
          <w:color w:val="000000"/>
          <w:lang w:val="tr-TR" w:eastAsia="tr-TR"/>
        </w:rPr>
        <w:t xml:space="preserve"> Aynı şekilde duymaya yardımcı cihaz kullandığı halde i</w:t>
      </w:r>
      <w:r w:rsidRPr="001F06CE">
        <w:rPr>
          <w:rFonts w:ascii="Times New Roman" w:eastAsia="Times New Roman" w:hAnsi="Times New Roman" w:cs="Times New Roman"/>
          <w:bCs/>
          <w:color w:val="000000"/>
          <w:lang w:val="tr-TR" w:eastAsia="tr-TR"/>
        </w:rPr>
        <w:t>şitme sorunu yaşayan bireyler %5,3 olup bu oran erkeklerde %4,8, kadınlarda ise %5,8'dir. 65 yaş ve üstü bireylerde bu oran %23 olup erkeklerde %23,4 kadınlarda ise %22,6'dır.</w:t>
      </w:r>
    </w:p>
    <w:p w14:paraId="368E4D89"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p>
    <w:p w14:paraId="0C415465" w14:textId="77777777" w:rsidR="00416D8B"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sidRPr="001F06CE">
        <w:rPr>
          <w:rFonts w:ascii="Times New Roman" w:eastAsia="Times New Roman" w:hAnsi="Times New Roman" w:cs="Times New Roman"/>
          <w:bCs/>
          <w:color w:val="000000"/>
          <w:lang w:val="tr-TR" w:eastAsia="tr-TR"/>
        </w:rPr>
        <w:t>Bireyler</w:t>
      </w:r>
      <w:r>
        <w:rPr>
          <w:rFonts w:ascii="Times New Roman" w:eastAsia="Times New Roman" w:hAnsi="Times New Roman" w:cs="Times New Roman"/>
          <w:bCs/>
          <w:color w:val="000000"/>
          <w:lang w:val="tr-TR" w:eastAsia="tr-TR"/>
        </w:rPr>
        <w:t>in</w:t>
      </w:r>
      <w:r w:rsidRPr="001F06CE">
        <w:rPr>
          <w:rFonts w:ascii="Times New Roman" w:eastAsia="Times New Roman" w:hAnsi="Times New Roman" w:cs="Times New Roman"/>
          <w:bCs/>
          <w:color w:val="000000"/>
          <w:lang w:val="tr-TR" w:eastAsia="tr-TR"/>
        </w:rPr>
        <w:t>, %7,3</w:t>
      </w:r>
      <w:r>
        <w:rPr>
          <w:rFonts w:ascii="Times New Roman" w:eastAsia="Times New Roman" w:hAnsi="Times New Roman" w:cs="Times New Roman"/>
          <w:bCs/>
          <w:color w:val="000000"/>
          <w:lang w:val="tr-TR" w:eastAsia="tr-TR"/>
        </w:rPr>
        <w:t xml:space="preserve"> ü</w:t>
      </w:r>
      <w:r w:rsidRPr="001F06CE">
        <w:rPr>
          <w:rFonts w:ascii="Times New Roman" w:eastAsia="Times New Roman" w:hAnsi="Times New Roman" w:cs="Times New Roman"/>
          <w:bCs/>
          <w:color w:val="000000"/>
          <w:lang w:val="tr-TR" w:eastAsia="tr-TR"/>
        </w:rPr>
        <w:t xml:space="preserve"> herhangi bir yardım almadan ya da yardımcı bir araç kullanmadan yürümekte zorluk </w:t>
      </w:r>
      <w:r>
        <w:rPr>
          <w:rFonts w:ascii="Times New Roman" w:eastAsia="Times New Roman" w:hAnsi="Times New Roman" w:cs="Times New Roman"/>
          <w:bCs/>
          <w:color w:val="000000"/>
          <w:lang w:val="tr-TR" w:eastAsia="tr-TR"/>
        </w:rPr>
        <w:t>çekmektedir.</w:t>
      </w:r>
      <w:r w:rsidRPr="001F06CE">
        <w:rPr>
          <w:rFonts w:ascii="Times New Roman" w:eastAsia="Times New Roman" w:hAnsi="Times New Roman" w:cs="Times New Roman"/>
          <w:bCs/>
          <w:color w:val="000000"/>
          <w:lang w:val="tr-TR" w:eastAsia="tr-TR"/>
        </w:rPr>
        <w:t xml:space="preserve"> Yürümede zorluk çeken erkekler %4,1 iken bu oran kadınlarda %10,4'dür. 65 yaş ve üstü bireylerde ise herhangi bir yardım almadan ya da yardımcı bir araç kullanmadan yürümekte zorluk çekenler %34,8 olup bu oran erkeklerde %23,5, kadınlarda ise %43,4'dür.</w:t>
      </w:r>
      <w:r>
        <w:rPr>
          <w:rFonts w:ascii="Times New Roman" w:eastAsia="Times New Roman" w:hAnsi="Times New Roman" w:cs="Times New Roman"/>
          <w:bCs/>
          <w:color w:val="000000"/>
          <w:lang w:val="tr-TR" w:eastAsia="tr-TR"/>
        </w:rPr>
        <w:t xml:space="preserve"> Bu oranlar aile bireylerinin evde bakım hizmetlerine olan ihtiyacının göstergesidir. Bir diğer taraftan araştırma sonuçları bireylerin </w:t>
      </w:r>
      <w:r w:rsidRPr="001F06CE">
        <w:rPr>
          <w:rFonts w:ascii="Times New Roman" w:eastAsia="Times New Roman" w:hAnsi="Times New Roman" w:cs="Times New Roman"/>
          <w:bCs/>
          <w:color w:val="000000"/>
          <w:lang w:val="tr-TR" w:eastAsia="tr-TR"/>
        </w:rPr>
        <w:t>%</w:t>
      </w:r>
      <w:r>
        <w:rPr>
          <w:rFonts w:ascii="Times New Roman" w:eastAsia="Times New Roman" w:hAnsi="Times New Roman" w:cs="Times New Roman"/>
          <w:bCs/>
          <w:color w:val="000000"/>
          <w:lang w:val="tr-TR" w:eastAsia="tr-TR"/>
        </w:rPr>
        <w:t xml:space="preserve">9 unun </w:t>
      </w:r>
      <w:r w:rsidRPr="001F06CE">
        <w:rPr>
          <w:rFonts w:ascii="Times New Roman" w:eastAsia="Times New Roman" w:hAnsi="Times New Roman" w:cs="Times New Roman"/>
          <w:bCs/>
          <w:color w:val="000000"/>
          <w:lang w:val="tr-TR" w:eastAsia="tr-TR"/>
        </w:rPr>
        <w:t xml:space="preserve">herhangi bir yardım almadan ya da yardımcı bir araç kullanmadan merdivenden inip çıkarken zorluk </w:t>
      </w:r>
      <w:r>
        <w:rPr>
          <w:rFonts w:ascii="Times New Roman" w:eastAsia="Times New Roman" w:hAnsi="Times New Roman" w:cs="Times New Roman"/>
          <w:bCs/>
          <w:color w:val="000000"/>
          <w:lang w:val="tr-TR" w:eastAsia="tr-TR"/>
        </w:rPr>
        <w:t>çektiğini ortaya koymaktadır.</w:t>
      </w:r>
      <w:r w:rsidRPr="001F06CE">
        <w:rPr>
          <w:rFonts w:ascii="Times New Roman" w:eastAsia="Times New Roman" w:hAnsi="Times New Roman" w:cs="Times New Roman"/>
          <w:bCs/>
          <w:color w:val="000000"/>
          <w:lang w:val="tr-TR" w:eastAsia="tr-TR"/>
        </w:rPr>
        <w:t xml:space="preserve"> Merdivenden inip çıkarken zorluk çeken erkekler %5,1, kadınlar ise %12,8'dir. 65 yaş ve üstü bireylerde ise herhangi bir yardım almadan ya da yardımcı bir araç kullanmadan merdivenden inip çıkarken zorluk çekenler %39,6 olup bu oran erkeklerde %27,6, kadınlarda ise %48,9'dur.</w:t>
      </w:r>
      <w:r>
        <w:rPr>
          <w:rFonts w:ascii="Times New Roman" w:eastAsia="Times New Roman" w:hAnsi="Times New Roman" w:cs="Times New Roman"/>
          <w:bCs/>
          <w:color w:val="000000"/>
          <w:lang w:val="tr-TR" w:eastAsia="tr-TR"/>
        </w:rPr>
        <w:t xml:space="preserve"> Bu oranlar yaşlı bireylerin sosyal hayata katılımlarının sınırlı olduğunu ortaya koymaktadır.</w:t>
      </w:r>
    </w:p>
    <w:p w14:paraId="414F4F14" w14:textId="77777777" w:rsidR="00416D8B"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Pr>
          <w:rFonts w:ascii="Times New Roman" w:eastAsia="Times New Roman" w:hAnsi="Times New Roman" w:cs="Times New Roman"/>
          <w:bCs/>
          <w:color w:val="000000"/>
          <w:lang w:val="tr-TR" w:eastAsia="tr-TR"/>
        </w:rPr>
        <w:t xml:space="preserve">Araştırmaya katılanların %3,8 i </w:t>
      </w:r>
      <w:r w:rsidRPr="001F06CE">
        <w:rPr>
          <w:rFonts w:ascii="Times New Roman" w:eastAsia="Times New Roman" w:hAnsi="Times New Roman" w:cs="Times New Roman"/>
          <w:bCs/>
          <w:color w:val="000000"/>
          <w:lang w:val="tr-TR" w:eastAsia="tr-TR"/>
        </w:rPr>
        <w:t xml:space="preserve">yatağa girme/kalkma </w:t>
      </w:r>
      <w:r>
        <w:rPr>
          <w:rFonts w:ascii="Times New Roman" w:eastAsia="Times New Roman" w:hAnsi="Times New Roman" w:cs="Times New Roman"/>
          <w:bCs/>
          <w:color w:val="000000"/>
          <w:lang w:val="tr-TR" w:eastAsia="tr-TR"/>
        </w:rPr>
        <w:t>veya sandalyeye oturma/kalkmada, %3,2 si ise</w:t>
      </w:r>
      <w:r w:rsidRPr="001F06CE">
        <w:rPr>
          <w:rFonts w:ascii="Times New Roman" w:eastAsia="Times New Roman" w:hAnsi="Times New Roman" w:cs="Times New Roman"/>
          <w:bCs/>
          <w:color w:val="000000"/>
          <w:lang w:val="tr-TR" w:eastAsia="tr-TR"/>
        </w:rPr>
        <w:t xml:space="preserve"> banyo yapma/duş alma ve %3</w:t>
      </w:r>
      <w:r>
        <w:rPr>
          <w:rFonts w:ascii="Times New Roman" w:eastAsia="Times New Roman" w:hAnsi="Times New Roman" w:cs="Times New Roman"/>
          <w:bCs/>
          <w:color w:val="000000"/>
          <w:lang w:val="tr-TR" w:eastAsia="tr-TR"/>
        </w:rPr>
        <w:t xml:space="preserve"> ü</w:t>
      </w:r>
      <w:r w:rsidRPr="001F06CE">
        <w:rPr>
          <w:rFonts w:ascii="Times New Roman" w:eastAsia="Times New Roman" w:hAnsi="Times New Roman" w:cs="Times New Roman"/>
          <w:bCs/>
          <w:color w:val="000000"/>
          <w:lang w:val="tr-TR" w:eastAsia="tr-TR"/>
        </w:rPr>
        <w:t xml:space="preserve"> giyinme ve elbiselerini çıkarma zorluk </w:t>
      </w:r>
      <w:r>
        <w:rPr>
          <w:rFonts w:ascii="Times New Roman" w:eastAsia="Times New Roman" w:hAnsi="Times New Roman" w:cs="Times New Roman"/>
          <w:bCs/>
          <w:color w:val="000000"/>
          <w:lang w:val="tr-TR" w:eastAsia="tr-TR"/>
        </w:rPr>
        <w:t>çekmektedir</w:t>
      </w:r>
      <w:r w:rsidRPr="001F06CE">
        <w:rPr>
          <w:rFonts w:ascii="Times New Roman" w:eastAsia="Times New Roman" w:hAnsi="Times New Roman" w:cs="Times New Roman"/>
          <w:bCs/>
          <w:color w:val="000000"/>
          <w:lang w:val="tr-TR" w:eastAsia="tr-TR"/>
        </w:rPr>
        <w:t xml:space="preserve">. </w:t>
      </w:r>
      <w:r>
        <w:rPr>
          <w:rFonts w:ascii="Times New Roman" w:eastAsia="Times New Roman" w:hAnsi="Times New Roman" w:cs="Times New Roman"/>
          <w:bCs/>
          <w:color w:val="000000"/>
          <w:lang w:val="tr-TR" w:eastAsia="tr-TR"/>
        </w:rPr>
        <w:t>Yaşa bağlı olarak artan oranlar en yüksek seviyesine 65 yaş üstü bireylerde ulaşmaktadır. Yaklaşık her beş yaşlıdan birisinin (</w:t>
      </w:r>
      <w:r w:rsidRPr="001F06CE">
        <w:rPr>
          <w:rFonts w:ascii="Times New Roman" w:eastAsia="Times New Roman" w:hAnsi="Times New Roman" w:cs="Times New Roman"/>
          <w:bCs/>
          <w:color w:val="000000"/>
          <w:lang w:val="tr-TR" w:eastAsia="tr-TR"/>
        </w:rPr>
        <w:t>%19,1</w:t>
      </w:r>
      <w:r>
        <w:rPr>
          <w:rFonts w:ascii="Times New Roman" w:eastAsia="Times New Roman" w:hAnsi="Times New Roman" w:cs="Times New Roman"/>
          <w:bCs/>
          <w:color w:val="000000"/>
          <w:lang w:val="tr-TR" w:eastAsia="tr-TR"/>
        </w:rPr>
        <w:t xml:space="preserve">) </w:t>
      </w:r>
      <w:r w:rsidRPr="001F06CE">
        <w:rPr>
          <w:rFonts w:ascii="Times New Roman" w:eastAsia="Times New Roman" w:hAnsi="Times New Roman" w:cs="Times New Roman"/>
          <w:bCs/>
          <w:color w:val="000000"/>
          <w:lang w:val="tr-TR" w:eastAsia="tr-TR"/>
        </w:rPr>
        <w:t>banyo yapma/duş almada zorluk</w:t>
      </w:r>
      <w:r>
        <w:rPr>
          <w:rFonts w:ascii="Times New Roman" w:eastAsia="Times New Roman" w:hAnsi="Times New Roman" w:cs="Times New Roman"/>
          <w:bCs/>
          <w:color w:val="000000"/>
          <w:lang w:val="tr-TR" w:eastAsia="tr-TR"/>
        </w:rPr>
        <w:t xml:space="preserve"> çektiği, %16,8 inin</w:t>
      </w:r>
      <w:r w:rsidRPr="001F06CE">
        <w:rPr>
          <w:rFonts w:ascii="Times New Roman" w:eastAsia="Times New Roman" w:hAnsi="Times New Roman" w:cs="Times New Roman"/>
          <w:bCs/>
          <w:color w:val="000000"/>
          <w:lang w:val="tr-TR" w:eastAsia="tr-TR"/>
        </w:rPr>
        <w:t xml:space="preserve"> giy</w:t>
      </w:r>
      <w:r>
        <w:rPr>
          <w:rFonts w:ascii="Times New Roman" w:eastAsia="Times New Roman" w:hAnsi="Times New Roman" w:cs="Times New Roman"/>
          <w:bCs/>
          <w:color w:val="000000"/>
          <w:lang w:val="tr-TR" w:eastAsia="tr-TR"/>
        </w:rPr>
        <w:t xml:space="preserve">inme ve elbiselerini çıkarmakta güçlük çektiği düşünülürse evde bakım ve destek hizmetlerinin ve buna bağlı aile bireylerinin üzerindeki bakım yükünün önemi bir kez daha ortaya çıkmaktadır. </w:t>
      </w:r>
    </w:p>
    <w:p w14:paraId="1A998870"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sidRPr="001F06CE">
        <w:rPr>
          <w:rFonts w:ascii="Times New Roman" w:eastAsia="Times New Roman" w:hAnsi="Times New Roman" w:cs="Times New Roman"/>
          <w:bCs/>
          <w:color w:val="000000"/>
          <w:lang w:val="tr-TR" w:eastAsia="tr-TR"/>
        </w:rPr>
        <w:t>Bazı yaşlılık problemleri, kronik sağlık problemleri veya sakatlık yaşayan bir veya daha fazla kişiye haftada en az bir kere bakım yada yardım sağlayan bireylerin oranı %10,9'dur.Yardım sağlayan bireylerin %70,5'i aile fertlerinden birine, %29,5'i ise diğer kişilere yardım sağlamaktadır.</w:t>
      </w:r>
      <w:r>
        <w:rPr>
          <w:rFonts w:ascii="Times New Roman" w:eastAsia="Times New Roman" w:hAnsi="Times New Roman" w:cs="Times New Roman"/>
          <w:bCs/>
          <w:color w:val="000000"/>
          <w:lang w:val="tr-TR" w:eastAsia="tr-TR"/>
        </w:rPr>
        <w:t xml:space="preserve"> </w:t>
      </w:r>
    </w:p>
    <w:p w14:paraId="0F13DFD2" w14:textId="77777777" w:rsidR="00416D8B" w:rsidRPr="001F06CE" w:rsidRDefault="00416D8B" w:rsidP="00416D8B">
      <w:pPr>
        <w:spacing w:before="0" w:after="0" w:line="240" w:lineRule="auto"/>
        <w:ind w:firstLine="567"/>
        <w:jc w:val="both"/>
        <w:rPr>
          <w:rFonts w:ascii="Times New Roman" w:eastAsia="Times New Roman" w:hAnsi="Times New Roman" w:cs="Times New Roman"/>
          <w:bCs/>
          <w:color w:val="000000"/>
          <w:lang w:val="tr-TR" w:eastAsia="tr-TR"/>
        </w:rPr>
      </w:pPr>
      <w:r>
        <w:rPr>
          <w:rFonts w:ascii="Times New Roman" w:eastAsia="Times New Roman" w:hAnsi="Times New Roman" w:cs="Times New Roman"/>
          <w:bCs/>
          <w:color w:val="000000"/>
          <w:lang w:val="tr-TR" w:eastAsia="tr-TR"/>
        </w:rPr>
        <w:t>Öteki taraftan araştırmaya katılanların</w:t>
      </w:r>
      <w:r w:rsidRPr="001F06CE">
        <w:rPr>
          <w:rFonts w:ascii="Times New Roman" w:eastAsia="Times New Roman" w:hAnsi="Times New Roman" w:cs="Times New Roman"/>
          <w:bCs/>
          <w:color w:val="000000"/>
          <w:lang w:val="tr-TR" w:eastAsia="tr-TR"/>
        </w:rPr>
        <w:t xml:space="preserve"> %6,1’i ciddi kişisel bir problemi olduğunda güvenebileceği hiç kimsenin olmadığını, %34,1'i 1-2 kişiye ,  %37,2’si  3-5 kişiye, %22,6'sı ise 6 veya daha fazla kişiye güv</w:t>
      </w:r>
      <w:r>
        <w:rPr>
          <w:rFonts w:ascii="Times New Roman" w:eastAsia="Times New Roman" w:hAnsi="Times New Roman" w:cs="Times New Roman"/>
          <w:bCs/>
          <w:color w:val="000000"/>
          <w:lang w:val="tr-TR" w:eastAsia="tr-TR"/>
        </w:rPr>
        <w:t>enebileceğini belirtmiştir</w:t>
      </w:r>
      <w:r w:rsidRPr="001F06CE">
        <w:rPr>
          <w:rFonts w:ascii="Times New Roman" w:eastAsia="Times New Roman" w:hAnsi="Times New Roman" w:cs="Times New Roman"/>
          <w:bCs/>
          <w:color w:val="000000"/>
          <w:lang w:val="tr-TR" w:eastAsia="tr-TR"/>
        </w:rPr>
        <w:t>.</w:t>
      </w:r>
      <w:r>
        <w:rPr>
          <w:rFonts w:ascii="Times New Roman" w:eastAsia="Times New Roman" w:hAnsi="Times New Roman" w:cs="Times New Roman"/>
          <w:bCs/>
          <w:color w:val="000000"/>
          <w:lang w:val="tr-TR" w:eastAsia="tr-TR"/>
        </w:rPr>
        <w:t xml:space="preserve"> </w:t>
      </w:r>
      <w:r w:rsidRPr="001F06CE">
        <w:rPr>
          <w:rFonts w:ascii="Times New Roman" w:eastAsia="Times New Roman" w:hAnsi="Times New Roman" w:cs="Times New Roman"/>
          <w:bCs/>
          <w:color w:val="000000"/>
          <w:lang w:val="tr-TR" w:eastAsia="tr-TR"/>
        </w:rPr>
        <w:t xml:space="preserve">Bireylerin %70,6’sı ihtiyacı olduğunda çok kolay/kolay olarak komşulardan yardım alabildiğini, %14,7’si zor/çok zor yardım alabildiğini belirtti. </w:t>
      </w:r>
    </w:p>
    <w:p w14:paraId="18DB459A" w14:textId="77777777" w:rsidR="00254B83" w:rsidRPr="00EF009F" w:rsidRDefault="00254B83" w:rsidP="00EF009F">
      <w:pPr>
        <w:spacing w:before="120" w:after="120" w:line="240" w:lineRule="auto"/>
        <w:ind w:firstLine="567"/>
        <w:jc w:val="both"/>
        <w:rPr>
          <w:rFonts w:ascii="Times New Roman" w:eastAsia="Times New Roman" w:hAnsi="Times New Roman" w:cs="Times New Roman"/>
          <w:b/>
          <w:bCs/>
          <w:color w:val="000000"/>
          <w:lang w:val="tr-TR" w:eastAsia="tr-TR"/>
        </w:rPr>
      </w:pPr>
    </w:p>
    <w:p w14:paraId="74278D99" w14:textId="6F8B4843" w:rsidR="00254B83" w:rsidRPr="00097642" w:rsidRDefault="00254B83" w:rsidP="007276E3">
      <w:pPr>
        <w:pStyle w:val="Heading3"/>
        <w:rPr>
          <w:color w:val="000000"/>
          <w:lang w:val="tr-TR" w:eastAsia="tr-TR"/>
        </w:rPr>
      </w:pPr>
      <w:bookmarkStart w:id="197" w:name="_Toc450316917"/>
      <w:r w:rsidRPr="00EF009F">
        <w:rPr>
          <w:lang w:val="tr-TR" w:eastAsia="tr-TR"/>
        </w:rPr>
        <w:lastRenderedPageBreak/>
        <w:t>1.2.7. Türkiye’de Aile Kurumunun Ekonomik Yapısı</w:t>
      </w:r>
      <w:bookmarkEnd w:id="197"/>
    </w:p>
    <w:p w14:paraId="2C70097D" w14:textId="77777777" w:rsidR="00254B83" w:rsidRPr="00EF009F" w:rsidRDefault="00254B83" w:rsidP="00EF009F">
      <w:pPr>
        <w:autoSpaceDE w:val="0"/>
        <w:autoSpaceDN w:val="0"/>
        <w:adjustRightInd w:val="0"/>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Gelir ve Yaşam Koşulları Araştırması Türkiye’de gelirin hanehalkları ve fertler arasındaki dağılımını ortaya koymak, insanların yaşam koşulları, sosyal dışlanma ve yoksulluğu gelir boyutu ile ölçmek ve profilini belirlemek üzere periyodik olarak her yıl uygulanan ve “panel anket” tekniğinin kullanıldığı “Gelir ve Yaşam Koşulları Araştırması”  uygulanmaya başlanmıştır. Avrupa Birliği uyum çalışmaları kapsamında uygulanmaya başlanan araştırma ile Avrupa Birliği ülkeleri ile karşılaştırılabilir gelir dağılımı, gelire göre göreli yoksulluk, yaşam koşulları ve sosyal dışlanma konularında veri üretmek amaçlanmaktadır. Ayrıca araştırmaya her yıl yaşam koşullarına yönelik Eurostat’ın belirlediği konuda modül sorular ilave edilmektedir.</w:t>
      </w:r>
    </w:p>
    <w:p w14:paraId="6128D142"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 xml:space="preserve">Hanehalkı İşgücü Araştırması ile ekonomik politikayı belirleyenlerin ve ülke ekonomisini değerlendirenlerin kullanımı için nüfusun işgücü açısından durumunu açıklıkla ortaya koymayı, istihdamda olanlara ve işsizlere ilişkin ayrıntılı bilgi derleyip bunları kamuoyuna sunmayı amaçlamaktadır. </w:t>
      </w:r>
    </w:p>
    <w:p w14:paraId="75F0AA70"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Hanehalkı Bütçe Araştırması ile bireylerin ve bunların oluşturduğu hanehalklarının tüketim alışkanlıkları, tüketim harcaması türleri ile, hanehalkının sosyo-ekonomik özellikleri, hanehalkı fertlerinin çalışma durumları, hanehalkının toplam geliri, gelirin elde edildiği kaynaklar, vb. konular hakkında bilgiler derlenmektedir. </w:t>
      </w:r>
    </w:p>
    <w:p w14:paraId="2CC7863F" w14:textId="77777777" w:rsidR="00254B83" w:rsidRPr="00EF009F" w:rsidRDefault="00254B83" w:rsidP="004963D4">
      <w:pPr>
        <w:numPr>
          <w:ilvl w:val="0"/>
          <w:numId w:val="28"/>
        </w:numPr>
        <w:spacing w:before="120" w:after="120" w:line="240" w:lineRule="auto"/>
        <w:ind w:firstLine="567"/>
        <w:jc w:val="both"/>
        <w:rPr>
          <w:rFonts w:ascii="Times New Roman" w:eastAsia="Times New Roman" w:hAnsi="Times New Roman" w:cs="Times New Roman"/>
          <w:b/>
          <w:color w:val="000000"/>
          <w:lang w:val="tr-TR" w:eastAsia="tr-TR"/>
        </w:rPr>
      </w:pPr>
      <w:r w:rsidRPr="00EF009F">
        <w:rPr>
          <w:rFonts w:ascii="Times New Roman" w:eastAsia="Times New Roman" w:hAnsi="Times New Roman" w:cs="Times New Roman"/>
          <w:b/>
          <w:color w:val="000000"/>
          <w:lang w:val="tr-TR" w:eastAsia="tr-TR"/>
        </w:rPr>
        <w:t>Türkiye’de Ailelerin Konut Durumu</w:t>
      </w:r>
    </w:p>
    <w:p w14:paraId="7D75E697" w14:textId="77777777" w:rsidR="00254B83" w:rsidRPr="00EF009F" w:rsidRDefault="00254B83" w:rsidP="00EF009F">
      <w:pPr>
        <w:autoSpaceDE w:val="0"/>
        <w:autoSpaceDN w:val="0"/>
        <w:adjustRightInd w:val="0"/>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ab/>
        <w:t xml:space="preserve">Gelir ve Yaşam Koşulları Araştırması 2014 sonuçlarına göre fertlerin %61,1’i kendilerine ait bir konutta, %22,1’i kirada, %1,6’sı ise lojmanda oturmaktadır. Konuta sahip olmadığı halde (akraba evi vb.) kira ödemeyen fertlerin oranı ise %15,3’dür. Konutların yarısı soba ile ısınmaktadır. Hanelerin %54,1’i sobayı (kömür, gaz, doğalgaz, elektrik vb.), %10,4’ü müşterek veya merkezi ısıtma kalorifer sistemini, %32’si kat kaloriferi veya kombiyi, %3,5’i ise diğer (klima vb.) ısıtma sistemini kullanmaktadır. </w:t>
      </w:r>
    </w:p>
    <w:p w14:paraId="2F1C288A"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noProof/>
          <w:color w:val="000000"/>
        </w:rPr>
        <w:drawing>
          <wp:inline distT="0" distB="0" distL="0" distR="0" wp14:anchorId="601B9538" wp14:editId="1D38797C">
            <wp:extent cx="6057900" cy="2628900"/>
            <wp:effectExtent l="0" t="0" r="0"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0" cy="2628900"/>
                    </a:xfrm>
                    <a:prstGeom prst="rect">
                      <a:avLst/>
                    </a:prstGeom>
                    <a:noFill/>
                    <a:ln>
                      <a:noFill/>
                    </a:ln>
                  </pic:spPr>
                </pic:pic>
              </a:graphicData>
            </a:graphic>
          </wp:inline>
        </w:drawing>
      </w:r>
    </w:p>
    <w:p w14:paraId="664C0F5F"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p>
    <w:p w14:paraId="0EF6962B" w14:textId="77777777" w:rsidR="00F104D3" w:rsidRPr="00EF009F" w:rsidRDefault="00F104D3" w:rsidP="00EF009F">
      <w:pPr>
        <w:keepNext/>
        <w:spacing w:before="120" w:after="120" w:line="240" w:lineRule="auto"/>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
          <w:bCs/>
          <w:lang w:val="tr-TR" w:eastAsia="tr-TR"/>
        </w:rPr>
        <w:lastRenderedPageBreak/>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37702F">
        <w:rPr>
          <w:rFonts w:ascii="Times New Roman" w:eastAsia="Times New Roman" w:hAnsi="Times New Roman" w:cs="Times New Roman"/>
          <w:b/>
          <w:bCs/>
          <w:noProof/>
          <w:lang w:val="tr-TR" w:eastAsia="tr-TR"/>
        </w:rPr>
        <w:t>52</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 xml:space="preserve">. </w:t>
      </w:r>
      <w:r w:rsidRPr="00EF009F">
        <w:rPr>
          <w:rFonts w:ascii="Times New Roman" w:eastAsia="Times New Roman" w:hAnsi="Times New Roman" w:cs="Times New Roman"/>
          <w:bCs/>
          <w:lang w:val="tr-TR" w:eastAsia="tr-TR"/>
        </w:rPr>
        <w:t>Türkiye’de Ailelerin Konut Durumu</w:t>
      </w:r>
    </w:p>
    <w:p w14:paraId="24EB9D41"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 xml:space="preserve">Konutunda sızdıran çatı, nemli duvarlar, çürümüş pencere çerçeveleri vb. problemi olan fertlerin oranı %37,2 iken, fertlerin oturduğu konutun %24,7’sinde odalar yeterli gün ışığı almamaktadır. Komşularından veya sokaktan gelen gürültü problemi yaşadığını belirten fertlerin oranı %15,5’dir. Oturduğu çevrede; trafik veya endüstrinin neden olduğu hava kirliliği, çevre kirliliği veya diğer çevresel problemler yaşayan fertlerin oranı %24,4 iken, suç veya şiddet olayları ile yoğun bir şekilde karşılaştığını belirten fertlerin oranı %10,6’dır. Konutun izolasyonundan dolayı ısınma sorunu yaşayan fertlerin oranı %38,7, evinin ısınma masrafını ekonomik nedenler ile karşılayamadığını belirten fertlerin oranı %15,5’dir. </w:t>
      </w:r>
    </w:p>
    <w:p w14:paraId="7DFC91D6" w14:textId="77777777" w:rsidR="00254B83" w:rsidRPr="00EF009F" w:rsidRDefault="00254B83" w:rsidP="00EF009F">
      <w:pPr>
        <w:spacing w:before="120" w:after="120" w:line="240" w:lineRule="auto"/>
        <w:ind w:firstLine="567"/>
        <w:rPr>
          <w:rFonts w:ascii="Times New Roman" w:eastAsia="Times New Roman" w:hAnsi="Times New Roman" w:cs="Times New Roman"/>
          <w:lang w:val="tr-TR" w:eastAsia="tr-TR"/>
        </w:rPr>
      </w:pPr>
      <w:r w:rsidRPr="00EF009F">
        <w:rPr>
          <w:rFonts w:ascii="Times New Roman" w:eastAsia="Times New Roman" w:hAnsi="Times New Roman" w:cs="Times New Roman"/>
          <w:b/>
          <w:lang w:val="tr-TR" w:eastAsia="tr-TR"/>
        </w:rPr>
        <w:t xml:space="preserve">            </w:t>
      </w:r>
    </w:p>
    <w:p w14:paraId="5D73CD08"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noProof/>
        </w:rPr>
        <w:drawing>
          <wp:inline distT="0" distB="0" distL="0" distR="0" wp14:anchorId="1A99525B" wp14:editId="06F92B67">
            <wp:extent cx="3305175" cy="2057400"/>
            <wp:effectExtent l="0" t="0" r="9525" b="0"/>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05175" cy="2057400"/>
                    </a:xfrm>
                    <a:prstGeom prst="rect">
                      <a:avLst/>
                    </a:prstGeom>
                    <a:noFill/>
                    <a:ln>
                      <a:noFill/>
                    </a:ln>
                  </pic:spPr>
                </pic:pic>
              </a:graphicData>
            </a:graphic>
          </wp:inline>
        </w:drawing>
      </w:r>
    </w:p>
    <w:p w14:paraId="3E8D8359" w14:textId="77777777" w:rsidR="00F104D3" w:rsidRPr="00EF009F" w:rsidRDefault="00F104D3" w:rsidP="00EF009F">
      <w:pPr>
        <w:pStyle w:val="Caption"/>
        <w:spacing w:before="120" w:after="120"/>
        <w:rPr>
          <w:rFonts w:eastAsia="Times New Roman" w:cs="Times New Roman"/>
          <w:szCs w:val="24"/>
          <w:lang w:val="tr-TR" w:eastAsia="tr-TR"/>
        </w:rPr>
      </w:pPr>
      <w:r w:rsidRPr="00EF009F">
        <w:rPr>
          <w:rFonts w:cs="Times New Roman"/>
          <w:szCs w:val="24"/>
        </w:rPr>
        <w:t xml:space="preserve">Grafik </w:t>
      </w:r>
      <w:r w:rsidR="003F77B8" w:rsidRPr="00EF009F">
        <w:rPr>
          <w:rFonts w:cs="Times New Roman"/>
          <w:szCs w:val="24"/>
        </w:rPr>
        <w:fldChar w:fldCharType="begin"/>
      </w:r>
      <w:r w:rsidR="003F77B8" w:rsidRPr="00EF009F">
        <w:rPr>
          <w:rFonts w:cs="Times New Roman"/>
          <w:szCs w:val="24"/>
        </w:rPr>
        <w:instrText xml:space="preserve"> SEQ Grafik \* ARABIC </w:instrText>
      </w:r>
      <w:r w:rsidR="003F77B8" w:rsidRPr="00EF009F">
        <w:rPr>
          <w:rFonts w:cs="Times New Roman"/>
          <w:szCs w:val="24"/>
        </w:rPr>
        <w:fldChar w:fldCharType="separate"/>
      </w:r>
      <w:r w:rsidR="0037702F">
        <w:rPr>
          <w:rFonts w:cs="Times New Roman"/>
          <w:noProof/>
          <w:szCs w:val="24"/>
        </w:rPr>
        <w:t>53</w:t>
      </w:r>
      <w:r w:rsidR="003F77B8" w:rsidRPr="00EF009F">
        <w:rPr>
          <w:rFonts w:cs="Times New Roman"/>
          <w:noProof/>
          <w:szCs w:val="24"/>
        </w:rPr>
        <w:fldChar w:fldCharType="end"/>
      </w:r>
      <w:r w:rsidRPr="00EF009F">
        <w:rPr>
          <w:rFonts w:cs="Times New Roman"/>
          <w:szCs w:val="24"/>
        </w:rPr>
        <w:t xml:space="preserve">. </w:t>
      </w:r>
      <w:r w:rsidRPr="00EF009F">
        <w:rPr>
          <w:rFonts w:eastAsia="Times New Roman" w:cs="Times New Roman"/>
          <w:b w:val="0"/>
          <w:szCs w:val="24"/>
          <w:lang w:val="tr-TR" w:eastAsia="tr-TR"/>
        </w:rPr>
        <w:t>Hanehalkı sorumlusunun cinsiyetine göre hanehalkı tipi, 2014, %</w:t>
      </w:r>
    </w:p>
    <w:p w14:paraId="55F4C632"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Türkiye’deki hanelerin yaklaşık altıda birinin hanehalkı sorumlusu kadınlardır. Haneyi yöneten erkek ve kadınların hane profilinde önemli farklılıklar gözlenmiştir. Hanehalkı sorumlusu</w:t>
      </w:r>
      <w:r w:rsidRPr="00EF009F">
        <w:rPr>
          <w:rFonts w:ascii="Times New Roman" w:eastAsia="Times New Roman" w:hAnsi="Times New Roman" w:cs="Times New Roman"/>
          <w:color w:val="000000"/>
          <w:vertAlign w:val="superscript"/>
          <w:lang w:val="tr-TR" w:eastAsia="tr-TR"/>
        </w:rPr>
        <w:footnoteReference w:id="14"/>
      </w:r>
      <w:r w:rsidRPr="00EF009F">
        <w:rPr>
          <w:rFonts w:ascii="Times New Roman" w:eastAsia="Times New Roman" w:hAnsi="Times New Roman" w:cs="Times New Roman"/>
          <w:color w:val="000000"/>
          <w:lang w:val="tr-TR" w:eastAsia="tr-TR"/>
        </w:rPr>
        <w:t xml:space="preserve"> erkek olan hanelerin %58,1’i çocuklu çiftlerden, %18,3’ü çocuksuz çiftlerden oluşurken, kadın olan hanelerin %48’i tek kişilik hanelerden, %35’i ise tek ebeveynli hanelerden oluşmaktadır. Erkeklerin sorumlu olduğu hanelerin ortalama hanehalkı büyüklüğü 3,8 iken, kadınların sorumlu olduğu hanelerde bu değer 2,3 olmuştur.</w:t>
      </w:r>
    </w:p>
    <w:p w14:paraId="2A645657" w14:textId="77777777" w:rsidR="00254B83" w:rsidRPr="00EF009F" w:rsidRDefault="00254B83" w:rsidP="004963D4">
      <w:pPr>
        <w:numPr>
          <w:ilvl w:val="0"/>
          <w:numId w:val="28"/>
        </w:numPr>
        <w:spacing w:before="120" w:after="120" w:line="240" w:lineRule="auto"/>
        <w:ind w:firstLine="567"/>
        <w:jc w:val="both"/>
        <w:rPr>
          <w:rFonts w:ascii="Times New Roman" w:eastAsia="Times New Roman" w:hAnsi="Times New Roman" w:cs="Times New Roman"/>
          <w:b/>
          <w:iCs/>
          <w:color w:val="000000"/>
          <w:lang w:val="x-none" w:eastAsia="x-none"/>
        </w:rPr>
      </w:pPr>
      <w:r w:rsidRPr="00EF009F">
        <w:rPr>
          <w:rFonts w:ascii="Times New Roman" w:eastAsia="Times New Roman" w:hAnsi="Times New Roman" w:cs="Times New Roman"/>
          <w:b/>
          <w:iCs/>
          <w:color w:val="000000"/>
          <w:lang w:val="tr-TR" w:eastAsia="x-none"/>
        </w:rPr>
        <w:t>A</w:t>
      </w:r>
      <w:r w:rsidRPr="00EF009F">
        <w:rPr>
          <w:rFonts w:ascii="Times New Roman" w:eastAsia="Times New Roman" w:hAnsi="Times New Roman" w:cs="Times New Roman"/>
          <w:b/>
          <w:iCs/>
          <w:color w:val="000000"/>
          <w:lang w:val="x-none" w:eastAsia="x-none"/>
        </w:rPr>
        <w:t>ilelerin Gelir Dağılımı</w:t>
      </w:r>
    </w:p>
    <w:p w14:paraId="665109D7" w14:textId="77777777" w:rsidR="00F104D3" w:rsidRPr="00EF009F" w:rsidRDefault="00254B83" w:rsidP="00EF009F">
      <w:pPr>
        <w:spacing w:before="120" w:after="120" w:line="240" w:lineRule="auto"/>
        <w:ind w:firstLine="567"/>
        <w:jc w:val="both"/>
        <w:rPr>
          <w:rFonts w:ascii="Times New Roman" w:eastAsia="Times New Roman" w:hAnsi="Times New Roman" w:cs="Times New Roman"/>
          <w:iCs/>
          <w:color w:val="000000"/>
          <w:lang w:val="x-none" w:eastAsia="x-none"/>
        </w:rPr>
      </w:pPr>
      <w:r w:rsidRPr="00EF009F">
        <w:rPr>
          <w:rFonts w:ascii="Times New Roman" w:eastAsia="Times New Roman" w:hAnsi="Times New Roman" w:cs="Times New Roman"/>
          <w:noProof/>
          <w:color w:val="000000"/>
        </w:rPr>
        <w:lastRenderedPageBreak/>
        <w:drawing>
          <wp:inline distT="0" distB="0" distL="0" distR="0" wp14:anchorId="2002C6B1" wp14:editId="258D3797">
            <wp:extent cx="5341620" cy="2925445"/>
            <wp:effectExtent l="0" t="0" r="11430" b="8255"/>
            <wp:docPr id="173" name="Grafik 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F104D3" w:rsidRPr="00EF009F">
        <w:rPr>
          <w:rFonts w:ascii="Times New Roman" w:eastAsia="Times New Roman" w:hAnsi="Times New Roman" w:cs="Times New Roman"/>
          <w:b/>
          <w:bCs/>
          <w:lang w:val="tr-TR" w:eastAsia="tr-TR"/>
        </w:rPr>
        <w:t xml:space="preserve">Grafik </w:t>
      </w:r>
      <w:r w:rsidR="00F104D3" w:rsidRPr="00EF009F">
        <w:rPr>
          <w:rFonts w:ascii="Times New Roman" w:eastAsia="Times New Roman" w:hAnsi="Times New Roman" w:cs="Times New Roman"/>
          <w:b/>
          <w:bCs/>
          <w:lang w:val="tr-TR" w:eastAsia="tr-TR"/>
        </w:rPr>
        <w:fldChar w:fldCharType="begin"/>
      </w:r>
      <w:r w:rsidR="00F104D3" w:rsidRPr="00EF009F">
        <w:rPr>
          <w:rFonts w:ascii="Times New Roman" w:eastAsia="Times New Roman" w:hAnsi="Times New Roman" w:cs="Times New Roman"/>
          <w:b/>
          <w:bCs/>
          <w:lang w:val="tr-TR" w:eastAsia="tr-TR"/>
        </w:rPr>
        <w:instrText xml:space="preserve"> SEQ Grafik \* ARABIC </w:instrText>
      </w:r>
      <w:r w:rsidR="00F104D3" w:rsidRPr="00EF009F">
        <w:rPr>
          <w:rFonts w:ascii="Times New Roman" w:eastAsia="Times New Roman" w:hAnsi="Times New Roman" w:cs="Times New Roman"/>
          <w:b/>
          <w:bCs/>
          <w:lang w:val="tr-TR" w:eastAsia="tr-TR"/>
        </w:rPr>
        <w:fldChar w:fldCharType="separate"/>
      </w:r>
      <w:r w:rsidR="0037702F">
        <w:rPr>
          <w:rFonts w:ascii="Times New Roman" w:eastAsia="Times New Roman" w:hAnsi="Times New Roman" w:cs="Times New Roman"/>
          <w:b/>
          <w:bCs/>
          <w:noProof/>
          <w:lang w:val="tr-TR" w:eastAsia="tr-TR"/>
        </w:rPr>
        <w:t>54</w:t>
      </w:r>
      <w:r w:rsidR="00F104D3" w:rsidRPr="00EF009F">
        <w:rPr>
          <w:rFonts w:ascii="Times New Roman" w:eastAsia="Times New Roman" w:hAnsi="Times New Roman" w:cs="Times New Roman"/>
          <w:b/>
          <w:bCs/>
          <w:lang w:val="tr-TR" w:eastAsia="tr-TR"/>
        </w:rPr>
        <w:fldChar w:fldCharType="end"/>
      </w:r>
      <w:r w:rsidR="00F104D3" w:rsidRPr="00EF009F">
        <w:rPr>
          <w:rFonts w:ascii="Times New Roman" w:hAnsi="Times New Roman" w:cs="Times New Roman"/>
        </w:rPr>
        <w:t xml:space="preserve">. </w:t>
      </w:r>
      <w:r w:rsidR="00F104D3" w:rsidRPr="00EF009F">
        <w:rPr>
          <w:rFonts w:ascii="Times New Roman" w:eastAsia="Times New Roman" w:hAnsi="Times New Roman" w:cs="Times New Roman"/>
          <w:iCs/>
          <w:color w:val="000000"/>
          <w:lang w:val="tr-TR" w:eastAsia="x-none"/>
        </w:rPr>
        <w:t>A</w:t>
      </w:r>
      <w:r w:rsidR="00F104D3" w:rsidRPr="00EF009F">
        <w:rPr>
          <w:rFonts w:ascii="Times New Roman" w:eastAsia="Times New Roman" w:hAnsi="Times New Roman" w:cs="Times New Roman"/>
          <w:iCs/>
          <w:color w:val="000000"/>
          <w:lang w:val="x-none" w:eastAsia="x-none"/>
        </w:rPr>
        <w:t>ilelerin Gelir Dağılımı</w:t>
      </w:r>
    </w:p>
    <w:p w14:paraId="4DF36CD3" w14:textId="7FC75AEF" w:rsidR="00254B83" w:rsidRPr="00EF009F" w:rsidRDefault="00254B83" w:rsidP="00EF009F">
      <w:pPr>
        <w:spacing w:before="120" w:after="120" w:line="240" w:lineRule="auto"/>
        <w:ind w:left="57" w:firstLine="567"/>
        <w:jc w:val="both"/>
        <w:rPr>
          <w:rFonts w:ascii="Times New Roman" w:eastAsia="Times New Roman" w:hAnsi="Times New Roman" w:cs="Times New Roman"/>
          <w:iCs/>
          <w:color w:val="000000"/>
          <w:lang w:val="tr-TR" w:eastAsia="x-none"/>
        </w:rPr>
      </w:pPr>
      <w:r w:rsidRPr="00EF009F">
        <w:rPr>
          <w:rFonts w:ascii="Times New Roman" w:eastAsia="Times New Roman" w:hAnsi="Times New Roman" w:cs="Times New Roman"/>
          <w:iCs/>
          <w:color w:val="000000"/>
          <w:lang w:val="x-none" w:eastAsia="x-none"/>
        </w:rPr>
        <w:t>Hanehalkı kullanılabilir gelire göre sıralı yüzde 20'lik gruplar itibarıyla yıllık hanehalkı kullanılabilir gelir yüzdesi ilk %20'de 6.5 iken son %20'de 44.7 olarak gerçekleşmiştir. En düşük %20'lik gelir grubunun ortalama han</w:t>
      </w:r>
      <w:r w:rsidR="003B21E2" w:rsidRPr="00EF009F">
        <w:rPr>
          <w:rFonts w:ascii="Times New Roman" w:eastAsia="Times New Roman" w:hAnsi="Times New Roman" w:cs="Times New Roman"/>
          <w:iCs/>
          <w:color w:val="000000"/>
          <w:lang w:val="x-none" w:eastAsia="x-none"/>
        </w:rPr>
        <w:t>ehalkı kullanılabilir geliri 10.376 TL medyan geliri 11.</w:t>
      </w:r>
      <w:r w:rsidRPr="00EF009F">
        <w:rPr>
          <w:rFonts w:ascii="Times New Roman" w:eastAsia="Times New Roman" w:hAnsi="Times New Roman" w:cs="Times New Roman"/>
          <w:iCs/>
          <w:color w:val="000000"/>
          <w:lang w:val="x-none" w:eastAsia="x-none"/>
        </w:rPr>
        <w:t>002 TL iken son %20'lik dilimin ortalama hanehalkı kullanılabil</w:t>
      </w:r>
      <w:r w:rsidR="003B21E2" w:rsidRPr="00EF009F">
        <w:rPr>
          <w:rFonts w:ascii="Times New Roman" w:eastAsia="Times New Roman" w:hAnsi="Times New Roman" w:cs="Times New Roman"/>
          <w:iCs/>
          <w:color w:val="000000"/>
          <w:lang w:val="x-none" w:eastAsia="x-none"/>
        </w:rPr>
        <w:t>ir geliri ise 71.</w:t>
      </w:r>
      <w:r w:rsidRPr="00EF009F">
        <w:rPr>
          <w:rFonts w:ascii="Times New Roman" w:eastAsia="Times New Roman" w:hAnsi="Times New Roman" w:cs="Times New Roman"/>
          <w:iCs/>
          <w:color w:val="000000"/>
          <w:lang w:val="x-none" w:eastAsia="x-none"/>
        </w:rPr>
        <w:t xml:space="preserve">530 TL medyanı ise </w:t>
      </w:r>
      <w:r w:rsidRPr="00EF009F">
        <w:rPr>
          <w:rFonts w:ascii="Times New Roman" w:eastAsia="Times New Roman" w:hAnsi="Times New Roman" w:cs="Times New Roman"/>
          <w:iCs/>
          <w:color w:val="000000"/>
          <w:lang w:val="tr-TR" w:eastAsia="x-none"/>
        </w:rPr>
        <w:t xml:space="preserve">  </w:t>
      </w:r>
      <w:r w:rsidRPr="00EF009F">
        <w:rPr>
          <w:rFonts w:ascii="Times New Roman" w:eastAsia="Times New Roman" w:hAnsi="Times New Roman" w:cs="Times New Roman"/>
          <w:iCs/>
          <w:color w:val="000000"/>
          <w:lang w:val="x-none" w:eastAsia="x-none"/>
        </w:rPr>
        <w:t>59</w:t>
      </w:r>
      <w:r w:rsidR="003B21E2" w:rsidRPr="00EF009F">
        <w:rPr>
          <w:rFonts w:ascii="Times New Roman" w:eastAsia="Times New Roman" w:hAnsi="Times New Roman" w:cs="Times New Roman"/>
          <w:iCs/>
          <w:color w:val="000000"/>
          <w:lang w:val="tr-TR" w:eastAsia="x-none"/>
        </w:rPr>
        <w:t>.</w:t>
      </w:r>
      <w:r w:rsidRPr="00EF009F">
        <w:rPr>
          <w:rFonts w:ascii="Times New Roman" w:eastAsia="Times New Roman" w:hAnsi="Times New Roman" w:cs="Times New Roman"/>
          <w:iCs/>
          <w:color w:val="000000"/>
          <w:lang w:val="x-none" w:eastAsia="x-none"/>
        </w:rPr>
        <w:t>792</w:t>
      </w:r>
      <w:r w:rsidRPr="00EF009F">
        <w:rPr>
          <w:rFonts w:ascii="Times New Roman" w:eastAsia="Times New Roman" w:hAnsi="Times New Roman" w:cs="Times New Roman"/>
          <w:iCs/>
          <w:color w:val="000000"/>
          <w:lang w:val="tr-TR" w:eastAsia="x-none"/>
        </w:rPr>
        <w:t xml:space="preserve"> </w:t>
      </w:r>
      <w:r w:rsidRPr="00EF009F">
        <w:rPr>
          <w:rFonts w:ascii="Times New Roman" w:eastAsia="Times New Roman" w:hAnsi="Times New Roman" w:cs="Times New Roman"/>
          <w:iCs/>
          <w:color w:val="000000"/>
          <w:lang w:val="x-none" w:eastAsia="x-none"/>
        </w:rPr>
        <w:t xml:space="preserve">TL olmuştur. </w:t>
      </w:r>
    </w:p>
    <w:p w14:paraId="0EA2ADD3" w14:textId="640D6B16" w:rsidR="00254B83" w:rsidRPr="00EF009F" w:rsidRDefault="00254B83" w:rsidP="00EF009F">
      <w:pPr>
        <w:spacing w:before="120" w:after="120" w:line="240" w:lineRule="auto"/>
        <w:ind w:left="57" w:firstLine="567"/>
        <w:jc w:val="both"/>
        <w:rPr>
          <w:rFonts w:ascii="Times New Roman" w:eastAsia="Times New Roman" w:hAnsi="Times New Roman" w:cs="Times New Roman"/>
          <w:iCs/>
          <w:color w:val="000000"/>
          <w:lang w:val="tr-TR" w:eastAsia="x-none"/>
        </w:rPr>
      </w:pPr>
      <w:r w:rsidRPr="00EF009F">
        <w:rPr>
          <w:rFonts w:ascii="Times New Roman" w:eastAsia="Times New Roman" w:hAnsi="Times New Roman" w:cs="Times New Roman"/>
          <w:iCs/>
          <w:color w:val="000000"/>
          <w:lang w:val="x-none" w:eastAsia="x-none"/>
        </w:rPr>
        <w:t>Hanehalkı kullanılabilir gelire göre sıralı birikimli yüzdelik gruplar ve hanehalkı tipine göre tek kişilik hanelerin ortalama yıllık han</w:t>
      </w:r>
      <w:r w:rsidR="003B21E2" w:rsidRPr="00EF009F">
        <w:rPr>
          <w:rFonts w:ascii="Times New Roman" w:eastAsia="Times New Roman" w:hAnsi="Times New Roman" w:cs="Times New Roman"/>
          <w:iCs/>
          <w:color w:val="000000"/>
          <w:lang w:val="x-none" w:eastAsia="x-none"/>
        </w:rPr>
        <w:t>ehalkı kullanılabilir geliri 19.</w:t>
      </w:r>
      <w:r w:rsidRPr="00EF009F">
        <w:rPr>
          <w:rFonts w:ascii="Times New Roman" w:eastAsia="Times New Roman" w:hAnsi="Times New Roman" w:cs="Times New Roman"/>
          <w:iCs/>
          <w:color w:val="000000"/>
          <w:lang w:val="x-none" w:eastAsia="x-none"/>
        </w:rPr>
        <w:t>501 TL olarak gerçekleşmiştir. Bu gelir %1</w:t>
      </w:r>
      <w:r w:rsidR="003B21E2" w:rsidRPr="00EF009F">
        <w:rPr>
          <w:rFonts w:ascii="Times New Roman" w:eastAsia="Times New Roman" w:hAnsi="Times New Roman" w:cs="Times New Roman"/>
          <w:iCs/>
          <w:color w:val="000000"/>
          <w:lang w:val="x-none" w:eastAsia="x-none"/>
        </w:rPr>
        <w:t>0 için 6.050 TL %90 için ise 35.</w:t>
      </w:r>
      <w:r w:rsidRPr="00EF009F">
        <w:rPr>
          <w:rFonts w:ascii="Times New Roman" w:eastAsia="Times New Roman" w:hAnsi="Times New Roman" w:cs="Times New Roman"/>
          <w:iCs/>
          <w:color w:val="000000"/>
          <w:lang w:val="x-none" w:eastAsia="x-none"/>
        </w:rPr>
        <w:t xml:space="preserve">699 TL olmuştur. Bağımlı çocuğu olmayan hanelerin ortalama </w:t>
      </w:r>
      <w:r w:rsidR="003B21E2" w:rsidRPr="00EF009F">
        <w:rPr>
          <w:rFonts w:ascii="Times New Roman" w:eastAsia="Times New Roman" w:hAnsi="Times New Roman" w:cs="Times New Roman"/>
          <w:iCs/>
          <w:color w:val="000000"/>
          <w:lang w:val="x-none" w:eastAsia="x-none"/>
        </w:rPr>
        <w:t>yıllık kullanılabilir geliri 33.</w:t>
      </w:r>
      <w:r w:rsidRPr="00EF009F">
        <w:rPr>
          <w:rFonts w:ascii="Times New Roman" w:eastAsia="Times New Roman" w:hAnsi="Times New Roman" w:cs="Times New Roman"/>
          <w:iCs/>
          <w:color w:val="000000"/>
          <w:lang w:val="x-none" w:eastAsia="x-none"/>
        </w:rPr>
        <w:t xml:space="preserve">786 TL olurken, bağımlı çocuğu olan hanelerin ortalama </w:t>
      </w:r>
      <w:r w:rsidR="003B21E2" w:rsidRPr="00EF009F">
        <w:rPr>
          <w:rFonts w:ascii="Times New Roman" w:eastAsia="Times New Roman" w:hAnsi="Times New Roman" w:cs="Times New Roman"/>
          <w:iCs/>
          <w:color w:val="000000"/>
          <w:lang w:val="x-none" w:eastAsia="x-none"/>
        </w:rPr>
        <w:t>yıllık kullanılabilir geliri 34.</w:t>
      </w:r>
      <w:r w:rsidRPr="00EF009F">
        <w:rPr>
          <w:rFonts w:ascii="Times New Roman" w:eastAsia="Times New Roman" w:hAnsi="Times New Roman" w:cs="Times New Roman"/>
          <w:iCs/>
          <w:color w:val="000000"/>
          <w:lang w:val="x-none" w:eastAsia="x-none"/>
        </w:rPr>
        <w:t xml:space="preserve">101 TL olarak gerçekleşmiştir.  </w:t>
      </w:r>
    </w:p>
    <w:p w14:paraId="11F342F5" w14:textId="77777777" w:rsidR="00254B83" w:rsidRPr="00EF009F" w:rsidRDefault="00254B83" w:rsidP="00EF009F">
      <w:pPr>
        <w:spacing w:before="120" w:after="120" w:line="240" w:lineRule="auto"/>
        <w:ind w:left="417" w:firstLine="567"/>
        <w:jc w:val="both"/>
        <w:rPr>
          <w:rFonts w:ascii="Times New Roman" w:eastAsia="Times New Roman" w:hAnsi="Times New Roman" w:cs="Times New Roman"/>
          <w:b/>
          <w:lang w:val="tr-TR" w:eastAsia="tr-TR"/>
        </w:rPr>
      </w:pPr>
    </w:p>
    <w:p w14:paraId="3C5C7989" w14:textId="77777777" w:rsidR="00254B83" w:rsidRPr="00EF009F" w:rsidRDefault="00254B83" w:rsidP="004963D4">
      <w:pPr>
        <w:numPr>
          <w:ilvl w:val="0"/>
          <w:numId w:val="28"/>
        </w:numPr>
        <w:spacing w:before="120" w:after="120" w:line="240" w:lineRule="auto"/>
        <w:ind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İşgücü Göstergeleri</w:t>
      </w:r>
    </w:p>
    <w:p w14:paraId="42AF5004" w14:textId="77777777" w:rsidR="00F104D3" w:rsidRPr="00EF009F" w:rsidRDefault="00254B83" w:rsidP="00EF009F">
      <w:pPr>
        <w:spacing w:before="120" w:after="120" w:line="240" w:lineRule="auto"/>
        <w:ind w:firstLine="567"/>
        <w:jc w:val="both"/>
        <w:rPr>
          <w:rFonts w:ascii="Times New Roman" w:eastAsia="Times New Roman" w:hAnsi="Times New Roman" w:cs="Times New Roman"/>
          <w:b/>
          <w:color w:val="000000"/>
          <w:lang w:val="tr-TR" w:eastAsia="tr-TR"/>
        </w:rPr>
      </w:pPr>
      <w:r w:rsidRPr="00EF009F">
        <w:rPr>
          <w:rFonts w:ascii="Times New Roman" w:eastAsia="Times New Roman" w:hAnsi="Times New Roman" w:cs="Times New Roman"/>
          <w:noProof/>
        </w:rPr>
        <w:drawing>
          <wp:inline distT="0" distB="0" distL="0" distR="0" wp14:anchorId="359A53AE" wp14:editId="7C88FA0C">
            <wp:extent cx="3876675" cy="2124075"/>
            <wp:effectExtent l="0" t="0" r="9525" b="9525"/>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6675" cy="2124075"/>
                    </a:xfrm>
                    <a:prstGeom prst="rect">
                      <a:avLst/>
                    </a:prstGeom>
                    <a:noFill/>
                    <a:ln>
                      <a:noFill/>
                    </a:ln>
                  </pic:spPr>
                </pic:pic>
              </a:graphicData>
            </a:graphic>
          </wp:inline>
        </w:drawing>
      </w:r>
    </w:p>
    <w:p w14:paraId="5A9D7BB9" w14:textId="77777777" w:rsidR="00F104D3" w:rsidRPr="00EF009F" w:rsidRDefault="00F104D3" w:rsidP="00EF009F">
      <w:pPr>
        <w:spacing w:before="120" w:after="120" w:line="240" w:lineRule="auto"/>
        <w:ind w:firstLine="567"/>
        <w:jc w:val="both"/>
        <w:rPr>
          <w:rFonts w:ascii="Times New Roman" w:eastAsia="Times New Roman" w:hAnsi="Times New Roman" w:cs="Times New Roman"/>
          <w:color w:val="000000"/>
          <w:lang w:val="tr-TR" w:eastAsia="tr-TR"/>
        </w:rPr>
      </w:pPr>
      <w:r w:rsidRPr="00EF009F">
        <w:rPr>
          <w:rFonts w:ascii="Times New Roman" w:hAnsi="Times New Roman" w:cs="Times New Roman"/>
          <w:b/>
        </w:rPr>
        <w:t xml:space="preserve">Grafik </w:t>
      </w:r>
      <w:r w:rsidRPr="00EF009F">
        <w:rPr>
          <w:rFonts w:ascii="Times New Roman" w:hAnsi="Times New Roman" w:cs="Times New Roman"/>
          <w:b/>
        </w:rPr>
        <w:fldChar w:fldCharType="begin"/>
      </w:r>
      <w:r w:rsidRPr="00EF009F">
        <w:rPr>
          <w:rFonts w:ascii="Times New Roman" w:hAnsi="Times New Roman" w:cs="Times New Roman"/>
          <w:b/>
        </w:rPr>
        <w:instrText xml:space="preserve"> SEQ Grafik \* ARABIC </w:instrText>
      </w:r>
      <w:r w:rsidRPr="00EF009F">
        <w:rPr>
          <w:rFonts w:ascii="Times New Roman" w:hAnsi="Times New Roman" w:cs="Times New Roman"/>
          <w:b/>
        </w:rPr>
        <w:fldChar w:fldCharType="separate"/>
      </w:r>
      <w:r w:rsidR="0037702F">
        <w:rPr>
          <w:rFonts w:ascii="Times New Roman" w:hAnsi="Times New Roman" w:cs="Times New Roman"/>
          <w:b/>
          <w:noProof/>
        </w:rPr>
        <w:t>55</w:t>
      </w:r>
      <w:r w:rsidRPr="00EF009F">
        <w:rPr>
          <w:rFonts w:ascii="Times New Roman" w:hAnsi="Times New Roman" w:cs="Times New Roman"/>
          <w:b/>
        </w:rPr>
        <w:fldChar w:fldCharType="end"/>
      </w:r>
      <w:r w:rsidRPr="00EF009F">
        <w:rPr>
          <w:rFonts w:ascii="Times New Roman" w:hAnsi="Times New Roman" w:cs="Times New Roman"/>
          <w:b/>
        </w:rPr>
        <w:t xml:space="preserve">. </w:t>
      </w:r>
      <w:r w:rsidRPr="00EF009F">
        <w:rPr>
          <w:rFonts w:ascii="Times New Roman" w:eastAsia="Times New Roman" w:hAnsi="Times New Roman" w:cs="Times New Roman"/>
          <w:lang w:val="tr-TR" w:eastAsia="tr-TR"/>
        </w:rPr>
        <w:t>Bölgelerin toplam istihdamdan aldığı pay, 2014 (%)</w:t>
      </w:r>
    </w:p>
    <w:p w14:paraId="66A052FA"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lastRenderedPageBreak/>
        <w:t>2014 yılı İşgücü Araştırması sonuçlarına göre</w:t>
      </w:r>
      <w:r w:rsidRPr="00EF009F">
        <w:rPr>
          <w:rFonts w:ascii="Times New Roman" w:eastAsia="Times New Roman" w:hAnsi="Times New Roman" w:cs="Times New Roman"/>
          <w:iCs/>
          <w:color w:val="000000"/>
          <w:lang w:val="tr-TR" w:eastAsia="tr-TR"/>
        </w:rPr>
        <w:t xml:space="preserve"> t</w:t>
      </w:r>
      <w:r w:rsidRPr="00EF009F">
        <w:rPr>
          <w:rFonts w:ascii="Times New Roman" w:eastAsia="Times New Roman" w:hAnsi="Times New Roman" w:cs="Times New Roman"/>
          <w:color w:val="000000"/>
          <w:lang w:val="tr-TR" w:eastAsia="tr-TR"/>
        </w:rPr>
        <w:t xml:space="preserve">oplam çalışan sayısı 25 milyon 933 bin kişiye ulaşmıştır. İstatistiki Bölge Birimleri Sınıflaması Düzey 2’ye göre çalışanların %51’i, 7 bölgede yer almıştır.  Türkiye’de toplam istihdamda en büyük payı alan bölgeler %19,7 ile İstanbul, %6,9 ile Ankara ve %5,8 ile İzmir olmuştur. </w:t>
      </w:r>
    </w:p>
    <w:p w14:paraId="2F9C3ACE"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noProof/>
        </w:rPr>
        <w:drawing>
          <wp:inline distT="0" distB="0" distL="0" distR="0" wp14:anchorId="2DED9546" wp14:editId="0E845C19">
            <wp:extent cx="2781300" cy="2352675"/>
            <wp:effectExtent l="0" t="0" r="0" b="9525"/>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0" cy="2352675"/>
                    </a:xfrm>
                    <a:prstGeom prst="rect">
                      <a:avLst/>
                    </a:prstGeom>
                    <a:noFill/>
                    <a:ln>
                      <a:noFill/>
                    </a:ln>
                  </pic:spPr>
                </pic:pic>
              </a:graphicData>
            </a:graphic>
          </wp:inline>
        </w:drawing>
      </w:r>
    </w:p>
    <w:p w14:paraId="1788BF97" w14:textId="77777777" w:rsidR="00F104D3" w:rsidRPr="00EF009F" w:rsidRDefault="00F104D3" w:rsidP="00EF009F">
      <w:pPr>
        <w:keepNext/>
        <w:spacing w:before="120" w:after="120" w:line="240" w:lineRule="auto"/>
        <w:ind w:left="57" w:firstLine="567"/>
        <w:jc w:val="both"/>
        <w:rPr>
          <w:rFonts w:ascii="Times New Roman" w:hAnsi="Times New Roman" w:cs="Times New Roman"/>
        </w:rPr>
      </w:pPr>
      <w:r w:rsidRPr="00EF009F">
        <w:rPr>
          <w:rFonts w:ascii="Times New Roman" w:hAnsi="Times New Roman" w:cs="Times New Roman"/>
          <w:b/>
        </w:rPr>
        <w:t xml:space="preserve">Grafik </w:t>
      </w:r>
      <w:r w:rsidRPr="00EF009F">
        <w:rPr>
          <w:rFonts w:ascii="Times New Roman" w:hAnsi="Times New Roman" w:cs="Times New Roman"/>
          <w:b/>
        </w:rPr>
        <w:fldChar w:fldCharType="begin"/>
      </w:r>
      <w:r w:rsidRPr="00EF009F">
        <w:rPr>
          <w:rFonts w:ascii="Times New Roman" w:hAnsi="Times New Roman" w:cs="Times New Roman"/>
          <w:b/>
        </w:rPr>
        <w:instrText xml:space="preserve"> SEQ Grafik \* ARABIC </w:instrText>
      </w:r>
      <w:r w:rsidRPr="00EF009F">
        <w:rPr>
          <w:rFonts w:ascii="Times New Roman" w:hAnsi="Times New Roman" w:cs="Times New Roman"/>
          <w:b/>
        </w:rPr>
        <w:fldChar w:fldCharType="separate"/>
      </w:r>
      <w:r w:rsidR="0037702F">
        <w:rPr>
          <w:rFonts w:ascii="Times New Roman" w:hAnsi="Times New Roman" w:cs="Times New Roman"/>
          <w:b/>
          <w:noProof/>
        </w:rPr>
        <w:t>56</w:t>
      </w:r>
      <w:r w:rsidRPr="00EF009F">
        <w:rPr>
          <w:rFonts w:ascii="Times New Roman" w:hAnsi="Times New Roman" w:cs="Times New Roman"/>
          <w:b/>
        </w:rPr>
        <w:fldChar w:fldCharType="end"/>
      </w:r>
      <w:r w:rsidRPr="00EF009F">
        <w:rPr>
          <w:rFonts w:ascii="Times New Roman" w:hAnsi="Times New Roman" w:cs="Times New Roman"/>
          <w:b/>
        </w:rPr>
        <w:t xml:space="preserve">. </w:t>
      </w:r>
      <w:r w:rsidR="00892EC8" w:rsidRPr="00EF009F">
        <w:rPr>
          <w:rFonts w:ascii="Times New Roman" w:hAnsi="Times New Roman" w:cs="Times New Roman"/>
        </w:rPr>
        <w:t>İstih</w:t>
      </w:r>
      <w:r w:rsidRPr="00EF009F">
        <w:rPr>
          <w:rFonts w:ascii="Times New Roman" w:hAnsi="Times New Roman" w:cs="Times New Roman"/>
        </w:rPr>
        <w:t xml:space="preserve">damın </w:t>
      </w:r>
      <w:r w:rsidR="00892EC8" w:rsidRPr="00EF009F">
        <w:rPr>
          <w:rFonts w:ascii="Times New Roman" w:hAnsi="Times New Roman" w:cs="Times New Roman"/>
        </w:rPr>
        <w:t>sektörel dağılımı</w:t>
      </w:r>
    </w:p>
    <w:p w14:paraId="742AB3A8"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Sektörlere göre toplam istihdamda en büyük paya %51 ile hizmet sektörü sahip olmuştur. Hizmet sektörünü %27,9 ile sanayi sektörü izlemiştir. Tarım sektörünün toplam istihdamdaki payı ise %21,1 olarak gerçekleşmiştir. </w:t>
      </w:r>
    </w:p>
    <w:p w14:paraId="796F0DB7" w14:textId="77777777" w:rsidR="00254B83" w:rsidRPr="00EF009F" w:rsidRDefault="00254B83" w:rsidP="00EF009F">
      <w:pPr>
        <w:spacing w:before="120" w:after="120" w:line="240" w:lineRule="auto"/>
        <w:ind w:left="57"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En yüksek işgücüne katılma oranı %53,3 ile Ege Bölgesi’nde gerçekleşmiştir. Erkeklerde işgücüne katılma oranının en yüksek olduğu bölge %74 ile İstanbul Bölgesi, kadınlarda ise %38,2 ile Doğu Karadeniz Bölgesi olmuştur.</w:t>
      </w:r>
    </w:p>
    <w:p w14:paraId="1594C4CC" w14:textId="014CE013" w:rsidR="00254B83" w:rsidRPr="00EF009F" w:rsidRDefault="00254B83"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r w:rsidRPr="00EF009F">
        <w:rPr>
          <w:rFonts w:ascii="Times New Roman" w:eastAsia="Calibri" w:hAnsi="Times New Roman" w:cs="Times New Roman"/>
          <w:b/>
          <w:bCs/>
          <w:noProof/>
        </w:rPr>
        <mc:AlternateContent>
          <mc:Choice Requires="wps">
            <w:drawing>
              <wp:anchor distT="0" distB="0" distL="114300" distR="114300" simplePos="0" relativeHeight="251659264" behindDoc="0" locked="0" layoutInCell="1" allowOverlap="1" wp14:anchorId="06CDF15E" wp14:editId="25B1652A">
                <wp:simplePos x="0" y="0"/>
                <wp:positionH relativeFrom="column">
                  <wp:posOffset>31750</wp:posOffset>
                </wp:positionH>
                <wp:positionV relativeFrom="paragraph">
                  <wp:posOffset>129540</wp:posOffset>
                </wp:positionV>
                <wp:extent cx="5964555" cy="3164840"/>
                <wp:effectExtent l="12700" t="10160" r="10795" b="6350"/>
                <wp:wrapNone/>
                <wp:docPr id="138" name="Metin Kutusu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3164840"/>
                        </a:xfrm>
                        <a:prstGeom prst="rect">
                          <a:avLst/>
                        </a:prstGeom>
                        <a:solidFill>
                          <a:srgbClr val="FFFFFF"/>
                        </a:solidFill>
                        <a:ln w="9525">
                          <a:solidFill>
                            <a:srgbClr val="000000"/>
                          </a:solidFill>
                          <a:miter lim="800000"/>
                          <a:headEnd/>
                          <a:tailEnd/>
                        </a:ln>
                      </wps:spPr>
                      <wps:txbx>
                        <w:txbxContent>
                          <w:p w14:paraId="645B1339" w14:textId="77777777" w:rsidR="00AD48A1" w:rsidRDefault="00AD48A1" w:rsidP="00254B83">
                            <w:r>
                              <w:rPr>
                                <w:noProof/>
                              </w:rPr>
                              <w:drawing>
                                <wp:inline distT="0" distB="0" distL="0" distR="0" wp14:anchorId="0976BA2F" wp14:editId="2AD14F47">
                                  <wp:extent cx="5762625" cy="25812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2581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CDF15E" id="_x0000_t202" coordsize="21600,21600" o:spt="202" path="m,l,21600r21600,l21600,xe">
                <v:stroke joinstyle="miter"/>
                <v:path gradientshapeok="t" o:connecttype="rect"/>
              </v:shapetype>
              <v:shape id="Metin Kutusu 138" o:spid="_x0000_s1026" type="#_x0000_t202" style="position:absolute;left:0;text-align:left;margin-left:2.5pt;margin-top:10.2pt;width:469.65pt;height:249.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">
                <v:textbox style="mso-fit-shape-to-text:t">
                  <w:txbxContent>
                    <w:p w14:paraId="645B1339" w14:textId="77777777" w:rsidR="00AD48A1" w:rsidRDefault="00AD48A1" w:rsidP="00254B83">
                      <w:r>
                        <w:rPr>
                          <w:noProof/>
                          <w:lang w:val="tr-TR" w:eastAsia="tr-TR"/>
                        </w:rPr>
                        <w:drawing>
                          <wp:inline distT="0" distB="0" distL="0" distR="0" wp14:anchorId="0976BA2F" wp14:editId="2AD14F47">
                            <wp:extent cx="5762625" cy="25812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2581275"/>
                                    </a:xfrm>
                                    <a:prstGeom prst="rect">
                                      <a:avLst/>
                                    </a:prstGeom>
                                    <a:noFill/>
                                    <a:ln>
                                      <a:noFill/>
                                    </a:ln>
                                  </pic:spPr>
                                </pic:pic>
                              </a:graphicData>
                            </a:graphic>
                          </wp:inline>
                        </w:drawing>
                      </w:r>
                    </w:p>
                  </w:txbxContent>
                </v:textbox>
              </v:shape>
            </w:pict>
          </mc:Fallback>
        </mc:AlternateContent>
      </w:r>
    </w:p>
    <w:p w14:paraId="7D3CDCDD"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22F211AF"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3B9D2E48"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1805537B"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7ED4F3F0" w14:textId="77777777" w:rsidR="00D61F96" w:rsidRPr="00EF009F" w:rsidRDefault="00D61F96"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4D527C03"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706C6D75"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0AB010B3"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1F7D6BC9"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299CBFCF"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7D772E1B"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6030ADB4"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4684C1CF"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6E0BFFDB"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5D6376B5"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4BCDEB39"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35C5D202"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01166A93" w14:textId="77777777" w:rsidR="009E57F8" w:rsidRPr="00EF009F" w:rsidRDefault="009E57F8" w:rsidP="00EF009F">
      <w:pPr>
        <w:tabs>
          <w:tab w:val="left" w:pos="1700"/>
          <w:tab w:val="left" w:pos="10400"/>
        </w:tabs>
        <w:spacing w:before="120" w:after="120" w:line="240" w:lineRule="auto"/>
        <w:ind w:right="57" w:firstLine="567"/>
        <w:jc w:val="both"/>
        <w:rPr>
          <w:rFonts w:ascii="Times New Roman" w:eastAsia="Calibri" w:hAnsi="Times New Roman" w:cs="Times New Roman"/>
          <w:b/>
          <w:bCs/>
          <w:lang w:val="tr-TR" w:eastAsia="tr-TR"/>
        </w:rPr>
      </w:pPr>
    </w:p>
    <w:p w14:paraId="1CBBE479" w14:textId="77777777" w:rsidR="009E57F8" w:rsidRPr="00EF009F" w:rsidRDefault="009E57F8" w:rsidP="00EF009F">
      <w:pPr>
        <w:keepNext/>
        <w:spacing w:before="120" w:after="120" w:line="240" w:lineRule="auto"/>
        <w:ind w:left="57" w:firstLine="567"/>
        <w:jc w:val="both"/>
        <w:rPr>
          <w:rFonts w:ascii="Times New Roman" w:eastAsia="Calibri" w:hAnsi="Times New Roman" w:cs="Times New Roman"/>
          <w:color w:val="000000"/>
          <w:lang w:val="tr-TR"/>
        </w:rPr>
      </w:pPr>
      <w:r w:rsidRPr="00EF009F">
        <w:rPr>
          <w:rFonts w:ascii="Times New Roman" w:hAnsi="Times New Roman" w:cs="Times New Roman"/>
          <w:b/>
        </w:rPr>
        <w:t xml:space="preserve">Grafik </w:t>
      </w:r>
      <w:r w:rsidRPr="00EF009F">
        <w:rPr>
          <w:rFonts w:ascii="Times New Roman" w:hAnsi="Times New Roman" w:cs="Times New Roman"/>
          <w:b/>
        </w:rPr>
        <w:fldChar w:fldCharType="begin"/>
      </w:r>
      <w:r w:rsidRPr="00EF009F">
        <w:rPr>
          <w:rFonts w:ascii="Times New Roman" w:hAnsi="Times New Roman" w:cs="Times New Roman"/>
          <w:b/>
        </w:rPr>
        <w:instrText xml:space="preserve"> SEQ Grafik \* ARABIC </w:instrText>
      </w:r>
      <w:r w:rsidRPr="00EF009F">
        <w:rPr>
          <w:rFonts w:ascii="Times New Roman" w:hAnsi="Times New Roman" w:cs="Times New Roman"/>
          <w:b/>
        </w:rPr>
        <w:fldChar w:fldCharType="separate"/>
      </w:r>
      <w:r w:rsidR="0037702F">
        <w:rPr>
          <w:rFonts w:ascii="Times New Roman" w:hAnsi="Times New Roman" w:cs="Times New Roman"/>
          <w:b/>
          <w:noProof/>
        </w:rPr>
        <w:t>57</w:t>
      </w:r>
      <w:r w:rsidRPr="00EF009F">
        <w:rPr>
          <w:rFonts w:ascii="Times New Roman" w:hAnsi="Times New Roman" w:cs="Times New Roman"/>
          <w:b/>
        </w:rPr>
        <w:fldChar w:fldCharType="end"/>
      </w:r>
      <w:r w:rsidRPr="00EF009F">
        <w:rPr>
          <w:rFonts w:ascii="Times New Roman" w:hAnsi="Times New Roman" w:cs="Times New Roman"/>
          <w:b/>
        </w:rPr>
        <w:t>.</w:t>
      </w:r>
      <w:r w:rsidRPr="00EF009F">
        <w:rPr>
          <w:rFonts w:ascii="Times New Roman" w:hAnsi="Times New Roman" w:cs="Times New Roman"/>
        </w:rPr>
        <w:t xml:space="preserve"> </w:t>
      </w:r>
      <w:r w:rsidRPr="00EF009F">
        <w:rPr>
          <w:rFonts w:ascii="Times New Roman" w:eastAsia="Calibri" w:hAnsi="Times New Roman" w:cs="Times New Roman"/>
          <w:color w:val="000000"/>
          <w:lang w:val="tr-TR"/>
        </w:rPr>
        <w:t>Kurumsal olmayan nüfusun cinsiyete göre işgücü durumu, 2014</w:t>
      </w:r>
    </w:p>
    <w:p w14:paraId="6F38B1AC" w14:textId="77777777" w:rsidR="009E57F8" w:rsidRPr="00EF009F" w:rsidRDefault="009E57F8" w:rsidP="00EF009F">
      <w:pPr>
        <w:spacing w:before="120" w:after="120" w:line="240" w:lineRule="auto"/>
        <w:ind w:left="57" w:firstLine="567"/>
        <w:jc w:val="both"/>
        <w:rPr>
          <w:rFonts w:ascii="Times New Roman" w:eastAsia="Times New Roman" w:hAnsi="Times New Roman" w:cs="Times New Roman"/>
          <w:lang w:val="tr-TR" w:eastAsia="tr-TR"/>
        </w:rPr>
      </w:pPr>
    </w:p>
    <w:p w14:paraId="6CC2E850" w14:textId="77777777" w:rsidR="00254B83" w:rsidRPr="00EF009F" w:rsidRDefault="00254B83" w:rsidP="00EF009F">
      <w:pPr>
        <w:spacing w:before="120" w:after="120" w:line="240" w:lineRule="auto"/>
        <w:ind w:lef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İşgücüne dahil olmayanlar incelendiğinde İstanbul’da en yüksek olduğu görülmektedir. Bu sayı erkeklerde 1 425 bin kadınlarda 3 772 bindir. Çalışamaz halde olan fertler ise en çok Ege bölgesindedir. Kadınların 398 bin erkelerin ise 183 bin kişisi çalışamaz haldedir</w:t>
      </w:r>
    </w:p>
    <w:p w14:paraId="0B11B324" w14:textId="6D050AC5" w:rsidR="00254B83" w:rsidRPr="00EF009F" w:rsidRDefault="00254B83" w:rsidP="00EF009F">
      <w:pPr>
        <w:keepNext/>
        <w:spacing w:before="120" w:after="120" w:line="240" w:lineRule="auto"/>
        <w:ind w:left="57" w:firstLine="567"/>
        <w:jc w:val="both"/>
        <w:rPr>
          <w:rFonts w:ascii="Times New Roman" w:eastAsia="Calibri" w:hAnsi="Times New Roman" w:cs="Times New Roman"/>
          <w:color w:val="000000"/>
          <w:lang w:val="tr-TR"/>
        </w:rPr>
      </w:pPr>
      <w:r w:rsidRPr="00EF009F">
        <w:rPr>
          <w:rFonts w:ascii="Times New Roman" w:eastAsia="Times New Roman" w:hAnsi="Times New Roman" w:cs="Times New Roman"/>
          <w:lang w:val="tr-TR" w:eastAsia="tr-TR"/>
        </w:rPr>
        <w:t xml:space="preserve">Mevsimlik tarım işçileri eğitim durumuna göre incelendiğinde, lise altı eğitimlilerden oluştuğu görülmektedir. Lise altı eğitim düzeyinin toplam istihdamdaki payı %76,6’dır. Okuryazar olmayanların payı %17,2’dir. Lise ve üzeri eğitimlilerin payı ise %6,2 gibi oldukça düşük bir seviyededir. Yaş grupları ayrımında incelendiğinde, 35-54 yaş aralığında istihdamın yüksek seviyede (%42,1) olduğu gözlenmektedir. Cinsiyet ayrımında incelendiğinde, istihdam oranının tüm yaş gruplarında farklılık gösterdiği gözlenmekle birlikte, bu farkın en düşük olduğu yaş grubu erkeklerde 55+, kadınlarda 20-24 yaş grupları olduğu görülmektedir. </w:t>
      </w:r>
    </w:p>
    <w:p w14:paraId="411220AE" w14:textId="77777777" w:rsidR="00C35D34" w:rsidRPr="00EF009F" w:rsidRDefault="00C35D34" w:rsidP="00EF009F">
      <w:pPr>
        <w:spacing w:before="120" w:after="120" w:line="240" w:lineRule="auto"/>
        <w:ind w:left="57" w:firstLine="567"/>
        <w:jc w:val="both"/>
        <w:rPr>
          <w:rFonts w:ascii="Times New Roman" w:eastAsia="Times New Roman" w:hAnsi="Times New Roman" w:cs="Times New Roman"/>
          <w:lang w:val="tr-TR" w:eastAsia="tr-TR"/>
        </w:rPr>
      </w:pPr>
    </w:p>
    <w:p w14:paraId="6F7C7A51" w14:textId="77777777" w:rsidR="00C35D34" w:rsidRPr="00EF009F" w:rsidRDefault="00C35D34" w:rsidP="00EF009F">
      <w:pPr>
        <w:spacing w:before="120" w:after="120" w:line="240" w:lineRule="auto"/>
        <w:ind w:left="57" w:firstLine="567"/>
        <w:jc w:val="both"/>
        <w:rPr>
          <w:rFonts w:ascii="Times New Roman" w:eastAsia="Times New Roman" w:hAnsi="Times New Roman" w:cs="Times New Roman"/>
          <w:lang w:val="tr-TR" w:eastAsia="tr-TR"/>
        </w:rPr>
      </w:pPr>
    </w:p>
    <w:p w14:paraId="156D5DBB" w14:textId="77777777" w:rsidR="00254B83" w:rsidRPr="00EF009F" w:rsidRDefault="00254B83" w:rsidP="004963D4">
      <w:pPr>
        <w:numPr>
          <w:ilvl w:val="0"/>
          <w:numId w:val="37"/>
        </w:num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color w:val="000000"/>
          <w:lang w:val="tr-TR"/>
        </w:rPr>
        <w:t xml:space="preserve">Türkiye’de </w:t>
      </w:r>
      <w:r w:rsidRPr="00EF009F">
        <w:rPr>
          <w:rFonts w:ascii="Times New Roman" w:eastAsia="Calibri" w:hAnsi="Times New Roman" w:cs="Times New Roman"/>
          <w:b/>
          <w:lang w:val="tr-TR"/>
        </w:rPr>
        <w:t>İşgücü Durumu</w:t>
      </w:r>
    </w:p>
    <w:p w14:paraId="76FED229" w14:textId="77777777" w:rsidR="00254B83" w:rsidRPr="00EF009F" w:rsidRDefault="00254B83" w:rsidP="00EF009F">
      <w:pPr>
        <w:spacing w:before="120" w:after="120" w:line="240" w:lineRule="auto"/>
        <w:ind w:firstLine="567"/>
        <w:jc w:val="both"/>
        <w:rPr>
          <w:rFonts w:ascii="Times New Roman" w:eastAsia="Calibri" w:hAnsi="Times New Roman" w:cs="Times New Roman"/>
          <w:color w:val="000000"/>
          <w:lang w:val="tr-TR"/>
        </w:rPr>
      </w:pPr>
      <w:r w:rsidRPr="00EF009F">
        <w:rPr>
          <w:rFonts w:ascii="Times New Roman" w:eastAsia="Calibri" w:hAnsi="Times New Roman" w:cs="Times New Roman"/>
          <w:noProof/>
        </w:rPr>
        <w:drawing>
          <wp:inline distT="0" distB="0" distL="0" distR="0" wp14:anchorId="2182B0B6" wp14:editId="2DC1EF4A">
            <wp:extent cx="5905500" cy="2676525"/>
            <wp:effectExtent l="0" t="0" r="0" b="9525"/>
            <wp:docPr id="176" name="Resi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05500" cy="2676525"/>
                    </a:xfrm>
                    <a:prstGeom prst="rect">
                      <a:avLst/>
                    </a:prstGeom>
                    <a:noFill/>
                    <a:ln>
                      <a:noFill/>
                    </a:ln>
                  </pic:spPr>
                </pic:pic>
              </a:graphicData>
            </a:graphic>
          </wp:inline>
        </w:drawing>
      </w:r>
    </w:p>
    <w:p w14:paraId="0969F7E0" w14:textId="77777777" w:rsidR="009E57F8" w:rsidRPr="00EF009F" w:rsidRDefault="009E57F8" w:rsidP="00EF009F">
      <w:pPr>
        <w:keepNext/>
        <w:spacing w:before="120" w:after="120" w:line="240" w:lineRule="auto"/>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b/>
          <w:bCs/>
          <w:lang w:val="tr-TR" w:eastAsia="tr-TR"/>
        </w:rPr>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37702F">
        <w:rPr>
          <w:rFonts w:ascii="Times New Roman" w:eastAsia="Times New Roman" w:hAnsi="Times New Roman" w:cs="Times New Roman"/>
          <w:b/>
          <w:bCs/>
          <w:noProof/>
          <w:lang w:val="tr-TR" w:eastAsia="tr-TR"/>
        </w:rPr>
        <w:t>58</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w:t>
      </w:r>
      <w:r w:rsidRPr="00EF009F">
        <w:rPr>
          <w:rFonts w:ascii="Times New Roman" w:hAnsi="Times New Roman" w:cs="Times New Roman"/>
        </w:rPr>
        <w:t xml:space="preserve"> </w:t>
      </w:r>
      <w:r w:rsidRPr="00EF009F">
        <w:rPr>
          <w:rFonts w:ascii="Times New Roman" w:eastAsia="Times New Roman" w:hAnsi="Times New Roman" w:cs="Times New Roman"/>
          <w:lang w:val="tr-TR" w:eastAsia="tr-TR"/>
        </w:rPr>
        <w:t>Mezun olunan okula göre işsizlik ve istihdam oranı, 2014</w:t>
      </w:r>
    </w:p>
    <w:p w14:paraId="6C917907" w14:textId="77777777" w:rsidR="009E57F8" w:rsidRPr="00EF009F" w:rsidRDefault="00254B83" w:rsidP="00EF009F">
      <w:pPr>
        <w:spacing w:before="120" w:after="120" w:line="240" w:lineRule="auto"/>
        <w:ind w:left="57" w:firstLine="567"/>
        <w:jc w:val="both"/>
        <w:rPr>
          <w:rFonts w:ascii="Times New Roman" w:eastAsia="Calibri" w:hAnsi="Times New Roman" w:cs="Times New Roman"/>
          <w:color w:val="000000"/>
          <w:lang w:val="tr-TR"/>
        </w:rPr>
      </w:pPr>
      <w:r w:rsidRPr="00EF009F">
        <w:rPr>
          <w:rFonts w:ascii="Times New Roman" w:eastAsia="Calibri" w:hAnsi="Times New Roman" w:cs="Times New Roman"/>
          <w:color w:val="000000"/>
          <w:lang w:val="tr-TR"/>
        </w:rPr>
        <w:t>2014 yılı İşgücü Araştırması sonuçlarına göre</w:t>
      </w:r>
      <w:r w:rsidRPr="00EF009F">
        <w:rPr>
          <w:rFonts w:ascii="Times New Roman" w:eastAsia="Calibri" w:hAnsi="Times New Roman" w:cs="Times New Roman"/>
          <w:iCs/>
          <w:color w:val="000000"/>
          <w:lang w:val="tr-TR"/>
        </w:rPr>
        <w:t xml:space="preserve"> </w:t>
      </w:r>
      <w:r w:rsidRPr="00EF009F">
        <w:rPr>
          <w:rFonts w:ascii="Times New Roman" w:eastAsia="Calibri" w:hAnsi="Times New Roman" w:cs="Times New Roman"/>
          <w:color w:val="000000"/>
          <w:lang w:val="tr-TR"/>
        </w:rPr>
        <w:t xml:space="preserve">Türkiye genelinde işsizlik oranı %9,9 iken, mezun olunan okula göre, en yüksek işsizlik oranı %11,9 ile genel lise mezunları, %11,8 ile ilköğretim, ortaokul ve orta dengi meslek okulu mezunlarında gözlenmiştir. İstihdam oranının en yüksek olduğu eğitim düzeyi ise %70,7 ile yüksekokul veya fakülte mezunları, bunu %58,1 ile </w:t>
      </w:r>
      <w:r w:rsidRPr="00EF009F">
        <w:rPr>
          <w:rFonts w:ascii="Times New Roman" w:eastAsia="Calibri" w:hAnsi="Times New Roman" w:cs="Times New Roman"/>
          <w:color w:val="000000"/>
          <w:lang w:val="tr-TR"/>
        </w:rPr>
        <w:lastRenderedPageBreak/>
        <w:t>meslek lisesi mezunları izlemiştir. Eğitim duruma göre işsizlik oranında, okuma-yazma bilmeyenler haricinde önemli bir farklılık gözlenmezken, istihdam oranında farklılık dikkati çekmektedir. Hem işsizlik oranı, hem de istihdam oranı, okuma yazma bilmeyenlerde en düşük düzeydedir. Okuryazar olmayanların işsizlik oranı %6,3, istihdam oranı %17,9 olmuştur. Bu durum temel olarak okur-yazar olmayan kadınların işgücü piyasasında yer almamasından kaynaklanmakta olup, erkeklerde en yüksek işsizlik oranı okur-yazar olmayanlarda gözlenmiştir. Türkiye genelinde yüksekokul veya fakülte mezunlarında istihdam oranı %70,7, işsizlik oranı 10,6 olmuştur.</w:t>
      </w:r>
    </w:p>
    <w:p w14:paraId="7274B621" w14:textId="3C91179E" w:rsidR="009E57F8" w:rsidRPr="00EF009F" w:rsidRDefault="009E57F8" w:rsidP="00EF009F">
      <w:pPr>
        <w:pStyle w:val="Caption"/>
        <w:spacing w:before="120" w:after="120"/>
        <w:rPr>
          <w:rFonts w:eastAsia="Calibri" w:cs="Times New Roman"/>
          <w:b w:val="0"/>
          <w:bCs w:val="0"/>
          <w:color w:val="000000"/>
          <w:szCs w:val="24"/>
          <w:lang w:val="tr-TR"/>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59</w:t>
      </w:r>
      <w:r w:rsidRPr="00EF009F">
        <w:rPr>
          <w:rFonts w:cs="Times New Roman"/>
          <w:szCs w:val="24"/>
        </w:rPr>
        <w:fldChar w:fldCharType="end"/>
      </w:r>
      <w:r w:rsidRPr="00EF009F">
        <w:rPr>
          <w:rFonts w:eastAsia="Times New Roman" w:cs="Times New Roman"/>
          <w:b w:val="0"/>
          <w:bCs w:val="0"/>
          <w:szCs w:val="24"/>
          <w:lang w:val="tr-TR" w:eastAsia="tr-TR"/>
        </w:rPr>
        <w:t xml:space="preserve">. En son mezun olunan okul ve mezun olunan alana göre işgücü durumu, 2014 </w:t>
      </w:r>
    </w:p>
    <w:p w14:paraId="4400EC44" w14:textId="77777777" w:rsidR="009E57F8" w:rsidRPr="00EF009F" w:rsidRDefault="009E57F8" w:rsidP="00EF009F">
      <w:pPr>
        <w:spacing w:before="120" w:after="120" w:line="240" w:lineRule="auto"/>
        <w:ind w:left="57" w:firstLine="567"/>
        <w:jc w:val="both"/>
        <w:rPr>
          <w:rFonts w:ascii="Times New Roman" w:eastAsia="Calibri" w:hAnsi="Times New Roman" w:cs="Times New Roman"/>
          <w:color w:val="000000"/>
          <w:lang w:val="tr-TR"/>
        </w:rPr>
      </w:pPr>
    </w:p>
    <w:p w14:paraId="68EDA3E1" w14:textId="77777777" w:rsidR="009E57F8" w:rsidRPr="00EF009F" w:rsidRDefault="009E57F8" w:rsidP="00EF009F">
      <w:pPr>
        <w:spacing w:before="120" w:after="120" w:line="240" w:lineRule="auto"/>
        <w:ind w:left="57" w:firstLine="567"/>
        <w:jc w:val="both"/>
        <w:rPr>
          <w:rFonts w:ascii="Times New Roman" w:eastAsia="Calibri" w:hAnsi="Times New Roman" w:cs="Times New Roman"/>
          <w:noProof/>
          <w:color w:val="000000"/>
          <w:lang w:val="tr-TR" w:eastAsia="tr-TR"/>
        </w:rPr>
      </w:pPr>
    </w:p>
    <w:p w14:paraId="331797C6" w14:textId="77777777" w:rsidR="00254B83" w:rsidRPr="00EF009F" w:rsidRDefault="00254B83" w:rsidP="00EF009F">
      <w:pPr>
        <w:spacing w:before="120" w:after="120" w:line="240" w:lineRule="auto"/>
        <w:ind w:left="57" w:firstLine="567"/>
        <w:jc w:val="both"/>
        <w:rPr>
          <w:rFonts w:ascii="Times New Roman" w:eastAsia="Calibri" w:hAnsi="Times New Roman" w:cs="Times New Roman"/>
          <w:color w:val="000000"/>
          <w:lang w:val="tr-TR"/>
        </w:rPr>
      </w:pPr>
      <w:r w:rsidRPr="00EF009F">
        <w:rPr>
          <w:rFonts w:ascii="Times New Roman" w:eastAsia="Calibri" w:hAnsi="Times New Roman" w:cs="Times New Roman"/>
          <w:noProof/>
          <w:color w:val="000000"/>
        </w:rPr>
        <w:lastRenderedPageBreak/>
        <w:drawing>
          <wp:inline distT="0" distB="0" distL="0" distR="0" wp14:anchorId="0405B411" wp14:editId="7F047446">
            <wp:extent cx="5181600" cy="7381875"/>
            <wp:effectExtent l="0" t="0" r="0" b="9525"/>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9">
                      <a:extLst>
                        <a:ext uri="{28A0092B-C50C-407E-A947-70E740481C1C}">
                          <a14:useLocalDpi xmlns:a14="http://schemas.microsoft.com/office/drawing/2010/main" val="0"/>
                        </a:ext>
                      </a:extLst>
                    </a:blip>
                    <a:srcRect t="4084"/>
                    <a:stretch/>
                  </pic:blipFill>
                  <pic:spPr bwMode="auto">
                    <a:xfrm>
                      <a:off x="0" y="0"/>
                      <a:ext cx="5181600" cy="7381875"/>
                    </a:xfrm>
                    <a:prstGeom prst="rect">
                      <a:avLst/>
                    </a:prstGeom>
                    <a:noFill/>
                    <a:ln>
                      <a:noFill/>
                    </a:ln>
                    <a:extLst>
                      <a:ext uri="{53640926-AAD7-44d8-BBD7-CCE9431645EC}">
                        <a14:shadowObscured xmlns:a14="http://schemas.microsoft.com/office/drawing/2010/main"/>
                      </a:ext>
                    </a:extLst>
                  </pic:spPr>
                </pic:pic>
              </a:graphicData>
            </a:graphic>
          </wp:inline>
        </w:drawing>
      </w:r>
    </w:p>
    <w:p w14:paraId="2B264D97" w14:textId="77777777" w:rsidR="00254B83" w:rsidRPr="00EF009F" w:rsidRDefault="00254B83" w:rsidP="00EF009F">
      <w:pPr>
        <w:spacing w:before="120" w:after="120" w:line="240" w:lineRule="auto"/>
        <w:ind w:left="57" w:firstLine="567"/>
        <w:jc w:val="both"/>
        <w:rPr>
          <w:rFonts w:ascii="Times New Roman" w:eastAsia="Calibri" w:hAnsi="Times New Roman" w:cs="Times New Roman"/>
          <w:lang w:val="tr-TR"/>
        </w:rPr>
      </w:pPr>
      <w:r w:rsidRPr="00EF009F">
        <w:rPr>
          <w:rFonts w:ascii="Times New Roman" w:eastAsia="Calibri" w:hAnsi="Times New Roman" w:cs="Times New Roman"/>
          <w:color w:val="000000"/>
          <w:lang w:val="tr-TR"/>
        </w:rPr>
        <w:t xml:space="preserve">Yüksekokul veya fakülte </w:t>
      </w:r>
      <w:r w:rsidRPr="00EF009F">
        <w:rPr>
          <w:rFonts w:ascii="Times New Roman" w:eastAsia="Calibri" w:hAnsi="Times New Roman" w:cs="Times New Roman"/>
          <w:lang w:val="tr-TR"/>
        </w:rPr>
        <w:t>mezunlarının mezun oldukları alana</w:t>
      </w:r>
      <w:r w:rsidRPr="00EF009F">
        <w:rPr>
          <w:rFonts w:ascii="Times New Roman" w:eastAsia="Calibri" w:hAnsi="Times New Roman" w:cs="Times New Roman"/>
          <w:color w:val="FF0000"/>
          <w:lang w:val="tr-TR"/>
        </w:rPr>
        <w:t xml:space="preserve"> </w:t>
      </w:r>
      <w:r w:rsidRPr="00EF009F">
        <w:rPr>
          <w:rFonts w:ascii="Times New Roman" w:eastAsia="Calibri" w:hAnsi="Times New Roman" w:cs="Times New Roman"/>
          <w:color w:val="000000"/>
          <w:lang w:val="tr-TR"/>
        </w:rPr>
        <w:t xml:space="preserve">göre istihdam ve işsizlik oranları incelendiğinde, istihdam oranının en yüksek olduğu alanlar %83,1 ile “Sağlık”, %83 ile “Veterinerlik” ve %79,4 ile “Güvenlik hizmetleri” dir. İstihdam </w:t>
      </w:r>
      <w:r w:rsidRPr="00EF009F">
        <w:rPr>
          <w:rFonts w:ascii="Times New Roman" w:eastAsia="Calibri" w:hAnsi="Times New Roman" w:cs="Times New Roman"/>
          <w:lang w:val="tr-TR"/>
        </w:rPr>
        <w:t>oranının en düşük olan bölümler</w:t>
      </w:r>
      <w:r w:rsidRPr="00EF009F">
        <w:rPr>
          <w:rFonts w:ascii="Times New Roman" w:eastAsia="Calibri" w:hAnsi="Times New Roman" w:cs="Times New Roman"/>
          <w:color w:val="FF0000"/>
          <w:lang w:val="tr-TR"/>
        </w:rPr>
        <w:t xml:space="preserve"> </w:t>
      </w:r>
      <w:r w:rsidRPr="00EF009F">
        <w:rPr>
          <w:rFonts w:ascii="Times New Roman" w:eastAsia="Calibri" w:hAnsi="Times New Roman" w:cs="Times New Roman"/>
          <w:lang w:val="tr-TR"/>
        </w:rPr>
        <w:lastRenderedPageBreak/>
        <w:t xml:space="preserve">ise %50,6 ile “Gazetecilik ve enformasyon”, %61,7 ile “Sanat” ve %62,8 ile “Sosyal ve kişisel hizmetler” alanları olmuştur. </w:t>
      </w:r>
    </w:p>
    <w:p w14:paraId="777B6F58" w14:textId="77777777" w:rsidR="00254B83" w:rsidRPr="00EF009F" w:rsidRDefault="00254B83" w:rsidP="00EF009F">
      <w:pPr>
        <w:spacing w:before="120" w:after="120" w:line="240" w:lineRule="auto"/>
        <w:ind w:left="57"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Diğer taraftan, işsizlik oranının en yüksek olduğu mezun olunan alanlar, % 29,1 ile</w:t>
      </w:r>
      <w:r w:rsidRPr="00EF009F">
        <w:rPr>
          <w:rFonts w:ascii="Times New Roman" w:eastAsia="Calibri" w:hAnsi="Times New Roman" w:cs="Times New Roman"/>
          <w:color w:val="000000"/>
          <w:lang w:val="tr-TR"/>
        </w:rPr>
        <w:t xml:space="preserve"> “Gazetecilik ve enformasyon”, %16,6 ile “Bilgisayar”, ve %16,3 ile “</w:t>
      </w:r>
      <w:r w:rsidRPr="00EF009F">
        <w:rPr>
          <w:rFonts w:ascii="Times New Roman" w:eastAsia="Calibri" w:hAnsi="Times New Roman" w:cs="Times New Roman"/>
          <w:lang w:val="tr-TR"/>
        </w:rPr>
        <w:t>Sanat” iken, işsizlik oranının en düşük olduğu alanlar ise %2,5 ile “Güvenlik hizmetleri”, %3,2 ile “Sağlık” ve %7,2 ile “Beşeri bilimler” olmuştur.</w:t>
      </w:r>
    </w:p>
    <w:p w14:paraId="556B8CD6" w14:textId="77777777" w:rsidR="00254B83" w:rsidRPr="00EF009F" w:rsidRDefault="00254B83" w:rsidP="00EF009F">
      <w:pPr>
        <w:spacing w:before="120" w:after="120" w:line="240" w:lineRule="auto"/>
        <w:ind w:left="57" w:right="57" w:firstLine="567"/>
        <w:jc w:val="both"/>
        <w:rPr>
          <w:rFonts w:ascii="Times New Roman" w:eastAsia="Calibri" w:hAnsi="Times New Roman" w:cs="Times New Roman"/>
          <w:b/>
          <w:color w:val="000000"/>
          <w:lang w:val="tr-TR"/>
        </w:rPr>
      </w:pPr>
      <w:r w:rsidRPr="00EF009F">
        <w:rPr>
          <w:rFonts w:ascii="Times New Roman" w:eastAsia="Calibri" w:hAnsi="Times New Roman" w:cs="Times New Roman"/>
          <w:b/>
          <w:color w:val="000000"/>
          <w:lang w:val="tr-TR"/>
        </w:rPr>
        <w:t>Türkiye’de Çalışan Çocuklar</w:t>
      </w:r>
    </w:p>
    <w:p w14:paraId="1A06CFFA" w14:textId="4386274F" w:rsidR="00254B83" w:rsidRPr="00EF009F" w:rsidRDefault="00254B83" w:rsidP="00EF009F">
      <w:pPr>
        <w:spacing w:before="120" w:after="120" w:line="240" w:lineRule="auto"/>
        <w:ind w:left="57" w:right="57" w:firstLine="567"/>
        <w:jc w:val="both"/>
        <w:rPr>
          <w:rFonts w:ascii="Times New Roman" w:eastAsia="Calibri" w:hAnsi="Times New Roman" w:cs="Times New Roman"/>
          <w:b/>
          <w:color w:val="000000"/>
          <w:lang w:val="tr-TR"/>
        </w:rPr>
      </w:pPr>
      <w:r w:rsidRPr="00EF009F">
        <w:rPr>
          <w:rFonts w:ascii="Times New Roman" w:eastAsia="Calibri" w:hAnsi="Times New Roman" w:cs="Times New Roman"/>
          <w:noProof/>
          <w:color w:val="000000"/>
        </w:rPr>
        <w:drawing>
          <wp:inline distT="0" distB="0" distL="0" distR="0" wp14:anchorId="5C655AFA" wp14:editId="37601BD6">
            <wp:extent cx="2606675" cy="1693545"/>
            <wp:effectExtent l="0" t="0" r="3175" b="1905"/>
            <wp:docPr id="178" name="Grafik 1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FB4D1B7" w14:textId="77777777" w:rsidR="009E57F8" w:rsidRPr="00EF009F" w:rsidRDefault="009E57F8" w:rsidP="00EF009F">
      <w:pPr>
        <w:spacing w:before="120" w:after="120" w:line="240" w:lineRule="auto"/>
        <w:ind w:left="57" w:right="57" w:firstLine="567"/>
        <w:jc w:val="both"/>
        <w:rPr>
          <w:rFonts w:ascii="Times New Roman" w:eastAsia="Times New Roman" w:hAnsi="Times New Roman" w:cs="Times New Roman"/>
          <w:color w:val="000000"/>
          <w:lang w:val="tr-TR" w:eastAsia="tr-TR"/>
        </w:rPr>
      </w:pPr>
    </w:p>
    <w:p w14:paraId="56DE57A9" w14:textId="0BD69E5E" w:rsidR="009E57F8" w:rsidRPr="00EF009F" w:rsidRDefault="009E57F8" w:rsidP="00EF009F">
      <w:pPr>
        <w:pStyle w:val="Caption"/>
        <w:spacing w:before="120" w:after="120"/>
        <w:rPr>
          <w:rFonts w:eastAsia="Times New Roman" w:cs="Times New Roman"/>
          <w:b w:val="0"/>
          <w:bCs w:val="0"/>
          <w:szCs w:val="24"/>
          <w:lang w:val="tr-TR" w:eastAsia="tr-TR"/>
        </w:rPr>
      </w:pPr>
      <w:r w:rsidRPr="00EF009F">
        <w:rPr>
          <w:rFonts w:cs="Times New Roman"/>
          <w:szCs w:val="24"/>
        </w:rPr>
        <w:t xml:space="preserve">Grafik </w:t>
      </w:r>
      <w:r w:rsidRPr="00EF009F">
        <w:rPr>
          <w:rFonts w:cs="Times New Roman"/>
          <w:szCs w:val="24"/>
        </w:rPr>
        <w:fldChar w:fldCharType="begin"/>
      </w:r>
      <w:r w:rsidRPr="00EF009F">
        <w:rPr>
          <w:rFonts w:cs="Times New Roman"/>
          <w:szCs w:val="24"/>
        </w:rPr>
        <w:instrText xml:space="preserve"> SEQ Grafik \* ARABIC </w:instrText>
      </w:r>
      <w:r w:rsidRPr="00EF009F">
        <w:rPr>
          <w:rFonts w:cs="Times New Roman"/>
          <w:szCs w:val="24"/>
        </w:rPr>
        <w:fldChar w:fldCharType="separate"/>
      </w:r>
      <w:r w:rsidR="0037702F">
        <w:rPr>
          <w:rFonts w:cs="Times New Roman"/>
          <w:noProof/>
          <w:szCs w:val="24"/>
        </w:rPr>
        <w:t>60</w:t>
      </w:r>
      <w:r w:rsidRPr="00EF009F">
        <w:rPr>
          <w:rFonts w:cs="Times New Roman"/>
          <w:szCs w:val="24"/>
        </w:rPr>
        <w:fldChar w:fldCharType="end"/>
      </w:r>
      <w:r w:rsidRPr="00EF009F">
        <w:rPr>
          <w:rFonts w:eastAsia="Times New Roman" w:cs="Times New Roman"/>
          <w:b w:val="0"/>
          <w:bCs w:val="0"/>
          <w:szCs w:val="24"/>
          <w:lang w:val="tr-TR" w:eastAsia="tr-TR"/>
        </w:rPr>
        <w:t>. Türkiye’de çalışan çocukların yaş gruplarına göre istihdam oranı</w:t>
      </w:r>
    </w:p>
    <w:p w14:paraId="12656252"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color w:val="000000"/>
          <w:lang w:val="tr-TR" w:eastAsia="tr-TR"/>
        </w:rPr>
      </w:pPr>
      <w:r w:rsidRPr="00EF009F">
        <w:rPr>
          <w:rFonts w:ascii="Times New Roman" w:eastAsia="Times New Roman" w:hAnsi="Times New Roman" w:cs="Times New Roman"/>
          <w:color w:val="000000"/>
          <w:lang w:val="tr-TR" w:eastAsia="tr-TR"/>
        </w:rPr>
        <w:t>Türkiye’de ise, 2012 yılında 6-17 yaş arasındaki 15 milyon 247 bin çocuktan, 893 bini ekonomik bir faaliyette çalışmaktadır. Bu rakam, çocukların %5,9’una karşılık gelmektedir. Çalışan çocukların %32,7’si 6-14 yaş grubunda, %67,3’ü ise 15-17 yaş grubunda yer almaktadır. Okula devam eden 6-17 yaş grubundaki çocukların %3,2’si çalışmaktadır. Çalışan</w:t>
      </w:r>
      <w:r w:rsidRPr="00EF009F">
        <w:rPr>
          <w:rFonts w:ascii="Times New Roman" w:eastAsia="Times New Roman" w:hAnsi="Times New Roman" w:cs="Times New Roman"/>
          <w:lang w:val="tr-TR" w:eastAsia="tr-TR"/>
        </w:rPr>
        <w:t xml:space="preserve"> çocukların %49,8’i bir okula devam ederken, %50,2’si okula devam etmemektedir. Okula devam eden çocukların oranı %91,5 iken hem okula devam edip aynı zamanda çalışan çocukların oranı ise %3,2’dir. Okula devam eden çocukların %50,2’si ev işlerinde faaliyet gösterirken, %46,6’sı herhangi bir faaliyette bulunmamaktadır. </w:t>
      </w:r>
      <w:r w:rsidRPr="00EF009F">
        <w:rPr>
          <w:rFonts w:ascii="Times New Roman" w:eastAsia="Times New Roman" w:hAnsi="Times New Roman" w:cs="Times New Roman"/>
          <w:color w:val="000000"/>
          <w:lang w:val="tr-TR" w:eastAsia="tr-TR"/>
        </w:rPr>
        <w:t>Çocukların % 49,2’si ev işlerinde ailelerine yardımcı olmaktadır. Ev işlerinde ailesine yardımcı olan çocukların %80,1’ini haftalık çalışma süresi 7 saat ve daha az olanlar oluşturmaktadır. Ev işi türlerine göre; ilk sırayı %29,7 ile “hane için alışveriş yapmak” almaktadır. Diğer faaliyetler, %22,8 ile “ev veya ev eşyalarının temizliği”, %15,2 ile “çamaşır ve bulaşık yıkama”, %14,6 ile “kardeşler veya diğer aile fertlerinin bakımı” olarak sıralanmaktadır.</w:t>
      </w:r>
    </w:p>
    <w:p w14:paraId="4D601C10"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7B21770A"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4DE0A3AF"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3DF43D60"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5DE36CAE"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78CD431F"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7594FC63" w14:textId="77777777" w:rsidR="007A4DFF" w:rsidRDefault="007A4DFF" w:rsidP="00EF009F">
      <w:pPr>
        <w:spacing w:before="120" w:after="120" w:line="240" w:lineRule="auto"/>
        <w:ind w:left="57" w:right="57" w:firstLine="567"/>
        <w:jc w:val="both"/>
        <w:rPr>
          <w:rFonts w:ascii="Times New Roman" w:eastAsia="Calibri" w:hAnsi="Times New Roman" w:cs="Times New Roman"/>
          <w:b/>
          <w:color w:val="000000"/>
          <w:lang w:val="tr-TR"/>
        </w:rPr>
      </w:pPr>
    </w:p>
    <w:p w14:paraId="08625ECB" w14:textId="77777777" w:rsidR="00073EE1" w:rsidRPr="00073EE1" w:rsidRDefault="00073EE1" w:rsidP="00073EE1">
      <w:pPr>
        <w:spacing w:before="120" w:after="120" w:line="240" w:lineRule="auto"/>
        <w:ind w:right="57"/>
        <w:jc w:val="both"/>
        <w:rPr>
          <w:rFonts w:ascii="Times New Roman" w:eastAsia="Times New Roman" w:hAnsi="Times New Roman" w:cs="Times New Roman"/>
          <w:lang w:val="tr-TR" w:eastAsia="x-none"/>
        </w:rPr>
      </w:pPr>
    </w:p>
    <w:p w14:paraId="7E22A718" w14:textId="77777777" w:rsidR="00254B83" w:rsidRPr="00EF009F" w:rsidRDefault="00254B83" w:rsidP="004963D4">
      <w:pPr>
        <w:numPr>
          <w:ilvl w:val="0"/>
          <w:numId w:val="37"/>
        </w:numPr>
        <w:spacing w:before="120" w:after="120" w:line="240" w:lineRule="auto"/>
        <w:ind w:right="57" w:firstLine="567"/>
        <w:jc w:val="both"/>
        <w:rPr>
          <w:rFonts w:ascii="Times New Roman" w:eastAsia="Times New Roman" w:hAnsi="Times New Roman" w:cs="Times New Roman"/>
          <w:b/>
          <w:lang w:val="tr-TR" w:eastAsia="x-none"/>
        </w:rPr>
      </w:pPr>
      <w:r w:rsidRPr="00EF009F">
        <w:rPr>
          <w:rFonts w:ascii="Times New Roman" w:eastAsia="Times New Roman" w:hAnsi="Times New Roman" w:cs="Times New Roman"/>
          <w:b/>
          <w:lang w:val="x-none" w:eastAsia="x-none"/>
        </w:rPr>
        <w:lastRenderedPageBreak/>
        <w:t xml:space="preserve">Hanelerin Harcama Dağılımı </w:t>
      </w:r>
    </w:p>
    <w:p w14:paraId="4DE5DA5B" w14:textId="6A5DFF26" w:rsidR="00A27CC8" w:rsidRPr="00EF009F" w:rsidRDefault="00A27CC8" w:rsidP="00EF009F">
      <w:pPr>
        <w:pStyle w:val="Caption"/>
        <w:keepNext/>
        <w:spacing w:before="120" w:after="120"/>
        <w:jc w:val="both"/>
        <w:rPr>
          <w:rFonts w:eastAsia="Times New Roman" w:cs="Times New Roman"/>
          <w:szCs w:val="24"/>
          <w:lang w:val="tr-TR" w:eastAsia="x-none"/>
        </w:rPr>
      </w:pPr>
      <w:r w:rsidRPr="00EF009F">
        <w:rPr>
          <w:rFonts w:cs="Times New Roman"/>
          <w:szCs w:val="24"/>
        </w:rPr>
        <w:t xml:space="preserve">Tablo </w:t>
      </w:r>
      <w:r w:rsidRPr="00EF009F">
        <w:rPr>
          <w:rFonts w:cs="Times New Roman"/>
          <w:szCs w:val="24"/>
        </w:rPr>
        <w:fldChar w:fldCharType="begin"/>
      </w:r>
      <w:r w:rsidRPr="00EF009F">
        <w:rPr>
          <w:rFonts w:cs="Times New Roman"/>
          <w:szCs w:val="24"/>
        </w:rPr>
        <w:instrText xml:space="preserve"> SEQ Tablo \* ARABIC </w:instrText>
      </w:r>
      <w:r w:rsidRPr="00EF009F">
        <w:rPr>
          <w:rFonts w:cs="Times New Roman"/>
          <w:szCs w:val="24"/>
        </w:rPr>
        <w:fldChar w:fldCharType="separate"/>
      </w:r>
      <w:r w:rsidR="0037702F">
        <w:rPr>
          <w:rFonts w:cs="Times New Roman"/>
          <w:noProof/>
          <w:szCs w:val="24"/>
        </w:rPr>
        <w:t>1</w:t>
      </w:r>
      <w:r w:rsidRPr="00EF009F">
        <w:rPr>
          <w:rFonts w:cs="Times New Roman"/>
          <w:szCs w:val="24"/>
        </w:rPr>
        <w:fldChar w:fldCharType="end"/>
      </w:r>
      <w:r w:rsidRPr="00EF009F">
        <w:rPr>
          <w:rFonts w:cs="Times New Roman"/>
          <w:szCs w:val="24"/>
        </w:rPr>
        <w:t xml:space="preserve">. </w:t>
      </w:r>
      <w:r w:rsidRPr="00EF009F">
        <w:rPr>
          <w:rFonts w:eastAsia="Times New Roman" w:cs="Times New Roman"/>
          <w:szCs w:val="24"/>
          <w:lang w:val="tr-TR" w:eastAsia="x-none"/>
        </w:rPr>
        <w:t>Gelire göre sıralı gruplarda tüketim harcamalarının türlerine göre dağılımı, Türkiye, 2013-2014</w:t>
      </w:r>
    </w:p>
    <w:p w14:paraId="12712F05" w14:textId="77777777" w:rsidR="00254B83" w:rsidRPr="00EF009F" w:rsidRDefault="00254B83" w:rsidP="00EF009F">
      <w:pPr>
        <w:spacing w:before="120" w:after="120" w:line="240" w:lineRule="auto"/>
        <w:ind w:right="57" w:firstLine="567"/>
        <w:jc w:val="both"/>
        <w:rPr>
          <w:rFonts w:ascii="Times New Roman" w:eastAsia="Times New Roman" w:hAnsi="Times New Roman" w:cs="Times New Roman"/>
          <w:color w:val="000000"/>
          <w:lang w:val="tr-TR" w:eastAsia="x-none"/>
        </w:rPr>
      </w:pPr>
      <w:r w:rsidRPr="00EF009F">
        <w:rPr>
          <w:rFonts w:ascii="Times New Roman" w:eastAsia="Times New Roman" w:hAnsi="Times New Roman" w:cs="Times New Roman"/>
          <w:b/>
          <w:noProof/>
        </w:rPr>
        <w:drawing>
          <wp:inline distT="0" distB="0" distL="0" distR="0" wp14:anchorId="4F8EC1EA" wp14:editId="32B21EDA">
            <wp:extent cx="6057900" cy="4562475"/>
            <wp:effectExtent l="0" t="0" r="0" b="9525"/>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7900" cy="4562475"/>
                    </a:xfrm>
                    <a:prstGeom prst="rect">
                      <a:avLst/>
                    </a:prstGeom>
                    <a:noFill/>
                    <a:ln>
                      <a:noFill/>
                    </a:ln>
                  </pic:spPr>
                </pic:pic>
              </a:graphicData>
            </a:graphic>
          </wp:inline>
        </w:drawing>
      </w:r>
    </w:p>
    <w:p w14:paraId="1B258A7E"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color w:val="000000"/>
          <w:lang w:val="tr-TR" w:eastAsia="x-none"/>
        </w:rPr>
      </w:pPr>
      <w:r w:rsidRPr="00EF009F">
        <w:rPr>
          <w:rFonts w:ascii="Times New Roman" w:eastAsia="Times New Roman" w:hAnsi="Times New Roman" w:cs="Times New Roman"/>
          <w:color w:val="000000"/>
          <w:lang w:val="x-none" w:eastAsia="x-none"/>
        </w:rPr>
        <w:t>Hanehalkı bütçe araştırmasının 2014 yılında elde edilen sonuçlarına göre; Türkiye genelinde</w:t>
      </w:r>
      <w:r w:rsidRPr="00EF009F">
        <w:rPr>
          <w:rFonts w:ascii="Times New Roman" w:eastAsia="Times New Roman" w:hAnsi="Times New Roman" w:cs="Times New Roman"/>
          <w:color w:val="000000"/>
          <w:lang w:val="tr-TR" w:eastAsia="x-none"/>
        </w:rPr>
        <w:t xml:space="preserve"> </w:t>
      </w:r>
      <w:r w:rsidRPr="00EF009F">
        <w:rPr>
          <w:rFonts w:ascii="Times New Roman" w:eastAsia="Times New Roman" w:hAnsi="Times New Roman" w:cs="Times New Roman"/>
          <w:color w:val="000000"/>
          <w:lang w:val="x-none" w:eastAsia="x-none"/>
        </w:rPr>
        <w:t>hanehalklarının tüketim amaçlı yaptığı harcamalar içinde en yüksek payı %24,8 oranıyla konut ve kira harcamaları alırken, harcamaların %19,7’si gıda ve alkolsüz içeceklerden oluş</w:t>
      </w:r>
      <w:r w:rsidRPr="00EF009F">
        <w:rPr>
          <w:rFonts w:ascii="Times New Roman" w:eastAsia="Times New Roman" w:hAnsi="Times New Roman" w:cs="Times New Roman"/>
          <w:color w:val="000000"/>
          <w:lang w:val="tr-TR" w:eastAsia="x-none"/>
        </w:rPr>
        <w:t>muştur</w:t>
      </w:r>
      <w:r w:rsidRPr="00EF009F">
        <w:rPr>
          <w:rFonts w:ascii="Times New Roman" w:eastAsia="Times New Roman" w:hAnsi="Times New Roman" w:cs="Times New Roman"/>
          <w:color w:val="000000"/>
          <w:lang w:val="x-none" w:eastAsia="x-none"/>
        </w:rPr>
        <w:t>. Hanehalkları toplam harcamalarının %2,1’ini sağlık harcamalarına, %2,4’ünü ise eğitim hizmetleri harcamalarına ayır</w:t>
      </w:r>
      <w:r w:rsidRPr="00EF009F">
        <w:rPr>
          <w:rFonts w:ascii="Times New Roman" w:eastAsia="Times New Roman" w:hAnsi="Times New Roman" w:cs="Times New Roman"/>
          <w:color w:val="000000"/>
          <w:lang w:val="tr-TR" w:eastAsia="x-none"/>
        </w:rPr>
        <w:t>mıştır</w:t>
      </w:r>
      <w:r w:rsidRPr="00EF009F">
        <w:rPr>
          <w:rFonts w:ascii="Times New Roman" w:eastAsia="Times New Roman" w:hAnsi="Times New Roman" w:cs="Times New Roman"/>
          <w:color w:val="000000"/>
          <w:lang w:val="x-none" w:eastAsia="x-none"/>
        </w:rPr>
        <w:t xml:space="preserve">. </w:t>
      </w:r>
    </w:p>
    <w:p w14:paraId="0A3EB5AE"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color w:val="000000"/>
          <w:lang w:val="tr-TR" w:eastAsia="x-none"/>
        </w:rPr>
      </w:pPr>
      <w:r w:rsidRPr="00EF009F">
        <w:rPr>
          <w:rFonts w:ascii="Times New Roman" w:eastAsia="Times New Roman" w:hAnsi="Times New Roman" w:cs="Times New Roman"/>
          <w:b/>
          <w:noProof/>
        </w:rPr>
        <w:lastRenderedPageBreak/>
        <w:drawing>
          <wp:inline distT="0" distB="0" distL="0" distR="0" wp14:anchorId="765659CC" wp14:editId="69BFE7AF">
            <wp:extent cx="3590925" cy="2038350"/>
            <wp:effectExtent l="0" t="0" r="9525" b="0"/>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90925" cy="2038350"/>
                    </a:xfrm>
                    <a:prstGeom prst="rect">
                      <a:avLst/>
                    </a:prstGeom>
                    <a:noFill/>
                    <a:ln>
                      <a:noFill/>
                    </a:ln>
                  </pic:spPr>
                </pic:pic>
              </a:graphicData>
            </a:graphic>
          </wp:inline>
        </w:drawing>
      </w:r>
    </w:p>
    <w:p w14:paraId="4BB1FAC7" w14:textId="77777777" w:rsidR="00A27CC8" w:rsidRPr="00EF009F" w:rsidRDefault="00A27CC8" w:rsidP="00EF009F">
      <w:pPr>
        <w:keepNext/>
        <w:spacing w:before="120" w:after="120" w:line="240" w:lineRule="auto"/>
        <w:ind w:left="57" w:right="57" w:firstLine="567"/>
        <w:jc w:val="both"/>
        <w:rPr>
          <w:rFonts w:ascii="Times New Roman" w:eastAsia="Times New Roman" w:hAnsi="Times New Roman" w:cs="Times New Roman"/>
          <w:color w:val="000000"/>
          <w:lang w:val="tr-TR" w:eastAsia="x-none"/>
        </w:rPr>
      </w:pPr>
      <w:r w:rsidRPr="00EF009F">
        <w:rPr>
          <w:rFonts w:ascii="Times New Roman" w:eastAsia="Times New Roman" w:hAnsi="Times New Roman" w:cs="Times New Roman"/>
          <w:b/>
          <w:bCs/>
          <w:lang w:val="tr-TR" w:eastAsia="tr-TR"/>
        </w:rPr>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37702F">
        <w:rPr>
          <w:rFonts w:ascii="Times New Roman" w:eastAsia="Times New Roman" w:hAnsi="Times New Roman" w:cs="Times New Roman"/>
          <w:b/>
          <w:bCs/>
          <w:noProof/>
          <w:lang w:val="tr-TR" w:eastAsia="tr-TR"/>
        </w:rPr>
        <w:t>61</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 xml:space="preserve">. </w:t>
      </w:r>
      <w:r w:rsidRPr="00EF009F">
        <w:rPr>
          <w:rFonts w:ascii="Times New Roman" w:eastAsia="Times New Roman" w:hAnsi="Times New Roman" w:cs="Times New Roman"/>
          <w:color w:val="000000"/>
          <w:lang w:val="tr-TR" w:eastAsia="x-none"/>
        </w:rPr>
        <w:t>Gelir düzeyine göre eğitime harcanan pay (%), 2014</w:t>
      </w:r>
    </w:p>
    <w:p w14:paraId="6080DBB0" w14:textId="77777777" w:rsidR="00A27CC8" w:rsidRPr="00EF009F" w:rsidRDefault="00254B83" w:rsidP="00EF009F">
      <w:pPr>
        <w:keepNext/>
        <w:spacing w:before="120" w:after="120" w:line="240" w:lineRule="auto"/>
        <w:ind w:left="57" w:right="57" w:firstLine="567"/>
        <w:jc w:val="both"/>
        <w:rPr>
          <w:rFonts w:ascii="Times New Roman" w:eastAsia="Times New Roman" w:hAnsi="Times New Roman" w:cs="Times New Roman"/>
          <w:noProof/>
          <w:lang w:val="tr-TR" w:eastAsia="tr-TR"/>
        </w:rPr>
      </w:pPr>
      <w:r w:rsidRPr="00EF009F">
        <w:rPr>
          <w:rFonts w:ascii="Times New Roman" w:eastAsia="Times New Roman" w:hAnsi="Times New Roman" w:cs="Times New Roman"/>
          <w:color w:val="000000"/>
          <w:lang w:val="x-none" w:eastAsia="x-none"/>
        </w:rPr>
        <w:t>Türkiye</w:t>
      </w:r>
      <w:r w:rsidRPr="00EF009F">
        <w:rPr>
          <w:rFonts w:ascii="Times New Roman" w:eastAsia="Times New Roman" w:hAnsi="Times New Roman" w:cs="Times New Roman"/>
          <w:color w:val="000000"/>
          <w:lang w:val="tr-TR" w:eastAsia="x-none"/>
        </w:rPr>
        <w:t xml:space="preserve"> </w:t>
      </w:r>
      <w:r w:rsidRPr="00EF009F">
        <w:rPr>
          <w:rFonts w:ascii="Times New Roman" w:eastAsia="Times New Roman" w:hAnsi="Times New Roman" w:cs="Times New Roman"/>
          <w:color w:val="000000"/>
          <w:lang w:val="x-none" w:eastAsia="x-none"/>
        </w:rPr>
        <w:t xml:space="preserve"> genelinde, en yüksek gelire sahip olan %20’lik kesimin toplam tüketim harcaması içinde eğitime ayırdığı pay %4,2 iken, en düşük gelire sahip %20’lik kesimin eğitime ayırdığı pay %0,6 ol</w:t>
      </w:r>
      <w:r w:rsidRPr="00EF009F">
        <w:rPr>
          <w:rFonts w:ascii="Times New Roman" w:eastAsia="Times New Roman" w:hAnsi="Times New Roman" w:cs="Times New Roman"/>
          <w:color w:val="000000"/>
          <w:lang w:val="tr-TR" w:eastAsia="x-none"/>
        </w:rPr>
        <w:t>muştur</w:t>
      </w:r>
      <w:r w:rsidRPr="00EF009F">
        <w:rPr>
          <w:rFonts w:ascii="Times New Roman" w:eastAsia="Times New Roman" w:hAnsi="Times New Roman" w:cs="Times New Roman"/>
          <w:color w:val="000000"/>
          <w:lang w:val="x-none" w:eastAsia="x-none"/>
        </w:rPr>
        <w:t xml:space="preserve">. </w:t>
      </w:r>
      <w:r w:rsidRPr="00EF009F">
        <w:rPr>
          <w:rFonts w:ascii="Times New Roman" w:eastAsia="Times New Roman" w:hAnsi="Times New Roman" w:cs="Times New Roman"/>
          <w:color w:val="000000"/>
          <w:lang w:val="tr-TR" w:eastAsia="x-none"/>
        </w:rPr>
        <w:t>Bölgelerde ise e</w:t>
      </w:r>
      <w:r w:rsidRPr="00EF009F">
        <w:rPr>
          <w:rFonts w:ascii="Times New Roman" w:eastAsia="Times New Roman" w:hAnsi="Times New Roman" w:cs="Times New Roman"/>
          <w:color w:val="000000"/>
          <w:lang w:val="x-none" w:eastAsia="x-none"/>
        </w:rPr>
        <w:t xml:space="preserve">ğitim harcamasına en düşük payı %1,4 ile </w:t>
      </w:r>
      <w:r w:rsidRPr="00EF009F">
        <w:rPr>
          <w:rFonts w:ascii="Times New Roman" w:eastAsia="Times New Roman" w:hAnsi="Times New Roman" w:cs="Times New Roman"/>
          <w:lang w:val="x-none" w:eastAsia="x-none"/>
        </w:rPr>
        <w:t xml:space="preserve">Ortadoğu Anadolu, Güneydoğu Anadolu ve Doğu Karadeniz </w:t>
      </w:r>
      <w:r w:rsidRPr="00EF009F">
        <w:rPr>
          <w:rFonts w:ascii="Times New Roman" w:eastAsia="Times New Roman" w:hAnsi="Times New Roman" w:cs="Times New Roman"/>
          <w:color w:val="000000"/>
          <w:lang w:val="x-none" w:eastAsia="x-none"/>
        </w:rPr>
        <w:t>Bölgeleri</w:t>
      </w:r>
      <w:r w:rsidRPr="00EF009F">
        <w:rPr>
          <w:rFonts w:ascii="Times New Roman" w:eastAsia="Times New Roman" w:hAnsi="Times New Roman" w:cs="Times New Roman"/>
          <w:color w:val="000000"/>
          <w:lang w:val="tr-TR" w:eastAsia="x-none"/>
        </w:rPr>
        <w:t xml:space="preserve"> ayırmıştır.</w:t>
      </w:r>
      <w:r w:rsidRPr="00EF009F">
        <w:rPr>
          <w:rFonts w:ascii="Times New Roman" w:eastAsia="Times New Roman" w:hAnsi="Times New Roman" w:cs="Times New Roman"/>
          <w:lang w:val="x-none" w:eastAsia="x-none"/>
        </w:rPr>
        <w:t xml:space="preserve"> En yüksek ve en düşük gelirli kesimlerin eğitime ayırdığı pay açısından en büyük fark İstanbul'd</w:t>
      </w:r>
      <w:r w:rsidRPr="00EF009F">
        <w:rPr>
          <w:rFonts w:ascii="Times New Roman" w:eastAsia="Times New Roman" w:hAnsi="Times New Roman" w:cs="Times New Roman"/>
          <w:lang w:val="tr-TR" w:eastAsia="x-none"/>
        </w:rPr>
        <w:t>a görülmüştür.</w:t>
      </w:r>
      <w:r w:rsidRPr="00EF009F">
        <w:rPr>
          <w:rFonts w:ascii="Times New Roman" w:eastAsia="Times New Roman" w:hAnsi="Times New Roman" w:cs="Times New Roman"/>
          <w:lang w:val="x-none" w:eastAsia="x-none"/>
        </w:rPr>
        <w:t xml:space="preserve"> İstanbul'da en düşük gelirli kesimin eğitime ayırdığı pay %0,9 iken en yüksek gelirli kesimin payı %5,8 ol</w:t>
      </w:r>
      <w:r w:rsidRPr="00EF009F">
        <w:rPr>
          <w:rFonts w:ascii="Times New Roman" w:eastAsia="Times New Roman" w:hAnsi="Times New Roman" w:cs="Times New Roman"/>
          <w:lang w:val="tr-TR" w:eastAsia="x-none"/>
        </w:rPr>
        <w:t>muştur</w:t>
      </w:r>
      <w:r w:rsidRPr="00EF009F">
        <w:rPr>
          <w:rFonts w:ascii="Times New Roman" w:eastAsia="Times New Roman" w:hAnsi="Times New Roman" w:cs="Times New Roman"/>
          <w:lang w:val="x-none" w:eastAsia="x-none"/>
        </w:rPr>
        <w:t>.</w:t>
      </w:r>
      <w:r w:rsidR="00A27CC8" w:rsidRPr="00EF009F">
        <w:rPr>
          <w:rFonts w:ascii="Times New Roman" w:eastAsia="Times New Roman" w:hAnsi="Times New Roman" w:cs="Times New Roman"/>
          <w:noProof/>
          <w:lang w:val="tr-TR" w:eastAsia="tr-TR"/>
        </w:rPr>
        <w:t xml:space="preserve"> </w:t>
      </w:r>
    </w:p>
    <w:p w14:paraId="22CC86A4" w14:textId="0273BD79" w:rsidR="00254B83" w:rsidRPr="00EF009F" w:rsidRDefault="00A27CC8" w:rsidP="00EF009F">
      <w:pPr>
        <w:pStyle w:val="Caption"/>
        <w:keepNext/>
        <w:spacing w:before="120" w:after="120"/>
        <w:jc w:val="both"/>
        <w:rPr>
          <w:rFonts w:eastAsia="Times New Roman" w:cs="Times New Roman"/>
          <w:szCs w:val="24"/>
          <w:lang w:val="tr-TR" w:eastAsia="x-none"/>
        </w:rPr>
      </w:pPr>
      <w:r w:rsidRPr="00EF009F">
        <w:rPr>
          <w:rFonts w:cs="Times New Roman"/>
          <w:szCs w:val="24"/>
        </w:rPr>
        <w:t xml:space="preserve">Tablo </w:t>
      </w:r>
      <w:r w:rsidRPr="00EF009F">
        <w:rPr>
          <w:rFonts w:cs="Times New Roman"/>
          <w:szCs w:val="24"/>
        </w:rPr>
        <w:fldChar w:fldCharType="begin"/>
      </w:r>
      <w:r w:rsidRPr="00EF009F">
        <w:rPr>
          <w:rFonts w:cs="Times New Roman"/>
          <w:szCs w:val="24"/>
        </w:rPr>
        <w:instrText xml:space="preserve"> SEQ Tablo \* ARABIC </w:instrText>
      </w:r>
      <w:r w:rsidRPr="00EF009F">
        <w:rPr>
          <w:rFonts w:cs="Times New Roman"/>
          <w:szCs w:val="24"/>
        </w:rPr>
        <w:fldChar w:fldCharType="separate"/>
      </w:r>
      <w:r w:rsidR="0037702F">
        <w:rPr>
          <w:rFonts w:cs="Times New Roman"/>
          <w:noProof/>
          <w:szCs w:val="24"/>
        </w:rPr>
        <w:t>2</w:t>
      </w:r>
      <w:r w:rsidRPr="00EF009F">
        <w:rPr>
          <w:rFonts w:cs="Times New Roman"/>
          <w:szCs w:val="24"/>
        </w:rPr>
        <w:fldChar w:fldCharType="end"/>
      </w:r>
      <w:r w:rsidRPr="00EF009F">
        <w:rPr>
          <w:rFonts w:cs="Times New Roman"/>
          <w:szCs w:val="24"/>
        </w:rPr>
        <w:t xml:space="preserve">. </w:t>
      </w:r>
      <w:r w:rsidRPr="00EF009F">
        <w:rPr>
          <w:rFonts w:eastAsia="Times New Roman" w:cs="Times New Roman"/>
          <w:noProof/>
          <w:szCs w:val="24"/>
          <w:lang w:val="tr-TR" w:eastAsia="tr-TR"/>
        </w:rPr>
        <w:t>Aile türlerine göre harcama grupları</w:t>
      </w:r>
    </w:p>
    <w:p w14:paraId="1B55FE6C"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x-none"/>
        </w:rPr>
      </w:pPr>
      <w:r w:rsidRPr="00EF009F">
        <w:rPr>
          <w:rFonts w:ascii="Times New Roman" w:eastAsia="Times New Roman" w:hAnsi="Times New Roman" w:cs="Times New Roman"/>
          <w:b/>
          <w:noProof/>
        </w:rPr>
        <w:drawing>
          <wp:inline distT="0" distB="0" distL="0" distR="0" wp14:anchorId="02281918" wp14:editId="57574C23">
            <wp:extent cx="5715000" cy="2419350"/>
            <wp:effectExtent l="0" t="0" r="0" b="0"/>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p w14:paraId="4D0E3B97"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r w:rsidRPr="00EF009F">
        <w:rPr>
          <w:rFonts w:ascii="Times New Roman" w:eastAsia="Times New Roman" w:hAnsi="Times New Roman" w:cs="Times New Roman"/>
          <w:noProof/>
          <w:lang w:val="tr-TR" w:eastAsia="tr-TR"/>
        </w:rPr>
        <w:t xml:space="preserve">Türkiye genelinde konuta ayrılan harcama payı %24,8 iken tek yetişkinden oluşan hanelerde bu oran %35,4 ile en yüksek düzeydedir. Gıda ve alkolsüz içecek harcamalarına en fazla payı %23,6 oranıyla ataerkil ve geniş aileler, en düşük payı ise %12,9 ile birarada yaşayan kişilerden oluşan haneler ayırmaktadır. Birarada yaşayan kişilerin oluşturduğu hanelerin ulaştırma %22,1, lokanta ve otel %7,5, eğitim %6,6, giyim-ayakkabı %5,7 ve haberleşme %4,5  harcamasına ayırdığı paylar diğer hanelerden daha yüksektir. Eğitim grubunda en yüksek harcama oranı %6,6 ile bir arada yaşayan kişilere ait iken, en düşük harcama oranı %0,8 ile çocuksuz çiftlerde görülmektedir. Ulaştırma harcaması, bir arada yaşayan hanelerde toplam harcamanın %22,1’ini, tek yetişkinlerde ise %10,3’ünü oluşturmaktadır. Ev eşyalarında ise en </w:t>
      </w:r>
      <w:r w:rsidRPr="00EF009F">
        <w:rPr>
          <w:rFonts w:ascii="Times New Roman" w:eastAsia="Times New Roman" w:hAnsi="Times New Roman" w:cs="Times New Roman"/>
          <w:noProof/>
          <w:lang w:val="tr-TR" w:eastAsia="tr-TR"/>
        </w:rPr>
        <w:lastRenderedPageBreak/>
        <w:t xml:space="preserve">yüksek harcama oranı %8,1 ile çocuksuz çiftlere, en düşük harcama oranı da %3,8 ile bir arada yaşayan kişilerden oluşan hanelere aittir. </w:t>
      </w:r>
    </w:p>
    <w:p w14:paraId="3610FF33"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r w:rsidRPr="00EF009F">
        <w:rPr>
          <w:rFonts w:ascii="Times New Roman" w:eastAsia="Times New Roman" w:hAnsi="Times New Roman" w:cs="Times New Roman"/>
          <w:noProof/>
        </w:rPr>
        <w:drawing>
          <wp:inline distT="0" distB="0" distL="0" distR="0" wp14:anchorId="4B10D12E" wp14:editId="5F35A2DB">
            <wp:extent cx="6048375" cy="2333625"/>
            <wp:effectExtent l="0" t="0" r="9525" b="9525"/>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8375" cy="2333625"/>
                    </a:xfrm>
                    <a:prstGeom prst="rect">
                      <a:avLst/>
                    </a:prstGeom>
                    <a:noFill/>
                    <a:ln>
                      <a:noFill/>
                    </a:ln>
                  </pic:spPr>
                </pic:pic>
              </a:graphicData>
            </a:graphic>
          </wp:inline>
        </w:drawing>
      </w:r>
    </w:p>
    <w:p w14:paraId="4B693AA3" w14:textId="77777777" w:rsidR="00A27CC8" w:rsidRPr="00EF009F" w:rsidRDefault="00A27CC8" w:rsidP="00EF009F">
      <w:pPr>
        <w:keepNext/>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b/>
          <w:bCs/>
          <w:lang w:val="tr-TR" w:eastAsia="tr-TR"/>
        </w:rPr>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37702F">
        <w:rPr>
          <w:rFonts w:ascii="Times New Roman" w:eastAsia="Times New Roman" w:hAnsi="Times New Roman" w:cs="Times New Roman"/>
          <w:b/>
          <w:bCs/>
          <w:noProof/>
          <w:lang w:val="tr-TR" w:eastAsia="tr-TR"/>
        </w:rPr>
        <w:t>62</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 xml:space="preserve">. </w:t>
      </w:r>
      <w:r w:rsidRPr="00EF009F">
        <w:rPr>
          <w:rFonts w:ascii="Times New Roman" w:eastAsia="Times New Roman" w:hAnsi="Times New Roman" w:cs="Times New Roman"/>
          <w:bCs/>
          <w:lang w:val="tr-TR" w:eastAsia="tr-TR"/>
        </w:rPr>
        <w:t>Hane</w:t>
      </w:r>
      <w:r w:rsidRPr="00EF009F">
        <w:rPr>
          <w:rFonts w:ascii="Times New Roman" w:eastAsia="Times New Roman" w:hAnsi="Times New Roman" w:cs="Times New Roman"/>
          <w:lang w:val="tr-TR" w:eastAsia="tr-TR"/>
        </w:rPr>
        <w:t xml:space="preserve"> tiplerine göre hanelerin harcamaları</w:t>
      </w:r>
    </w:p>
    <w:p w14:paraId="451B1E38"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2014 yılı Hanehalkı Bütçe Araştırması sonuçlarına göre; Türkiye’de hanelerin %6,9’unu 7 ve daha fazla kişinin yaşadığı haneler oluştururken, tek kişilik hanelerin oranı %13,8’dir. Toplam hanehalkı harcamalarının %7,3’ünü 7 ve daha fazla kişiden oluşan haneler, %8,7’sini ise tek kişilik haneler yapmıştır.</w:t>
      </w:r>
    </w:p>
    <w:p w14:paraId="3C632A41"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noProof/>
        </w:rPr>
        <w:drawing>
          <wp:inline distT="0" distB="0" distL="0" distR="0" wp14:anchorId="27B5A0E6" wp14:editId="7DEA5C43">
            <wp:extent cx="5400675" cy="2314575"/>
            <wp:effectExtent l="0" t="0" r="9525" b="9525"/>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2314575"/>
                    </a:xfrm>
                    <a:prstGeom prst="rect">
                      <a:avLst/>
                    </a:prstGeom>
                    <a:noFill/>
                    <a:ln>
                      <a:noFill/>
                    </a:ln>
                  </pic:spPr>
                </pic:pic>
              </a:graphicData>
            </a:graphic>
          </wp:inline>
        </w:drawing>
      </w:r>
    </w:p>
    <w:p w14:paraId="4358C645"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Türkiye’de haneler içinde en yüksek payı %21,3 ile 4 kişilik haneler alırken, bu haneler toplam tüketim harcamasının %24,6’sını yapmıştır. Dört kişilik hanelerin toplam harcaması içinde en yüksek payı %22,8 ile konut harcamaları alırken, bunu %19,7 ile ulaştırma, %18,6 ile gıda harcamaları izlemiştir. Dört kişilik hanelerin toplam tüketim harcamalarının %6,5’ini mobilya ve ev eşyaları, %6,1’ini ise lokanta ve otel harcamaları oluştururken, toplam harcama içindeki en düşük pay %2,1 ile sağlık harcamalarında görülmüştür.</w:t>
      </w:r>
    </w:p>
    <w:p w14:paraId="3FBB29EC"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12  Bölge bazında hanehalkı tüketim harcaması gruplarının dağılımına göre; konut ve kira harcamasına en fazla payı %28,9 ile İstanbul’da yaşayan hanehalkları ayırırken gıda ve alkolsüz içecekler harcamasına en fazla pay (%26) Güneydoğu Anadolu Bölgesindeki hanehalkları tarafından ayrılmıştır. Ulaştırmada %19,6 oranıyla Batı Anadolu Bölgesi başı çekerken, </w:t>
      </w:r>
      <w:r w:rsidRPr="00EF009F">
        <w:rPr>
          <w:rFonts w:ascii="Times New Roman" w:eastAsia="Times New Roman" w:hAnsi="Times New Roman" w:cs="Times New Roman"/>
          <w:lang w:val="tr-TR" w:eastAsia="tr-TR"/>
        </w:rPr>
        <w:lastRenderedPageBreak/>
        <w:t>haberleşme harcamasında Doğu Karadeniz %4,4 ile en fazla harcamanın yapıldığı bölge olmuştur. Sağlık, eğitim, eğlence-kültür ve lokanta-otel harcamaları payı açısından da ilk sırada yer alan İstanbul, gıda harcamasında %16,1 oranıyla son sıradadır. Konut ve kira harcamasına en az payın ayrıldığı bölge Ortadoğu Anadolu olurken, ulaştırmada Doğu Karadeniz, haberleşmede Orta Anadolu, eğitim ve eğlence-kültürde ise Güneydoğu Anadolu en az harcamanın yapıldığı bölgeler olmuştur. Alkollü içecekler, sigara ve tütün harcamasına ayrılan en fazla pay Batı Marmara’da iken, mobilya ve ev aletlerine Batı Karadeniz, diğer bölgelerden daha fazla pay ayırmıştır.</w:t>
      </w:r>
    </w:p>
    <w:p w14:paraId="0A4408F2" w14:textId="49A59C65"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color w:val="000000"/>
          <w:lang w:val="tr-TR" w:eastAsia="tr-TR"/>
        </w:rPr>
        <w:t>Hane</w:t>
      </w:r>
      <w:r w:rsidRPr="00EF009F">
        <w:rPr>
          <w:rFonts w:ascii="Times New Roman" w:eastAsia="Times New Roman" w:hAnsi="Times New Roman" w:cs="Times New Roman"/>
          <w:noProof/>
          <w:color w:val="000000"/>
          <w:lang w:val="tr-TR" w:eastAsia="tr-TR"/>
        </w:rPr>
        <w:t xml:space="preserve">ler, gelirlerine göre sıralandığında; en düşük gelir grubu olan birinci %20’de yer alanların toplam tüketim harcamaları içinde konutun payı %32,8 iken en yüksek gelir grubu olan beşinci %20’lik dilimde bu pay %21,6 olmuştur. </w:t>
      </w:r>
      <w:r w:rsidRPr="00EF009F">
        <w:rPr>
          <w:rFonts w:ascii="Times New Roman" w:eastAsia="Times New Roman" w:hAnsi="Times New Roman" w:cs="Times New Roman"/>
          <w:lang w:val="tr-TR" w:eastAsia="tr-TR"/>
        </w:rPr>
        <w:t>Araştırma sonuçlarına göre, 2014 yılında konut harcamalarının %64,6’sını kira harcaması oluşturmaktadır. Bu grup gerçek ve izafi kira</w:t>
      </w:r>
      <w:r w:rsidRPr="00EF009F">
        <w:rPr>
          <w:rFonts w:ascii="Times New Roman" w:eastAsia="Times New Roman" w:hAnsi="Times New Roman" w:cs="Times New Roman"/>
          <w:vertAlign w:val="superscript"/>
          <w:lang w:val="tr-TR" w:eastAsia="tr-TR"/>
        </w:rPr>
        <w:footnoteReference w:id="15"/>
      </w:r>
      <w:r w:rsidRPr="00EF009F">
        <w:rPr>
          <w:rFonts w:ascii="Times New Roman" w:eastAsia="Times New Roman" w:hAnsi="Times New Roman" w:cs="Times New Roman"/>
          <w:lang w:val="tr-TR" w:eastAsia="tr-TR"/>
        </w:rPr>
        <w:t xml:space="preserve"> harcamalarını kapsamaktadır. Konut harcamalarının %12,1’i gaz ve diğer yakıtlar, %9,9’u elektrik, %7,4’ü su ve kanalizasyon hizmetlerine ayrılmıştır. Toplam konut harcamaları içindeki en düşük payı %5,8 ile konutun bakım ve onarım masrafları almıştır.</w:t>
      </w:r>
      <w:r w:rsidRPr="00EF009F">
        <w:rPr>
          <w:rFonts w:ascii="Times New Roman" w:eastAsia="Times New Roman" w:hAnsi="Times New Roman" w:cs="Times New Roman"/>
          <w:vertAlign w:val="superscript"/>
          <w:lang w:val="tr-TR" w:eastAsia="tr-TR"/>
        </w:rPr>
        <w:footnoteReference w:id="16"/>
      </w:r>
    </w:p>
    <w:p w14:paraId="6F17E6F4" w14:textId="716DB69D" w:rsidR="00254B83"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r w:rsidRPr="00EF009F">
        <w:rPr>
          <w:rFonts w:ascii="Times New Roman" w:eastAsia="Times New Roman" w:hAnsi="Times New Roman" w:cs="Times New Roman"/>
          <w:noProof/>
        </w:rPr>
        <mc:AlternateContent>
          <mc:Choice Requires="wps">
            <w:drawing>
              <wp:anchor distT="0" distB="0" distL="114300" distR="114300" simplePos="0" relativeHeight="251657216" behindDoc="0" locked="0" layoutInCell="1" allowOverlap="1" wp14:anchorId="22E265D6" wp14:editId="18BEB1DE">
                <wp:simplePos x="0" y="0"/>
                <wp:positionH relativeFrom="column">
                  <wp:posOffset>122464</wp:posOffset>
                </wp:positionH>
                <wp:positionV relativeFrom="paragraph">
                  <wp:posOffset>78105</wp:posOffset>
                </wp:positionV>
                <wp:extent cx="5755005" cy="2917190"/>
                <wp:effectExtent l="0" t="0" r="17145" b="16510"/>
                <wp:wrapNone/>
                <wp:docPr id="136" name="Metin Kutusu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2917190"/>
                        </a:xfrm>
                        <a:prstGeom prst="rect">
                          <a:avLst/>
                        </a:prstGeom>
                        <a:solidFill>
                          <a:srgbClr val="FFFFFF"/>
                        </a:solidFill>
                        <a:ln w="9525">
                          <a:solidFill>
                            <a:srgbClr val="000000"/>
                          </a:solidFill>
                          <a:miter lim="800000"/>
                          <a:headEnd/>
                          <a:tailEnd/>
                        </a:ln>
                      </wps:spPr>
                      <wps:txbx>
                        <w:txbxContent>
                          <w:p w14:paraId="55CEF9F1" w14:textId="77777777" w:rsidR="00AD48A1" w:rsidRDefault="00AD48A1" w:rsidP="00254B83">
                            <w:r>
                              <w:rPr>
                                <w:noProof/>
                              </w:rPr>
                              <w:drawing>
                                <wp:inline distT="0" distB="0" distL="0" distR="0" wp14:anchorId="3ADB2518" wp14:editId="042ADC72">
                                  <wp:extent cx="5553075" cy="23336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53075" cy="2333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265D6" id="Metin Kutusu 136" o:spid="_x0000_s1027" type="#_x0000_t202" style="position:absolute;left:0;text-align:left;margin-left:9.65pt;margin-top:6.15pt;width:453.15pt;height:229.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">
                <v:textbox style="mso-fit-shape-to-text:t">
                  <w:txbxContent>
                    <w:p w14:paraId="55CEF9F1" w14:textId="77777777" w:rsidR="00AD48A1" w:rsidRDefault="00AD48A1" w:rsidP="00254B83">
                      <w:r>
                        <w:rPr>
                          <w:noProof/>
                          <w:lang w:val="tr-TR" w:eastAsia="tr-TR"/>
                        </w:rPr>
                        <w:drawing>
                          <wp:inline distT="0" distB="0" distL="0" distR="0" wp14:anchorId="3ADB2518" wp14:editId="042ADC72">
                            <wp:extent cx="5553075" cy="23336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53075" cy="2333625"/>
                                    </a:xfrm>
                                    <a:prstGeom prst="rect">
                                      <a:avLst/>
                                    </a:prstGeom>
                                    <a:noFill/>
                                    <a:ln>
                                      <a:noFill/>
                                    </a:ln>
                                  </pic:spPr>
                                </pic:pic>
                              </a:graphicData>
                            </a:graphic>
                          </wp:inline>
                        </w:drawing>
                      </w:r>
                    </w:p>
                  </w:txbxContent>
                </v:textbox>
              </v:shape>
            </w:pict>
          </mc:Fallback>
        </mc:AlternateContent>
      </w:r>
    </w:p>
    <w:p w14:paraId="030423F1"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50E38D6C"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44B53CE8"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77EE647F"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0F9262A3"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18E312C4"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67830CE5"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2992A5AE"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79EABAAE"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3D08A770"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100C41D7"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414699E4"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4C8A8FED"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7AC0579A" w14:textId="77777777" w:rsidR="00A27CC8" w:rsidRPr="00EF009F" w:rsidRDefault="00A27CC8"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7DDEBC7C"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64F1E6DE"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noProof/>
          <w:lang w:val="tr-TR" w:eastAsia="tr-TR"/>
        </w:rPr>
      </w:pPr>
    </w:p>
    <w:p w14:paraId="2F32BC60" w14:textId="77777777" w:rsidR="00254B83" w:rsidRPr="00EF009F" w:rsidRDefault="00254B83" w:rsidP="00EF009F">
      <w:pPr>
        <w:spacing w:before="120" w:after="120" w:line="240" w:lineRule="auto"/>
        <w:ind w:left="57" w:right="57" w:firstLine="567"/>
        <w:jc w:val="both"/>
        <w:rPr>
          <w:rFonts w:ascii="Times New Roman" w:eastAsia="Times New Roman" w:hAnsi="Times New Roman" w:cs="Times New Roman"/>
          <w:lang w:val="tr-TR" w:eastAsia="tr-TR"/>
        </w:rPr>
      </w:pPr>
    </w:p>
    <w:p w14:paraId="372F25CB" w14:textId="0B5209ED" w:rsidR="00A27CC8" w:rsidRPr="00EF009F" w:rsidRDefault="00A27CC8" w:rsidP="00EF009F">
      <w:pPr>
        <w:keepNext/>
        <w:spacing w:before="120" w:after="120" w:line="240" w:lineRule="auto"/>
        <w:ind w:left="57" w:right="57" w:firstLine="567"/>
        <w:jc w:val="both"/>
        <w:rPr>
          <w:rFonts w:ascii="Times New Roman" w:eastAsia="Times New Roman" w:hAnsi="Times New Roman" w:cs="Times New Roman"/>
          <w:noProof/>
          <w:color w:val="000000"/>
          <w:lang w:val="tr-TR" w:eastAsia="tr-TR"/>
        </w:rPr>
      </w:pPr>
      <w:r w:rsidRPr="00EF009F">
        <w:rPr>
          <w:rFonts w:ascii="Times New Roman" w:eastAsia="Times New Roman" w:hAnsi="Times New Roman" w:cs="Times New Roman"/>
          <w:b/>
          <w:bCs/>
          <w:lang w:val="tr-TR" w:eastAsia="tr-TR"/>
        </w:rPr>
        <w:t xml:space="preserve">Grafik </w:t>
      </w:r>
      <w:r w:rsidRPr="00EF009F">
        <w:rPr>
          <w:rFonts w:ascii="Times New Roman" w:eastAsia="Times New Roman" w:hAnsi="Times New Roman" w:cs="Times New Roman"/>
          <w:b/>
          <w:bCs/>
          <w:lang w:val="tr-TR" w:eastAsia="tr-TR"/>
        </w:rPr>
        <w:fldChar w:fldCharType="begin"/>
      </w:r>
      <w:r w:rsidRPr="00EF009F">
        <w:rPr>
          <w:rFonts w:ascii="Times New Roman" w:eastAsia="Times New Roman" w:hAnsi="Times New Roman" w:cs="Times New Roman"/>
          <w:b/>
          <w:bCs/>
          <w:lang w:val="tr-TR" w:eastAsia="tr-TR"/>
        </w:rPr>
        <w:instrText xml:space="preserve"> SEQ Grafik \* ARABIC </w:instrText>
      </w:r>
      <w:r w:rsidRPr="00EF009F">
        <w:rPr>
          <w:rFonts w:ascii="Times New Roman" w:eastAsia="Times New Roman" w:hAnsi="Times New Roman" w:cs="Times New Roman"/>
          <w:b/>
          <w:bCs/>
          <w:lang w:val="tr-TR" w:eastAsia="tr-TR"/>
        </w:rPr>
        <w:fldChar w:fldCharType="separate"/>
      </w:r>
      <w:r w:rsidR="0037702F">
        <w:rPr>
          <w:rFonts w:ascii="Times New Roman" w:eastAsia="Times New Roman" w:hAnsi="Times New Roman" w:cs="Times New Roman"/>
          <w:b/>
          <w:bCs/>
          <w:noProof/>
          <w:lang w:val="tr-TR" w:eastAsia="tr-TR"/>
        </w:rPr>
        <w:t>63</w:t>
      </w:r>
      <w:r w:rsidRPr="00EF009F">
        <w:rPr>
          <w:rFonts w:ascii="Times New Roman" w:eastAsia="Times New Roman" w:hAnsi="Times New Roman" w:cs="Times New Roman"/>
          <w:b/>
          <w:bCs/>
          <w:lang w:val="tr-TR" w:eastAsia="tr-TR"/>
        </w:rPr>
        <w:fldChar w:fldCharType="end"/>
      </w:r>
      <w:r w:rsidRPr="00EF009F">
        <w:rPr>
          <w:rFonts w:ascii="Times New Roman" w:eastAsia="Times New Roman" w:hAnsi="Times New Roman" w:cs="Times New Roman"/>
          <w:b/>
          <w:bCs/>
          <w:lang w:val="tr-TR" w:eastAsia="tr-TR"/>
        </w:rPr>
        <w:t xml:space="preserve"> </w:t>
      </w:r>
      <w:r w:rsidRPr="00EF009F">
        <w:rPr>
          <w:rFonts w:ascii="Times New Roman" w:eastAsia="Times New Roman" w:hAnsi="Times New Roman" w:cs="Times New Roman"/>
          <w:color w:val="000000"/>
          <w:lang w:val="tr-TR" w:eastAsia="tr-TR"/>
        </w:rPr>
        <w:t>Hane</w:t>
      </w:r>
      <w:r w:rsidRPr="00EF009F">
        <w:rPr>
          <w:rFonts w:ascii="Times New Roman" w:eastAsia="Times New Roman" w:hAnsi="Times New Roman" w:cs="Times New Roman"/>
          <w:noProof/>
          <w:color w:val="000000"/>
          <w:lang w:val="tr-TR" w:eastAsia="tr-TR"/>
        </w:rPr>
        <w:t>, gelirine göre tüketim harcamaları</w:t>
      </w:r>
      <w:r w:rsidRPr="00EF009F">
        <w:rPr>
          <w:rFonts w:ascii="Times New Roman" w:hAnsi="Times New Roman" w:cs="Times New Roman"/>
        </w:rPr>
        <w:t xml:space="preserve">. </w:t>
      </w:r>
    </w:p>
    <w:p w14:paraId="48716DAA" w14:textId="2FCCE2A1" w:rsidR="00254B83" w:rsidRPr="00EF009F" w:rsidRDefault="00254B83" w:rsidP="00EF009F">
      <w:pPr>
        <w:spacing w:before="120" w:after="120" w:line="240" w:lineRule="auto"/>
        <w:ind w:left="57" w:right="57" w:firstLine="567"/>
        <w:jc w:val="both"/>
        <w:rPr>
          <w:rFonts w:ascii="Times New Roman" w:eastAsia="Times New Roman" w:hAnsi="Times New Roman" w:cs="Times New Roman"/>
          <w:i/>
          <w:lang w:val="tr-TR" w:eastAsia="tr-TR"/>
        </w:rPr>
      </w:pPr>
      <w:r w:rsidRPr="00EF009F">
        <w:rPr>
          <w:rFonts w:ascii="Times New Roman" w:eastAsia="Times New Roman" w:hAnsi="Times New Roman" w:cs="Times New Roman"/>
          <w:lang w:val="tr-TR" w:eastAsia="tr-TR"/>
        </w:rPr>
        <w:t xml:space="preserve">Parasal ve parasal olmayan tüketim harcamalarının dağılımında tüm harcama gruplarında harcamaların büyük bir bölümünün (%83,4) satın alış şeklinde gerçekleştiği görülmektedir. Satın alışlar peşin, taksitli ya da kredi kartı ile olabilmektedir. Bir diğer harcama şekli kendi üretiminden tüketimdir. Çoğunlukla gıda harcamalarında görülen bu durum, hanehalkının bizzat kendisinin ürettiği ürünlerden kendi tüketimine ayırdıklarını kapsamaktadır. 2014 yılında gıda ve alkolsüz içecek harcamalarının %95,3'ü satın alış %3,6'sı ise kendi üretiminden tüketim şeklindedir. Çalışan fertlerin ayni olarak işyerinden getirdiği ürünlerin toplam harcamaları içindeki payı %4'tür. Ayni gelirlerin lokanta ve otel harcama grubunda (öğle yemeği vb.) ve ulaştırma grubunda (servis vb.) olduğu görülmektedir. </w:t>
      </w:r>
    </w:p>
    <w:p w14:paraId="4288F4D7" w14:textId="77777777" w:rsidR="00254B83" w:rsidRPr="00EF009F" w:rsidRDefault="00254B83" w:rsidP="00EF009F">
      <w:pPr>
        <w:keepNext/>
        <w:keepLines/>
        <w:spacing w:before="120" w:after="120" w:line="240" w:lineRule="auto"/>
        <w:ind w:firstLine="567"/>
        <w:outlineLvl w:val="2"/>
        <w:rPr>
          <w:rFonts w:ascii="Times New Roman" w:eastAsiaTheme="majorEastAsia" w:hAnsi="Times New Roman" w:cs="Times New Roman"/>
          <w:b/>
          <w:bCs/>
          <w:color w:val="000000" w:themeColor="text1"/>
        </w:rPr>
      </w:pPr>
      <w:bookmarkStart w:id="198" w:name="_Toc450316918"/>
      <w:r w:rsidRPr="00EF009F">
        <w:rPr>
          <w:rFonts w:ascii="Times New Roman" w:eastAsiaTheme="majorEastAsia" w:hAnsi="Times New Roman" w:cs="Times New Roman"/>
          <w:b/>
          <w:bCs/>
          <w:color w:val="000000" w:themeColor="text1"/>
        </w:rPr>
        <w:t>1.2.8. Bazı Dünya İstatistiklerinde Türkiye’nin Durumu</w:t>
      </w:r>
      <w:bookmarkEnd w:id="198"/>
      <w:r w:rsidRPr="00EF009F">
        <w:rPr>
          <w:rFonts w:ascii="Times New Roman" w:eastAsiaTheme="majorEastAsia" w:hAnsi="Times New Roman" w:cs="Times New Roman"/>
          <w:b/>
          <w:bCs/>
          <w:color w:val="000000" w:themeColor="text1"/>
        </w:rPr>
        <w:t xml:space="preserve"> </w:t>
      </w:r>
    </w:p>
    <w:p w14:paraId="0F6BC5FB" w14:textId="77777777" w:rsidR="00254B83" w:rsidRPr="00EF009F" w:rsidRDefault="00254B83" w:rsidP="00EF009F">
      <w:pPr>
        <w:tabs>
          <w:tab w:val="num" w:pos="720"/>
        </w:tabs>
        <w:spacing w:before="120" w:after="120" w:line="240" w:lineRule="auto"/>
        <w:ind w:firstLine="567"/>
        <w:rPr>
          <w:rFonts w:ascii="Times New Roman" w:hAnsi="Times New Roman" w:cs="Times New Roman"/>
        </w:rPr>
      </w:pPr>
      <w:r w:rsidRPr="00EF009F">
        <w:rPr>
          <w:rFonts w:ascii="Times New Roman" w:hAnsi="Times New Roman" w:cs="Times New Roman"/>
        </w:rPr>
        <w:t xml:space="preserve">Dünyada ülke karşılaştırmaları yapmak ve ülkelerin bulunduğu konumları görmek amacıyla çeşitli uluslararası kurumlar tarafından yayımlanan endeks çalışmaları mevcuttur. </w:t>
      </w:r>
    </w:p>
    <w:p w14:paraId="1A0B9133" w14:textId="77777777" w:rsidR="00254B83" w:rsidRPr="00EF009F" w:rsidRDefault="00254B83" w:rsidP="00EF009F">
      <w:pPr>
        <w:tabs>
          <w:tab w:val="num" w:pos="720"/>
        </w:tabs>
        <w:spacing w:before="120" w:after="120" w:line="240" w:lineRule="auto"/>
        <w:ind w:firstLine="567"/>
        <w:rPr>
          <w:rFonts w:ascii="Times New Roman" w:hAnsi="Times New Roman" w:cs="Times New Roman"/>
          <w:i/>
        </w:rPr>
      </w:pPr>
      <w:r w:rsidRPr="00EF009F">
        <w:rPr>
          <w:rFonts w:ascii="Times New Roman" w:hAnsi="Times New Roman" w:cs="Times New Roman"/>
          <w:b/>
          <w:i/>
        </w:rPr>
        <w:t>Küresel Cinsiyet Uçurum Endeksi</w:t>
      </w:r>
      <w:r w:rsidRPr="00EF009F">
        <w:rPr>
          <w:rFonts w:ascii="Times New Roman" w:hAnsi="Times New Roman" w:cs="Times New Roman"/>
          <w:i/>
        </w:rPr>
        <w:t xml:space="preserve"> </w:t>
      </w:r>
    </w:p>
    <w:p w14:paraId="25D6042E" w14:textId="77777777" w:rsidR="00254B83" w:rsidRPr="00EF009F" w:rsidRDefault="00254B83" w:rsidP="00073EE1">
      <w:pPr>
        <w:tabs>
          <w:tab w:val="num" w:pos="720"/>
        </w:tabs>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Cinsiyete dayalı ayırımların büyüklüğünü ve kapsamını göstermek ve sürecini izlemek için Dünya Ekonomik Forumu (WEF) tarafından 2015 yılında yayımlanan </w:t>
      </w:r>
      <w:r w:rsidRPr="00EF009F">
        <w:rPr>
          <w:rFonts w:ascii="Times New Roman" w:hAnsi="Times New Roman" w:cs="Times New Roman"/>
          <w:b/>
        </w:rPr>
        <w:t>Küresel Cinsiyet Uçurum Endeksi’nde</w:t>
      </w:r>
      <w:r w:rsidRPr="00EF009F">
        <w:rPr>
          <w:rFonts w:ascii="Times New Roman" w:hAnsi="Times New Roman" w:cs="Times New Roman"/>
        </w:rPr>
        <w:t xml:space="preserve"> erkekler ve kadınlar arasındaki cinsiyet ayrımı dört temel kategoride (alt endekste) incelenmiştir. Bu alt endeksler </w:t>
      </w:r>
      <w:r w:rsidRPr="00EF009F">
        <w:rPr>
          <w:rFonts w:ascii="Times New Roman" w:hAnsi="Times New Roman" w:cs="Times New Roman"/>
          <w:b/>
        </w:rPr>
        <w:t>ekonomik katılım ve fırsat, eğitim düzeyi, sağlık ve sağ kalım ve politik güçlenme</w:t>
      </w:r>
      <w:r w:rsidRPr="00EF009F">
        <w:rPr>
          <w:rFonts w:ascii="Times New Roman" w:hAnsi="Times New Roman" w:cs="Times New Roman"/>
        </w:rPr>
        <w:t xml:space="preserve"> olarak sıralanır. </w:t>
      </w:r>
    </w:p>
    <w:p w14:paraId="0DE46669" w14:textId="77777777" w:rsidR="00254B83" w:rsidRPr="00EF009F" w:rsidRDefault="00254B83" w:rsidP="00073EE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Ekonomik katılım ve fırsat alt endeksinde; kadın işgücüne katılım oranının, erkek işgücüne katılım oranına oranı, benzer işte çalışan kadınlar ve erkekler arasında ücret eşitliği, kadının gelirinin erkeğin gelirine oranı, kanun yapıcı ve üst düzey yönetici kadın sayısının erkek sayısına oranı, mesleki ve teknik çalışan kadın sayısının erkek sayısına oranı göstergeleri yer almaktadır. </w:t>
      </w:r>
    </w:p>
    <w:p w14:paraId="5149CF44" w14:textId="77777777" w:rsidR="00254B83" w:rsidRPr="00EF009F" w:rsidRDefault="00254B83" w:rsidP="00073EE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Eğitim düzeyi alt endeksinde; kadın okuryazarlık oranının erkek okuryazarlık oranına oranı, ilköğretimde kadın net okullaşma oranının erkek net okullaşma oranına oranı, ortaöğretimde kadın net okullaşma oranının erkek net okullaşma oranına oranı, yükseköğretimde kadın net okullaşma oranının erkek net okullaşma oranına oranı göstergeleri bulunmaktadır. </w:t>
      </w:r>
    </w:p>
    <w:p w14:paraId="20556893" w14:textId="77777777" w:rsidR="00254B83" w:rsidRPr="00EF009F" w:rsidRDefault="00254B83" w:rsidP="00073EE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Sağlık ve sağ kalım alt endeksinde ise; doğumda cinsiyet oranı (kadın/erkek değerine dönüştürülen) ve kadınlar için sağlıklı beklenen ömür değerinin, erkekler için sağlıklı beklenen ömür değerine oranı göstergeleri yer almaktadır. </w:t>
      </w:r>
    </w:p>
    <w:p w14:paraId="2A2D01A8" w14:textId="77777777" w:rsidR="00254B83" w:rsidRPr="00EF009F" w:rsidRDefault="00254B83" w:rsidP="00073EE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Politik güçlenme alt endeksinde de; parlamentodaki kadın koltuk sayısının erkek koltuk sayısına oranı, Bakanlık düzeyindeki kadın sayısının erkek sayısına oranı, kadınların devlet ya da hükümet başkanı olarak geçirdiği yıl sayısının (son 50 yıl) erkeklerin geçirdiği yıl sayısına oranı göstergeleri kapsanmaktadır.</w:t>
      </w:r>
    </w:p>
    <w:p w14:paraId="66FC4166" w14:textId="301E996B" w:rsidR="00073EE1" w:rsidRPr="00850656" w:rsidRDefault="00254B83" w:rsidP="00850656">
      <w:pPr>
        <w:tabs>
          <w:tab w:val="num" w:pos="720"/>
        </w:tabs>
        <w:spacing w:before="120" w:after="120" w:line="240" w:lineRule="auto"/>
        <w:ind w:firstLine="567"/>
        <w:jc w:val="both"/>
        <w:rPr>
          <w:rFonts w:ascii="Times New Roman" w:hAnsi="Times New Roman" w:cs="Times New Roman"/>
        </w:rPr>
      </w:pPr>
      <w:r w:rsidRPr="00EF009F">
        <w:rPr>
          <w:rFonts w:ascii="Times New Roman" w:hAnsi="Times New Roman" w:cs="Times New Roman"/>
        </w:rPr>
        <w:t>145 ülkenin kapsandığı 2015 yılı raporunda ilk sırada İzlanda yer alırken, Yemen ise en düşük endeks değerine sahip ülke olmuştur. Türkiye 0,624 endeks değeri ile 145 ülke arasında 130. sırada yer almıştır.</w:t>
      </w:r>
      <w:r w:rsidR="00A81366">
        <w:rPr>
          <w:rFonts w:ascii="Times New Roman" w:hAnsi="Times New Roman" w:cs="Times New Roman"/>
        </w:rPr>
        <w:t xml:space="preserve"> Söz konus</w:t>
      </w:r>
      <w:r w:rsidR="00850656">
        <w:rPr>
          <w:rFonts w:ascii="Times New Roman" w:hAnsi="Times New Roman" w:cs="Times New Roman"/>
        </w:rPr>
        <w:t xml:space="preserve">u endeksin hesaplama yöntemine ilişkin çeşitli eleştiriler bulunmaktadır. Endeks ekonomik, sosyal, politika alanında gelişmişliği yansıtmamakta sadece eşitsizliği ortaya koymaktadır. Dolayısla endekste nominal değerler dikkate alınmamakta olup sadece göstergelere kadın ve erkek arasında fark oranına bakılmaktadır.  </w:t>
      </w:r>
    </w:p>
    <w:p w14:paraId="08C791E4" w14:textId="77777777" w:rsidR="00254B83" w:rsidRPr="00EF009F" w:rsidRDefault="00254B83" w:rsidP="00EF009F">
      <w:pPr>
        <w:spacing w:before="120" w:after="120" w:line="240" w:lineRule="auto"/>
        <w:ind w:firstLine="567"/>
        <w:rPr>
          <w:rFonts w:ascii="Times New Roman" w:hAnsi="Times New Roman" w:cs="Times New Roman"/>
          <w:i/>
        </w:rPr>
      </w:pPr>
      <w:r w:rsidRPr="00EF009F">
        <w:rPr>
          <w:rFonts w:ascii="Times New Roman" w:hAnsi="Times New Roman" w:cs="Times New Roman"/>
          <w:b/>
          <w:i/>
        </w:rPr>
        <w:lastRenderedPageBreak/>
        <w:t>Annelerin Endeksi</w:t>
      </w:r>
      <w:r w:rsidRPr="00EF009F">
        <w:rPr>
          <w:rFonts w:ascii="Times New Roman" w:hAnsi="Times New Roman" w:cs="Times New Roman"/>
          <w:i/>
        </w:rPr>
        <w:t xml:space="preserve"> </w:t>
      </w:r>
    </w:p>
    <w:p w14:paraId="5966A5CB" w14:textId="77777777" w:rsidR="00254B83" w:rsidRPr="00EF009F" w:rsidRDefault="00254B83"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t xml:space="preserve">Çocukları Koruyun (Save the Children) uluslararası kuruluşu tarafından 2015 yılında yayımlanan </w:t>
      </w:r>
      <w:r w:rsidRPr="00EF009F">
        <w:rPr>
          <w:rFonts w:ascii="Times New Roman" w:hAnsi="Times New Roman" w:cs="Times New Roman"/>
          <w:b/>
        </w:rPr>
        <w:t>Annelerin Endeksi</w:t>
      </w:r>
      <w:r w:rsidRPr="00EF009F">
        <w:rPr>
          <w:rFonts w:ascii="Times New Roman" w:hAnsi="Times New Roman" w:cs="Times New Roman"/>
        </w:rPr>
        <w:t xml:space="preserve"> çalışmasında ülkelerdeki annelerin koşulları, en iyi durumda olanlar ile büyük zorluklar yaşayanların nerelerde yaşadığı incelenmiştir.</w:t>
      </w:r>
    </w:p>
    <w:p w14:paraId="7A4E2C7D" w14:textId="4F404F9B" w:rsidR="00254B83" w:rsidRPr="00EF009F" w:rsidRDefault="00254B83"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t>Çocukların yaşamlarının kalitesinin, annelerinin sağlık, güvenlik ve refahına bağlı olduğu görülmüş anne ve çocukların hayatta kalması ve gelişimi için annelerin eğiti</w:t>
      </w:r>
      <w:r w:rsidR="0050071A" w:rsidRPr="00EF009F">
        <w:rPr>
          <w:rFonts w:ascii="Times New Roman" w:hAnsi="Times New Roman" w:cs="Times New Roman"/>
        </w:rPr>
        <w:t xml:space="preserve">m, ekonomik ve politik alanda, </w:t>
      </w:r>
      <w:r w:rsidRPr="00EF009F">
        <w:rPr>
          <w:rFonts w:ascii="Times New Roman" w:hAnsi="Times New Roman" w:cs="Times New Roman"/>
        </w:rPr>
        <w:t xml:space="preserve">anne/çocuk sağlığı hizmetlerine erişimde eşit fırsatlara sahip olmasının önemi fark edilmiştir. Bu kapsamda 2000 yılından itibaren kullanıcılara sunulan bu çalışmada </w:t>
      </w:r>
      <w:r w:rsidRPr="00EF009F">
        <w:rPr>
          <w:rFonts w:ascii="Times New Roman" w:hAnsi="Times New Roman" w:cs="Times New Roman"/>
          <w:b/>
        </w:rPr>
        <w:t>anne sağlığı, çocuk sağlığı, eğitim durumu, ekonomik durum ve siyasi duruma ilişkin</w:t>
      </w:r>
      <w:r w:rsidRPr="00EF009F">
        <w:rPr>
          <w:rFonts w:ascii="Times New Roman" w:hAnsi="Times New Roman" w:cs="Times New Roman"/>
        </w:rPr>
        <w:t xml:space="preserve"> 5 gösterge için endeks hesaplanmıştır. 2015 yılında yayımlanan raporda Türkiye 179 ülke içerisinde 65. sırada yer almıştır. En iyi durumda olan Norveç'i, Finlandiya ve İzlanda takip etmektedir. 179. sırada bulunan ülke ise Somali'dir.</w:t>
      </w:r>
    </w:p>
    <w:p w14:paraId="3CD6D8F5" w14:textId="77777777" w:rsidR="00254B83" w:rsidRPr="00EF009F" w:rsidRDefault="00254B83" w:rsidP="00EF009F">
      <w:pPr>
        <w:spacing w:before="120" w:after="120" w:line="240" w:lineRule="auto"/>
        <w:ind w:firstLine="567"/>
        <w:rPr>
          <w:rFonts w:ascii="Times New Roman" w:hAnsi="Times New Roman" w:cs="Times New Roman"/>
          <w:i/>
        </w:rPr>
      </w:pPr>
      <w:r w:rsidRPr="00EF009F">
        <w:rPr>
          <w:rFonts w:ascii="Times New Roman" w:hAnsi="Times New Roman" w:cs="Times New Roman"/>
          <w:b/>
          <w:i/>
        </w:rPr>
        <w:t>Sosyal Kurumlar ve Cinsiyet Endeksi</w:t>
      </w:r>
    </w:p>
    <w:p w14:paraId="5EA55B72" w14:textId="77777777" w:rsidR="00254B83" w:rsidRPr="00EF009F" w:rsidRDefault="00254B83" w:rsidP="00EF009F">
      <w:pPr>
        <w:spacing w:before="120" w:after="120" w:line="240" w:lineRule="auto"/>
        <w:ind w:firstLine="567"/>
        <w:rPr>
          <w:rFonts w:ascii="Times New Roman" w:hAnsi="Times New Roman" w:cs="Times New Roman"/>
        </w:rPr>
      </w:pPr>
      <w:r w:rsidRPr="00EF009F">
        <w:rPr>
          <w:rFonts w:ascii="Times New Roman" w:hAnsi="Times New Roman" w:cs="Times New Roman"/>
        </w:rPr>
        <w:t xml:space="preserve">OECD tarafından 2014 yılında yayımlanan </w:t>
      </w:r>
      <w:r w:rsidRPr="00EF009F">
        <w:rPr>
          <w:rFonts w:ascii="Times New Roman" w:hAnsi="Times New Roman" w:cs="Times New Roman"/>
          <w:b/>
        </w:rPr>
        <w:t xml:space="preserve">Sosyal Kurumlar ve Cinsiyet Endeksi, </w:t>
      </w:r>
      <w:r w:rsidRPr="00EF009F">
        <w:rPr>
          <w:rFonts w:ascii="Times New Roman" w:hAnsi="Times New Roman" w:cs="Times New Roman"/>
        </w:rPr>
        <w:t>sosyal kurumları ayırt etmede yasal ve fiili durumları dikkate alarak nitel ve nicel verileri birleştiren bir yaklaşımdır. Bu yaklaşım ayırımcı sosyal kurumların kadının yaşamını yoksulluk ve güçsüzlük döngüleri içine nasıl bağladığının tüm aşamalarını kapsar. Çalışma, toplumsal kurumlarda kadınlara karşı ayrımcılığın farklı bir boyutunu temsil eden beş alt gruptan oluşmaktadır.</w:t>
      </w:r>
    </w:p>
    <w:p w14:paraId="3142A077"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Ayrımcı Aile Kodu</w:t>
      </w:r>
    </w:p>
    <w:p w14:paraId="6412C34E"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Yasal Evlilik Yaşı</w:t>
      </w:r>
    </w:p>
    <w:p w14:paraId="3EDB6B84"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Erken Evlilik</w:t>
      </w:r>
    </w:p>
    <w:p w14:paraId="02B87B2D"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Ebeveyn Yetkisi</w:t>
      </w:r>
    </w:p>
    <w:p w14:paraId="7A5A271D"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Miras</w:t>
      </w:r>
    </w:p>
    <w:p w14:paraId="6F9B8576"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Sınırlandırılmış Fiziksel Bütünlük</w:t>
      </w:r>
    </w:p>
    <w:p w14:paraId="3C5BEF70"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Kadına Karşı Şiddet</w:t>
      </w:r>
    </w:p>
    <w:p w14:paraId="2DFD60FF"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Kadın Sünneti</w:t>
      </w:r>
    </w:p>
    <w:p w14:paraId="6C7EF126"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Üreme</w:t>
      </w:r>
    </w:p>
    <w:p w14:paraId="5CF628D4"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Erkek Çocuk Önyargısı</w:t>
      </w:r>
    </w:p>
    <w:p w14:paraId="6A8927C0"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Kayıp Kadınlar</w:t>
      </w:r>
    </w:p>
    <w:p w14:paraId="2AC6EFAE"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Doğurganlık Tercihleri</w:t>
      </w:r>
    </w:p>
    <w:p w14:paraId="2CE5B483"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Kaynaklara ve Varlıklara Kısıtlı Erişim</w:t>
      </w:r>
    </w:p>
    <w:p w14:paraId="034AD851"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Arazi Varlıklarına Erişim</w:t>
      </w:r>
    </w:p>
    <w:p w14:paraId="69593CEB"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Arazi Olmayan Varlıklara Güvenli Erişim</w:t>
      </w:r>
    </w:p>
    <w:p w14:paraId="1F82E4A2"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Finansal Hizmetlere Erişim</w:t>
      </w:r>
    </w:p>
    <w:p w14:paraId="7B89DC7C" w14:textId="77777777" w:rsidR="00254B83" w:rsidRPr="00EF009F" w:rsidRDefault="00254B83" w:rsidP="004963D4">
      <w:pPr>
        <w:numPr>
          <w:ilvl w:val="0"/>
          <w:numId w:val="26"/>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Kısıtlı Sivil Özgürlükler</w:t>
      </w:r>
    </w:p>
    <w:p w14:paraId="72DC85BE"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t>Kamusal Alana Erişim</w:t>
      </w:r>
    </w:p>
    <w:p w14:paraId="1103BE3E" w14:textId="77777777" w:rsidR="00254B83" w:rsidRPr="00EF009F" w:rsidRDefault="00254B83" w:rsidP="004963D4">
      <w:pPr>
        <w:numPr>
          <w:ilvl w:val="0"/>
          <w:numId w:val="27"/>
        </w:numPr>
        <w:spacing w:before="120" w:after="120" w:line="240" w:lineRule="auto"/>
        <w:ind w:firstLine="567"/>
        <w:jc w:val="both"/>
        <w:rPr>
          <w:rFonts w:ascii="Times New Roman" w:hAnsi="Times New Roman" w:cs="Times New Roman"/>
        </w:rPr>
      </w:pPr>
      <w:r w:rsidRPr="00EF009F">
        <w:rPr>
          <w:rFonts w:ascii="Times New Roman" w:hAnsi="Times New Roman" w:cs="Times New Roman"/>
        </w:rPr>
        <w:lastRenderedPageBreak/>
        <w:t>Siyasi Katılım</w:t>
      </w:r>
    </w:p>
    <w:p w14:paraId="1561D7C8" w14:textId="77777777" w:rsidR="00254B83" w:rsidRPr="00EF009F" w:rsidRDefault="00254B83" w:rsidP="002A6CEB">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2014 yılında yayımlanan raporda Türkiye 108 ülke arasında sosyal kurumlarda cinsiyet ayrımcılığı </w:t>
      </w:r>
      <w:r w:rsidRPr="00EF009F">
        <w:rPr>
          <w:rFonts w:ascii="Times New Roman" w:hAnsi="Times New Roman" w:cs="Times New Roman"/>
          <w:b/>
        </w:rPr>
        <w:t xml:space="preserve">düşük </w:t>
      </w:r>
      <w:r w:rsidRPr="00EF009F">
        <w:rPr>
          <w:rFonts w:ascii="Times New Roman" w:hAnsi="Times New Roman" w:cs="Times New Roman"/>
        </w:rPr>
        <w:t xml:space="preserve">seviyelerde olan ülkeler arasında yer almıştır. Yemen, Sudan, Gambiya sosyal kurumlarda cinsiyet ayrımcılığı </w:t>
      </w:r>
      <w:r w:rsidRPr="00EF009F">
        <w:rPr>
          <w:rFonts w:ascii="Times New Roman" w:hAnsi="Times New Roman" w:cs="Times New Roman"/>
          <w:b/>
        </w:rPr>
        <w:t xml:space="preserve">çok yüksek; </w:t>
      </w:r>
      <w:r w:rsidRPr="00EF009F">
        <w:rPr>
          <w:rFonts w:ascii="Times New Roman" w:hAnsi="Times New Roman" w:cs="Times New Roman"/>
        </w:rPr>
        <w:t>İspanya, Slovenya, Fransa, Belçika</w:t>
      </w:r>
      <w:r w:rsidRPr="00EF009F">
        <w:rPr>
          <w:rFonts w:ascii="Times New Roman" w:hAnsi="Times New Roman" w:cs="Times New Roman"/>
          <w:b/>
        </w:rPr>
        <w:t xml:space="preserve"> </w:t>
      </w:r>
      <w:r w:rsidRPr="00EF009F">
        <w:rPr>
          <w:rFonts w:ascii="Times New Roman" w:hAnsi="Times New Roman" w:cs="Times New Roman"/>
        </w:rPr>
        <w:t xml:space="preserve">sosyal kurumlarda cinsiyet ayrımcılığı </w:t>
      </w:r>
      <w:r w:rsidRPr="00EF009F">
        <w:rPr>
          <w:rFonts w:ascii="Times New Roman" w:hAnsi="Times New Roman" w:cs="Times New Roman"/>
          <w:b/>
        </w:rPr>
        <w:t xml:space="preserve">çok düşük </w:t>
      </w:r>
      <w:r w:rsidRPr="00EF009F">
        <w:rPr>
          <w:rFonts w:ascii="Times New Roman" w:hAnsi="Times New Roman" w:cs="Times New Roman"/>
        </w:rPr>
        <w:t>ülkeler olmuştur.</w:t>
      </w:r>
    </w:p>
    <w:p w14:paraId="27763306" w14:textId="77777777" w:rsidR="000C1C94" w:rsidRPr="00EF009F" w:rsidRDefault="000C1C94" w:rsidP="000C1C94">
      <w:pPr>
        <w:pStyle w:val="Heading2"/>
        <w:spacing w:before="120" w:after="120" w:line="240" w:lineRule="auto"/>
        <w:ind w:firstLine="567"/>
        <w:rPr>
          <w:rFonts w:eastAsia="Calibri" w:cs="Times New Roman"/>
          <w:noProof/>
          <w:szCs w:val="24"/>
          <w:lang w:val="tr-TR" w:eastAsia="tr-TR"/>
        </w:rPr>
      </w:pPr>
      <w:bookmarkStart w:id="199" w:name="_Toc450316919"/>
      <w:r w:rsidRPr="00EF009F">
        <w:rPr>
          <w:rFonts w:eastAsia="Calibri" w:cs="Times New Roman"/>
          <w:noProof/>
          <w:szCs w:val="24"/>
        </w:rPr>
        <w:t xml:space="preserve">1.3. </w:t>
      </w:r>
      <w:r w:rsidRPr="00EF009F">
        <w:rPr>
          <w:rFonts w:cs="Times New Roman"/>
          <w:noProof/>
          <w:szCs w:val="24"/>
          <w:lang w:val="tr-TR" w:eastAsia="tr-TR"/>
        </w:rPr>
        <w:t>AİLE KURUMUNUN HUKUKSAL TEMELLERİ</w:t>
      </w:r>
      <w:bookmarkEnd w:id="199"/>
      <w:r w:rsidRPr="00EF009F">
        <w:rPr>
          <w:rFonts w:cs="Times New Roman"/>
          <w:noProof/>
          <w:szCs w:val="24"/>
          <w:lang w:val="tr-TR" w:eastAsia="tr-TR"/>
        </w:rPr>
        <w:t xml:space="preserve"> </w:t>
      </w:r>
    </w:p>
    <w:p w14:paraId="7C903E19" w14:textId="77777777" w:rsidR="000C1C94" w:rsidRPr="00EF009F" w:rsidRDefault="000C1C94" w:rsidP="000C1C94">
      <w:pPr>
        <w:pStyle w:val="Heading3"/>
        <w:rPr>
          <w:lang w:val="tr-TR"/>
        </w:rPr>
      </w:pPr>
      <w:r w:rsidRPr="00EF009F">
        <w:t xml:space="preserve"> </w:t>
      </w:r>
      <w:bookmarkStart w:id="200" w:name="_Toc450316920"/>
      <w:r w:rsidRPr="00EF009F">
        <w:rPr>
          <w:lang w:val="tr-TR"/>
        </w:rPr>
        <w:t>1.3.1. Aile Kurumu, Evlenme ve Boşanma Hakkındaki Ulusal Mevzuat</w:t>
      </w:r>
      <w:bookmarkEnd w:id="200"/>
    </w:p>
    <w:p w14:paraId="44AB4BE1" w14:textId="77777777" w:rsidR="000C1C94" w:rsidRPr="00EF009F" w:rsidRDefault="000C1C94" w:rsidP="000C1C94">
      <w:pPr>
        <w:pStyle w:val="Heading4"/>
        <w:rPr>
          <w:lang w:val="tr-TR"/>
        </w:rPr>
      </w:pPr>
      <w:bookmarkStart w:id="201" w:name="_Toc418757563"/>
      <w:bookmarkStart w:id="202" w:name="_Toc450316921"/>
      <w:r w:rsidRPr="00EF009F">
        <w:rPr>
          <w:lang w:val="tr-TR"/>
        </w:rPr>
        <w:t>1.3.1.1. Türkiye Cumhuriyeti Anayasası</w:t>
      </w:r>
      <w:bookmarkEnd w:id="201"/>
      <w:bookmarkEnd w:id="202"/>
    </w:p>
    <w:p w14:paraId="7A8AC7E2"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Genel Esaslar</w:t>
      </w:r>
    </w:p>
    <w:p w14:paraId="39231E71"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Türkiye Cumhuriyeti Anayasası'nın 2 nci maddesinde, Türkiye Cumhuriyeti'nin sosyal bir hukuk devleti olduğu belirtildikten sonra, 5 inci maddesinde; kişilerin ve toplumun refah, huzur ve mutluluğunu sağlamak, temel hak ve hürriyetler ile sosyal hukuk devleti ve adalet ilkeleriyle bağdaşmayacak surette sınırlayan siyasal, ekonomik ve sosyal engelleri kaldırmak, insanın maddi ve manevi varlığının gelişmesi için gerekli şartları hazırlamaya çalışmanın devletin temel amaç ve görevleri arasında yer aldığı hüküm altına alınmıştır.</w:t>
      </w:r>
    </w:p>
    <w:p w14:paraId="135399C3" w14:textId="295E2BA3"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"kanun önünde eşitlik" kenar başlıklı 10 uncu maddesinde, herkesin dil, ırk, renk, cinsiyet siyasi düşünce, felsefi inanç, din, mezhep ve benzeri sebeplerle ayırım gözetilmeksizin kanun önünde eşit olduğu belirtilmiştir. Maddeye 2004 yılında eklenen fıkra ile, kadınlar ve erkeklerin eşit haklara sahip olduğu, devletin bu eşitliğin yaşama geçmesini sağlamakla yükümlü olduğu düzenlenmiş, 2010 yılında yapılan değişiklik hükmüyle de, bu maksatla alınacak tedbirlerin eşitlik ilkesine aykırı olarak yorumlanamayacağ</w:t>
      </w:r>
      <w:r w:rsidR="00C92093">
        <w:rPr>
          <w:rFonts w:ascii="Times New Roman" w:eastAsia="Calibri" w:hAnsi="Times New Roman" w:cs="Times New Roman"/>
          <w:lang w:val="tr-TR"/>
        </w:rPr>
        <w:t>ı; çocuklar, yaşlılar, engelliler</w:t>
      </w:r>
      <w:r w:rsidRPr="00EF009F">
        <w:rPr>
          <w:rFonts w:ascii="Times New Roman" w:eastAsia="Calibri" w:hAnsi="Times New Roman" w:cs="Times New Roman"/>
          <w:lang w:val="tr-TR"/>
        </w:rPr>
        <w:t>, harp ve vazife şehitlerinin dul ve yetimleri ile malul ve gaziler için alınacak tedbirlerin de eşitlik ilkesine aykırı sayılamayacağı öngörülmüştür.</w:t>
      </w:r>
    </w:p>
    <w:p w14:paraId="093E96F9"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Temel Haklar ve Ödevler</w:t>
      </w:r>
    </w:p>
    <w:p w14:paraId="41328CB9"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temel hak ve hürriyetlerin niteliğine ilişkin 12 nci maddesinde, herkesin, kişiliğine bağlı, dokunulmaz, devredilmez, vazgeçilmez temel hak ve hürriyetlere sahip olduğu,  temel hak ve hürriyetlerin, kişinin topluma, ailesine ve diğer kişilere karşı ödev ve sorumluluklarını da ihtiva edeceği ifade edilmiştir.</w:t>
      </w:r>
    </w:p>
    <w:p w14:paraId="4B4D6CDF"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Kişinin Hakları ve Ödevleri</w:t>
      </w:r>
    </w:p>
    <w:p w14:paraId="745694C7"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17 nci maddesinde herkesin maddi ve manevi varlığını koruma ve geliştirme hakkına sahip olduğu, tıbbi zorunluluklar ve kanunda yazılı haller dışında, kişinin vücut bütünlüğüne dokunulamayacağı, rızası olmadan bilimsel ve tıbbi deneylere tabi tutulamayacağı, kimseye işkence ve eziyet yapılamayacağı, kimsenin insan haysiyetiyle bağdaşmayan bir cezaya veya muameleye tabi tutulamayacağı hükmü yer almaktadır.</w:t>
      </w:r>
    </w:p>
    <w:p w14:paraId="38969A78"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Hiç kimsenin zorla çalıştırılamayacağı ve angaryanın yasak olduğu Anayasa'nın 18 inci maddesinde öngörülmüş olup, 19 uncu maddesinde ise herkesin kişi hürriyeti ve güvenliğine sahip olduğu, şekil ve şartları kanunda gösterilen haller dışında kimsenin hürriyetinden yoksun bırakılamayacağı belirtilmiştir. </w:t>
      </w:r>
      <w:r w:rsidRPr="00EF009F">
        <w:rPr>
          <w:rFonts w:ascii="Times New Roman" w:eastAsia="Calibri" w:hAnsi="Times New Roman" w:cs="Times New Roman"/>
          <w:lang w:val="tr-TR"/>
        </w:rPr>
        <w:tab/>
      </w:r>
    </w:p>
    <w:p w14:paraId="04B0B0F5"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Herkesin, özel hayatına ve aile hayatına saygı gösterilmesini isteme hakkına sahip olduğu, özel hayatın ve aile hayatının gizliliğine dokunulamayacağı Anayasa'nın 20 inci maddesi ile güvence altına alınmıştır.</w:t>
      </w:r>
    </w:p>
    <w:p w14:paraId="098165CC"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 xml:space="preserve">Konut dokunulmazlığı 21 inci madde ile düzenlenmiş olup, herkesin haberleşme hürriyetine sahip olduğu ve haberleşmenin gizliliği 22 nci madde kapsamında öngörülmüş, yerleşme ve seyahat hürriyeti ise 23 üncü madde ile hüküm altına alınmıştır. </w:t>
      </w:r>
    </w:p>
    <w:p w14:paraId="442AFED4"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36 ncı maddesinde herkesin, meşru vasıta ve yollardan faydalanmak suretiyle yargı mercileri önünde davacı veya davalı olarak iddia ve savunma ile adil yargılanma hakkına sahip olduğu belirtilmiş, 40 ıncı maddesinde ise Anayasa ile tanınmış hak ve hürriyetleri ihlal edilen herkesin, yetkili makama geciktirilmeden başvurma imkanının sağlanmasını isteme hakkına sahip olduğu öngörülmüştür.</w:t>
      </w:r>
    </w:p>
    <w:p w14:paraId="407EDBF0"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Sosyal ve Ekonomik Haklar ve Ödevler</w:t>
      </w:r>
    </w:p>
    <w:p w14:paraId="5DC8669E"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Times New Roman" w:hAnsi="Times New Roman" w:cs="Times New Roman"/>
          <w:lang w:val="tr-TR" w:eastAsia="tr-TR"/>
        </w:rPr>
        <w:tab/>
      </w:r>
      <w:r w:rsidRPr="00EF009F">
        <w:rPr>
          <w:rFonts w:ascii="Times New Roman" w:eastAsia="Calibri" w:hAnsi="Times New Roman" w:cs="Times New Roman"/>
          <w:lang w:val="tr-TR"/>
        </w:rPr>
        <w:t>Anayasa'nın 41 inci maddesinde 2010 yılında yapılan değişiklikle, maddenin kenar başlığı "Ailenin korunması ve çocuk hakları" olarak düzenlenmiştir. Madde içeriğinde, ailenin Türk toplumunun temeli olduğu ve eşler arasında eşitliğe dayandığı, devletin, ailenin huzur ve refahı ile özellikle ananın ve çocukların korunması ve aile planlamasının öğretimi ile uygulanmasını sağlamak için gerekli tedbirleri alarak teşkilatı kuracağı belirtilmiştir. Yine maddeye aynı yıl eklenen fıkra ile, devletin, her türlü istismara ve şiddete karşı çocukları koruyucu tedbirleri alacağı hükmü öngörülmüştür.</w:t>
      </w:r>
    </w:p>
    <w:p w14:paraId="6C15B2D5"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Kimsenin eğitim ve öğrenim hakkından yoksun bırakılamayacağı, ilköğretimin kız ve erkek bütün vatandaşlar için zorunlu ve devlet okullarında parasız olduğu 42 nci madde kapsamında düzenlenmiştir. </w:t>
      </w:r>
    </w:p>
    <w:p w14:paraId="177A83C0"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Çalışma hakkı ve ödevi 49 uncu maddede düzenlenmiş olup, kimsenin, yaşına, cinsiyetine ve gücüne uymayan işlerde çalıştırılamayacağı, küçükler, kadınlar ile bedeni ve ruhi yetersizliği olanların çalışma şartları bakımından özel olarak korunacakları 50 nci madde ile hüküm altına alınmıştır.</w:t>
      </w:r>
    </w:p>
    <w:p w14:paraId="521D25A8" w14:textId="77777777" w:rsidR="000C1C94" w:rsidRPr="00EF009F" w:rsidRDefault="000C1C94" w:rsidP="000C1C94">
      <w:pPr>
        <w:numPr>
          <w:ilvl w:val="0"/>
          <w:numId w:val="12"/>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Milletlerarası Andlaşmaları Uygun Bulma</w:t>
      </w:r>
    </w:p>
    <w:p w14:paraId="433A6DC1"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Anayasa'nın 90 ıncı maddesinde, Türkiye Cumhuriyeti adına yabancı devletlerle ve milletlerarası kuruluşlarca yapılacak andlaşmaların onaylanmasının, Türkiye Büyük Millet Meclisi'nin onaylamayı bir kanunla uygun bulmasına bağlı olduğu hükmü yer almaktadır. Ayrıca, usulüne göre yürürlüğe konulmuş Milletlerarası andlaşmaların kanun hükmünde olduğu, bunlar hakkında Anayasa'ya aykırılık iddiası ile Anayasa Mahkemesi'ne başvurulamayacağı belirtilmiştir. Maddenin son fıkrasına 2010 yılında eklenen cümle ile, usulüne göre yürürlüğe konulmuş temel hak ve özgürlüklere ilişkin milletlerarası andlaşmalarla kanunların aynı konuda farklı hükümler içermesi nedeniyle çıkabilecek uyuşmazlıklarda, milletlerarası andlaşma hükümlerinin esas alınacağı hükmü öngörülmüştür.</w:t>
      </w:r>
    </w:p>
    <w:p w14:paraId="33916925"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p>
    <w:p w14:paraId="6C7B76B9" w14:textId="77777777" w:rsidR="000C1C94" w:rsidRPr="00EF009F" w:rsidRDefault="000C1C94" w:rsidP="000C1C94">
      <w:pPr>
        <w:pStyle w:val="Heading4"/>
        <w:rPr>
          <w:lang w:val="tr-TR"/>
        </w:rPr>
      </w:pPr>
      <w:bookmarkStart w:id="203" w:name="_Toc418757565"/>
      <w:bookmarkStart w:id="204" w:name="_Toc450316922"/>
      <w:r w:rsidRPr="00EF009F">
        <w:rPr>
          <w:lang w:val="tr-TR"/>
        </w:rPr>
        <w:t>1.3.1.2. 4721 Sayılı Türk Medeni Kanunu</w:t>
      </w:r>
      <w:bookmarkEnd w:id="203"/>
      <w:bookmarkEnd w:id="204"/>
    </w:p>
    <w:p w14:paraId="57867F95"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Kanun,  22/11/2001 tarihinde Türkiye Büyük Millet Meclisi’nde kabul edildikten sonra 08/12/2001 tarihli ve 24607 sayılı Resmi Gazete’de yayımlanmış, 01/01/2012 tarihinde yürürlüğe girmiştir.</w:t>
      </w:r>
    </w:p>
    <w:p w14:paraId="5DD95204"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Kişilik</w:t>
      </w:r>
    </w:p>
    <w:p w14:paraId="752C49F4"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Kanununun 8, 11, 12, 23 ve 24 üncü maddelerinde düzenlenmiştir.</w:t>
      </w:r>
    </w:p>
    <w:p w14:paraId="3F1E0210"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Evlenme</w:t>
      </w:r>
    </w:p>
    <w:p w14:paraId="7D41F35B"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lastRenderedPageBreak/>
        <w:t xml:space="preserve">Evlenme yaşı, evlenme engelleri Türk Medeni Kanununun 124, 125, 129 ve 133 üncü maddelerinde düzenlenmiştir.  </w:t>
      </w:r>
    </w:p>
    <w:p w14:paraId="6621D834"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Boşanma</w:t>
      </w:r>
    </w:p>
    <w:p w14:paraId="3B701D2E"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Türk Medeni Kanununun 161-166 ıncı maddelerinde boşanma sebepleri düzenlenmiş, boşanma nedenleri olarak zina, hayata kast, pek kötü veya onur kırıcı davranış, suç işleme ve haysiyetsiz hayat sürme,  terk ve evlilik birliğinin sarsılması gösterilmiştir. Boşanma davasının açılması ile hakimin alacağı tedbirlere ilişkin 169 uncu madde, boşanma halinde kadının kişisel durumu 173 üncü maddede, kusur halinde hüküm altına alınacak tazminatlar 174 üncü maddede, yoksulluk nafakası 175 inci maddede düzenlenmiştir.  </w:t>
      </w:r>
    </w:p>
    <w:p w14:paraId="571C42D4"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  </w:t>
      </w:r>
    </w:p>
    <w:p w14:paraId="723CA60A"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Evliliğin Genel Hükümleri</w:t>
      </w:r>
    </w:p>
    <w:p w14:paraId="1BBAC479"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 evliliğin genel hükümlerini 185 vd. maddelerinde hüküm altına almıştır. Kadının soyadı 187 nci maddede, evlilik birliğinin temsili 188 inci maddede, eşlerden birinin meslek seçimi 192 nci maddede, aile konutu 194 üncü maddede, hakimin müdahalesi 195-196 ncı maddelerde, parasal katkı 197 nci maddede, tasarruf yetkisinin sınırlanması 199 uncu maddede düzenlenmiştir.</w:t>
      </w:r>
    </w:p>
    <w:p w14:paraId="67100C94"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Eşler Arasındaki Mal Rejimi</w:t>
      </w:r>
    </w:p>
    <w:p w14:paraId="6DBF7390"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Kanununun 202-281 inci maddeler arasında düzenlenmiştir.</w:t>
      </w:r>
    </w:p>
    <w:p w14:paraId="64C1476F" w14:textId="77777777" w:rsidR="000C1C94" w:rsidRPr="00EF009F" w:rsidRDefault="000C1C94" w:rsidP="000C1C94">
      <w:pPr>
        <w:numPr>
          <w:ilvl w:val="0"/>
          <w:numId w:val="13"/>
        </w:numPr>
        <w:tabs>
          <w:tab w:val="left" w:pos="1134"/>
        </w:tabs>
        <w:spacing w:before="120" w:after="120" w:line="240" w:lineRule="auto"/>
        <w:ind w:hanging="720"/>
        <w:contextualSpacing/>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Soybağının Kurulması</w:t>
      </w:r>
    </w:p>
    <w:p w14:paraId="65DE4B5B"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Kanunun 282 nci maddesine göre, çocuk ile ana arasında soybağı doğumla kurulur. Aynı maddeye göre çocuk ile baba arasındaki soybağı ise, ana ile evlilik, tanıma veya hakim hükmüyle kurulur. Ayrıca soybağı evlat edinme yoluyla da kurulur.</w:t>
      </w:r>
    </w:p>
    <w:p w14:paraId="1BFDE0B1" w14:textId="77777777" w:rsidR="000C1C94" w:rsidRPr="00EF009F" w:rsidRDefault="000C1C94" w:rsidP="000C1C94">
      <w:pPr>
        <w:numPr>
          <w:ilvl w:val="0"/>
          <w:numId w:val="13"/>
        </w:numPr>
        <w:tabs>
          <w:tab w:val="left" w:pos="1134"/>
        </w:tabs>
        <w:spacing w:before="120" w:after="120" w:line="240" w:lineRule="auto"/>
        <w:ind w:hanging="720"/>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Soybağının Hükümleri</w:t>
      </w:r>
    </w:p>
    <w:p w14:paraId="75A198B9"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Kanununun 321- 331 inci maddeler arasında düzenlenmiştir.</w:t>
      </w:r>
    </w:p>
    <w:p w14:paraId="536CFAC6" w14:textId="77777777" w:rsidR="000C1C94" w:rsidRPr="00EF009F" w:rsidRDefault="000C1C94" w:rsidP="000C1C94">
      <w:pPr>
        <w:numPr>
          <w:ilvl w:val="0"/>
          <w:numId w:val="13"/>
        </w:numPr>
        <w:tabs>
          <w:tab w:val="left" w:pos="1134"/>
        </w:tabs>
        <w:spacing w:before="120" w:after="120" w:line="240" w:lineRule="auto"/>
        <w:ind w:hanging="720"/>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Velayet</w:t>
      </w:r>
    </w:p>
    <w:p w14:paraId="16DD6AA7"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Türk Medeni Kanununun 335-351 inci maddeler arasında düzenlenmiştir. </w:t>
      </w:r>
    </w:p>
    <w:p w14:paraId="475151A6" w14:textId="77777777" w:rsidR="000C1C94" w:rsidRPr="00EF009F" w:rsidRDefault="000C1C94" w:rsidP="000C1C94">
      <w:pPr>
        <w:numPr>
          <w:ilvl w:val="0"/>
          <w:numId w:val="13"/>
        </w:numPr>
        <w:tabs>
          <w:tab w:val="left" w:pos="1134"/>
        </w:tabs>
        <w:spacing w:before="120" w:after="120" w:line="240" w:lineRule="auto"/>
        <w:ind w:hanging="720"/>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Nafaka Yükümlülüğü</w:t>
      </w:r>
    </w:p>
    <w:p w14:paraId="15B62400"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 xml:space="preserve">Türk Medeni Kanununun </w:t>
      </w:r>
      <w:r w:rsidRPr="00EF009F">
        <w:rPr>
          <w:rFonts w:ascii="Times New Roman" w:eastAsia="Times New Roman" w:hAnsi="Times New Roman" w:cs="Times New Roman"/>
          <w:lang w:val="tr-TR" w:eastAsia="tr-TR"/>
        </w:rPr>
        <w:t xml:space="preserve">364 üncü maddesine göre, herkes, yardım etmediği takdirde yoksulluğa düşecek olan üstsoyu ve altsoyu ile kardeşlerine nafaka vermekle yükümlüdür. Kardeşlerin nafaka yükümlülükleri, refah içinde bulunmalarına bağlıdır. Eş ile ana ve babanın bakım borçlarına ilişkin hükümler saklıdır. </w:t>
      </w:r>
    </w:p>
    <w:p w14:paraId="078FCD8C" w14:textId="77777777" w:rsidR="000C1C94" w:rsidRPr="00EF009F" w:rsidRDefault="000C1C94" w:rsidP="000C1C94">
      <w:pPr>
        <w:numPr>
          <w:ilvl w:val="0"/>
          <w:numId w:val="13"/>
        </w:numPr>
        <w:tabs>
          <w:tab w:val="left" w:pos="1134"/>
        </w:tabs>
        <w:spacing w:before="120" w:after="120" w:line="240" w:lineRule="auto"/>
        <w:ind w:hanging="720"/>
        <w:jc w:val="both"/>
        <w:rPr>
          <w:rFonts w:ascii="Times New Roman" w:eastAsia="Times New Roman" w:hAnsi="Times New Roman" w:cs="Times New Roman"/>
          <w:b/>
          <w:lang w:val="tr-TR" w:eastAsia="tr-TR"/>
        </w:rPr>
      </w:pPr>
      <w:r w:rsidRPr="00EF009F">
        <w:rPr>
          <w:rFonts w:ascii="Times New Roman" w:eastAsia="Times New Roman" w:hAnsi="Times New Roman" w:cs="Times New Roman"/>
          <w:b/>
          <w:lang w:val="tr-TR" w:eastAsia="tr-TR"/>
        </w:rPr>
        <w:t>Yasal Mirasçılar</w:t>
      </w:r>
    </w:p>
    <w:p w14:paraId="32CD3A85"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Türk Medeni Kanununun 495-499 maddelerinde düzenlenmiştir.</w:t>
      </w:r>
    </w:p>
    <w:p w14:paraId="064ABECF" w14:textId="77777777" w:rsidR="000C1C94" w:rsidRPr="00EF009F" w:rsidRDefault="000C1C94" w:rsidP="000C1C94">
      <w:pPr>
        <w:pStyle w:val="Heading4"/>
        <w:rPr>
          <w:lang w:val="tr-TR"/>
        </w:rPr>
      </w:pPr>
      <w:bookmarkStart w:id="205" w:name="_Toc418757566"/>
      <w:bookmarkStart w:id="206" w:name="_Toc450316923"/>
      <w:r w:rsidRPr="00EF009F">
        <w:rPr>
          <w:lang w:val="tr-TR"/>
        </w:rPr>
        <w:t>1.3.1.3. 6284 Sayılı Ailenin Korunması ve Kadına Karşı Şiddetin Önlenmesine Dair Kanun</w:t>
      </w:r>
      <w:bookmarkEnd w:id="205"/>
      <w:bookmarkEnd w:id="206"/>
      <w:r w:rsidRPr="00EF009F">
        <w:rPr>
          <w:lang w:val="tr-TR"/>
        </w:rPr>
        <w:t xml:space="preserve"> </w:t>
      </w:r>
    </w:p>
    <w:p w14:paraId="7C86D167" w14:textId="77777777" w:rsidR="000C1C94" w:rsidRPr="00EF009F" w:rsidRDefault="000C1C94" w:rsidP="000C1C94">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08/03/2012 tarihinde kabul edilen Kanun, 20/03/2012 tarihli ve 28239 sayılı Resmi Gazete’de yayımlanarak yürürlüğe girmiştir. </w:t>
      </w:r>
    </w:p>
    <w:p w14:paraId="5B1C6430" w14:textId="77777777" w:rsidR="000C1C94" w:rsidRPr="00EF009F" w:rsidRDefault="000C1C94" w:rsidP="000C1C94">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Kanunun amacı, şiddete uğrayan veya şiddete uğrama tehlikesi bulunan kadınların, çocukların aile bireylerinin ve tek taraflı ısrarlı takip mağduru olan kişilerin korunması ve bu kişilere yönelik şiddetin önlenmesi amacıyla alınacak tedbirlere ilişkin usul ve esasları </w:t>
      </w:r>
      <w:r w:rsidRPr="00EF009F">
        <w:rPr>
          <w:rFonts w:ascii="Times New Roman" w:eastAsia="Calibri" w:hAnsi="Times New Roman" w:cs="Times New Roman"/>
          <w:lang w:val="tr-TR" w:eastAsia="tr-TR"/>
        </w:rPr>
        <w:lastRenderedPageBreak/>
        <w:t>düzenlemektir. Mülki amirce alınacak tedbirler 3 üncü maddede ve hakim tarafından alınacak tedbirler 4 ve 5 inci maddelerde açıklanmıştır. Tedbir kararlarının bildirimi ve uygulanması ve ilgili birimlerin görevleri 10, 11 ve 13 üncü maddelerde, destek hizmetleri 15 inci maddede, kurumlar arası koordinasyon ve eğitim 16 ncı maddede, mali hükümler ise 17-20 nci maddelerde düzenlenmiştir.</w:t>
      </w:r>
    </w:p>
    <w:p w14:paraId="6B3C645F" w14:textId="77777777" w:rsidR="000C1C94" w:rsidRPr="00EF009F" w:rsidRDefault="000C1C94" w:rsidP="000C1C94">
      <w:pPr>
        <w:pStyle w:val="Heading4"/>
        <w:rPr>
          <w:lang w:val="tr-TR"/>
        </w:rPr>
      </w:pPr>
      <w:bookmarkStart w:id="207" w:name="_Toc418757564"/>
      <w:bookmarkStart w:id="208" w:name="_Toc450316924"/>
      <w:r w:rsidRPr="00EF009F">
        <w:rPr>
          <w:lang w:val="tr-TR"/>
        </w:rPr>
        <w:t>1.3.1.4. 5237 Sayılı Türk Ceza Kanunu</w:t>
      </w:r>
      <w:bookmarkEnd w:id="207"/>
      <w:bookmarkEnd w:id="208"/>
    </w:p>
    <w:p w14:paraId="06E36FAD"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26/09/2004 tarihinde Türkiye Büyük Millet Meclisi'nde kabul edilerek 12/10/2004 tarihli ve 25611 sayılı Resmi Gazete'de yayımlanan 5237 Sayılı Türk Ceza Kanunu, 01/06/2005 tarihinde yürürlüğe girmiştir.</w:t>
      </w:r>
    </w:p>
    <w:p w14:paraId="5E3FE72F" w14:textId="77777777" w:rsidR="000C1C94" w:rsidRPr="00EF009F" w:rsidRDefault="000C1C94" w:rsidP="000C1C94">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Soykırım, insanlığa karşı suçlar TCK 76-80 maddeleri arasında, Hayata Karşı Suçlar 81,82 ve 84 üncü maddelerde, Vücut Dokunulmazlığına Karşı Suçlar 86, 87 ve 88 inci maddelerde, İşkence ve Eziyet Suçu 94-96 ncı maddelerde, Koruma, Gözetim, Yardım veya Bidirim Yükümlülüğünün İhlali 97 ve 98 inci maddelerde, Çocuk Düşürtme, Düşürme ve Kısırlaştırma 99-101 inci maddelerde, Cinsel Dokunulmazlığa Karşı Suçlar 102-105 inci maddelerde, Hürriyete Karşı Suçlar 106-124 üncü maddelerde, Şerefe Karşı Suçlar 125 inci maddede, Özel Hayata ve Hayatın Gizli Alanına Karşı Suçlar 132-136 ncı maddelerde, Malvarlığına Karşı Suçlar 141, 148, 151-155, 157 ve 167 nci maddelerde, Genel Ahlaka Karşı Suçlar 225-229 uncu maddelerde, Aile Düzenine Karşı Suçlar 230-234 üncü maddelerde, Bilişim Alanına Karşı Suçlar 245 inci maddede, Adliyeye Karşı Suçlar 278, 280 ve 287 nci maddelerde düzenlenmiştir.</w:t>
      </w:r>
    </w:p>
    <w:p w14:paraId="5494DDC6" w14:textId="77777777" w:rsidR="000C1C94" w:rsidRPr="00EF009F" w:rsidRDefault="000C1C94" w:rsidP="000C1C94">
      <w:pPr>
        <w:widowControl w:val="0"/>
        <w:tabs>
          <w:tab w:val="left" w:pos="540"/>
        </w:tabs>
        <w:spacing w:before="120" w:after="120" w:line="240" w:lineRule="auto"/>
        <w:jc w:val="both"/>
        <w:rPr>
          <w:rFonts w:ascii="Times New Roman" w:eastAsia="Times New Roman" w:hAnsi="Times New Roman" w:cs="Times New Roman"/>
          <w:lang w:val="tr-TR" w:eastAsia="tr-TR"/>
        </w:rPr>
      </w:pPr>
      <w:r w:rsidRPr="00EF009F">
        <w:rPr>
          <w:rFonts w:ascii="Times New Roman" w:eastAsia="Calibri" w:hAnsi="Times New Roman" w:cs="Times New Roman"/>
          <w:b/>
          <w:lang w:val="tr-TR"/>
        </w:rPr>
        <w:t>1.3.1.5. Anayasa Mahkemesi Kararları</w:t>
      </w:r>
    </w:p>
    <w:p w14:paraId="6E0CDDC0" w14:textId="77777777" w:rsidR="000C1C94" w:rsidRPr="00EF009F" w:rsidRDefault="000C1C94" w:rsidP="000C1C94">
      <w:pPr>
        <w:widowControl w:val="0"/>
        <w:tabs>
          <w:tab w:val="left" w:pos="540"/>
        </w:tabs>
        <w:spacing w:before="120" w:after="120" w:line="240" w:lineRule="auto"/>
        <w:ind w:firstLine="709"/>
        <w:jc w:val="both"/>
        <w:rPr>
          <w:rFonts w:ascii="Times New Roman" w:eastAsia="Times New Roman" w:hAnsi="Times New Roman" w:cs="Times New Roman"/>
          <w:lang w:val="tr-TR" w:eastAsia="tr-TR"/>
        </w:rPr>
      </w:pPr>
      <w:r w:rsidRPr="00EF009F">
        <w:rPr>
          <w:rFonts w:ascii="Times New Roman" w:eastAsia="Calibri" w:hAnsi="Times New Roman" w:cs="Times New Roman"/>
          <w:lang w:val="tr-TR"/>
        </w:rPr>
        <w:t>Türkiye Cumhuriyeti Anayasası'nın Yüksek Mahkemeler kenar başlıklı 146 ve devamı maddelerinde Anayasa Mahkemesi’nin kuruluş, esas, çalışma usulleri, ver</w:t>
      </w:r>
      <w:r w:rsidRPr="00EF009F">
        <w:rPr>
          <w:rFonts w:ascii="Times New Roman" w:eastAsia="Times New Roman" w:hAnsi="Times New Roman" w:cs="Times New Roman"/>
          <w:lang w:val="tr-TR" w:eastAsia="tr-TR"/>
        </w:rPr>
        <w:t xml:space="preserve">ilen kararların hukuki niteliği düzenlenmiştir. </w:t>
      </w:r>
      <w:r w:rsidRPr="00EF009F">
        <w:rPr>
          <w:rFonts w:ascii="Times New Roman" w:eastAsia="Calibri" w:hAnsi="Times New Roman" w:cs="Times New Roman"/>
          <w:lang w:val="tr-TR"/>
        </w:rPr>
        <w:t>Türkiye Cumhuriyeti Anayasası'nın 153 üncü maddesinin son fıkrasında, Anayasa Mahkemesi kararları Resmî Gazetede hemen yayımlanır ve yasama, yürütme ve yargı organlarını, idare makamlarını, gerçek ve tüzelkişileri bağlayacağı düzenlenmiştir. Buna göre, Anayasa Mahkemesi kararları, ilk derece aile mahkemeleri ile bu davalara bakacak olan bölge adliye mahkemeleri ve temyiz mahkemelerini bağlamaktadır.</w:t>
      </w:r>
    </w:p>
    <w:p w14:paraId="7EA4135F" w14:textId="77777777" w:rsidR="000C1C94" w:rsidRPr="00EF009F" w:rsidRDefault="000C1C94" w:rsidP="000C1C94">
      <w:pPr>
        <w:tabs>
          <w:tab w:val="left" w:pos="7119"/>
        </w:tabs>
        <w:spacing w:before="120" w:after="120" w:line="240" w:lineRule="auto"/>
        <w:rPr>
          <w:rFonts w:ascii="Times New Roman" w:eastAsia="Calibri" w:hAnsi="Times New Roman" w:cs="Times New Roman"/>
          <w:b/>
          <w:lang w:val="tr-TR"/>
        </w:rPr>
      </w:pPr>
    </w:p>
    <w:p w14:paraId="778810AE" w14:textId="77777777" w:rsidR="000C1C94" w:rsidRPr="00EF009F" w:rsidRDefault="000C1C94" w:rsidP="000C1C94">
      <w:pPr>
        <w:tabs>
          <w:tab w:val="left" w:pos="7119"/>
        </w:tabs>
        <w:spacing w:before="120" w:after="120" w:line="240" w:lineRule="auto"/>
        <w:rPr>
          <w:rFonts w:ascii="Times New Roman" w:eastAsia="Calibri" w:hAnsi="Times New Roman" w:cs="Times New Roman"/>
          <w:b/>
          <w:lang w:val="tr-TR"/>
        </w:rPr>
      </w:pPr>
      <w:r w:rsidRPr="00EF009F">
        <w:rPr>
          <w:rFonts w:ascii="Times New Roman" w:eastAsia="Calibri" w:hAnsi="Times New Roman" w:cs="Times New Roman"/>
          <w:b/>
          <w:lang w:val="tr-TR"/>
        </w:rPr>
        <w:t>1.3.1.6. Aile Kurumu, Evlenme ve Boşanma Hakkındaki Diğer Kanunlar</w:t>
      </w:r>
    </w:p>
    <w:p w14:paraId="39F4D614" w14:textId="77777777" w:rsidR="000C1C94" w:rsidRPr="00EF009F" w:rsidRDefault="000C1C94" w:rsidP="000C1C94">
      <w:pPr>
        <w:spacing w:before="120" w:after="120" w:line="240" w:lineRule="auto"/>
        <w:rPr>
          <w:rFonts w:ascii="Times New Roman" w:eastAsia="Calibri" w:hAnsi="Times New Roman" w:cs="Times New Roman"/>
          <w:b/>
          <w:lang w:val="tr-TR"/>
        </w:rPr>
      </w:pPr>
      <w:r w:rsidRPr="00EF009F">
        <w:rPr>
          <w:rFonts w:ascii="Times New Roman" w:eastAsia="Calibri" w:hAnsi="Times New Roman" w:cs="Times New Roman"/>
          <w:b/>
          <w:lang w:val="tr-TR"/>
        </w:rPr>
        <w:t>A.</w:t>
      </w:r>
      <w:r w:rsidRPr="00EF009F">
        <w:rPr>
          <w:rFonts w:ascii="Times New Roman" w:eastAsia="Calibri" w:hAnsi="Times New Roman" w:cs="Times New Roman"/>
          <w:b/>
          <w:lang w:val="tr-TR"/>
        </w:rPr>
        <w:tab/>
        <w:t>5393 sayılı Belediye Kanunu</w:t>
      </w:r>
    </w:p>
    <w:p w14:paraId="00C58247" w14:textId="77777777" w:rsidR="000C1C94" w:rsidRPr="00EF009F" w:rsidRDefault="000C1C94" w:rsidP="000C1C94">
      <w:pPr>
        <w:tabs>
          <w:tab w:val="left" w:pos="7119"/>
        </w:tabs>
        <w:spacing w:before="120" w:after="120" w:line="240" w:lineRule="auto"/>
        <w:rPr>
          <w:rFonts w:ascii="Times New Roman" w:eastAsia="Calibri" w:hAnsi="Times New Roman" w:cs="Times New Roman"/>
          <w:b/>
          <w:lang w:val="tr-TR"/>
        </w:rPr>
      </w:pPr>
      <w:r w:rsidRPr="00EF009F">
        <w:rPr>
          <w:rFonts w:ascii="Times New Roman" w:eastAsia="Calibri" w:hAnsi="Times New Roman" w:cs="Times New Roman"/>
          <w:b/>
          <w:lang w:val="tr-TR"/>
        </w:rPr>
        <w:tab/>
      </w:r>
    </w:p>
    <w:p w14:paraId="34239C6F" w14:textId="77777777" w:rsidR="000C1C94"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Belediyelerin görev ve sorumluluklarının düzenlendiği 13, 14 ve 15 inci maddelerinde, şahısların ailelerin yaşamlarını devam ettirebilmek için yüklendiği görevler açıklanmıştır. Özellikle, kadın ve çocuklar için koruma evleri açma görevi, bırakılmış ve bulunmuş çocukları koruyup gözetme, korunma görevi belediyelere verilmiştir.</w:t>
      </w:r>
    </w:p>
    <w:p w14:paraId="55352278" w14:textId="77777777" w:rsidR="000C1C94" w:rsidRDefault="000C1C94" w:rsidP="000C1C94">
      <w:pPr>
        <w:spacing w:before="120" w:after="120" w:line="240" w:lineRule="auto"/>
        <w:ind w:firstLine="708"/>
        <w:jc w:val="both"/>
        <w:rPr>
          <w:rFonts w:ascii="Times New Roman" w:eastAsia="Calibri" w:hAnsi="Times New Roman" w:cs="Times New Roman"/>
          <w:lang w:val="tr-TR"/>
        </w:rPr>
      </w:pPr>
    </w:p>
    <w:p w14:paraId="72783A42"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p>
    <w:p w14:paraId="095FE459"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B.</w:t>
      </w:r>
      <w:r w:rsidRPr="00EF009F">
        <w:rPr>
          <w:rFonts w:ascii="Times New Roman" w:eastAsia="Calibri" w:hAnsi="Times New Roman" w:cs="Times New Roman"/>
          <w:b/>
          <w:lang w:val="tr-TR"/>
        </w:rPr>
        <w:tab/>
        <w:t>926 sayılı Türk Silahlı Kuvvetleri Personel Kanunu</w:t>
      </w:r>
    </w:p>
    <w:p w14:paraId="3EC7F33D"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926 sayılı Türk Silahlı Kuvvetleri Personel Kanununun 9 uncu maddesinde, askeri öğrenciliğe kabul için evli olmama koşulu, aynı Kanunun 22 inci maddesinde ise öğrencilikten ilişkisinin kesilmesine dair hükümleri mevcuttur.</w:t>
      </w:r>
    </w:p>
    <w:p w14:paraId="17CB3AE3"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C.</w:t>
      </w:r>
      <w:r w:rsidRPr="00EF009F">
        <w:rPr>
          <w:rFonts w:ascii="Times New Roman" w:eastAsia="Calibri" w:hAnsi="Times New Roman" w:cs="Times New Roman"/>
          <w:b/>
          <w:lang w:val="tr-TR"/>
        </w:rPr>
        <w:tab/>
        <w:t>5901 sayılı Türk Vatandaşlığı Kanunu</w:t>
      </w:r>
    </w:p>
    <w:p w14:paraId="6A9ED421"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Türk vatandaşlığının doğumla ve diğer hallerle kazanılması 2, 5, 9, 16 ve 17 nci maddelerde düzenlenmiştir.</w:t>
      </w:r>
    </w:p>
    <w:p w14:paraId="6A3CE2A2"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D.</w:t>
      </w:r>
      <w:r w:rsidRPr="00EF009F">
        <w:rPr>
          <w:rFonts w:ascii="Times New Roman" w:eastAsia="Calibri" w:hAnsi="Times New Roman" w:cs="Times New Roman"/>
          <w:b/>
          <w:lang w:val="tr-TR"/>
        </w:rPr>
        <w:tab/>
        <w:t>6098 sayılı Türk Borçlar Kanunu, 6102 sayılı Türk Ticaret Kanunu, 4857 sayılı İş Kanunu</w:t>
      </w:r>
    </w:p>
    <w:p w14:paraId="3CCF493A"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Türk Medeni Kanununun ve Türk Borçlar Kanunun genel nitelikli hükümleri uygun düştüğü ölçüde özel hukuk alanına giren çekişme konusu tüm özel hukuk ilişkilerine uygulanır. Başka bir anlatımla Türk Medeni Kanununun ve Türk Borçlar Kanunun genel nitelikli hükümleri sadece medeni hukuk ilişkilerinde değil, ticaret hukuku, iş hukuku vesaire gibi özel hukuk alanına giren tüm özel hukuk ilişkilerine uygulanır.</w:t>
      </w:r>
    </w:p>
    <w:p w14:paraId="773910E1"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E.</w:t>
      </w:r>
      <w:r w:rsidRPr="00EF009F">
        <w:rPr>
          <w:rFonts w:ascii="Times New Roman" w:eastAsia="Calibri" w:hAnsi="Times New Roman" w:cs="Times New Roman"/>
          <w:b/>
          <w:lang w:val="tr-TR"/>
        </w:rPr>
        <w:tab/>
        <w:t>2004 sayılı İcra İflas Kanunu</w:t>
      </w:r>
    </w:p>
    <w:p w14:paraId="63498DA2"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Küçükle kişisel ilişki kurulması ve buna ilişkin ilamın infazının madde 25-25a-25b-25c teslime muhalefetin cezasının 341 inci maddede, mahkeme kararıyla takdir edilen nafakaların ödenmemesinin müeyyidesi 344 üncü maddede düzenlenmiştir. Arıca, 32 inci ve 354 üncü maddeler de konu ile bağlantılıdır.</w:t>
      </w:r>
    </w:p>
    <w:p w14:paraId="17CB7079"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F.</w:t>
      </w:r>
      <w:r w:rsidRPr="00EF009F">
        <w:rPr>
          <w:rFonts w:ascii="Times New Roman" w:eastAsia="Calibri" w:hAnsi="Times New Roman" w:cs="Times New Roman"/>
          <w:b/>
          <w:lang w:val="tr-TR"/>
        </w:rPr>
        <w:tab/>
        <w:t>5395 sayılı Çocuk Koruma Kanunu</w:t>
      </w:r>
    </w:p>
    <w:p w14:paraId="72A685A8"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Korunmaya ihtiyacı olan veya suça sürüklenen çocukların haklarının güvence altına alınmasına ilişkin tüm usul ve esasları düzenlenmektedir. </w:t>
      </w:r>
    </w:p>
    <w:p w14:paraId="7962649B"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G.</w:t>
      </w:r>
      <w:r w:rsidRPr="00EF009F">
        <w:rPr>
          <w:rFonts w:ascii="Times New Roman" w:eastAsia="Calibri" w:hAnsi="Times New Roman" w:cs="Times New Roman"/>
          <w:b/>
          <w:lang w:val="tr-TR"/>
        </w:rPr>
        <w:tab/>
        <w:t>2828 sayılı Sosyal Hizmetler Kanunu</w:t>
      </w:r>
    </w:p>
    <w:p w14:paraId="4EBA81C6" w14:textId="10747694"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Korunmaya, bakıma veya yardıma muhtaç aile, çocuk, </w:t>
      </w:r>
      <w:r w:rsidR="00C92093">
        <w:rPr>
          <w:rFonts w:ascii="Times New Roman" w:eastAsia="Calibri" w:hAnsi="Times New Roman" w:cs="Times New Roman"/>
          <w:lang w:val="tr-TR"/>
        </w:rPr>
        <w:t>engelli</w:t>
      </w:r>
      <w:r w:rsidRPr="00EF009F">
        <w:rPr>
          <w:rFonts w:ascii="Times New Roman" w:eastAsia="Calibri" w:hAnsi="Times New Roman" w:cs="Times New Roman"/>
          <w:lang w:val="tr-TR"/>
        </w:rPr>
        <w:t>, yaşlı ve diğer kişilere götürülen sosyal hizmetlere, bu hizmetleri yürütmek üzere kurulan teşkilatın görev, yetki, sorumlulukları ile faaliyetlerine ilişkin esas ve usuller düzenlenmiştir.</w:t>
      </w:r>
    </w:p>
    <w:p w14:paraId="64115F52"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H.</w:t>
      </w:r>
      <w:r w:rsidRPr="00EF009F">
        <w:rPr>
          <w:rFonts w:ascii="Times New Roman" w:eastAsia="Calibri" w:hAnsi="Times New Roman" w:cs="Times New Roman"/>
          <w:b/>
          <w:lang w:val="tr-TR"/>
        </w:rPr>
        <w:tab/>
        <w:t>5490 sayılı Nüfus Hizmetleri Kanunu</w:t>
      </w:r>
    </w:p>
    <w:p w14:paraId="0982B731"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Kanunun amacı, kişinin doğumundan ölümüne kadar kişisel ve medeni durumuna, uyrukluğuna ve bunlarda meydana gelebilecek değişikliklere ait doğal ve hukuki olayların belirlenip saptanması, bu amaçla düzenlenmiş kütüklere yazılması, elektronik ortamda ulusal adres veri tabanının oluşturulması, nüfus kayıtları ile adres bilgilerinin ilişkilendirilmesini sağlamak olduğu anılan Kanunun 1 inci maddesinde açıklanmıştır. Kanunun 2 nci kitabında, evlendirme yetkisi ve tesciline, 3 üncü kitabında boşanma ve evliliğin iptalinin tesciline ilişkin hükümler mevcuttur.</w:t>
      </w:r>
    </w:p>
    <w:p w14:paraId="76BA8393"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I.</w:t>
      </w:r>
      <w:r w:rsidRPr="00EF009F">
        <w:rPr>
          <w:rFonts w:ascii="Times New Roman" w:eastAsia="Calibri" w:hAnsi="Times New Roman" w:cs="Times New Roman"/>
          <w:b/>
          <w:lang w:val="tr-TR"/>
        </w:rPr>
        <w:tab/>
        <w:t>5718 sayılı Milletlerarası Özel Hukuk ve Usul Hukuku Hakkında Kanun</w:t>
      </w:r>
    </w:p>
    <w:p w14:paraId="6C56A81E" w14:textId="77777777" w:rsidR="000C1C94"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Yabancılık unsuru taşıyan özel hukuka ilişkin işlem ve ilişkilerde uygulanacak hukuk, Türk mahkemelerinin milletlerarası yetkisi, yabancı kararların tanınması ve tenfizi bu Kanunla düzenlenmiştir. Kanunda yabancılık unsuru taşıyan, vesayet, velayet, nişanlanma, evlilik, boşanma, evlilik malları ve soy bağı kurulmasına ilişkin hükümler mevcuttur.</w:t>
      </w:r>
    </w:p>
    <w:p w14:paraId="537C818E" w14:textId="77777777" w:rsidR="000C1C94" w:rsidRPr="00EF009F" w:rsidRDefault="000C1C94" w:rsidP="000C1C94">
      <w:pPr>
        <w:spacing w:before="120" w:after="120" w:line="240" w:lineRule="auto"/>
        <w:jc w:val="both"/>
        <w:rPr>
          <w:rFonts w:ascii="Times New Roman" w:eastAsia="Calibri" w:hAnsi="Times New Roman" w:cs="Times New Roman"/>
          <w:lang w:val="tr-TR"/>
        </w:rPr>
      </w:pPr>
    </w:p>
    <w:p w14:paraId="6A830BC3"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İ.</w:t>
      </w:r>
      <w:r w:rsidRPr="00EF009F">
        <w:rPr>
          <w:rFonts w:ascii="Times New Roman" w:eastAsia="Calibri" w:hAnsi="Times New Roman" w:cs="Times New Roman"/>
          <w:b/>
          <w:lang w:val="tr-TR"/>
        </w:rPr>
        <w:tab/>
        <w:t>Aile Kurumu, Evlenme ve Boşanma Hakkındaki Diğer Mevzuat</w:t>
      </w:r>
      <w:r w:rsidRPr="00EF009F">
        <w:rPr>
          <w:rFonts w:ascii="Times New Roman" w:eastAsia="Calibri" w:hAnsi="Times New Roman" w:cs="Times New Roman"/>
          <w:b/>
          <w:lang w:val="tr-TR"/>
        </w:rPr>
        <w:tab/>
      </w:r>
    </w:p>
    <w:p w14:paraId="40671640"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6284 sayılı Ailenin Korunması ve Kadına Karşı Şiddetin Önlenmesine Dair Kanuna İlişkin Uygulam</w:t>
      </w:r>
      <w:r>
        <w:rPr>
          <w:rFonts w:ascii="Times New Roman" w:eastAsia="Calibri" w:hAnsi="Times New Roman" w:cs="Times New Roman"/>
          <w:lang w:val="tr-TR"/>
        </w:rPr>
        <w:t>a</w:t>
      </w:r>
      <w:r w:rsidRPr="00EF009F">
        <w:rPr>
          <w:rFonts w:ascii="Times New Roman" w:eastAsia="Calibri" w:hAnsi="Times New Roman" w:cs="Times New Roman"/>
          <w:lang w:val="tr-TR"/>
        </w:rPr>
        <w:t xml:space="preserve"> Yönetmeliği, Evlendirme Yönetmeliği, Küçüklerin Evlat Edinilmesinde Aracılık Faaliyetlerinin Yürütülmesine İlişkin Tüzük, Türk Medeni Kanununun Velayet Vesayet ve Miras Hükümlerinin Uygulanmasına İlişkin Tüzük gibi düzenleyici mevzuatlarımız mevcuttur.</w:t>
      </w:r>
    </w:p>
    <w:p w14:paraId="4DCD69FE"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p>
    <w:p w14:paraId="5C681FD2" w14:textId="77777777" w:rsidR="000C1C94" w:rsidRPr="00EF009F" w:rsidRDefault="000C1C94" w:rsidP="000C1C94">
      <w:pPr>
        <w:pStyle w:val="Heading3"/>
        <w:spacing w:before="120" w:after="120" w:line="240" w:lineRule="auto"/>
        <w:rPr>
          <w:rFonts w:eastAsia="Calibri" w:cs="Times New Roman"/>
          <w:lang w:val="tr-TR"/>
        </w:rPr>
      </w:pPr>
      <w:bookmarkStart w:id="209" w:name="_Toc450316925"/>
      <w:r w:rsidRPr="00EF009F">
        <w:rPr>
          <w:rFonts w:eastAsia="Calibri" w:cs="Times New Roman"/>
          <w:lang w:val="tr-TR"/>
        </w:rPr>
        <w:t>1.3.2. Aile Kurumu, Evlenme ve Boşanma Hakkındaki Uluslar Arası Sözleşmeler</w:t>
      </w:r>
      <w:bookmarkEnd w:id="209"/>
    </w:p>
    <w:p w14:paraId="2199A05F" w14:textId="77777777" w:rsidR="000C1C94" w:rsidRPr="00EF009F" w:rsidRDefault="000C1C94" w:rsidP="000C1C94">
      <w:pPr>
        <w:numPr>
          <w:ilvl w:val="0"/>
          <w:numId w:val="14"/>
        </w:numPr>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 xml:space="preserve">Birleşmiş Milletler İnsan Hakları Evrensel Bildirgesi </w:t>
      </w:r>
    </w:p>
    <w:p w14:paraId="1DAA1143" w14:textId="77777777" w:rsidR="000C1C94" w:rsidRPr="00EF009F" w:rsidRDefault="000C1C94" w:rsidP="000C1C94">
      <w:pPr>
        <w:spacing w:before="120" w:after="120" w:line="240" w:lineRule="auto"/>
        <w:ind w:firstLine="708"/>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 xml:space="preserve">10/12/1948 tarihinde Birleşmiş Milletler Genel Kurulu tarafından kabul edilmiş olup, Türkiye Cumhuriyeti Bakanlar Kurulu'nun 06/04/1949 tarihli ve 9119 sayılı kararıyla, Beyannamenin Resmi Gazete’de yayımlanmasından sonra, okullarda ve diğer eğitim müesseselerinde okutulması ve yorumlanması, Beyanname hakkında radyo ve gazetelerde münasip neşriyatta bulunulmasına karar verilmiş,  Bakanlar Kurulu Kararı ve Beyanname, 27/05/1949 tarihli ve 7217 sayılı Resmi Gazete'de yayımlanmıştır. </w:t>
      </w:r>
    </w:p>
    <w:p w14:paraId="20650C63" w14:textId="77777777" w:rsidR="000C1C94" w:rsidRPr="00EF009F" w:rsidRDefault="000C1C94" w:rsidP="000C1C94">
      <w:pPr>
        <w:spacing w:before="120" w:after="120" w:line="240" w:lineRule="auto"/>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b/>
        <w:t>İnsanlara eşit ve devredilemez haklar tanınması hususunun, hürriyet, adalet ve dünya barışının temeli olduğu belirtilen Beyanname, çağdaş insan haklarını yansıtan bir belge niteliğindedir. Bu Beyannamede, sadece medeni ve siyasi haklar değil, çalışma, öğrenim, dinlenme gibi ekonomik, toplumsal ve kültürel haklara da yer verilerek önem atfedilmiştir.</w:t>
      </w:r>
    </w:p>
    <w:p w14:paraId="5F98EBA8" w14:textId="77777777" w:rsidR="000C1C94" w:rsidRPr="00EF009F" w:rsidRDefault="000C1C94" w:rsidP="000C1C94">
      <w:pPr>
        <w:numPr>
          <w:ilvl w:val="0"/>
          <w:numId w:val="14"/>
        </w:numPr>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Avrupa İnsan Haklarının Temel Özgürlükleri Koruma Sözleşmesi</w:t>
      </w:r>
    </w:p>
    <w:p w14:paraId="089586FE" w14:textId="77777777" w:rsidR="000C1C94" w:rsidRPr="00EF009F" w:rsidRDefault="000C1C94" w:rsidP="000C1C94">
      <w:pPr>
        <w:spacing w:before="120" w:after="120" w:line="240" w:lineRule="auto"/>
        <w:ind w:firstLine="720"/>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4/11/1950 tarihinde Roma'da imzalanan sözleşme, Türkiye tarafından 10/03/1954 tarihli ve 6366 sayılı Kanunla onaylanmıştır (R.G. 19/03/1954-8662). Ülkemiz bakımından Sözleşme, 18/05/1954 tarihinde yürürlüğe girmiştir.</w:t>
      </w:r>
    </w:p>
    <w:p w14:paraId="6B687485" w14:textId="77777777" w:rsidR="000C1C94" w:rsidRPr="00EF009F" w:rsidRDefault="000C1C94" w:rsidP="000C1C94">
      <w:pPr>
        <w:spacing w:before="120" w:after="120" w:line="240" w:lineRule="auto"/>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b/>
        <w:t>Sözleşme, insan hakları ve temel özgürlüklerin korunması ve geliştirilmesini amaç edinmiş, insan haklarını uluslararası düzeyde güvence altına almıştır. Sözleşmeyle, başta insan haklarına saygı yükümlülüğü olmak üzere, yaşama hakkı, işkence yasağı, kölelik ve zorla çalıştırma yasağı, adil yargılanma hakkı, özel hayatın ve aile hayatının korunması, evlenme hakkı gibi birçok hak ve özgürlüklere vurgu yapılmış olup, Sözleşmenin 14 üncü maddesinde, bu sözleşmede tanınan hak ve özgürlüklerden yararlanmanın, cinsiyet, ırk, renk, dil, din, siyasal veya diğer kanaatler, ulusal veya kökten, ulusal bir azınlığa mensupluk, servet, doğum veya herhangi başka bir durum bakımından hiçbir ayrıcalık yapılmadan sağlanacağı belirtilmiştir.</w:t>
      </w:r>
    </w:p>
    <w:p w14:paraId="214AFFA4" w14:textId="77777777" w:rsidR="000C1C94" w:rsidRPr="00EF009F" w:rsidRDefault="000C1C94" w:rsidP="000C1C94">
      <w:pPr>
        <w:spacing w:before="120" w:after="120" w:line="240" w:lineRule="auto"/>
        <w:ind w:left="426"/>
        <w:jc w:val="both"/>
        <w:rPr>
          <w:rFonts w:ascii="Times New Roman" w:eastAsia="Calibri" w:hAnsi="Times New Roman" w:cs="Times New Roman"/>
          <w:b/>
          <w:lang w:val="tr-TR"/>
        </w:rPr>
      </w:pPr>
      <w:r w:rsidRPr="00EF009F">
        <w:rPr>
          <w:rFonts w:ascii="Times New Roman" w:eastAsia="Calibri" w:hAnsi="Times New Roman" w:cs="Times New Roman"/>
          <w:b/>
          <w:lang w:val="tr-TR"/>
        </w:rPr>
        <w:t>3) Medeni ve Siyasi Haklara İlişkin Uluslararası Sözleşme</w:t>
      </w:r>
    </w:p>
    <w:p w14:paraId="553DEAA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iCs/>
          <w:lang w:val="tr-TR"/>
        </w:rPr>
        <w:t xml:space="preserve">Birleşmiş Milletler Genel Kurulu’nun 16/12/1966 tarih ve 2200 A (XXI) sayılı Kararıyla kabul edilip imza, onay ve katılıma açılmıştır. Sözleşme 49. maddeye uygun olarak 23/03/1976 tarihinde yürürlüğe girmiştir. Türkiye Sözleşmeyi 15/08/2000 tarihinde imzalamıştır. 4/06/2003 tarih 4868 sayılı Kanunla onaylanmış, </w:t>
      </w:r>
      <w:r w:rsidRPr="00EF009F">
        <w:rPr>
          <w:rFonts w:ascii="Times New Roman" w:eastAsia="Calibri" w:hAnsi="Times New Roman" w:cs="Times New Roman"/>
          <w:lang w:val="tr-TR"/>
        </w:rPr>
        <w:t>Ülkemiz tarafından 23/09/2003 tarihinde yürürlüğe girmiştir. Süreyle sınırlı değildir.</w:t>
      </w:r>
    </w:p>
    <w:p w14:paraId="435FEBB9"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Taraf devlet kendi ülkesinde yaşayan ve yetkisi altında olan tüm bireylere ırk, renk, cinsiyet, dil, din, siyasal, ulusal, toplumsal köken, mülkiyet, doğum ya da başka statü bakımından ayrım yapmaksızın tüm hakları sağlamak ve göstermekle yükümlüdür. Amacı, bu sözleşme kapsamında yer alan tüm medeni ve siyasal haklardan kadın, erkek, çocuk, yaşlı tüm bireylerin eşit olarak yararlanmasını sağlamak ve bu hakları güvence altına almaktır.</w:t>
      </w:r>
    </w:p>
    <w:p w14:paraId="51E2F6FE"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ab/>
        <w:t>Örneğin, 17 nci maddede “Hiç kimsenin özel hayatına ailesine, evine ya da haberleşmesine keyfi ya da yasadışı müdahale edilemez, hiç kimsenin şeref ve itibarına yasal olmayan tecavüzlerde bulunulamaz.” gibi.</w:t>
      </w:r>
    </w:p>
    <w:p w14:paraId="0B2A3F80"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4) Kadınlara Karşı Her Türlü Ayrımcılığın Önlenmesi Sözleşmesi (CEDAW)</w:t>
      </w:r>
    </w:p>
    <w:p w14:paraId="6ED2C114" w14:textId="77777777" w:rsidR="000C1C94" w:rsidRPr="00EF009F" w:rsidRDefault="000C1C94" w:rsidP="000C1C94">
      <w:pPr>
        <w:spacing w:before="120" w:after="120" w:line="240" w:lineRule="auto"/>
        <w:jc w:val="both"/>
        <w:rPr>
          <w:rFonts w:ascii="Times New Roman" w:eastAsia="Times New Roman" w:hAnsi="Times New Roman" w:cs="Times New Roman"/>
          <w:lang w:val="tr-TR" w:eastAsia="tr-TR"/>
        </w:rPr>
      </w:pPr>
      <w:r w:rsidRPr="00EF009F">
        <w:rPr>
          <w:rFonts w:ascii="Times New Roman" w:eastAsia="Calibri" w:hAnsi="Times New Roman" w:cs="Times New Roman"/>
          <w:lang w:val="tr-TR"/>
        </w:rPr>
        <w:tab/>
      </w:r>
      <w:r w:rsidRPr="00EF009F">
        <w:rPr>
          <w:rFonts w:ascii="Times New Roman" w:eastAsia="Times New Roman" w:hAnsi="Times New Roman" w:cs="Times New Roman"/>
          <w:lang w:val="tr-TR" w:eastAsia="tr-TR"/>
        </w:rPr>
        <w:t xml:space="preserve">Birleşmiş Milletler Genel Kurulu'nda 18/12/1979 tarihinde kabul edilen Sözleşme 3/09/1981 tarihinde yürürlüğe girmiştir. Sözleşmeye katılmamız 11/06/1985  tarihli ve 3232 sayılı Kanunla uygun bulunmuş olup, Ülkemiz Sözleşmeyi 24/07/1985 gün ve 85/9722 sayılı Bakanlar Kurulu kararıyla onaylamıştır. Sözleşme, 14/10/1985 tarihli ve 18898 sayılı Resmi Gazete’de yayımlandıktan sonra 19/01/1986 tarihinde yürürlüğe girmiştir. </w:t>
      </w:r>
    </w:p>
    <w:p w14:paraId="26460338" w14:textId="77777777" w:rsidR="000C1C94" w:rsidRPr="00EF009F" w:rsidRDefault="000C1C94" w:rsidP="000C1C94">
      <w:pPr>
        <w:autoSpaceDE w:val="0"/>
        <w:autoSpaceDN w:val="0"/>
        <w:adjustRightInd w:val="0"/>
        <w:spacing w:before="120" w:after="120" w:line="240" w:lineRule="auto"/>
        <w:jc w:val="both"/>
        <w:rPr>
          <w:rFonts w:ascii="Times New Roman" w:eastAsia="Times New Roman" w:hAnsi="Times New Roman" w:cs="Times New Roman"/>
          <w:lang w:val="tr-TR" w:eastAsia="tr-TR"/>
        </w:rPr>
      </w:pPr>
      <w:r w:rsidRPr="00EF009F">
        <w:rPr>
          <w:rFonts w:ascii="Times New Roman" w:eastAsia="Times New Roman" w:hAnsi="Times New Roman" w:cs="Times New Roman"/>
          <w:color w:val="000000"/>
          <w:lang w:val="tr-TR" w:eastAsia="tr-TR"/>
        </w:rPr>
        <w:tab/>
      </w:r>
      <w:r w:rsidRPr="00EF009F">
        <w:rPr>
          <w:rFonts w:ascii="Times New Roman" w:eastAsia="Times New Roman" w:hAnsi="Times New Roman" w:cs="Times New Roman"/>
          <w:lang w:val="tr-TR" w:eastAsia="tr-TR"/>
        </w:rPr>
        <w:t>Sözleşme, temel insan haklarına vurgu yaparak, insanlara karşı ayrımcılığın kabul edilemezliği prensibinden hareketle cinsiyete dayalı ayrımcılık yapılamayacağını, kadınlarla erkeklerin eşit olduğunu, kadınlara karşı ayrımcılığın, hak eşitliği ile insan şeref ve haysiyetine saygı ilkelerini ihlal ettiğini, sözleşmeye taraf devletlerin kadınlar ile erkeklerin tüm ekonomik, sosyal kültürel, medeni ve siyasi haklardan eşit olarak yararlanmalarını temin mükellefiyeti bulunduğunu belirtmiştir.</w:t>
      </w:r>
    </w:p>
    <w:p w14:paraId="66F644D9" w14:textId="77777777" w:rsidR="000C1C94" w:rsidRPr="0038651E" w:rsidRDefault="000C1C94" w:rsidP="000C1C94">
      <w:pPr>
        <w:spacing w:before="120" w:after="120" w:line="240" w:lineRule="auto"/>
        <w:ind w:firstLine="709"/>
        <w:rPr>
          <w:rFonts w:ascii="Times New Roman" w:eastAsia="Calibri" w:hAnsi="Times New Roman" w:cs="Times New Roman"/>
          <w:b/>
          <w:lang w:val="tr-TR"/>
        </w:rPr>
      </w:pPr>
      <w:bookmarkStart w:id="210" w:name="_Toc413665924"/>
      <w:bookmarkStart w:id="211" w:name="_Toc418757577"/>
      <w:r w:rsidRPr="0038651E">
        <w:rPr>
          <w:rFonts w:ascii="Times New Roman" w:eastAsia="Calibri" w:hAnsi="Times New Roman" w:cs="Times New Roman"/>
          <w:b/>
          <w:lang w:val="tr-TR"/>
        </w:rPr>
        <w:t>5) Kadına Yönelik Şiddet ve Aile İçi Şiddetin Önlenmesi ve Bunlarla Mücadeleye İlişkin Avrupa Konseyi Sözleşmesi (İstanbul Sözleşmesi)</w:t>
      </w:r>
      <w:bookmarkEnd w:id="210"/>
      <w:bookmarkEnd w:id="211"/>
    </w:p>
    <w:p w14:paraId="10BC19F1" w14:textId="77777777" w:rsidR="000C1C94" w:rsidRPr="00EF009F" w:rsidRDefault="000C1C94" w:rsidP="000C1C94">
      <w:pPr>
        <w:spacing w:before="120" w:after="120" w:line="240" w:lineRule="auto"/>
        <w:ind w:firstLine="709"/>
        <w:jc w:val="both"/>
        <w:rPr>
          <w:rFonts w:ascii="Times New Roman" w:eastAsia="Times New Roman" w:hAnsi="Times New Roman" w:cs="Times New Roman"/>
          <w:lang w:val="tr-TR"/>
        </w:rPr>
      </w:pPr>
      <w:r w:rsidRPr="00EF009F">
        <w:rPr>
          <w:rFonts w:ascii="Times New Roman" w:eastAsia="Times New Roman" w:hAnsi="Times New Roman" w:cs="Times New Roman"/>
          <w:lang w:val="tr-TR"/>
        </w:rPr>
        <w:t xml:space="preserve">11/06/ 2011 tarihinde İstanbul'da imzalanan, 24/11/2011 tarihli ve 6251 sayılı Kanunla uygun bulunan Sözleşmenin onaylanması, Bakanlar Kurulu'nca 10/02/2012 tarihinde kararlaştırılmıştır. Sözleşme onay yeter sayısına ulaşılmış olması nedeniyle </w:t>
      </w:r>
      <w:r w:rsidRPr="00EF009F">
        <w:rPr>
          <w:rFonts w:ascii="Times New Roman" w:eastAsia="Times New Roman" w:hAnsi="Times New Roman" w:cs="Times New Roman"/>
          <w:i/>
          <w:iCs/>
          <w:lang w:val="tr-TR"/>
        </w:rPr>
        <w:t>(8’i Avrupa Konseyi olmak üzere 10 ülke)</w:t>
      </w:r>
      <w:r w:rsidRPr="00EF009F">
        <w:rPr>
          <w:rFonts w:ascii="Times New Roman" w:eastAsia="Times New Roman" w:hAnsi="Times New Roman" w:cs="Times New Roman"/>
          <w:lang w:val="tr-TR"/>
        </w:rPr>
        <w:t xml:space="preserve">  1/08/2014 tarihinde yürürlüğe girmiştir. </w:t>
      </w:r>
    </w:p>
    <w:p w14:paraId="1B3BF59D"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Times New Roman" w:hAnsi="Times New Roman" w:cs="Times New Roman"/>
          <w:lang w:val="tr-TR"/>
        </w:rPr>
        <w:t>Sözleşme, uluslararası hukukta kadına karşı şiddet ve aile içi şiddet konusunu insan hakları bağlamında ele alan, bağlayıcılığı ve yaptırım gücü olan ilk sözleşme niteliğini taşımaktadır.</w:t>
      </w:r>
    </w:p>
    <w:p w14:paraId="664A5150"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6) Kadınlara Karşı Her Türlü Ayrımcılığın Önlenmesine İlişkin İhtiyari Protokol </w:t>
      </w:r>
    </w:p>
    <w:p w14:paraId="4C1E5CA1" w14:textId="77777777" w:rsidR="000C1C94" w:rsidRPr="00EF009F" w:rsidRDefault="000C1C94" w:rsidP="000C1C94">
      <w:pPr>
        <w:autoSpaceDE w:val="0"/>
        <w:autoSpaceDN w:val="0"/>
        <w:adjustRightInd w:val="0"/>
        <w:spacing w:before="120" w:after="120" w:line="240" w:lineRule="auto"/>
        <w:jc w:val="both"/>
        <w:rPr>
          <w:rFonts w:ascii="Times New Roman" w:eastAsia="Times New Roman" w:hAnsi="Times New Roman" w:cs="Times New Roman"/>
          <w:lang w:val="tr-TR" w:eastAsia="tr-TR"/>
        </w:rPr>
      </w:pPr>
      <w:r w:rsidRPr="00EF009F">
        <w:rPr>
          <w:rFonts w:ascii="Times New Roman" w:eastAsia="Calibri" w:hAnsi="Times New Roman" w:cs="Times New Roman"/>
          <w:lang w:val="tr-TR"/>
        </w:rPr>
        <w:tab/>
      </w:r>
      <w:r w:rsidRPr="00EF009F">
        <w:rPr>
          <w:rFonts w:ascii="Times New Roman" w:eastAsia="Times New Roman" w:hAnsi="Times New Roman" w:cs="Times New Roman"/>
          <w:lang w:val="tr-TR" w:eastAsia="tr-TR"/>
        </w:rPr>
        <w:t>8/09/2000 tarihinde New York'ta imzalanan ve 30/07/2002 tarihli ve 4770 sayılı Kanunla onaylanması uygun bulunan İhtiyari Protokolün onaylanması, Bakanlar Kurulu tarafından 26/08/2002 tarihinde kararlaştırılarak 18/09/2002 tarihli ve 24880 sayılı Resmi Gazete’de yayımlanmıştır.</w:t>
      </w:r>
    </w:p>
    <w:p w14:paraId="43D45BEA" w14:textId="77777777" w:rsidR="000C1C94" w:rsidRPr="00EF009F" w:rsidRDefault="000C1C94" w:rsidP="000C1C94">
      <w:pPr>
        <w:autoSpaceDE w:val="0"/>
        <w:autoSpaceDN w:val="0"/>
        <w:adjustRightInd w:val="0"/>
        <w:spacing w:before="120" w:after="120" w:line="240" w:lineRule="auto"/>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b/>
        <w:t xml:space="preserve">Bu protokol ile, taraf devletler, Kadınlara Karşı Ayrımcılığın Önlenmesi Komitesi'ne yapılacak olan başvuruları kabul ve inceleme yetkisini tanımış olmaktadır. </w:t>
      </w:r>
    </w:p>
    <w:p w14:paraId="44D6E82A" w14:textId="77777777" w:rsidR="000C1C94" w:rsidRPr="00EF009F" w:rsidRDefault="000C1C94" w:rsidP="000C1C94">
      <w:pPr>
        <w:spacing w:before="120" w:after="120" w:line="240" w:lineRule="auto"/>
        <w:ind w:left="426"/>
        <w:jc w:val="both"/>
        <w:rPr>
          <w:rFonts w:ascii="Times New Roman" w:eastAsia="Calibri" w:hAnsi="Times New Roman" w:cs="Times New Roman"/>
          <w:b/>
          <w:lang w:val="tr-TR"/>
        </w:rPr>
      </w:pPr>
      <w:r w:rsidRPr="00EF009F">
        <w:rPr>
          <w:rFonts w:ascii="Times New Roman" w:eastAsia="Calibri" w:hAnsi="Times New Roman" w:cs="Times New Roman"/>
          <w:b/>
          <w:lang w:val="tr-TR"/>
        </w:rPr>
        <w:t>7) Biyoloji ve Tıbbın Uygulanması Bakımından İnsan Hakları ve İnsan Haysiyetinin</w:t>
      </w:r>
      <w:r>
        <w:rPr>
          <w:rFonts w:ascii="Times New Roman" w:eastAsia="Calibri" w:hAnsi="Times New Roman" w:cs="Times New Roman"/>
          <w:b/>
          <w:lang w:val="tr-TR"/>
        </w:rPr>
        <w:t xml:space="preserve">  </w:t>
      </w:r>
      <w:r w:rsidRPr="00EF009F">
        <w:rPr>
          <w:rFonts w:ascii="Times New Roman" w:eastAsia="Calibri" w:hAnsi="Times New Roman" w:cs="Times New Roman"/>
          <w:b/>
          <w:lang w:val="tr-TR"/>
        </w:rPr>
        <w:t>Korunması Sözleşmesi</w:t>
      </w:r>
    </w:p>
    <w:p w14:paraId="03956A07"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4/04/1997 tarihinde imzalanan Sözleşme,  3/12/2003 tarih ve 5013 sayılı Kanunla onaylanmış ve 20 Nisan 2004 tarihinde 25439 sayılı Resmi Gazete’de yayınlanmıştır.</w:t>
      </w:r>
    </w:p>
    <w:p w14:paraId="16114F0F"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Biyoloji ve tıbbın uygulanmasında tüm bireylerin özel hayatlarına saygı gösterilerek biyoloji ve tıbbın uygulanmasında eşit haklara sahip oldukları ve bu hakların korunması amaçlanmıştır.</w:t>
      </w:r>
    </w:p>
    <w:p w14:paraId="3112B4FD" w14:textId="77777777" w:rsidR="000C1C94" w:rsidRPr="00EF009F" w:rsidRDefault="000C1C94" w:rsidP="000C1C94">
      <w:pPr>
        <w:spacing w:before="120" w:after="120" w:line="240" w:lineRule="auto"/>
        <w:ind w:firstLine="720"/>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Örneğin, 14 üncü maddede “Doğacak çocuğun cinsiyetini seçmek amacıyla tıbben destekli döllenmenin yasak olması, 20 nci maddede “Organ alınmasına muvafakat etme yeteneği </w:t>
      </w:r>
      <w:r w:rsidRPr="00EF009F">
        <w:rPr>
          <w:rFonts w:ascii="Times New Roman" w:eastAsia="Calibri" w:hAnsi="Times New Roman" w:cs="Times New Roman"/>
          <w:lang w:val="tr-TR"/>
        </w:rPr>
        <w:lastRenderedPageBreak/>
        <w:t>olmayan kişilerden olan verici şahsın alıcının kız ya da erkek kardeşi olması halinde bu izni bizzat verebileceği” hükümleri gibi.</w:t>
      </w:r>
    </w:p>
    <w:p w14:paraId="35B60CC7"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8) Çocuk Haklarına Dair Birleşmiş Milletler Sözleşmesi (Birleşmiş Milletler Çocuk Hakları Sözleşmesi)</w:t>
      </w:r>
    </w:p>
    <w:p w14:paraId="2414F0FB"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14/09/1990 tarihinde imzalanan Sözleşme, 9/12/1994 tarihinde 4958 sayılı Kanunla onaylanmış, 11/12/1994 tarihinde yürürlüğe girmiştir.</w:t>
      </w:r>
    </w:p>
    <w:p w14:paraId="526D99FC"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 xml:space="preserve">Sözleşme ile, her çocuğun hiçbir ayrım gözetilmeksizin kendi anne babası ya da yasal veli, temsilcisinin sahip olduğu tüm haklara aynen sahip olduğu ve bu hakların korunması amaçlanmıştır. </w:t>
      </w:r>
    </w:p>
    <w:p w14:paraId="51B9395A"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1 inci maddede özel durumlar hariç 18 yaşına kadar her insanın çocuk sayılacağı açıklanmıştır. </w:t>
      </w:r>
    </w:p>
    <w:p w14:paraId="49DA259C"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12 nci maddede,  görüşlerini açıklama yeteneğine sahip çocuğun kendisiyle ilgili her konuda görüşünü ifade edebileceği,  adli ve idari kovuşturmada görüşünün alınması gerektiği hüküm altına alınmıştır. Ülkemizde özellikle velayet davalarının tamamında bu madde göz önüne alınmaktadır.</w:t>
      </w:r>
    </w:p>
    <w:p w14:paraId="50E1AB6F"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9) Çocuk Haklarının Kullanılmasına İlişkin Avrupa Sözleşmesi</w:t>
      </w:r>
    </w:p>
    <w:p w14:paraId="7C7AB263" w14:textId="77777777" w:rsidR="000C1C94" w:rsidRPr="00EF009F" w:rsidRDefault="000C1C94" w:rsidP="000C1C94">
      <w:pPr>
        <w:autoSpaceDE w:val="0"/>
        <w:autoSpaceDN w:val="0"/>
        <w:adjustRightInd w:val="0"/>
        <w:spacing w:before="120" w:after="120" w:line="240" w:lineRule="auto"/>
        <w:ind w:firstLine="708"/>
        <w:jc w:val="both"/>
        <w:rPr>
          <w:rFonts w:ascii="Times New Roman" w:eastAsia="Calibri" w:hAnsi="Times New Roman" w:cs="Times New Roman"/>
          <w:b/>
          <w:lang w:val="tr-TR"/>
        </w:rPr>
      </w:pPr>
      <w:r w:rsidRPr="00EF009F">
        <w:rPr>
          <w:rFonts w:ascii="Times New Roman" w:eastAsia="Calibri" w:hAnsi="Times New Roman" w:cs="Times New Roman"/>
          <w:iCs/>
          <w:lang w:val="tr-TR"/>
        </w:rPr>
        <w:t>Sözleşme 25/01/1996 tarihinde Strasbourg’da imzalanmış ve 21. maddeye uygun olarak 1/07/2000 tarihinde yürürlüğe girmiştir. Türkiye Sözleşmeyi 9/06/1999 tarihinde imzalamış ve 18/01/2001 tarihinde onaylamıştır. 4620 Sayılı Onay Kanunu 1/02/2001 gün ve 24743 Sayılı Resmi Gazete’de yayınlanmıştır.</w:t>
      </w:r>
    </w:p>
    <w:p w14:paraId="0A1A83D8"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Sözleşmenin amacı, 18 yaşına ulaşmamış çocukların adli merci önündeki onları ilgilendiren davalarda özellikle ikametleri</w:t>
      </w:r>
      <w:r>
        <w:rPr>
          <w:rFonts w:ascii="Times New Roman" w:eastAsia="Calibri" w:hAnsi="Times New Roman" w:cs="Times New Roman"/>
          <w:lang w:val="tr-TR"/>
        </w:rPr>
        <w:t>,</w:t>
      </w:r>
      <w:r w:rsidRPr="00EF009F">
        <w:rPr>
          <w:rFonts w:ascii="Times New Roman" w:eastAsia="Calibri" w:hAnsi="Times New Roman" w:cs="Times New Roman"/>
          <w:lang w:val="tr-TR"/>
        </w:rPr>
        <w:t xml:space="preserve"> kişisel ilişki kurulması, ebeveynleri ile olan velayet sorumluluklarına ilişkin davalarda haklarını korumak ve gözetmektir. </w:t>
      </w:r>
    </w:p>
    <w:p w14:paraId="36409CF5"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Özellikle Sözleşmenin 3 üncü ve 6 ncı maddesi Ülkemizdeki davalarda uygulanmaktadır.</w:t>
      </w:r>
    </w:p>
    <w:p w14:paraId="67D23247"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10) Çocukların Korunması ve Ülkeler Arası Evlat Edinme Konusunda İşbirliğine İlişkin Sözleşme</w:t>
      </w:r>
      <w:r w:rsidRPr="00EF009F">
        <w:rPr>
          <w:rFonts w:ascii="Times New Roman" w:eastAsia="Calibri" w:hAnsi="Times New Roman" w:cs="Times New Roman"/>
          <w:b/>
          <w:lang w:val="tr-TR"/>
        </w:rPr>
        <w:tab/>
      </w:r>
    </w:p>
    <w:p w14:paraId="05DFAE61"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5/12/2001 tarihinde imzalanan Sözleşme, 14/01/2004 tarihli 5049 sayılı Kanunla onaylanmış, 1 Eylül 2004 tarihinde süresiz olarak yürürlüğe girmiştir. </w:t>
      </w:r>
    </w:p>
    <w:p w14:paraId="713177E2"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Ülkeler arası bir ana-baba-çocuk ilişkisi kuran evlat edinmelerde uygulanmakta olup çocuğun temel hakları gözetilerek korunması kaçırılması, satılması ve ticaretinin önlenmesi amaçlanmıştır.</w:t>
      </w:r>
    </w:p>
    <w:p w14:paraId="11D0FF3B"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11) Küçüklerin Korunması Konusunda Makamların Yetkisine ve Uygulanacak Kanuna Dair Sözleşme</w:t>
      </w:r>
    </w:p>
    <w:p w14:paraId="19DC4417"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5/10/1961 tarihinde imzalanmış, 4/01/1977 tarih ve 2029 sayılı Kanunla onaylanmış, 24/10/1983 tarihinde yürürlüğe girmiştir.</w:t>
      </w:r>
    </w:p>
    <w:p w14:paraId="322CEF09"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lang w:val="tr-TR"/>
        </w:rPr>
        <w:tab/>
        <w:t xml:space="preserve">Sözleşme, küçüklerin şahsını ve mallarını korumaya yönelik tedbirleri almaya yetkili makamları ve tedbir alınmasında uygulanacak kanunu göstermektedir. Küçüğün eski mutad meskeninin bulunduğu devletin makamları tarafından alınmış bulunan tedbirler, bu makamlara önceden haber verilmeden kaldırılamaz veya yerlerine yenileri konulamaz ( m.5/2). </w:t>
      </w:r>
    </w:p>
    <w:p w14:paraId="00DB0D75"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lang w:val="tr-TR"/>
        </w:rPr>
        <w:tab/>
        <w:t>Mutad meskeni akit devletlerden birinde bulunan bütün küçüklere bu sözleşme uygulanır.</w:t>
      </w:r>
    </w:p>
    <w:p w14:paraId="6E9FE52B"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lastRenderedPageBreak/>
        <w:t>12) Çocukların Velayetine İlişkin Kararların Tanınması ve Tenfizi ile Çocukların Velayetinin Yeniden Tesisine İlişkin Avrupa Sözleşmesi (1980 tarihli Lüksemburg Sözleşmesi)</w:t>
      </w:r>
    </w:p>
    <w:p w14:paraId="07278E26"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20/10/1997 tarihinde imzalanan Sözleşme, 4/08/1999 tarih, 4433 sayılı Kanunla onaylanmış, 1/06/2000 tarihinde yürürlüğe süresiz olarak girmiştir. </w:t>
      </w:r>
    </w:p>
    <w:p w14:paraId="1384F97C"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Sözleşmenin 1 inci maddesi ile, çocuk nitelemesinde “vatandaşlığı ne olursa olsun henüz 16 yaşının altında olan” dediği için çocuk 16 yaşın altı kabul edilmektedir.</w:t>
      </w:r>
    </w:p>
    <w:p w14:paraId="6F63CDEE"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Amacı, çocukların velayeti konusunda verilen kararların tanıma ve tenfizini kolaylaştırmaya yönelik önlemlerin alınması, bu yönde çocukların çıkarlarının korunmasıdır.</w:t>
      </w:r>
    </w:p>
    <w:p w14:paraId="62E01307"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lang w:val="tr-TR"/>
        </w:rPr>
        <w:tab/>
      </w:r>
      <w:r w:rsidRPr="00EF009F">
        <w:rPr>
          <w:rFonts w:ascii="Times New Roman" w:eastAsia="Calibri" w:hAnsi="Times New Roman" w:cs="Times New Roman"/>
          <w:b/>
          <w:lang w:val="tr-TR"/>
        </w:rPr>
        <w:t xml:space="preserve">13) Uluslar arası Çocuk Kaçırmanın Hukuki Veçhelerine Dair Sözleşme (25.10.1980 Tarihli Lahey Sözleşmesi) </w:t>
      </w:r>
    </w:p>
    <w:p w14:paraId="4946DF3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21/01/1998 tarihinde imzalanan Sözleşme, 3/11/1999 tarih 4461 sayılı Kanunla onaylanmış, 1/08/2000 tarihinde yürürlüğe girmiştir. </w:t>
      </w:r>
    </w:p>
    <w:p w14:paraId="3EEE1B7F"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Gayri kanuni yollardan götürülen ya da alı konulan çocukların bu yer değiştirmenin zararlı etkilerinden korumak ve mutad meskene derhal dönüşünü teminat altına almayı amaçlamaktadır.</w:t>
      </w:r>
    </w:p>
    <w:p w14:paraId="4FA19ACC"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Bu sözleşme uygulaması, çocuk 16 yaşına geldiğinde sona ermektedir. Sözleşmenin 4 üncü maddesine göre 16 yaşın altındaki insan çocuk sayılmıştır.</w:t>
      </w:r>
    </w:p>
    <w:p w14:paraId="05BC5EC7"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14) Çocuklara Karşı Nafaka Mükellefiyetine Uygulanacak Kanuna Dair Sözleşme (21.10.1956 tarihli Lahey Sözleşmesi)</w:t>
      </w:r>
    </w:p>
    <w:p w14:paraId="268CA38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10/06/1970 tarihinde imzalanan Sözleşme, 9/09/1971 tarih 1482 sayılı Kanunla onaylanmış, 25/04/1972 tarihinde yürürlüğe girmiştir.</w:t>
      </w:r>
    </w:p>
    <w:p w14:paraId="7C6A4476"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Sözleşmenin amacı, evlenmemiş ve 21 yaşını doldurmamış sahih ya da gayri sahih nesepli yahut evlat edinilmiş bir çocuğun ihtiyacı olan nafakanın ve buna ilişkin davanın kim tarafından açılacağı veya yargılama hususlarını düzenlemektedir.</w:t>
      </w:r>
    </w:p>
    <w:p w14:paraId="13D15B94"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15) Çocuklara Karşı Nafaka Yükümlülüğü Konusundaki Kararların Tanınması ve Tenfizine İlişkin Sözleşme ( 15/04/1958 tarihli Lahey Sözleşmesi )</w:t>
      </w:r>
    </w:p>
    <w:p w14:paraId="61B30837"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lang w:val="tr-TR"/>
        </w:rPr>
        <w:tab/>
        <w:t>11/06/1968 tarihinde imzalanan Sözleşme, 14/09/1972 tarih, 1620 sayılı Kanunla onaylanmış, 27/06/1973 tarihinde yürürlüğe girmiştir.</w:t>
      </w:r>
    </w:p>
    <w:p w14:paraId="2C4F22D0" w14:textId="77777777" w:rsidR="000C1C94" w:rsidRPr="00EF009F" w:rsidRDefault="000C1C94" w:rsidP="000C1C94">
      <w:pPr>
        <w:spacing w:before="120" w:after="120" w:line="240" w:lineRule="auto"/>
        <w:ind w:firstLine="426"/>
        <w:jc w:val="both"/>
        <w:rPr>
          <w:rFonts w:ascii="Times New Roman" w:eastAsia="Calibri" w:hAnsi="Times New Roman" w:cs="Times New Roman"/>
          <w:lang w:val="tr-TR"/>
        </w:rPr>
      </w:pPr>
      <w:r w:rsidRPr="00EF009F">
        <w:rPr>
          <w:rFonts w:ascii="Times New Roman" w:eastAsia="Calibri" w:hAnsi="Times New Roman" w:cs="Times New Roman"/>
          <w:lang w:val="tr-TR"/>
        </w:rPr>
        <w:tab/>
        <w:t xml:space="preserve">Nesebi sahih, gayri sahih yahut evlat edinilmiş bir çocuğun uluslar arası ve ulusal nitelikteki nafaka talebi üzerine akit devletlerden birinde verilmiş olan nafaka kararının diğer akit devlette tanıma ve tenfizi sözleşmesi olup yan soy (civar) hısımları hakkında verilen nafaka kararlarına uygulanmamaktadır. </w:t>
      </w:r>
    </w:p>
    <w:p w14:paraId="72F75090"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16) Nafaka Yükümlülüğüne</w:t>
      </w:r>
      <w:r w:rsidRPr="00EF009F">
        <w:rPr>
          <w:rFonts w:ascii="Times New Roman" w:eastAsia="Calibri" w:hAnsi="Times New Roman" w:cs="Times New Roman"/>
          <w:lang w:val="tr-TR"/>
        </w:rPr>
        <w:t xml:space="preserve"> </w:t>
      </w:r>
      <w:r w:rsidRPr="00EF009F">
        <w:rPr>
          <w:rFonts w:ascii="Times New Roman" w:eastAsia="Calibri" w:hAnsi="Times New Roman" w:cs="Times New Roman"/>
          <w:b/>
          <w:lang w:val="tr-TR"/>
        </w:rPr>
        <w:t>Uygulanacak Kanuna Dair Sözleşme (2/10/1973 tarihli Lahey Sözleşmesi)</w:t>
      </w:r>
    </w:p>
    <w:p w14:paraId="14DA9DB3" w14:textId="77777777" w:rsidR="000C1C94" w:rsidRPr="00EF009F" w:rsidRDefault="000C1C94" w:rsidP="000C1C94">
      <w:pPr>
        <w:spacing w:before="120" w:after="120" w:line="240" w:lineRule="auto"/>
        <w:ind w:firstLine="708"/>
        <w:jc w:val="both"/>
        <w:rPr>
          <w:rFonts w:ascii="Times New Roman" w:eastAsia="Calibri" w:hAnsi="Times New Roman" w:cs="Times New Roman"/>
          <w:b/>
          <w:lang w:val="tr-TR"/>
        </w:rPr>
      </w:pPr>
      <w:r w:rsidRPr="00EF009F">
        <w:rPr>
          <w:rFonts w:ascii="Times New Roman" w:eastAsia="Calibri" w:hAnsi="Times New Roman" w:cs="Times New Roman"/>
          <w:lang w:val="tr-TR"/>
        </w:rPr>
        <w:t>2/10/1973 tarihinde imzalanan Sözleşme, 3/11/1980 tarihli 2331 sayılı Kanunla onaylanmış, 1/11/1983 tarihinde yürürlüğe girmiştir.</w:t>
      </w:r>
    </w:p>
    <w:p w14:paraId="21E09965"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Sözleşme, 1956 tarihli Lahey Sözleşmesinin devamı niteliğinde olup nesebi sahih olmayan bir çocuğa karşı nafaka yükümlülüğü yanında aile, hısımlık, evlilik yahut sıhriyet ilişkilerinden doğan nafaka yükümlülüklerini düzenler. </w:t>
      </w:r>
    </w:p>
    <w:p w14:paraId="40698877"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lastRenderedPageBreak/>
        <w:t>17) Nafaka Yükümlülüğü Konusunda Kararların Tanınması ve Tenfizine İlişkin Sözleşme ( 1973 sayılı Lahey Sözleşmesi )</w:t>
      </w:r>
    </w:p>
    <w:p w14:paraId="2BA50FBA"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2/10/1973 tarihinde imzalanan Sözleşme, 3/11/1980 tarih 2332 sayılı Kanunla onaylanmış, 1/11/1983 tarihinde</w:t>
      </w:r>
      <w:r w:rsidRPr="00EF009F">
        <w:rPr>
          <w:rFonts w:ascii="Times New Roman" w:eastAsia="Calibri" w:hAnsi="Times New Roman" w:cs="Times New Roman"/>
          <w:b/>
          <w:lang w:val="tr-TR"/>
        </w:rPr>
        <w:t xml:space="preserve"> </w:t>
      </w:r>
      <w:r w:rsidRPr="00EF009F">
        <w:rPr>
          <w:rFonts w:ascii="Times New Roman" w:eastAsia="Calibri" w:hAnsi="Times New Roman" w:cs="Times New Roman"/>
          <w:lang w:val="tr-TR"/>
        </w:rPr>
        <w:t>yürürlüğe girmiştir.</w:t>
      </w:r>
    </w:p>
    <w:p w14:paraId="76592BE2"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Sözleşmede, evlilik ilişkisi içinde doğmayan çocuklar da dahil olmak üzere aile, hısımlı evlilik ya da sıhriyetten doğan münhasıran çocuklar için verilmiş nafaka yükümlülüğüne ilişkin kararların uygulanması amaçlanmıştır.</w:t>
      </w:r>
    </w:p>
    <w:p w14:paraId="55F56AB8"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18) Nafaka Alacaklarının Yabancı Memleketlerde Tahsili ile İlgili Sözleşme    </w:t>
      </w:r>
    </w:p>
    <w:p w14:paraId="430C0B28"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   ( 26/6/1956 tarihli New York Sözleşmesi )</w:t>
      </w:r>
    </w:p>
    <w:p w14:paraId="4014D01A"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31/12/1956 tarihinde imzalanan Sözleşme, 26/01/1971 tarih, 1331 sayılı kanunla onaylanmış, 2/07/1971 tarihinde yürürlüğe girmiştir.</w:t>
      </w:r>
    </w:p>
    <w:p w14:paraId="798055BA"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 xml:space="preserve">Bu sözleşmenin uygulanmasına ilişkin Adalet Bakanlığının Uluslar arası Hukuk ve Dış İlişkiler Genel Müdürlüğünün 1/01/ 2006 gün, 64 Nolu Genelgesi Sözleşmenin ekindedir. </w:t>
      </w:r>
    </w:p>
    <w:p w14:paraId="4B65AA12"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Sözleşmenin amacı, yabancı ülkede bulunan ve devletler yargısına tabi borçludan nafaka alacağının tahsilini kolaylaştırmaktır. Sözleşmenin uygulanabilmesinin temel koşulu nafaka alacaklısı ve nafaka borçlusunun ayrı ülkede olmalarıdır.</w:t>
      </w:r>
    </w:p>
    <w:p w14:paraId="163A44CA"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19) Meşru Olmayan Çocukların Ana Bakımından Nesebinin Tesisine İlişkin Sözleşme (12/9/1962 tarihli Brüksel Sözleşmesi)</w:t>
      </w:r>
    </w:p>
    <w:p w14:paraId="546DC17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12/09/1962 tarihinde imzalanan Sözleşme, 8/04/1965 tarih, 578 sayılı Kanunla onaylanmış, 12/01/1966 tarihinde yürürlüğe girmiştir.</w:t>
      </w:r>
    </w:p>
    <w:p w14:paraId="11A3C208"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Sözleşmenin amacı, evlilik dışı çocuğun doğum belgesinde anası olarak gözüken kişi ile ya da tanıma suretiyle anne ile soy bağının kurulmasını sağlamaktır.</w:t>
      </w:r>
    </w:p>
    <w:p w14:paraId="5257718A"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20) Evlilik Dışı Doğan Çocukların Tanınmasına İlişkin Sözleşme (1980 tarihli Münih Sözleşmesi) </w:t>
      </w:r>
    </w:p>
    <w:p w14:paraId="7FABA3A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5/09/1980 tarihinde imzalanan Sözleşme, 26/03/1987 tarih, 3337 sayılı Kanunla onaylanmış, 25/09/1987 tarihinde yürürlüğe girmiştir.</w:t>
      </w:r>
    </w:p>
    <w:p w14:paraId="76B24CC7"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 taraf olan devletler yönünden evlilik dışı doğan çocukların tanınmasını aynı ihtilaf kurallarının kabulü suretiyle kolaylaştırmak amacıyla düzenlenmiştir.</w:t>
      </w:r>
    </w:p>
    <w:p w14:paraId="31386BF3"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21) Evlenme ile Nesep Düzeltilmesi Hakkında Sözleşme (1970 tarihli Roma Sözleşmesi)</w:t>
      </w:r>
    </w:p>
    <w:p w14:paraId="5C921447"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10/09/1970 tarihinde imzalanan Sözleşme, 17/04/1975 tarih, 1882 sayılı Kanunla onaylanmış, 2/05/1976 tarihinde yürürlüğe girmiştir.</w:t>
      </w:r>
    </w:p>
    <w:p w14:paraId="6B20E12D"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Sözleşme, evlilik dışı doğan çocukların nesebinin düzeltilmesi, yabancı ülkede yapılmış olan nesep düzeltmelerinin tanınmasını ve açıklanmasını, benzer kurallar kabul etmek suretiyle kolaylaştırma amacıyla düzenlenmiştir.</w:t>
      </w:r>
    </w:p>
    <w:p w14:paraId="676B5F13" w14:textId="77777777" w:rsidR="000C1C94" w:rsidRPr="00EF009F" w:rsidRDefault="000C1C94" w:rsidP="000C1C94">
      <w:pPr>
        <w:spacing w:before="120" w:after="120" w:line="240" w:lineRule="auto"/>
        <w:ind w:firstLine="426"/>
        <w:jc w:val="both"/>
        <w:rPr>
          <w:rFonts w:ascii="Times New Roman" w:eastAsia="Calibri" w:hAnsi="Times New Roman" w:cs="Times New Roman"/>
          <w:b/>
          <w:lang w:val="tr-TR"/>
        </w:rPr>
      </w:pPr>
      <w:r w:rsidRPr="00EF009F">
        <w:rPr>
          <w:rFonts w:ascii="Times New Roman" w:eastAsia="Calibri" w:hAnsi="Times New Roman" w:cs="Times New Roman"/>
          <w:b/>
          <w:lang w:val="tr-TR"/>
        </w:rPr>
        <w:t>22) Evlilik Bağına İlişkin Kararların Tanınmasına İlişkin Sözleşme  (Lüksemburg Sözleşmesi)</w:t>
      </w:r>
    </w:p>
    <w:p w14:paraId="1D2B531E"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8/09/1967 tarihinde imzalanan Sözleşme, 17/04/1975 tarih, 1884 sayılı Kanunla onaylanmış, 10/12/1977 tarihinde yürürlüğe girmiştir. </w:t>
      </w:r>
    </w:p>
    <w:p w14:paraId="22205900"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ab/>
        <w:t>Sözleşme, evlilik bağının sona erdirilmesine, ayrılığa, evliliğin varlığı ve yokluğuna, geçerliliğine ya da butlanına ilişkin kararın diğer akit devletlerce tanınmasına ilişkin hükümleri ihtiva eder.</w:t>
      </w:r>
    </w:p>
    <w:p w14:paraId="4E032A31"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Uygulamada, yabancı mahkemeden verilen boşanma kararlarının tanınmasında başvurulan sözleşmedir.</w:t>
      </w:r>
    </w:p>
    <w:p w14:paraId="6A7687CB" w14:textId="77777777" w:rsidR="000C1C94" w:rsidRPr="00EF009F" w:rsidRDefault="000C1C94" w:rsidP="000C1C94">
      <w:pPr>
        <w:spacing w:before="120" w:after="120" w:line="240" w:lineRule="auto"/>
        <w:jc w:val="both"/>
        <w:rPr>
          <w:rFonts w:ascii="Times New Roman" w:eastAsia="Calibri" w:hAnsi="Times New Roman" w:cs="Times New Roman"/>
          <w:b/>
          <w:lang w:val="tr-TR"/>
        </w:rPr>
      </w:pPr>
      <w:r w:rsidRPr="00EF009F">
        <w:rPr>
          <w:rFonts w:ascii="Times New Roman" w:eastAsia="Calibri" w:hAnsi="Times New Roman" w:cs="Times New Roman"/>
          <w:b/>
          <w:lang w:val="tr-TR"/>
        </w:rPr>
        <w:t>23) Evlenme Ehliyet Belgesinin Verilmesine Dair Sözleşme (1976 tarihli Viyana Sözleşmesi)</w:t>
      </w:r>
    </w:p>
    <w:p w14:paraId="60446976" w14:textId="77777777" w:rsidR="000C1C94" w:rsidRPr="00EF009F" w:rsidRDefault="000C1C94" w:rsidP="000C1C94">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8/09/1976 tarihinde imzalanan Sözleşme, 21/04/1988 tarih, 3436 sayılı Kanunla onaylanmış, 1/06/1989 tarihinde yürürlüğe girmiştir.</w:t>
      </w:r>
    </w:p>
    <w:p w14:paraId="3B8EB13A" w14:textId="77777777" w:rsidR="000C1C94" w:rsidRPr="00EF009F" w:rsidRDefault="000C1C94" w:rsidP="000C1C94">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lang w:val="tr-TR"/>
        </w:rPr>
        <w:tab/>
        <w:t>Bu sözleşmeye taraf olan devlet vatandaşının yabancı ülkede (sözleşmeye taraf olan diğer ülkede) evlenme akdi yapması amacıyla vatandaşı olduğu devlet makamları tarafından verilen ve evlenme akdinin yapılacağı ülkede geçerli kabul edilen evlenme engelleri bulunmadığını gösteren “evlenme ehliyet belgesi” verilmesine ilişkin ortak hükümleri ihtiva etmektedir.</w:t>
      </w:r>
    </w:p>
    <w:p w14:paraId="6C31E458" w14:textId="77777777" w:rsidR="000C1C94" w:rsidRPr="00EF009F" w:rsidRDefault="000C1C94" w:rsidP="000C1C94">
      <w:pPr>
        <w:pStyle w:val="Heading3"/>
        <w:rPr>
          <w:lang w:val="tr-TR"/>
        </w:rPr>
      </w:pPr>
      <w:bookmarkStart w:id="212" w:name="_Toc450316926"/>
      <w:r w:rsidRPr="00EF009F">
        <w:rPr>
          <w:lang w:val="tr-TR"/>
        </w:rPr>
        <w:t xml:space="preserve">1.3.3. Aile </w:t>
      </w:r>
      <w:r w:rsidRPr="004D5FBA">
        <w:t>Hukukunun</w:t>
      </w:r>
      <w:r w:rsidRPr="00EF009F">
        <w:rPr>
          <w:lang w:val="tr-TR"/>
        </w:rPr>
        <w:t xml:space="preserve"> Kurulması ve Düzenleme Alanı</w:t>
      </w:r>
      <w:bookmarkEnd w:id="212"/>
    </w:p>
    <w:p w14:paraId="511201D9" w14:textId="77777777" w:rsidR="000C1C94" w:rsidRPr="00EF009F" w:rsidRDefault="000C1C94" w:rsidP="000C1C94">
      <w:pPr>
        <w:pStyle w:val="Heading4"/>
        <w:rPr>
          <w:lang w:val="tr-TR"/>
        </w:rPr>
      </w:pPr>
      <w:bookmarkStart w:id="213" w:name="_Toc450316927"/>
      <w:r w:rsidRPr="00EF009F">
        <w:rPr>
          <w:lang w:val="tr-TR"/>
        </w:rPr>
        <w:t>1.3.3.1. Evliliğin Kurulması</w:t>
      </w:r>
      <w:bookmarkEnd w:id="213"/>
    </w:p>
    <w:p w14:paraId="3ADDC1AA" w14:textId="77777777" w:rsidR="000C1C94" w:rsidRPr="00EF009F" w:rsidRDefault="000C1C94" w:rsidP="004963D4">
      <w:pPr>
        <w:numPr>
          <w:ilvl w:val="0"/>
          <w:numId w:val="36"/>
        </w:numPr>
        <w:tabs>
          <w:tab w:val="left" w:pos="1134"/>
        </w:tabs>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Nişanlılık</w:t>
      </w:r>
    </w:p>
    <w:p w14:paraId="685B7CCF"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Bilindiği üzere, evliliğin kurulmasının ilk basamağını bir erkekle bir kadının karşılıklı olarak evlenme vaadinde bulunmaları ile başlayan nişanlılık oluşturur.</w:t>
      </w:r>
    </w:p>
    <w:p w14:paraId="18CFFA2D"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Nişanlılık, Türk Medeni Kanununun 118-123 üncü maddeleri ile düzenleme konusu yapılmıştır. Nişanlanma, evlenmenin ön koşulu olup nişanlanma olmadan evlenmenin düşünülemeyeceği; birbiriyle evlenecek erkek ve kadın içlerinden birinin oturduğu yer evlendirme memurluğuna birlikte yazılı veya sözlü başvurusuyla evlenme kararının açıklanması anlamına gelmektedir.</w:t>
      </w:r>
    </w:p>
    <w:p w14:paraId="7DBD562D"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Nişanlanmanın, evliliğin ön koşulu olmasının yanında, tarafların birbirini tanıma, gelenek görenek öğrenme ve evliliğe hazırlık işlevine sahip olduğu tabiidir.</w:t>
      </w:r>
    </w:p>
    <w:p w14:paraId="63A007A3"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Nişanlanmanın oluşabilmesi için ehliyetin varlığı, irade açıklaması, engelin bulunmaması, süre ve koşulun gerçekleşmesi gerekmektedir. Tam ehliyetliler (TMK m.10) tek başlarına kimseden izin almadan nişanlanabilirler. Kısıtlanmasına yeterli sebep bulunmamakla beraber korunması bakımından fiil ehliyeti kısmen sınırlandırılmış olan sınırlı ehliyetliye, yasal danışman atanmış olsa da, nişanlanma ehliyetine tam olarak sahiptirler. Erkek veya kadın 17 yaşını doldurmadıkça evlenemez. Ancak hakim, olağanüstü durumlarda ve pek önemli bir sebeple 16 yaşını doldurmuş erkek ve kadının evlenmesine izin verebildiği halde (TMK m.24), nişanlanma yaşı 4721 sayılı Türk Medeni Kanununda gösterilmemiştir. Bu sebeple, ayırt edinme gücüne sahip küçük ve ayırt etme gücüne sahip kısıtlının yasal temsilcisinin rızası ile nişanlanmasına izin verilebilir.</w:t>
      </w:r>
    </w:p>
    <w:p w14:paraId="0D51EBD5"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 xml:space="preserve">Nişanlanma iradesi taraflarca açıklanmalı, ciddi olmalı ve karşılıklı olmalıdır. Nişanlanma engelleri, Türk Medeni Kanununda sayılmamış olsa da, Türk Medeni Kanununun 129-133 üncü maddelerinde sayılmış bulunan kesin evlenme engellerinin bulunmaması, (evli olmak, sürekli ayırt etme gücünden yoksun olmamak, akıl hastalığı ve yakın hısımlık hususları) zımni olarak uygulanır. </w:t>
      </w:r>
    </w:p>
    <w:p w14:paraId="1AD10846"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Karşılıklı evlenme vaadinin gerçekleşmesi ile gerçekleşen nişanlanma sözleşmesinin borç ilişkisinden değil, oluşan güven ilişkisi sebebiyle taraflara evlenme, sadakat, yardımlaşma ve dayanışma yükümlülüğü yüklemektedir.</w:t>
      </w:r>
    </w:p>
    <w:p w14:paraId="60371A41"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p>
    <w:p w14:paraId="3CF70BA0" w14:textId="77777777" w:rsidR="000C1C94" w:rsidRPr="00EF009F" w:rsidRDefault="000C1C94" w:rsidP="000C1C94">
      <w:pPr>
        <w:numPr>
          <w:ilvl w:val="0"/>
          <w:numId w:val="15"/>
        </w:numPr>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NİŞANIN BOZULMASININ SONUÇLARI (TMK m.120-123)</w:t>
      </w:r>
    </w:p>
    <w:p w14:paraId="6C85D50F" w14:textId="77777777" w:rsidR="000C1C94" w:rsidRPr="00EF009F" w:rsidRDefault="000C1C94" w:rsidP="000C1C94">
      <w:pPr>
        <w:spacing w:before="120" w:after="120" w:line="240" w:lineRule="auto"/>
        <w:ind w:left="1080"/>
        <w:contextualSpacing/>
        <w:jc w:val="both"/>
        <w:rPr>
          <w:rFonts w:ascii="Times New Roman" w:eastAsia="Calibri" w:hAnsi="Times New Roman" w:cs="Times New Roman"/>
          <w:b/>
        </w:rPr>
      </w:pPr>
    </w:p>
    <w:p w14:paraId="654B9BC7"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 xml:space="preserve">Nişanlılık evlenme dışındaki bir sebeple sona ererse nişanlılar, birbirlerini veya ana babanın ya da onlar gibi davrananların diğer nişanlıya vermiş oldukları alışılmışın dışındaki hediyelerin geri verilmesini, haklı bir sebep olmaksızın nişanı bozan kusurlu tarafın koşulları bulunduğu takdirde diğerine maddi tazminat vereceği ve nişanın bozulması yüzünden kişilik hakkı saldırıya uğrayan tarafın da kusurlu diğer taraftan manevi tazminat olarak uygun miktarda bir para ödenmesine yönelik dava açabilirler. </w:t>
      </w:r>
    </w:p>
    <w:p w14:paraId="20A420C0"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4787 sayılı Aile Mahkemelerinin Kuruluş, Görev ve Yargılama Usullerine Dair Kanun gereğince, bu davalar aile mahkemelerinde, aile mahkemelerinin olmadığı yerlerde Hakimler ve Savcılar Yüksek Kurulunca belirlenen asliye hukuk mahkemelerince görülür. Yetkili mahkeme genel hükümlere göre belirlenir ve bu davalar nişanın bozulmasından itibaren bir yıl içerisinde açılmadığı takdirde zaman aşımına uğrar.</w:t>
      </w:r>
    </w:p>
    <w:p w14:paraId="5389181A" w14:textId="77777777" w:rsidR="000C1C94" w:rsidRPr="00EF009F" w:rsidRDefault="000C1C94" w:rsidP="000C1C94">
      <w:pPr>
        <w:spacing w:before="120" w:after="120" w:line="240" w:lineRule="auto"/>
        <w:contextualSpacing/>
        <w:jc w:val="both"/>
        <w:rPr>
          <w:rFonts w:ascii="Times New Roman" w:eastAsia="Calibri" w:hAnsi="Times New Roman" w:cs="Times New Roman"/>
        </w:rPr>
      </w:pPr>
    </w:p>
    <w:p w14:paraId="4D6E79AE" w14:textId="77777777" w:rsidR="000C1C94" w:rsidRPr="00EF009F" w:rsidRDefault="000C1C94" w:rsidP="000C1C94">
      <w:pPr>
        <w:pStyle w:val="Heading4"/>
        <w:rPr>
          <w:lang w:val="tr-TR"/>
        </w:rPr>
      </w:pPr>
      <w:bookmarkStart w:id="214" w:name="_Toc450316928"/>
      <w:r w:rsidRPr="00EF009F">
        <w:rPr>
          <w:lang w:val="tr-TR"/>
        </w:rPr>
        <w:t>1.3.3.2. Evlenme</w:t>
      </w:r>
      <w:bookmarkEnd w:id="214"/>
    </w:p>
    <w:p w14:paraId="223EF90E"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Evlenme, Türk hukukuna göre aynı cinste bulunmayan iki kişinin hukuk düzeninin ön gördüğü şekilde süreklilik hedefiyle kurdukları hayat ortaklığıdır.</w:t>
      </w:r>
    </w:p>
    <w:p w14:paraId="64E556B1"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r w:rsidRPr="00EF009F">
        <w:rPr>
          <w:rFonts w:ascii="Times New Roman" w:eastAsia="Calibri" w:hAnsi="Times New Roman" w:cs="Times New Roman"/>
        </w:rPr>
        <w:t>Evlenme töreni, evlendirme dairesinde evlendirme memurunun ve ayırt etme gücüne sahip ergin iki tanığın önünde açık olarak yapılır ( TMK m.141 ). Evlenme işleminin geçerli olarak yapılabilmesi için evlenecek kişilerin görevliler önünde bu amaca uygun irade bildiriminde bulunmaları yeterlidir. Evlendirme memuru evleneceklerden her birine birbiriyle evlenmek isteyip istemediklerini sorar. Evlenme, tarafların olumlu sözlü cevaplarını verdikleri anda oluşur ( TMK m.142 ).</w:t>
      </w:r>
    </w:p>
    <w:p w14:paraId="4D3B9E84" w14:textId="77777777" w:rsidR="000C1C94" w:rsidRPr="00EF009F" w:rsidRDefault="000C1C94" w:rsidP="000C1C94">
      <w:pPr>
        <w:spacing w:before="120" w:after="120" w:line="240" w:lineRule="auto"/>
        <w:ind w:firstLine="1080"/>
        <w:contextualSpacing/>
        <w:jc w:val="both"/>
        <w:rPr>
          <w:rFonts w:ascii="Times New Roman" w:eastAsia="Calibri" w:hAnsi="Times New Roman" w:cs="Times New Roman"/>
        </w:rPr>
      </w:pPr>
    </w:p>
    <w:p w14:paraId="033CFC1B" w14:textId="77777777" w:rsidR="000C1C94" w:rsidRPr="00EF009F" w:rsidRDefault="000C1C94" w:rsidP="000C1C94">
      <w:pPr>
        <w:numPr>
          <w:ilvl w:val="0"/>
          <w:numId w:val="16"/>
        </w:numPr>
        <w:spacing w:before="120" w:after="120" w:line="240" w:lineRule="auto"/>
        <w:contextualSpacing/>
        <w:jc w:val="both"/>
        <w:rPr>
          <w:rFonts w:ascii="Times New Roman" w:eastAsia="Calibri" w:hAnsi="Times New Roman" w:cs="Times New Roman"/>
          <w:b/>
        </w:rPr>
      </w:pPr>
      <w:r w:rsidRPr="00EF009F">
        <w:rPr>
          <w:rFonts w:ascii="Times New Roman" w:eastAsia="Calibri" w:hAnsi="Times New Roman" w:cs="Times New Roman"/>
          <w:b/>
        </w:rPr>
        <w:t>EVLENMENİN MADDİ KOŞULLARI ( TMK m. 124-133 )</w:t>
      </w:r>
    </w:p>
    <w:p w14:paraId="55A05C97"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maddi koşulları, evlenme ehliyetinin bulunması ve evlenme engellerinin bulunmamasıdır.</w:t>
      </w:r>
    </w:p>
    <w:p w14:paraId="040D0353"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024531F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A.a. Evlenme Ehliyetinin Bulunması (TMK m.124-128)</w:t>
      </w:r>
    </w:p>
    <w:p w14:paraId="3399932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gerçekleşebilmesi için, maddi koşullardan ilki evlenme ehliyetinin bulunmasıdır.</w:t>
      </w:r>
    </w:p>
    <w:p w14:paraId="25AF76F9"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Evlenmenin herhangi bir kişi ile yapılabilmesini sağlayan evlenme ehliyeti genel evlenme ehliyetidir. On sekiz yaşını doldurmuş mahkemece vesayet altına alınmamış olan erkek ve kadın başka bir kimsenin rızası veya iznine bağlı olmaksızın evlenir. Kadın ve erkek 17 yaşını doldurmadıkça evlenemez ( TMK m. 124/1 ). Olağanüstü durumlarda kadın ve erkek </w:t>
      </w:r>
      <w:r>
        <w:rPr>
          <w:rFonts w:ascii="Times New Roman" w:eastAsia="Calibri" w:hAnsi="Times New Roman" w:cs="Times New Roman"/>
        </w:rPr>
        <w:t>16</w:t>
      </w:r>
      <w:r w:rsidRPr="00EF009F">
        <w:rPr>
          <w:rFonts w:ascii="Times New Roman" w:eastAsia="Calibri" w:hAnsi="Times New Roman" w:cs="Times New Roman"/>
        </w:rPr>
        <w:t xml:space="preserve"> yaşı doldurmadıkça ve hakim izni olmadan evlenemez ( TMK m.124/2 ).</w:t>
      </w:r>
    </w:p>
    <w:p w14:paraId="5773E8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Kısıtlı ve küçükler yasal temsilcinin izni olmadıkça evlenemezler ( TMK m.127 ).</w:t>
      </w:r>
    </w:p>
    <w:p w14:paraId="14A0D4A3"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A.a.1. Ayırt Etme Gücü ( TMK m.125)</w:t>
      </w:r>
    </w:p>
    <w:p w14:paraId="790A2357"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Ayırt etme gücü; nisbi, psikolojik, biyolojik olarak akla uygun biçimde davranma yeteneğine sahip olan kimsenin evlenmenin hayat ortaklığı, sürekli birliktelik, hak ve yükümlülüklere sahip olduğunu algılamasıdır. Ayırt etme gücü evlenme töreni sırasında bulunmalıdır. Sürekli ayırt etme gücünden yoksun olan kişinin evliliği mutlak butlan ile sakat olup bunun her zaman iptalinin istenebileceği, geçici yoksunluk halinde (TMK m.148) ise </w:t>
      </w:r>
      <w:r w:rsidRPr="00EF009F">
        <w:rPr>
          <w:rFonts w:ascii="Times New Roman" w:eastAsia="Calibri" w:hAnsi="Times New Roman" w:cs="Times New Roman"/>
        </w:rPr>
        <w:lastRenderedPageBreak/>
        <w:t>evliliğin nisbi butlan ile iptalinin istenebileceği mümkündür. Ayırt etme gücünden yoksun olan kişinin evliliği hakim kararına kadar geçerli bir evliliğin bütün sonuçlarını doğurur.</w:t>
      </w:r>
    </w:p>
    <w:p w14:paraId="14FAAE4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ehliyetine sahip ancak küçük ya da kısıtlı olan kişilerin yasal temsilcisinin izni olmadan evlenmesi halinde evlilik nisbi butlan ile iptal edilebilir. </w:t>
      </w:r>
    </w:p>
    <w:p w14:paraId="6FFD96D0"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A.a.2. Evlenme Yaşı ( TMK m.124 )</w:t>
      </w:r>
    </w:p>
    <w:p w14:paraId="6E8F9768"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4721 sayılı Türk Medeni Kanununda iki tür evlenme yaşı düzenlenmiştir. </w:t>
      </w:r>
    </w:p>
    <w:p w14:paraId="15B05590"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Olağan evlenme yaşı Türk Medeni Kanunu 124/1 inci maddesinde açıklanmıştır; “Erkek veya kadın 17 yaşını doldurmadıkça evlenemez”. Türk Medeni Kanununun 11/1 inci maddesi kişilerin on sekiz yaşını doldurmasıyla ergin olduğunu açıklamıştır. 743 sayılı Türk Kanuni Medenisinde evlenme yaşının alt sınırı erkeklerde on yedi, kadınlarda on beş olarak düzenlenmişti. Bunun nedeni olarak evlilik dışı birlikteliklerin, yaş düzeltim davaları, evlenmeye izin davalarının önlenmesi evlilik dışı çocukların sayısını azaltma amaçlanmıştır. Ancak 4721 sayılı Türk Medeni Kanununda olağan evlenme yaşını alt sınırı yeniden düzenlenirken “küçük yaştaki kızların evlendirilmesini gerek biyolojik gerek psikolojik açıdan olumsuz etkilerinin olduğu, orta öğrenim çağında bulunan on beş yaşındaki bir küçüğün evlenmesine izin verilmemesi gerektiği 743 sayılı Türk Kanuni Medenisinin kabulünden sonra halkın bilinçlendirildiği ve eğitildiği göz önünde tutulmak suretiyle her iki cins için yaş sınırı on yedi yaşın tamamlanması gerektiği yasanın gerekçesi olmuştur. </w:t>
      </w:r>
    </w:p>
    <w:p w14:paraId="28CF34A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yaşının üst sınırı 4721 sayılı Türk Medeni Kanununda belirlenmemiştir. </w:t>
      </w:r>
    </w:p>
    <w:p w14:paraId="3022CA9F"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4721 sayılı Türk Medeni Kanunu 124/2 nci maddede olağan dışı evlenme yaşı düzenlenmiştir. Olağan dışı evlenme yaşı kadın ve erkek için on altı yaş olarak belirlenmiştir. Uygulamada bu davaya olağan dışı evlenmeye izin davası denilmektedir. Olağan dışı evlenmeye izin davasının kabul edilebilmesi için izin istenilen kişinin on altı yaşını tamamlamış, olağanüstü durum ve pek önemli bir sebebin varlığının ispat edilmiş, kişinin evlenme olgunluğuna ulaşmış, olanak varsa yasal temsilcisinin dinlenilmiş olması ile belli kişi ile evlenmesine izin verilir. Olağan dışı evlenme yaşının altında bir evlilik yapılması halinde bu evlilik nisbi butlan sebebi ile iptali için dava açılabilir. Olağan dışı evlenme yaşının altında bir evlilik yapan kişi sonradan on sekiz yaşını doldurmak suretiyle ergin olur, kısıtlı olmaktan çıkar veya kadın gebe kalırsa evlenmenin iptaline karar verilemez. </w:t>
      </w:r>
    </w:p>
    <w:p w14:paraId="41C41033"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19AE5796"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A.b. Evlenme Engellerinin Bulunmaması ( TMK m.129-133 )</w:t>
      </w:r>
    </w:p>
    <w:p w14:paraId="5062CDE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Türk Medeni Kanununda evlenme engelleri kesin evlenme engeli ve kesin olmayan evlenme engelleri olarak ayrılmıştır. </w:t>
      </w:r>
    </w:p>
    <w:p w14:paraId="79825B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Kesin evlenme engeli olarak, eşlerden birinin evlenme sırasında evli bulunması, evlenme akdi sırasında ayırt etme gücünden sürekli yoksunluk, akıl hastalığı ve TMK 129 uncu maddede sayılan hısımlık gösterilmiştir.</w:t>
      </w:r>
    </w:p>
    <w:p w14:paraId="18F2BC6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Eşlerden birinin evlenme sırasında bir başkasıyla evli olması halinde evlilik mutlak butlanla batıldır. Yeniden evlenmek isteyen kişinin önceki evliliğinin ölüm, boşanma, gaiplik kararının veya butlanla sona ermesine ilişkin kararın kesinleşmesi ile sona erdiğini ispat etmek zorundadır.</w:t>
      </w:r>
    </w:p>
    <w:p w14:paraId="333195E7"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Ayırt etme gücüne sahip olmayanlar evlenme iradelerini açıklayamayacak olduklarından evlenemezler ve sürekli yoksunluk halinde evlilik mutlak butlanla batıldır ( TMK 125, TMK m.145/2 ).</w:t>
      </w:r>
    </w:p>
    <w:p w14:paraId="10508F65"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sırasında neslin sağlığı için tehlike oluşturan ve evliliğe zarar veren her türlü akıl hastalığı evlenme için engel oluşturur. Ayırt etme gücünü kaldırmayacak şekilde akıl hastası olan kadın ve erkek evlenmelerinde tıbbi sakınca bulunmadığını resmi sağlık kurulu raporuyla belgelemişse evlenebilir (TMK m.133). Sağlık raporuyla ilgili usul ve esaslar sağlık </w:t>
      </w:r>
      <w:r w:rsidRPr="00EF009F">
        <w:rPr>
          <w:rFonts w:ascii="Times New Roman" w:eastAsia="Calibri" w:hAnsi="Times New Roman" w:cs="Times New Roman"/>
        </w:rPr>
        <w:lastRenderedPageBreak/>
        <w:t>alanındaki değişen ve gelişen şartlarda dikkate alınmak suretiyle Sağlık Bakanlığınca yayınlanacak genelge ile belirlenir.</w:t>
      </w:r>
    </w:p>
    <w:p w14:paraId="7D99CC50"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Türk Medeni Kanun</w:t>
      </w:r>
      <w:r>
        <w:rPr>
          <w:rFonts w:ascii="Times New Roman" w:eastAsia="Calibri" w:hAnsi="Times New Roman" w:cs="Times New Roman"/>
        </w:rPr>
        <w:t>un</w:t>
      </w:r>
      <w:r w:rsidRPr="00EF009F">
        <w:rPr>
          <w:rFonts w:ascii="Times New Roman" w:eastAsia="Calibri" w:hAnsi="Times New Roman" w:cs="Times New Roman"/>
        </w:rPr>
        <w:t>da açıklanan hısımlığın mevcudiyeti halinde de kesin evlenme engeli vardır. 4721 sayılı Türk Medeni Kanunun 129 uncu maddesi yasak olan akrabalık sayılmıştır. Üst soy ile alt soy (örneğin dede-torun), kardeşler arasında, amca, dayı, hala, teyze ile, evlilik sona ermiş olsa dahi eşlerden birinin diğer eşin üst soy ya da alt soyu (gelinin eski kayın pederi ile evlenmesi gibi ya da eşin kız çocuğunun üvey babasıyla evlenmesi gibi), evlat edinen ile evlatlık ya da bunlardan birinin diğerinin çocuğu ve eşi ile evlenmesi yasaktır.</w:t>
      </w:r>
    </w:p>
    <w:p w14:paraId="104002DD"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Kesin olmayan evlenme engelleri olarak Türk Medeni Kanununun 132 nci maddesinde hüküm altına alınan bekleme süresi, 926 sayılı Türk Silahlı Kuvvetleri Personel Kanununda yer alan askeri öğrencilik ile uygulamada bulaşıcı hastalıklar kabul edilmiştir. Evliliği sona ermiş kadın sona ermenin üzerinden üç yüz gün geçmedikçe evlenemez. Süre, doğurmakla, gebe olmadığına ilişkin doktor raporuyla ya da aynı eşlerin tekrar evlenmesinde dikkate alınmaz. 1593 sayılı Umumi Hıfzısıhha Kanununun 123-124 üncü maddesinde sayılan bulaşıcı hastalıklar kesin olmayan evlenme engelini oluşturur. Belirlenen bulaşıcı hastalıklara rağmen yapılan evlenmeler geçerlidir. 926 sayılı TSK Personel Kanunu ve ilgili yönetmeliklerde askeri öğrenciliğin başlangıç koşulu olarak evli olmama belirlenmiştir. </w:t>
      </w:r>
    </w:p>
    <w:p w14:paraId="02BA9E0C"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4C4DE9F5"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A.c. Evlenmenin Şekli Şartları (TMK m.134-144)</w:t>
      </w:r>
    </w:p>
    <w:p w14:paraId="64152D4D"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geçerliliği için sadece maddi koşulların değil şekli koşulların da gerçekleşmesi gerekir. Geçerli bir evlilik için evlenme başvurusu, evlenme töreni sırasında uygulanacak şekli koşullar evlenme töreninden sonra ise aile cüzdanı verilmesi ve evlenme kütüğüne kayıt işlemi ile gerçekleşir. Evlenmenin sıkı şekil şartlarına tabi tutulması zorlama evliliklerin, ahlaka aykırı evliliklerin, acele evliliklerin ve gizli birlikteliklerin önlenmesini sağlar.</w:t>
      </w:r>
    </w:p>
    <w:p w14:paraId="1B77D6E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 xml:space="preserve">A.c.1. Evlenme Başvurusunda Şekil Koşulları </w:t>
      </w:r>
    </w:p>
    <w:p w14:paraId="5F7B9C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şekli koşulları 4721 sayılı Türk Medeni Kanununun yanı sıra Evlendirme Yönetmeliğinde ayrıntılı olarak düzenlenmiştir.</w:t>
      </w:r>
    </w:p>
    <w:p w14:paraId="24254E2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Evlendirme memurluğuna birbiriyle evlenecek kadın ve erkek birlikte (TMK m. 134/1) ya da ayrı olarak başvurabilirler. Yerleşim yeri köy ya da belde olan ve yabancı uyruklu kişilerle evlenecek Türk vatandaşları, yerleşim yerlerine bağlı bulunduğu il veya ilçe belediye evlendirme memurluklarına ya da o yerin ilçe nüfus müdürlüğüne evlenme başvurusunda bulunabilirler. Her iki evlendirme memurluğunda evlenmeye esas olacak belgeler tamamlanır ve bir dosyada birleştirmek üzere evlenme akdinin yapılacağı yer evlendirme memurluğuna gönderilir. </w:t>
      </w:r>
    </w:p>
    <w:p w14:paraId="463372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Evlendirme yönetmeliği hükümlerine göre doldurulan ve aksi ispat edilinceye kadar doğruluğu kabul edilen evlenmek istenildiğine dair başvuru, evlenme beyannamesi ile yazılı veya sözlü olarak yapılabilir (TMK m. 135). Evlenme başvurusunda yazılı ya da sözlü olarak yapılsa da taraflarca imzalanır. İmza atamayanlar, sağır ve dilsizler için Hukuk Usulü Muhakemeleri Kanunundaki hükümler ve Evlendirme Yönetmeliğindeki hükümler uygulanır. Evlendirme işlemleri, İçişleri Bakanlığı Nüfus ve Vatandaşlık Genel Müdürlüğünce düzenlenir. Genel Müdürlük evlendirme işlemlerinin Türk Medeni Kanunuyla getirilen temel kurallara ve bu yönetmelik esaslarına uygun olarak yürütülmesini sağlar, iş ve işlemlerini takip eder, denetler ve denetlettirir. </w:t>
      </w:r>
    </w:p>
    <w:p w14:paraId="3EB1E8EC"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başvurusu yapacak taraflar Türk vatandaşı ise belediye bulunan yerlerde belediye başkanı ya da bu işle görevlendirilen memura; köylerde muhtara; dış temsilciliklerde Evlendirme Yönetmeliğinde belirtilen dış temsilcilik ile diplomatik temsilcilikler ve </w:t>
      </w:r>
      <w:r w:rsidRPr="00EF009F">
        <w:rPr>
          <w:rFonts w:ascii="Times New Roman" w:eastAsia="Calibri" w:hAnsi="Times New Roman" w:cs="Times New Roman"/>
        </w:rPr>
        <w:lastRenderedPageBreak/>
        <w:t xml:space="preserve">konsolosluklara taraflardan biri yabancı ise bu makamlar haricinde yabancı şahsın dahil olduğu vatandaşlık kanunları çerçevesinde yetkili olan merciye yapılır. </w:t>
      </w:r>
    </w:p>
    <w:p w14:paraId="4A417502"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Türk Medeni Kanununun 136 ncı maddesinde evlenmeye ilişkin belgelerin başvuru sırasında evlendirme memurluğuna verilmesi zorunluluğu açıktır. Evlenme beyannamesi, fotoğraflı nüfus cüzdanı örneği, sağlık ya da resmi sağlık kurulu raporu, vesikalık fotoğraf, nüfus kayıt örneği ve evlenme ehliyet belgesi, önceki evliliği sona ermiş ise buna ilişkin belge, izne bağlılık var ise (vasi ya da yasal temsilci) rıza belgesi sunulmalıdır.  </w:t>
      </w:r>
    </w:p>
    <w:p w14:paraId="4C32AE4F"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Türk Medeni Kanununun 137/1 inci fıkrasında evlenme başvurusundan sonra başvurunun incelenmesi düzenlenmiştir. Türk Medeni Kanununun 139/1 inci fıkrasında evlendirme memuru tarafından evlenme başvurusu ve buna eklenmesi gereken belgelerin incelenerek, noksanlık görülmez ya da görülen mevcut noksanlığın tamamlanması halinde evlendirme memurunun evlenme dilekçesini onaylayarak evlenme başvurusunu kabul edeceği açıklanmıştır. Yapılan inceleme sonucunda evlenme koşullarının başvurunun usulüne uygun olmaması, evlenme ehliyetinin olmaması ve evlenme engelinin bulunması nedeniyle evlendirme memuru tarafından başvuru reddedilir (TMK m.139/2). Evlendirme memurunun red kararı kesin nitelikte olmayıp Türk Medeni Kanununun 138 inci maddesi gereğince aile mahkemesine (aile mahkemesi olmadığı yerlerde asliye hukuk mahkemesine) itiraz edilebilir.</w:t>
      </w:r>
    </w:p>
    <w:p w14:paraId="4F55EBB5"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 töreni yapılırken tarafların bizzat aynı anda hazır bulunmaları gerekmektedir. Evlenecek kişi başvuru işlemini vekil aracılığıyla yürütebilir ise de vekaletle evlenme yapılamaz (Ev. Yön. m.27/3). Evlendirme memuru evleneceklerden her birine birbirleriyle evlenmek isteyip istemediklerini sorar. Evlenme, tarafların olumlu sözlü cevaplarını verdikleri anda oluşur. Taraflar, Türkçe bilmedikleri takdirde tercüman aracılığıyla, sağır ya da dilsiz ise yazılı ya da işaret dili bilen bir tercüman yardımıyla iradelerini açıklarlar. Bu beyan evlendirme memuru ve tanıkların huzurunda aleni olarak yapılır (Ev. Yön. m.27). </w:t>
      </w:r>
    </w:p>
    <w:p w14:paraId="2E4064E2"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Evlendirme töreni, evlendirme dairesinde ya da tarafların belirlediği ve töreni yönetecek memurun da onayladığı yerde yapılabilir (TMK m. 141). Evlendirme memuru tarafından yapılan evlenmeler tarafların ve tanıkların imzalarının, imza atamayanlar yönünden Hukuk Muhakemeleri Kanunundaki hükümlere göre yapılan işlemler neticesinde tamamlanır ve nüfus kütüğüne işlenir (TMK m. 142). Evlenme törenin bitiminde kimler arasında evlilik yapıldığını gösteren aile cüzdanı taraflara verilir. Aile cüzdanı gösterilmeden evlenmenin dini töreni yapılamaz (TMK m. 143) </w:t>
      </w:r>
    </w:p>
    <w:p w14:paraId="776AFBA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5E462A49"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 Evliliğin İptali Sebepleri ve Sonuçları</w:t>
      </w:r>
    </w:p>
    <w:p w14:paraId="44D117E6"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rPr>
        <w:t>Evlilik, aynı cinste bulunmayan iki kişinin hukuk düzeninin öngördüğü şekilde süreklilik hedefiyle kurdukları hayat ortaklığıdır. Evlenmenin hükümsüzlüğü; evlenmenin yokluğu, evlenmenin butlanı ve evlenmenin muvazaalı yapılması olarak ayrılır.</w:t>
      </w:r>
    </w:p>
    <w:p w14:paraId="248EA32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p>
    <w:p w14:paraId="0F16E046"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A.d.1. Evlenmenin Yokluğu (Yok Evlilik)</w:t>
      </w:r>
    </w:p>
    <w:p w14:paraId="7BA6989F"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4721 sayılı Türk Medeni Kanununda yokluk kavramı mevcut değildir. Butlan hallerinde evlilik kurulmuş ama geçerli bir şekilde kurulmamıştır. Buna karşılık yokluk hallerinde evlenme hiç kurulmamıştır. Başka bir anlatımla geçerli şekilde kurulmayan evlilikler yok hükmündedir. </w:t>
      </w:r>
    </w:p>
    <w:p w14:paraId="4139F8A2"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Evlenmenin yokluk sebepleri; evlenmenin aynı cinsten kişiler arasında yapılması, evlendirme memuru bulunmadan yapılması ve taraflar hazır bulunmadan yapılması olarak sayılır. Bu sayılanların varlığı halinde evlenme kendiliğinden hükümsüz olup boşanma ve iptal davası açılmasına olanak olmayıp sadece evlenmenin yokluğunun tespiti davası açılabilir; kayıt var ise kaydın düzeltilmesi dava edilebilir. Evliliği uzun süreli olması yokluğu ortadan kaldırmaz. Özel </w:t>
      </w:r>
      <w:r w:rsidRPr="00EF009F">
        <w:rPr>
          <w:rFonts w:ascii="Times New Roman" w:eastAsia="Calibri" w:hAnsi="Times New Roman" w:cs="Times New Roman"/>
        </w:rPr>
        <w:lastRenderedPageBreak/>
        <w:t>bir kanun var ise, evlilik tescil edilebilir. Örneğin 743 sayılı Türk Kanuni Medenisinden önce birden çok kadınla evlilik yani şer’i evlilik olduğunda buna dayalı olarak eşler ve doğan çocuklar yönünden 743 sayılı ve 4721 sayılı Medeni Kanunları miras ve soy bağına ilişkin hükümleri lehe olarak uygulanır.</w:t>
      </w:r>
    </w:p>
    <w:p w14:paraId="680435D7"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049274E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 Evlenmenin Butlanı (Batıl Olan Evlenmeler ) (TMK m.145-160)</w:t>
      </w:r>
    </w:p>
    <w:p w14:paraId="019B050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Evlenmenin butlanı geçersiz olarak kurulmuş olan bir evlenmenin Kanunda öngörülen sebep ve koşullara dayanarak mahkeme kararıyla sona erdirilmesidir. Geçersiz bir şekilde kurulan evlilik kendiliğinden sona ermez. Batıl bir evlilik ancak hakim kararıyla sona erecektir. Evlenmenin butlanı, mutlak ve nisbi butlan halleri olarak ayrılır.</w:t>
      </w:r>
    </w:p>
    <w:p w14:paraId="331BB75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4955D62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A.d.2.a. Mutlak Butlan (TMK m.145-147)</w:t>
      </w:r>
    </w:p>
    <w:p w14:paraId="7D0689EC"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Mutlak butlanla sakat olan evlilik kamu düzenini zedelediğinden sakatlık herkesi ilgilendirmektedir. Evlenme sırasında evli bulunmak (TMK m.130, TMK m.145/b.1), evlenme sırasında ayırt etme gücünden sürekli yoksunluk (TMK m.125, TMK m. 145/b.2), evlenmeye engel olacak derecede akıl hastalığı (TMK m.133, TMK 145/b.3), evlenmeye engel olacak derecede hısımlık (TMK m. 129, TMK 145/b.4), olağan dışı evlenme yaşının altında evlilik yapılması mutlak butlan sebepleridir. </w:t>
      </w:r>
    </w:p>
    <w:p w14:paraId="7EE617D8"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Evli olan şahsın yeniden evlenmesi halinde mutlak butlan kararı verilmeden önce evlilik sona ermiş ise ikinci evlenmenin geçerliliği ikinci evlilikteki diğer eşin iyi niyetli olması yani diğer eş evli bir kimseyle evlendiğini bilmiyor ya da bilemesi gerekmiyorsa bu evlenmenin butlanına karar verilemeyeceğinden ikinci evlilik geçerlidir (TMK m. 147/3). Evlendiği kişinin evli olduğunu bile bile evlenen eşin hukuken korunur bir tarafı yoktur. Bundaki amaç ile resmi nikah ve tek eşliliğin korunması düşünülmüş, gayri resmi birlikteliklerin önüne geçmek amaçlanmıştır. </w:t>
      </w:r>
    </w:p>
    <w:p w14:paraId="5C2DB613"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Evlenme sırasında ayırt etme gücünden yoksunluk geçici bir sebeple oluşmuş ise evlilik mutlak butlan ile değil nisbi butlan ile sakat hale geldiğinden evlenmenin iptali akit sırasında geçici bir sebeple ayırt etme gücünden yoksun olan eş tarafından dava edebilir, ilgililer ve Cumhuriyet savcısının bu halde dava açma hakkı bulunmamaktadır.</w:t>
      </w:r>
    </w:p>
    <w:p w14:paraId="60AED370"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Gerek olağan evlenme yaşı ve gerekse olağan dışı evlenme yaşı evlenme olgunluğu düşünülerek belirlenmiştir. Belirlenen yaş altı evlenme sürekli bir sebeple ayırt etme gücünden yoksun bulunma ile eş değer olduğundan olağan dışı evlenme yaşının yani on altı yaşın altında yapılan evlilikler de mutlak butlanla batıldır. On altı yaşına ulaşmış ancak olağan evlenme yaşına yani on yedi yaşına erişilmemiş ve evlenme izin kararı olmadan yapılan evlilikler de mutlak butlanla batıldır. Butlan kararı verilmeden önce eşlerin olağan evlenme yaşını doldurması halinde sadece yasal temsilcileri nisbi butlan sebebiyle evlenmenin iptalini dava edebilir. Ancak bu suretle evlenen kimse sonradan on sekiz yaşını doldurmak suretiyle ergin olur, kısıtlı olmaktan çıkar veya kadın gebe kalırsa evlenmenin iptaline karar verilmez.</w:t>
      </w:r>
    </w:p>
    <w:p w14:paraId="2DF2560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44DB9C1E"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A.d.2.b. Nisbi Butlan (TMK m.148-153)</w:t>
      </w:r>
    </w:p>
    <w:p w14:paraId="3801069D"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Nisbi butlan, evlenme sırasında ayırt etme gücünden geçici yoksunluk ( TMK m.148), irade sakatlığı ( TMK m.149-151) ve yasal temsilcinin izninin bulunmaması (TMK m. 153/1) sebebiyle evlenmenin sakatlanmasına denir. </w:t>
      </w:r>
    </w:p>
    <w:p w14:paraId="1A67751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Nisbi butlanla sakat evlilikler hakimin kararına kadar geçerli evliliğin bütün sonuçlarını doğurur (TMK m.156). Evlenmenin nisbi butlanı kendiliğinden gerçekleşmeyeceği için dava açılması gerekmektedir. Nisbi butlanla sakat olan evliliğin hakim kararıyla sonlandırılması halinde kararın kesinleştiği tarih itibariyle butlan kararı ileriye etkili olur. </w:t>
      </w:r>
      <w:r w:rsidRPr="00EF009F">
        <w:rPr>
          <w:rFonts w:ascii="Times New Roman" w:eastAsia="Calibri" w:hAnsi="Times New Roman" w:cs="Times New Roman"/>
        </w:rPr>
        <w:lastRenderedPageBreak/>
        <w:t xml:space="preserve">Evlenmenin nisbi butlanla iptalini ilişkin karar mutlak butlanla iptalin aksine geçmişe etkili değildir. Nisbi butlanla sakat olan evlilik kamu düzenini değil tarafların düzenini zedelediğinden ileri sürülmesi her zaman mümkün değildir. Evliliğin kurulmasından sonra belirli bir süre (hak düşürücü süre) geçmiş olursa tarafların düzenini zedeleyen sakatlık ileri sürülemez. Nisbi butlan sebebiyle iptal davası açma hakkı iptal sebebinin öğrenildiği veya korkunun etkisinin ortadan kalktığı tarihten başlayarak altı ay ve her halde evlenmenin üzerinden beş yıl geçmekle düşer (TMK m.152); evlilik geçerli hale gelir. Nisbi butlanla iptal davası açma hakkı sadece eşlere veya yasal temsilciye verilmiştir. </w:t>
      </w:r>
    </w:p>
    <w:p w14:paraId="0E04258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Ayırt etme gücünden geçici yoksunlukta bu ayırt etme gücü sürekli olur ise açılacak dava mutla butlan davasıdır. İrade sakatlığı ise 4721 sayılı Türk Medeni Kanununda özel maddeler halinde düzenlenmiştir. Bunlar; yanılma ( TMK m. 149), aldatma (TMK m. 150) ve korkutma (TMK m. 151) olarak belirtilmiştir. </w:t>
      </w:r>
    </w:p>
    <w:p w14:paraId="5020D05C"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15E6403A"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A.d.2.c. Butlanı Gerektirmeyen Sebepler (TMK m.154-155)</w:t>
      </w:r>
    </w:p>
    <w:p w14:paraId="3D3AACA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4721 sayılı Türk Medeni Kanununda evlenmenin butlanını gerektirmeyen hususlar olarak bekleme süresine uymama ve şekil kurallarına uymama olarak gösterilmiştir.</w:t>
      </w:r>
    </w:p>
    <w:p w14:paraId="0EFDD291"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 xml:space="preserve">Bekleme süresine uymama sadece kadınlar için belirlenmiştir. Bu süre çocukların neseplerinin düzgün tespiti açısından evliliği son bulan kadının yeniden evlenmesi için gereken üç yüz günlük süre olarak tanımlanmıştır. Evliliği sona ermiş olan kadın sona ermeden başlayarak üç yüz gün geçmedikçe evlenemez (TMK m.154, TMK m.132/1, Ev. Yön. m.2/1). </w:t>
      </w:r>
    </w:p>
    <w:p w14:paraId="3A83C6FD"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r w:rsidRPr="00EF009F">
        <w:rPr>
          <w:rFonts w:ascii="Times New Roman" w:eastAsia="Calibri" w:hAnsi="Times New Roman" w:cs="Times New Roman"/>
        </w:rPr>
        <w:t>Şekil şartlarına uymama Türk Medeni Kanununun 155 inci maddesinde belirtilmiştir. Örnek verilirse, evlendirme töreninin tek tanıkla yapılması, evlendirme memurunun özel giysisini giymemesi, tanığın kimliğinin alınmaması, evlendirme tanıklarının tarafları tanımaması gibi hususlardır.</w:t>
      </w:r>
    </w:p>
    <w:p w14:paraId="6C75A83B"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78C3D4D8"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A.d.2.d. Butlan Kararlarının Hükmü (TMK m.156-158)</w:t>
      </w:r>
    </w:p>
    <w:p w14:paraId="0BC95497"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 xml:space="preserve">Butlan kararı eşler arasında sakat olarak kurulmuş olan evliliğin ortadan kaldırmak için verilmektedir. Butlan davası açılmış olsa bile evlenme, hakimin kararının kesinleşme tarihine kadar geçerli bir evliliğin bütün sonuçlarını doğurur (TMK m. 156). Dolayısıyla, eşler birlikte yaşamak birbirlerine sadık kalmak ve yardımcı olmak zorundadırlar. Dava açıldıktan sonra ise davanın devamı süresince barınmaya, geçime, çocukların bakım ve korunması ile malların yönetimine ilişkin geçici önlemlerin alınmasını aile mahkemesinden isteme hakları olduğu gibi hakim tarafından resen bu yönde gerekli tedbirler de alınır. </w:t>
      </w:r>
    </w:p>
    <w:p w14:paraId="45BECA8B"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Evlenmenin mutlak ya da nisbi butlan ile iptaline ilişkin kararlar geçmişe etkili değildir. Butlan kararı verilmesi halinde bu evlilikten doğan çocuklar ana ve baba iyi niyetli olmasalar bile evlilik içinde doğmuş sayılırlar (TMK m.157/1; TMK m. 285/1). Evliliğin sona ermesinden sonra üç yüz gün içinde doğan çocuk da evlilik içinde doğmuş sayılır. Boşanmaya ilişkin hükümler çocuklar yönünden uygulanır. Yani velayet, kişisel ilişki ve iştirak nafakası ( TMK m.182) hakkında karar verilir. Butlan kararı verilen evlilikte Türk vatandaşı ana ya da babadan dünyaya gelen çocuklar da Türk vatandaşlığını korur (TVatK m.7/1).</w:t>
      </w:r>
    </w:p>
    <w:p w14:paraId="436D1E59"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Evlenmenin butlanına karar verildiğinde iyi niyetli olan eş bu evlenmeyle kazandığı kişisel durumunu korur (TMK m.158/1). İyi niyetli olmayan eş ise, miras hakkını, daha önce yapılmış olan ölüme bağlı tasarruflarla kendisine sağlanan hakları (TMK m.158), vatandaşlık hakkını (TVatK m.16/3) ve evlenmeyle kazandığı erginliği (TMK 11/2) kaybeder.</w:t>
      </w:r>
    </w:p>
    <w:p w14:paraId="4C320CBB"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Evlenmenin butlanına karar verildiğinde mal rejiminin tasfiyesi, eşler arasındaki tazminat istekleri, nafaka ve soyadı hakkında boşanmaya ilişkin hükümler uygulanır (TMK m.158; TMK m.174-175; TMK m.173).</w:t>
      </w:r>
    </w:p>
    <w:p w14:paraId="371F37F4"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rPr>
      </w:pPr>
    </w:p>
    <w:p w14:paraId="43B25332" w14:textId="77777777" w:rsidR="000C1C94" w:rsidRPr="00EF009F" w:rsidRDefault="000C1C94" w:rsidP="000C1C94">
      <w:pPr>
        <w:spacing w:before="120" w:after="120" w:line="240" w:lineRule="auto"/>
        <w:ind w:firstLine="1440"/>
        <w:contextualSpacing/>
        <w:jc w:val="both"/>
        <w:rPr>
          <w:rFonts w:ascii="Times New Roman" w:eastAsia="Calibri" w:hAnsi="Times New Roman" w:cs="Times New Roman"/>
          <w:b/>
        </w:rPr>
      </w:pPr>
      <w:r w:rsidRPr="00EF009F">
        <w:rPr>
          <w:rFonts w:ascii="Times New Roman" w:eastAsia="Calibri" w:hAnsi="Times New Roman" w:cs="Times New Roman"/>
          <w:b/>
        </w:rPr>
        <w:t>A.d.3. Evlenmenin Muvazaalı Yapılması (Muvazaalı Evlilik)</w:t>
      </w:r>
    </w:p>
    <w:p w14:paraId="2B2E90EA" w14:textId="77777777" w:rsidR="000C1C94" w:rsidRPr="00EF009F" w:rsidRDefault="000C1C94" w:rsidP="000C1C94">
      <w:pPr>
        <w:spacing w:before="120" w:after="120" w:line="240" w:lineRule="auto"/>
        <w:ind w:firstLine="708"/>
        <w:contextualSpacing/>
        <w:jc w:val="both"/>
        <w:rPr>
          <w:rFonts w:ascii="Times New Roman" w:eastAsia="Calibri" w:hAnsi="Times New Roman" w:cs="Times New Roman"/>
        </w:rPr>
      </w:pPr>
      <w:r w:rsidRPr="00EF009F">
        <w:rPr>
          <w:rFonts w:ascii="Times New Roman" w:eastAsia="Calibri" w:hAnsi="Times New Roman" w:cs="Times New Roman"/>
        </w:rPr>
        <w:t>Uygulamada değişik sebeplerle muvazaalı evlenmeler de gerçekleştirilmektedir. Gerçek amaç evlenme akdinin altında gizlenmektedir. Vatandaşlık kazanabilmek, yurt dışına çalışma için çıkabilmek, yurt dışında tedavi olabilmek, yurt dışında okumak vb. nedenlerle yapılabilmekte ancak, Türk hukuk sistemi ve Yargıtay uygulamalarında muvazaalı evlilik kabul edilmemekte yani evlenmedeki gerçek amaç farklı olsa bile Türk Medeni Kanunu ve ilgili yönetmeliklere uygun olarak geçerli kurulmuş evliliğin muvazaa sebebiyle iptali istenememektedir.</w:t>
      </w:r>
    </w:p>
    <w:p w14:paraId="4FF81808" w14:textId="77777777" w:rsidR="00F04F68" w:rsidRPr="00EF009F" w:rsidRDefault="00F04F68" w:rsidP="00EF009F">
      <w:pPr>
        <w:spacing w:before="120" w:after="120" w:line="240" w:lineRule="auto"/>
        <w:ind w:firstLine="567"/>
        <w:jc w:val="both"/>
        <w:rPr>
          <w:rFonts w:ascii="Times New Roman" w:hAnsi="Times New Roman" w:cs="Times New Roman"/>
        </w:rPr>
      </w:pPr>
    </w:p>
    <w:p w14:paraId="7BBEBDB3" w14:textId="198FB6DD" w:rsidR="00F04F68" w:rsidRPr="00EF009F" w:rsidRDefault="009247CF" w:rsidP="00EF009F">
      <w:pPr>
        <w:pStyle w:val="Heading2"/>
        <w:spacing w:before="120" w:after="120" w:line="240" w:lineRule="auto"/>
        <w:ind w:firstLine="567"/>
        <w:rPr>
          <w:rFonts w:cs="Times New Roman"/>
          <w:szCs w:val="24"/>
        </w:rPr>
      </w:pPr>
      <w:bookmarkStart w:id="215" w:name="_Toc450316929"/>
      <w:r w:rsidRPr="004F0C6E">
        <w:rPr>
          <w:rFonts w:cs="Times New Roman"/>
          <w:szCs w:val="24"/>
        </w:rPr>
        <w:t xml:space="preserve">1.4. </w:t>
      </w:r>
      <w:r w:rsidR="00F04F68" w:rsidRPr="004F0C6E">
        <w:rPr>
          <w:rFonts w:cs="Times New Roman"/>
          <w:szCs w:val="24"/>
        </w:rPr>
        <w:t>TÜRKİYE’DE AİLE BÜTÜNLÜĞÜNÜN KORUNMASINA DAİR KAMU POLİTİKALARI</w:t>
      </w:r>
      <w:bookmarkEnd w:id="215"/>
      <w:r w:rsidR="00915576" w:rsidRPr="004F0C6E">
        <w:rPr>
          <w:rFonts w:cs="Times New Roman"/>
          <w:szCs w:val="24"/>
        </w:rPr>
        <w:t xml:space="preserve"> </w:t>
      </w:r>
    </w:p>
    <w:p w14:paraId="51A644ED"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Ailenin işlevlerindeki önemli dönüşümler, aileyi toplumsal hayatta çeşitli sorunlarla karşı karşıya getirmiş ve bu durum sosyal politika bağlamında aile politikası kavramının ortaya çıkmasına yol açmıştır</w:t>
      </w:r>
      <w:r w:rsidRPr="00667BE9">
        <w:rPr>
          <w:rFonts w:ascii="Times New Roman" w:eastAsia="Arial Unicode MS" w:hAnsi="Times New Roman" w:cs="Times New Roman"/>
          <w:b/>
          <w:lang w:val="tr-TR" w:eastAsia="tr-TR"/>
        </w:rPr>
        <w:t>.</w:t>
      </w:r>
      <w:r w:rsidRPr="00667BE9">
        <w:rPr>
          <w:rFonts w:ascii="Times New Roman" w:eastAsia="Arial Unicode MS" w:hAnsi="Times New Roman" w:cs="Times New Roman"/>
          <w:lang w:val="tr-TR" w:eastAsia="tr-TR"/>
        </w:rPr>
        <w:t xml:space="preserve"> </w:t>
      </w:r>
      <w:r w:rsidRPr="00667BE9">
        <w:rPr>
          <w:rFonts w:ascii="Times New Roman" w:eastAsia="Arial Unicode MS" w:hAnsi="Times New Roman" w:cs="Times New Roman"/>
          <w:color w:val="000000"/>
          <w:lang w:val="tr-TR" w:eastAsia="tr-TR"/>
        </w:rPr>
        <w:t>Bunun sonucu olarak ailenin bölünmesi, parçalanması, tek ebeveynli ailelerin giderek artması, boşanma oranlarının yükselmesi, evlilik dışı beraberliklerin çoğalması, bu birlikteliklerin ürünü olan çocukların artması, kültürel ve ahlaki değerlerde keskin dönüşümler, yabancılaşma, suç oranlarının artması, uyuşturucu kullanımı, bireysel ve toplumsal şiddetin yaygınlaşması, kimlik bunalımı, ruhsal rahatsızlıklar, tatminsizlik vb. gibi insanı ve dolayısıyla toplumu tehdit eden sorunlar baş göstermiştir.</w:t>
      </w:r>
    </w:p>
    <w:p w14:paraId="72AF0D23"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b/>
        <w:t>Toplumsal yapıdaki en ufak bir değişiklik toplumun herhangi bir katmanındaki aileyi derinden etkilemektedir. Eğitim, kültür, sağlık ve sosyal güvenlik gibi çeşitli alanlardaki değişiklikler ailenin işlevlerinden bazılarının yerine geçmektedir. Toplumdaki bazı kurumlar çocuk, hasta, yaşlı ve engelli bakımı, çocukların eğitimi gibi bazı işlevleri üstlenmişlerdir. Bununla birlikte aile, yine de, neslin devamı, aile üyelerinin duygusal ihtiyaçlarını karşılama ve dayanışma gibi temel işlevlerini yerine getirmektedir.</w:t>
      </w:r>
    </w:p>
    <w:p w14:paraId="4097FE23"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b/>
        <w:t>Aile politikası genel olarak devletin, doğrudan veya dolaylı olarak, aileyle ilgili olarak saptadığı tüm politika, karar ve icraatları kapsayan geniş kapsamlı faaliyetler bütünü şeklinde tanımlanabilir. Geniş bir tanımla da aile politikaları, çocuk yardımından, aile planlamasına, sosyal yardımlardan, gelir aktarımına, vergi muafiyetlerinden, konut siyasetine kadar pek çok kararı içeren ve ailenin bütünlüğünü ve tam iyilik halini amaçlayan plan, program, proje ve hizmetler paketidir.</w:t>
      </w:r>
      <w:r w:rsidRPr="00667BE9">
        <w:rPr>
          <w:rFonts w:ascii="Times New Roman" w:eastAsia="Arial Unicode MS" w:hAnsi="Times New Roman" w:cs="Times New Roman"/>
          <w:lang w:val="tr-TR" w:eastAsia="tr-TR"/>
        </w:rPr>
        <w:t xml:space="preserve"> </w:t>
      </w:r>
      <w:r w:rsidRPr="00667BE9">
        <w:rPr>
          <w:rFonts w:ascii="Times New Roman" w:eastAsia="Arial Unicode MS" w:hAnsi="Times New Roman" w:cs="Times New Roman"/>
          <w:color w:val="000000"/>
          <w:lang w:val="tr-TR" w:eastAsia="tr-TR"/>
        </w:rPr>
        <w:t>Aile politikası ile ilgili önlemleri üç grupta toplamak mümkündür. Birinci grupta güçlendirme politikaları olarak tanımlanabilecek ve aileyi sürekli gelir sahibi yapmayı amaçlayan ekonomik önlemler yer alır. Bu politika uygulamalarında istihdam konusu üzerine ağırlık verilmektedir. İkinci grupta, eğitim ve danışma hizmetleri gibi, aile hayatını geliştirmeye yönelik hizmetler yer almaktadır. Üçüncü grupta ise, ailenin yerini tutacak veya onun yerini alabilecek önlemler niteliğindeki aile dışı kurumları geliştirmeye yönelik hizmetler bulunmaktadır.</w:t>
      </w:r>
    </w:p>
    <w:p w14:paraId="21FD5976" w14:textId="77777777" w:rsid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b/>
        <w:t>Ülkemizde aile kurumu daima çok önemli olarak algılanmış ve toplumun temel taşı olarak kabul edilmiştir.</w:t>
      </w:r>
      <w:r w:rsidRPr="00667BE9">
        <w:rPr>
          <w:rFonts w:ascii="Times New Roman" w:eastAsia="Arial Unicode MS" w:hAnsi="Times New Roman" w:cs="Times New Roman"/>
          <w:lang w:val="tr-TR" w:eastAsia="tr-TR"/>
        </w:rPr>
        <w:t xml:space="preserve"> </w:t>
      </w:r>
      <w:r w:rsidRPr="00667BE9">
        <w:rPr>
          <w:rFonts w:ascii="Times New Roman" w:eastAsia="Arial Unicode MS" w:hAnsi="Times New Roman" w:cs="Times New Roman"/>
          <w:color w:val="000000"/>
          <w:lang w:val="tr-TR" w:eastAsia="tr-TR"/>
        </w:rPr>
        <w:t xml:space="preserve">Aile politikaları, aile hizmetlerinin oluşturulmasının temelidir. Aile hizmetleri ise amacı ve odağı aile içi ilişkileri uyumlu kılmak, aile hayatında pozitif değerleri güçlendirmek, bu birlik içinde üyelerin, özellikle çocukların sağlıklı kişilik gelişimini sağlayacak işlevlerin yerine getirilmesine, aile üyelerinin doyumlu ve mutlu olmalarına, uygun sosyal fonksiyonlara erişmelerine yardımcı olmak biçiminde tanımlanabilir. Bu çerçevede, evlilik, çocuk-ebeveyn ilişkileri, kardeşler arası ve akrabalarla ilişkiler ve ailenin bir birim olarak çevresiyle uyumu özel </w:t>
      </w:r>
      <w:r w:rsidRPr="00667BE9">
        <w:rPr>
          <w:rFonts w:ascii="Times New Roman" w:eastAsia="Arial Unicode MS" w:hAnsi="Times New Roman" w:cs="Times New Roman"/>
          <w:color w:val="000000"/>
          <w:lang w:val="tr-TR" w:eastAsia="tr-TR"/>
        </w:rPr>
        <w:lastRenderedPageBreak/>
        <w:t>olarak ele alınan konulardır. Kısaca, aileye hizmet götüren kurum ve kuruluşlar, aile birliğinin sağlıklı oluşması ve sürmesi yönünde destek sağlayan, aile birliğine ilişkin sorunları bilimsel yönden inceleyen, değerlendiren ve çözümlemeye çalışan kurum ve kuruluşlardır. Aile hizmetleri, kamu kurum ve kuruluşları, özel kuruluşlar, sivil toplum kuruluşları ve üniversiteler tarafından verilmektedir.</w:t>
      </w:r>
    </w:p>
    <w:p w14:paraId="4BE97524" w14:textId="77777777" w:rsidR="005271B3" w:rsidRPr="005271B3" w:rsidRDefault="005271B3" w:rsidP="005271B3">
      <w:pPr>
        <w:keepNext/>
        <w:keepLines/>
        <w:spacing w:before="120" w:after="120" w:line="240" w:lineRule="auto"/>
        <w:ind w:firstLine="567"/>
        <w:outlineLvl w:val="3"/>
        <w:rPr>
          <w:rFonts w:ascii="Times New Roman" w:eastAsia="Arial Unicode MS" w:hAnsi="Times New Roman" w:cs="Times New Roman"/>
          <w:b/>
          <w:bCs/>
          <w:i/>
          <w:iCs/>
          <w:lang w:val="tr-TR" w:eastAsia="tr-TR"/>
        </w:rPr>
      </w:pPr>
      <w:bookmarkStart w:id="216" w:name="_Toc449945906"/>
      <w:bookmarkStart w:id="217" w:name="_Toc450316930"/>
      <w:r w:rsidRPr="005271B3">
        <w:rPr>
          <w:rFonts w:ascii="Times New Roman" w:eastAsia="Arial Unicode MS" w:hAnsi="Times New Roman" w:cs="Times New Roman"/>
          <w:b/>
          <w:bCs/>
          <w:i/>
          <w:iCs/>
          <w:lang w:val="tr-TR" w:eastAsia="tr-TR"/>
        </w:rPr>
        <w:t>1.4.1.Aile Politikaları</w:t>
      </w:r>
      <w:bookmarkEnd w:id="216"/>
      <w:bookmarkEnd w:id="217"/>
    </w:p>
    <w:p w14:paraId="563FBECB" w14:textId="77777777" w:rsidR="005271B3" w:rsidRPr="005271B3" w:rsidRDefault="005271B3" w:rsidP="005271B3">
      <w:pPr>
        <w:spacing w:before="120" w:after="120" w:line="240" w:lineRule="auto"/>
        <w:ind w:firstLine="567"/>
        <w:jc w:val="both"/>
        <w:rPr>
          <w:rFonts w:ascii="Times New Roman" w:eastAsia="Arial Unicode MS" w:hAnsi="Times New Roman" w:cs="Times New Roman"/>
          <w:color w:val="000000"/>
          <w:lang w:val="tr-TR" w:eastAsia="tr-TR"/>
        </w:rPr>
      </w:pPr>
      <w:r w:rsidRPr="005271B3">
        <w:rPr>
          <w:rFonts w:ascii="Times New Roman" w:eastAsia="Arial Unicode MS" w:hAnsi="Times New Roman" w:cs="Times New Roman"/>
          <w:color w:val="000000"/>
          <w:lang w:val="tr-TR" w:eastAsia="tr-TR"/>
        </w:rPr>
        <w:t>Ailenin işlevlerindeki önemli dönüşümler, aileyi toplumsal hayatta çeşitli sorunlarla karşı karşıya getirmiş ve bu durum sosyal politika bağlamında aile politikası kavramının ortaya çıkmasına yol açmıştır</w:t>
      </w:r>
      <w:r w:rsidRPr="005271B3">
        <w:rPr>
          <w:rFonts w:ascii="Times New Roman" w:eastAsia="Arial Unicode MS" w:hAnsi="Times New Roman" w:cs="Times New Roman"/>
          <w:b/>
          <w:lang w:val="tr-TR" w:eastAsia="tr-TR"/>
        </w:rPr>
        <w:t>.</w:t>
      </w:r>
      <w:r w:rsidRPr="005271B3">
        <w:rPr>
          <w:rFonts w:ascii="Times New Roman" w:eastAsia="Arial Unicode MS" w:hAnsi="Times New Roman" w:cs="Times New Roman"/>
          <w:lang w:val="tr-TR" w:eastAsia="tr-TR"/>
        </w:rPr>
        <w:t xml:space="preserve"> </w:t>
      </w:r>
      <w:r w:rsidRPr="005271B3">
        <w:rPr>
          <w:rFonts w:ascii="Times New Roman" w:eastAsia="Arial Unicode MS" w:hAnsi="Times New Roman" w:cs="Times New Roman"/>
          <w:color w:val="000000"/>
          <w:lang w:val="tr-TR" w:eastAsia="tr-TR"/>
        </w:rPr>
        <w:t>18. yüzyıIın ikinci yarısında Batı Avrupa'da başlayan ve giderek tüm dünyaya yayılan sanayi devrimiyle, teknolojik ve ekonomik alanda baş döndürücü bir hızda gelişim ve değişim sürecine girilmiştir. Bu büyük değişim, toplumsal ve kültürel hayatı da ciddi bir biçimde etkilemiştir. Türkiye’de, dünyadaki bu rüzgârlardan belli oranda etkilenmiş, toplumsal, sosyal ve ekonomik kurumlar değişime kayıtsız kalamamış, aile ve özellikle sosyal kurumlar biraz da hazırlıksız yakalanmışlardır. Bu değişime hazırlıksız yakalanan sosyal kurumlardan biri de ailedir. Başta hızlı kentleşme, göç ve sanayi devriminin dayattığı yeni yaşam biçimleri ve değerleri aile kurumunu parçalanma ve dağılma sürecine itmiş ve ailenin temel fonksiyonlarını yerine getiremeyecek derecede zayıflamasına yol açmıştır. Bunun sonucu olarak ailenin bölünmesi, parçalanması, tek ebeveynli ailelerin giderek artması, boşanma oranlarının yükselmesi, evlilik dışı beraberliklerin çoğalması, bu birlikteliklerin ürünü olan çocukların artması, kültürel ve ahlaki değerlerde keskin dönüşümler, yabancılaşma, suç oranlarının artması, uyuşturucu kullanımı, bireysel ve toplumsal şiddetin yaygınlaşması, kimlik bunalımı, ruhsal rahatsızlıklar, tatminsizlik vb. gibi insanı ve dolayısıyla toplumu tehdit eden sorunlar baş göstermiştir.</w:t>
      </w:r>
    </w:p>
    <w:p w14:paraId="66874DFB" w14:textId="77777777" w:rsidR="005271B3" w:rsidRPr="005271B3" w:rsidRDefault="005271B3" w:rsidP="005271B3">
      <w:pPr>
        <w:spacing w:before="120" w:after="120" w:line="240" w:lineRule="auto"/>
        <w:ind w:firstLine="567"/>
        <w:jc w:val="both"/>
        <w:rPr>
          <w:rFonts w:ascii="Times New Roman" w:eastAsia="Arial Unicode MS" w:hAnsi="Times New Roman" w:cs="Times New Roman"/>
          <w:color w:val="000000"/>
          <w:lang w:val="tr-TR" w:eastAsia="tr-TR"/>
        </w:rPr>
      </w:pPr>
      <w:r w:rsidRPr="005271B3">
        <w:rPr>
          <w:rFonts w:ascii="Times New Roman" w:eastAsia="Arial Unicode MS" w:hAnsi="Times New Roman" w:cs="Times New Roman"/>
          <w:color w:val="000000"/>
          <w:lang w:val="tr-TR" w:eastAsia="tr-TR"/>
        </w:rPr>
        <w:tab/>
        <w:t>Toplumsal yapıdaki en ufak bir değişiklik toplumun herhangi bir katmanındaki aileyi derinden etkilemektedir. Eğitim, kültür, sağlık ve sosyal güvenlik gibi çeşitli alanlardaki değişiklikler ailenin işlevlerinden bazılarının yerine geçmektedir. Toplumdaki bazı kurumlar çocuk, hasta, yaşlı ve engelli bakımı, çocukların eğitimi gibi bazı işlevleri üstlenmişlerdir. Bununla birlikte aile, yine de, neslin devamı, aile üyelerinin duygusal ihtiyaçlarını karşılama ve dayanışma gibi temel işlevlerini yerine getirmektedir.</w:t>
      </w:r>
    </w:p>
    <w:p w14:paraId="6FC78706" w14:textId="77777777" w:rsidR="005271B3" w:rsidRPr="005271B3" w:rsidRDefault="005271B3" w:rsidP="005271B3">
      <w:pPr>
        <w:spacing w:before="120" w:after="120" w:line="240" w:lineRule="auto"/>
        <w:ind w:firstLine="567"/>
        <w:jc w:val="both"/>
        <w:rPr>
          <w:rFonts w:ascii="Times New Roman" w:eastAsia="Arial Unicode MS" w:hAnsi="Times New Roman" w:cs="Times New Roman"/>
          <w:color w:val="000000"/>
          <w:lang w:val="tr-TR" w:eastAsia="tr-TR"/>
        </w:rPr>
      </w:pPr>
      <w:r w:rsidRPr="005271B3">
        <w:rPr>
          <w:rFonts w:ascii="Times New Roman" w:eastAsia="Arial Unicode MS" w:hAnsi="Times New Roman" w:cs="Times New Roman"/>
          <w:color w:val="000000"/>
          <w:lang w:val="tr-TR" w:eastAsia="tr-TR"/>
        </w:rPr>
        <w:tab/>
        <w:t>Aile politikası genel olarak devletin, doğrudan veya dolaylı olarak, aileyle ilgili olarak saptadığı tüm politika, karar ve icraatları kapsayan geniş kapsamlı faaliyetler bütünü şeklinde tanımlanabilir. Geniş bir tanımla da aile politikaları, çocuk yardımından, aile planlamasına, sosyal yardımlardan, gelir aktarımına, vergi muafiyetlerinden, konut siyasetine kadar pek çok kararı içeren ve ailenin bütünlüğünü ve tam iyilik halini amaçlayan plan, program, proje ve hizmetler paketidir.</w:t>
      </w:r>
      <w:r w:rsidRPr="005271B3">
        <w:rPr>
          <w:rFonts w:ascii="Times New Roman" w:eastAsia="Arial Unicode MS" w:hAnsi="Times New Roman" w:cs="Times New Roman"/>
          <w:lang w:val="tr-TR" w:eastAsia="tr-TR"/>
        </w:rPr>
        <w:t xml:space="preserve"> </w:t>
      </w:r>
      <w:r w:rsidRPr="005271B3">
        <w:rPr>
          <w:rFonts w:ascii="Times New Roman" w:eastAsia="Arial Unicode MS" w:hAnsi="Times New Roman" w:cs="Times New Roman"/>
          <w:color w:val="000000"/>
          <w:lang w:val="tr-TR" w:eastAsia="tr-TR"/>
        </w:rPr>
        <w:t>Aile politikası ile ilgili önlemleri üç grupta toplamak mümkündür. Birinci grupta güçlendirme politikaları olarak tanımlanabilecek ve aileyi sürekli gelir sahibi yapmayı amaçlayan ekonomik önlemler yer alır. Bu politika uygulamalarında istihdam konusu üzerine ağırlık verilmektedir. İkinci grupta, eğitim ve danışma hizmetleri gibi, aile hayatını geliştirmeye yönelik hizmetler yer almaktadır. Üçüncü grupta ise, ailenin yerini tutacak veya onun yerini alabilecek önlemler niteliğindeki aile dışı kurumları geliştirmeye yönelik hizmetler bulunmaktadır.</w:t>
      </w:r>
    </w:p>
    <w:p w14:paraId="3C3FB987" w14:textId="5493E026" w:rsidR="005271B3" w:rsidRPr="00667BE9" w:rsidRDefault="005271B3" w:rsidP="005271B3">
      <w:pPr>
        <w:spacing w:before="120" w:after="120" w:line="240" w:lineRule="auto"/>
        <w:ind w:firstLine="567"/>
        <w:jc w:val="both"/>
        <w:rPr>
          <w:rFonts w:ascii="Times New Roman" w:eastAsia="Arial Unicode MS" w:hAnsi="Times New Roman" w:cs="Times New Roman"/>
          <w:color w:val="000000"/>
          <w:lang w:val="tr-TR" w:eastAsia="tr-TR"/>
        </w:rPr>
      </w:pPr>
      <w:r w:rsidRPr="005271B3">
        <w:rPr>
          <w:rFonts w:ascii="Times New Roman" w:eastAsia="Arial Unicode MS" w:hAnsi="Times New Roman" w:cs="Times New Roman"/>
          <w:color w:val="000000"/>
          <w:lang w:val="tr-TR" w:eastAsia="tr-TR"/>
        </w:rPr>
        <w:tab/>
        <w:t>Ülkemizde aile kurumu daima çok önemli olarak algılanmış ve toplumun temel taşı olarak kabul edilmiştir.</w:t>
      </w:r>
      <w:r w:rsidRPr="005271B3">
        <w:rPr>
          <w:rFonts w:ascii="Times New Roman" w:eastAsia="Arial Unicode MS" w:hAnsi="Times New Roman" w:cs="Times New Roman"/>
          <w:lang w:val="tr-TR" w:eastAsia="tr-TR"/>
        </w:rPr>
        <w:t xml:space="preserve"> </w:t>
      </w:r>
      <w:r w:rsidRPr="005271B3">
        <w:rPr>
          <w:rFonts w:ascii="Times New Roman" w:eastAsia="Arial Unicode MS" w:hAnsi="Times New Roman" w:cs="Times New Roman"/>
          <w:color w:val="000000"/>
          <w:lang w:val="tr-TR" w:eastAsia="tr-TR"/>
        </w:rPr>
        <w:t xml:space="preserve">Aile politikaları, aile hizmetlerinin oluşturulmasının temelidir. Aile hizmetleri ise amacı ve odağı aile içi ilişkileri uyumlu kılmak, aile hayatında pozitif değerleri güçlendirmek, </w:t>
      </w:r>
      <w:r w:rsidRPr="005271B3">
        <w:rPr>
          <w:rFonts w:ascii="Times New Roman" w:eastAsia="Arial Unicode MS" w:hAnsi="Times New Roman" w:cs="Times New Roman"/>
          <w:color w:val="000000"/>
          <w:lang w:val="tr-TR" w:eastAsia="tr-TR"/>
        </w:rPr>
        <w:lastRenderedPageBreak/>
        <w:t>bu birlik içinde üyelerin, özellikle çocukların sağlıklı kişilik gelişimini sağlayacak işlevlerin yerine getirilmesine, aile üyelerinin doyumlu ve mutlu olmalarına, uygun sosyal fonksiyonlara erişmelerine yardımcı olmak biçiminde tanımlanabilir. Bu çerçevede, evlilik, çocuk-ebeveyn ilişkileri, kardeşler arası ve akrabalarla ilişkiler ve ailenin bir birim olarak çevresiyle uyumu özel olarak ele alınan konulardır. Kısaca, aileye hizmet götüren kurum ve kuruluşlar, aile birliğinin sağlıklı oluşması ve sürmesi yönünde destek sağlayan, aile birliğine ilişkin sorunları bilimsel yönden inceleyen, değerlendiren ve çözümlemeye çalışan kurum ve kuruluşlardır. Aile hizmetleri, kamu kurum ve kuruluşları, özel kuruluşlar, sivil toplum kuruluşları ve üniversiteler tarafından verilmektedir.</w:t>
      </w:r>
    </w:p>
    <w:p w14:paraId="0F5DC80E" w14:textId="661029D6" w:rsidR="00667BE9" w:rsidRPr="00667BE9" w:rsidRDefault="00667BE9" w:rsidP="00667BE9">
      <w:pPr>
        <w:keepNext/>
        <w:keepLines/>
        <w:spacing w:before="120" w:after="120" w:line="240" w:lineRule="auto"/>
        <w:ind w:firstLine="567"/>
        <w:outlineLvl w:val="3"/>
        <w:rPr>
          <w:rFonts w:ascii="Times New Roman" w:eastAsia="Arial Unicode MS" w:hAnsi="Times New Roman" w:cs="Times New Roman"/>
          <w:b/>
          <w:bCs/>
          <w:i/>
          <w:iCs/>
          <w:lang w:val="tr-TR" w:eastAsia="tr-TR"/>
        </w:rPr>
      </w:pPr>
      <w:bookmarkStart w:id="218" w:name="_Toc449945907"/>
      <w:bookmarkStart w:id="219" w:name="_Toc450316931"/>
      <w:r w:rsidRPr="00667BE9">
        <w:rPr>
          <w:rFonts w:ascii="Times New Roman" w:eastAsia="Arial Unicode MS" w:hAnsi="Times New Roman" w:cs="Times New Roman"/>
          <w:b/>
          <w:bCs/>
          <w:i/>
          <w:iCs/>
          <w:lang w:val="tr-TR" w:eastAsia="tr-TR"/>
        </w:rPr>
        <w:t>1.4.</w:t>
      </w:r>
      <w:r w:rsidR="005271B3">
        <w:rPr>
          <w:rFonts w:ascii="Times New Roman" w:eastAsia="Arial Unicode MS" w:hAnsi="Times New Roman" w:cs="Times New Roman"/>
          <w:b/>
          <w:bCs/>
          <w:i/>
          <w:iCs/>
          <w:lang w:val="tr-TR" w:eastAsia="tr-TR"/>
        </w:rPr>
        <w:t>2</w:t>
      </w:r>
      <w:r w:rsidRPr="00667BE9">
        <w:rPr>
          <w:rFonts w:ascii="Times New Roman" w:eastAsia="Arial Unicode MS" w:hAnsi="Times New Roman" w:cs="Times New Roman"/>
          <w:b/>
          <w:bCs/>
          <w:i/>
          <w:iCs/>
          <w:lang w:val="tr-TR" w:eastAsia="tr-TR"/>
        </w:rPr>
        <w:t>. Kalkınma Planlarında Aileye Yönelik Politikalar</w:t>
      </w:r>
      <w:bookmarkEnd w:id="218"/>
      <w:bookmarkEnd w:id="219"/>
    </w:p>
    <w:p w14:paraId="1BD07FCE"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lang w:val="tr-TR" w:eastAsia="tr-TR"/>
        </w:rPr>
        <w:t xml:space="preserve">Aileye yönelik politikalar, Birinci Beş Yıllık Kalkınma Planı döneminden itibaren ele alınmaya başlanmıştır. Kalkınma Planları kapsamında sağlık planlaması, istihdam, konut, sosyal hizmet ve yardımlar gibi alanlara ilişkin genel politikaların altında ailenin ihtiyaçlarına yönelik politikalar belirlenmiştir. Beşinci Beş Yıllık Kalkınma Planı (1985-1989) döneminde ise aile politikaları ayrı bir başlık altında ele alınmaya başlanmıştır. </w:t>
      </w:r>
      <w:r w:rsidRPr="00667BE9">
        <w:rPr>
          <w:rFonts w:ascii="Times New Roman" w:eastAsia="Arial Unicode MS" w:hAnsi="Times New Roman" w:cs="Times New Roman"/>
          <w:color w:val="000000"/>
          <w:lang w:val="tr-TR" w:eastAsia="tr-TR"/>
        </w:rPr>
        <w:t>Plan ilkeleri doğrultusunda, toplumsal refahı arttırma amacına yönelik olarak ailenin maddi ve manevi varlığının geliştirilmesi, bütünlüğünün korunması, güçlü bir kurum olarak varlığını sürdürmesi için; kalkınmanın nimetlerinden yararlanmada, istihdam ve sosyal hizmetlere katılımda ve bunlardan yararlanmada aile biriminin temel hedef olarak alınacağı belirtilmiştir. Bu dönemdeki bir diğer önemli gelişme ise sosyal yardım alanında ortaya çıkmış ve mülga SHÇEK Genel Müdürlüğü tarafından, temel gereksinimlerini karşılayamayan ve yaşamlarını en düşük düzeyde dahi sürdürmekte güçlük çeken kişi ve ailelere 28 Eylül 1986 tarihinde yürürlüğe giren, “Ayni Nakdi Yardım Yönetmeliği” hükümleri çerçevesinde sosyal yardım hizmetleri sunulmaya başlanmıştır. Aynı yıl “Türk Aile Yapısı” araştırması  da yapılmıştır.</w:t>
      </w:r>
      <w:r w:rsidRPr="00667BE9">
        <w:rPr>
          <w:rFonts w:ascii="Times New Roman" w:eastAsia="Arial Unicode MS" w:hAnsi="Times New Roman" w:cs="Times New Roman"/>
          <w:color w:val="000000"/>
          <w:lang w:val="tr-TR" w:eastAsia="tr-TR"/>
        </w:rPr>
        <w:tab/>
      </w:r>
    </w:p>
    <w:p w14:paraId="28C3B696"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color w:val="000000"/>
          <w:lang w:val="tr-TR" w:eastAsia="tr-TR"/>
        </w:rPr>
        <w:tab/>
        <w:t>Altıncı Beş Yıllık Kalkınma Planı (1990-1994) döneminde, gelecek kuşakların iyi yetişmesini sağlayacak bir aile planlaması benimsenmiştir. Aile korunmuş ve  desteklenmiştir. Toplumun en küçük ünitesi ve demokrasinin en küçük birimi olan aile, değişen ve gelişen bir dünyada bu değişikliklerden en çok etkilenen bir kurum olarak, devletin özenle koruması gereken bir konumdadır. Bu amaçla, aile yapısının gösterdiği değişimi, bu değişimden doğan sorunları ve bu sorunlara getirilecek çözüm yollarını saptamaya yönelik araştırmalar yapılmıştır. Korunmaya muhtaç çocukların aile ortamı içinde yetiştirilmesine özel önem verilmiş ve evlat edindirmenin yasal işlemleri kolaylaştırılmıştır.</w:t>
      </w:r>
      <w:r w:rsidRPr="00667BE9">
        <w:rPr>
          <w:rFonts w:ascii="Times New Roman" w:eastAsia="Arial Unicode MS" w:hAnsi="Times New Roman" w:cs="Times New Roman"/>
          <w:lang w:val="tr-TR" w:eastAsia="tr-TR"/>
        </w:rPr>
        <w:t xml:space="preserve"> </w:t>
      </w:r>
      <w:r w:rsidRPr="00667BE9">
        <w:rPr>
          <w:rFonts w:ascii="Times New Roman" w:eastAsia="Arial Unicode MS" w:hAnsi="Times New Roman" w:cs="Times New Roman"/>
          <w:color w:val="000000"/>
          <w:lang w:val="tr-TR" w:eastAsia="tr-TR"/>
        </w:rPr>
        <w:t>Bu dönemde toplumsal yapı içindeki en dinamik, değişime ve gelişmelere en hızlı tepki veren aile kurumunun aile içi ilişkilerinde bozulmalar artmış, çatışma ve çelişkiler derinleşmiştir. Bu dönemdeki ekonomik kriz ailenin toplumsal konumunu, rollerini, aile bütçelerini, işgücüne katılım biçimlerini, ev içi sorumlulukların dağılımını, ailenin varlık durumunu, ailelerin toplumsal çevre ile ilişkilerini ve toplumsal yaşama katılım eğilimlerini etkilemiştir. Değişen koşullar, ailenin yaşam kalitesini göreli olarak olumsuz yönde etkilemiş, ailenin yoksullaşması, işsizlik, yaşam standartlarında düşüş, iç ve dış ilişkilerde iletişim çatışmaları yaşanmış, ailenin temel gereksinmelerini karşılama, yaşanılan sorunları çözme olanakları daralmıştır.</w:t>
      </w:r>
    </w:p>
    <w:p w14:paraId="77406D88"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Calibri" w:hAnsi="Times New Roman" w:cs="Times New Roman"/>
          <w:color w:val="000000"/>
        </w:rPr>
        <w:tab/>
      </w:r>
      <w:r w:rsidRPr="00667BE9">
        <w:rPr>
          <w:rFonts w:ascii="Times New Roman" w:eastAsia="Times New Roman" w:hAnsi="Times New Roman" w:cs="Times New Roman"/>
          <w:color w:val="000000"/>
          <w:lang w:eastAsia="tr-TR"/>
        </w:rPr>
        <w:t xml:space="preserve">Yedinci Beş Yıllık Kalkınma Planı (1996-2000) döneminde ise, ailelerin bazı fonksiyonlarını devralmış kurumların hizmetlerine duyulan ihtiyaç artmıştır. Bu dönemde sağlık, eğitim, sosyal güvenlik, sosyal hizmet ve yardımlar alanında yeterli hizmetin verilebilmesi, ailelerin kriz durumlarında veya ihtiyaç halinde başvurabilecekleri kurumsal yapının oluşturulması ihtiyacı sürmektedir. Sanayileşme ve kentleşme gibi sebeplerle aile yapısında </w:t>
      </w:r>
      <w:r w:rsidRPr="00667BE9">
        <w:rPr>
          <w:rFonts w:ascii="Times New Roman" w:eastAsia="Times New Roman" w:hAnsi="Times New Roman" w:cs="Times New Roman"/>
          <w:color w:val="000000"/>
          <w:lang w:eastAsia="tr-TR"/>
        </w:rPr>
        <w:lastRenderedPageBreak/>
        <w:t>meydana gelen değişimler, ailenin geleneksel fonksiyonlarını da etkilemektedir. Plan döneminde bu değişimlerin olumsuz etkilerine karşı ailenin çağdaş kurum ve hizmetlerle desteklenmesi ve kalkınma ile artan refahtan aldığı payın artırılmasını sağlayacak tedbirler alınmıştır. Ailenin gelir sürekliliğinin, sağlık hizmetleri ihtiyacının ve sosyal güvenliğinin sağlanması suretiyle güçlendirilmesine, kriz durumlarında ihtiyaç ve sorunlarının giderilmesine yardımcı olacak bir sistemin geliştirilmesine yönelik düzenlemeler yapılmış; çocuk yetiştirme, yaşlı ve engelli üyelerinin bakımı konularında ailenin eğitilerek desteklenmesi sağlanmıştır. Çocuğun bakımı ve yetiştirilmesinde ideal ortamın aile olduğu ilkesinden hareketle, aileyi destekleyici önlemlere, koruyucu aile ve evlat edindirme uygulamalarına ağırlık verilmiş, kurum bakımının iyileştirilmesi sağlanmıştır. Aileyi korumak ve desteklemek amacıyla uygulanacak politikalarda kadın-erkek eşitliğinin güçlendirilmesine özen gösterilmiştir. Plan döneminde buna ilişkin; husumet ehliyeti, evlilik yaşı, mal rejimi, eşlerin meslek ve sanatı, miras, ev eşyaları, resmi nikah ve nafaka gibi konularda düzenlemenin yapılmasına, evlilik süresince edinilen maddi birikimde eşler arası mal birliği ilkesinin uygulamaya geçirilmesine, aile içi sorumlulukların eşit paylaşılması ve kadının toplumsal yaşama eşit biçimde katılımının sağlanmasna, Ceza ve Vergi Kanunlarında kadın-erkek eşitliğini bozucu ve kadını güç durumda bırakan hususların eşitlikçi bir anlayışla düzenlenmesine, çalışma hayatını düzenleyen yasalarda gebelik ve doğum izni, kreş ve çocuk bakımevi açılması ile ilgili maddelerde kadının çalışma yaşamından kopmasının önlenmesine, aile birliğinin güçlendirilmesi ve çalışan annelerin çocuklarının yeterli bakım imkanına kavuşturulmasına yönelik değişiklikler yapılmıştır.</w:t>
      </w:r>
    </w:p>
    <w:p w14:paraId="7DB700D3"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70A799C2"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Calibri" w:hAnsi="Times New Roman" w:cs="Times New Roman"/>
          <w:color w:val="000000"/>
        </w:rPr>
        <w:tab/>
      </w:r>
      <w:r w:rsidRPr="00667BE9">
        <w:rPr>
          <w:rFonts w:ascii="Times New Roman" w:eastAsia="Times New Roman" w:hAnsi="Times New Roman" w:cs="Times New Roman"/>
          <w:color w:val="000000"/>
          <w:lang w:eastAsia="tr-TR"/>
        </w:rPr>
        <w:t xml:space="preserve">Sekizinci Beş Yıllık Kalkınma Planı (2001-2005) döneminde, toplumdaki hızlı değişme nedeniyle güçlü bir sosyal güvenlik işlevine sahip olan aileye yönelik destek çalışmalarının kurumsal düzeyde yürütülmesi önemini korumaktadır. Artan kentleşme, göç olgusu, yüksek enflasyon, gelir dağılımının bozulması, yoksullaşma ve aile yapısında meydana gelen değişimler gibi sebeplerden dolayı sosyal hizmet ve yardımlara olan ihtiyaç artmıştır. Sosyal hizmetlerin yürütülmesinde, dağınık kurumsal ve finansal yapılanma, kurumlar arasındaki koordinasyon ve işbirliği eksikliği sebebiyle ortaya çıkan sorunlar mevcuttur. </w:t>
      </w:r>
    </w:p>
    <w:p w14:paraId="68C29219"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0B6BB535"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Bu dönemde, aileyle ilgili önemli gelişmelerden birisi “Aile Danışma Merkezleri”nin açılması ve yaygınlaştırılmasıdır. Bu merkezlerin amacı; aile yaşamını korumak, desteklemek ve sorunların çözümüne yardımcı olmak amacıyla aile bireylerine yönelik koruyucu-önleyici, eğitici-geliştirici, tedavi ve rehabilite edici hizmetlerin yanı sıra rehberlik ve danışmanlık hizmetlerinin  verilmesidir. Bu merkezler, 11 Eylül 2001 tarih ve 102 sayılı Bakan Onayı ile yürürlüğe giren “Aile Danışma Merkezi Çalışma Esasları Hakkında Yönerge” doğrultusunda hizmetlerini yürütmüştür. Aile Danışma Merkezlerinde; aile hayatının geliştirilmesi ve güçlendirilmesi yoluyla ailenin refahı, mutluluğu ve bütünlüğünün sağlanması, uyumlu aile ilişkilerine katkıda bulunulması, aileyi bir arada tutan bağların kuvvetlendirilmesi, aile üyelerinin kişiliklerinin sağlıklı biçimde gelişmesi, birey olma potansiyellerinin güçlendirilmesi ve toplumsal yaşama uyumlarının sağlanması, sağlıklı çocuk yetiştirme bilgi ve becerilerinin geliştirilmesi ile aile sisteminde özgürlük, sorumluluk ve toplumsal değerler arasında bir denge sağlanması amaçlanmıştır. Söz konusu merkezlerde bu amaçlara uygun olarak; evliliğe hazırlık, eşler arası uyumsuzluk, tek ebeveynlik, ebeveyn-çocuk ilişkisinden doğan sorunlar, aile içi rol ve sorumlulukların dağlımı, yaşlı ve engelli üyelerin bakımı, boşanma öncesi ve sonrası yaşanan </w:t>
      </w:r>
      <w:r w:rsidRPr="00667BE9">
        <w:rPr>
          <w:rFonts w:ascii="Times New Roman" w:eastAsia="Times New Roman" w:hAnsi="Times New Roman" w:cs="Times New Roman"/>
          <w:color w:val="000000"/>
          <w:lang w:eastAsia="tr-TR"/>
        </w:rPr>
        <w:lastRenderedPageBreak/>
        <w:t xml:space="preserve">sorunların giderilmesi vb. konularda ailenin kendi kendine yeterli hale gelmesi yönünde mesleki çalışmalar geliştirilerek sürdürülmüştür. </w:t>
      </w:r>
    </w:p>
    <w:p w14:paraId="3E1369DA"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09D0A17F"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Sekizinci Beş Yıllık Kalkınma Planı döneminde, çocuğun bakım ve yetiştirilmesinde ideal ve öncelikli ortamın aile olduğu ilkesinden hareketle, engelli çocuklar ve korunmaya muhtaç çocukların ailesinin yanında korunup yetişmesini sağlamak üzere aileye yönelik sosyal destek programlarına da ağırlık verilmiştir.</w:t>
      </w:r>
      <w:r w:rsidRPr="00667BE9">
        <w:rPr>
          <w:rFonts w:ascii="Times New Roman" w:eastAsia="Calibri" w:hAnsi="Times New Roman" w:cs="Times New Roman"/>
        </w:rPr>
        <w:t xml:space="preserve"> </w:t>
      </w:r>
      <w:r w:rsidRPr="00667BE9">
        <w:rPr>
          <w:rFonts w:ascii="Times New Roman" w:eastAsia="Times New Roman" w:hAnsi="Times New Roman" w:cs="Times New Roman"/>
          <w:color w:val="000000"/>
          <w:lang w:eastAsia="tr-TR"/>
        </w:rPr>
        <w:t>Bu dönemde yapılan diğer bir önemli değişiklik ise, 13 Kasım 2004 tarihinde 5256 sayılı Kanun ile Aile Araştırma Kurumunun, Başbakanlık Aile ve Sosyal Araştırmalar Genel Müdürlüğü olarak yeniden yapılandırılmasıdır.</w:t>
      </w:r>
    </w:p>
    <w:p w14:paraId="23D03BB0"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068E8B69"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Calibri" w:hAnsi="Times New Roman" w:cs="Times New Roman"/>
          <w:color w:val="000000"/>
        </w:rPr>
        <w:tab/>
      </w:r>
      <w:r w:rsidRPr="00667BE9">
        <w:rPr>
          <w:rFonts w:ascii="Times New Roman" w:eastAsia="Times New Roman" w:hAnsi="Times New Roman" w:cs="Times New Roman"/>
          <w:color w:val="000000"/>
          <w:lang w:eastAsia="tr-TR"/>
        </w:rPr>
        <w:t>Dokuzuncu Kalkınma Planı (2007-2013) döneminde, giderek hızlanan değişim süreci aile ve toplum içi kültürel ve sosyal ilişkileri de olumsuz etkilemiştir. Bu dönemde kitle iletişim araçlarının çeşitlenmesi, aile içi iletişimde geleneksel yöntemlerin dışına çıkılamaması ve eğitim sisteminin aşılamayan sorunları gençlerin aileden kopma, toplumsal sorunlara duyarsızlaşma, ümitsizlik ve özgüvensizlik gibi sorunlarını ve bunun sonucunda şiddete eğilimini artırmıştır. Bu kapsamda aileye yönelik eğitici programlar yaygınlaştırılmıştır. Ayrıca, ailelere verilen sosyal hizmet ve yardımlara olan ihtiyaç; göç, kentleşme, aile yapısında meydana gelen değişim, nüfus artışı ve işsizlik gibi nedenlerle artarak devam etmiştir.  Engellilere ve yaşlılara aylıklar verilmeye devam edilmiş, çocuklara eğitim ve sağlık yardımları ile muhtaç ailelere yakacak ve gelir getirici proje desteği gibi yardımlar yapılmıştır. Yoksul kesimlerin eğitim ve sağlık gibi hizmetlere erişimini kolaylaştıran söz konusu yardımlar, bu kesimlerin yaşam kalitesini yükseltmiştir. Bu dönemde yapılan önemli değişikliklerden bir tanesi de, 6 Haziran 2011 tarih ve 6223 sayılı Kanunla Aile ve Sosyal Politikalar Bakanlığı kurulmuştur. Başbakanlığa bağlı olarak görev yapmakta olan Aile ve Sosyal Araştırmalar Genel Müdürlüğü ise Aile ve Toplum Hizmetleri Genel Müdürlüğü adıyla Aile ve Sosyal Politikalar Bakanlığı altında yapılandırılmıştır.</w:t>
      </w:r>
    </w:p>
    <w:p w14:paraId="2586DEAA"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color w:val="000000"/>
          <w:lang w:val="tr-TR" w:eastAsia="tr-TR"/>
        </w:rPr>
      </w:pPr>
      <w:r w:rsidRPr="00667BE9">
        <w:rPr>
          <w:rFonts w:ascii="Times New Roman" w:eastAsia="Arial Unicode MS" w:hAnsi="Times New Roman" w:cs="Times New Roman"/>
          <w:lang w:val="tr-TR" w:eastAsia="tr-TR"/>
        </w:rPr>
        <w:tab/>
        <w:t>Onuncu Kalkınma Planı (2014-2018) yüksek, istikrarlı ve kapsayıcı ekonomik büyümenin yanı sıra hukukun üstünlüğü, bilgi toplumu, uluslararası rekabet gücü, insani gelişmişlik, çevrenin korunması ve kaynakla</w:t>
      </w:r>
      <w:r w:rsidRPr="00667BE9">
        <w:rPr>
          <w:rFonts w:ascii="Times New Roman" w:eastAsia="Arial Unicode MS" w:hAnsi="Times New Roman" w:cs="Times New Roman"/>
          <w:lang w:val="tr-TR" w:eastAsia="tr-TR"/>
        </w:rPr>
        <w:softHyphen/>
        <w:t xml:space="preserve">rın sürdürülebilir kullanımı gibi unsurları kapsayacak şekilde tasarlanmıştır. Planda, ülkemizin ekonomik ve sosyal kalkınma süreci bütüncül ve çok boyutlu bir bakış açısıyla ele alınmış, insan odaklı kalkınma anlayışı çerçevesinde katılımcı bir yaklaşım benimsenmiştir. </w:t>
      </w:r>
    </w:p>
    <w:p w14:paraId="4218D6FB"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lang w:val="tr-TR" w:eastAsia="tr-TR"/>
        </w:rPr>
      </w:pPr>
      <w:r w:rsidRPr="00667BE9">
        <w:rPr>
          <w:rFonts w:ascii="Times New Roman" w:eastAsia="Arial Unicode MS" w:hAnsi="Times New Roman" w:cs="Times New Roman"/>
          <w:lang w:val="tr-TR" w:eastAsia="tr-TR"/>
        </w:rPr>
        <w:tab/>
        <w:t>Onuncu Kalkınma Planının dört temel başlığından bir tanesi “Nitelikli İnsan, Güçlü Toplum”dur. Bu kapsamda, toplumun refahı</w:t>
      </w:r>
      <w:r w:rsidRPr="00667BE9">
        <w:rPr>
          <w:rFonts w:ascii="Times New Roman" w:eastAsia="Arial Unicode MS" w:hAnsi="Times New Roman" w:cs="Times New Roman"/>
          <w:lang w:val="tr-TR" w:eastAsia="tr-TR"/>
        </w:rPr>
        <w:softHyphen/>
        <w:t>n artırılması, hayat standardının yükseltilmesi, temel hak ve özgürlükler zemininde adil, güvenli ve huzurlu bir yaşam ortamının tesis edilmesi; bu çerçevede, insan için ve insanla beraber kalkınma yaklaşımının hayata ge</w:t>
      </w:r>
      <w:r w:rsidRPr="00667BE9">
        <w:rPr>
          <w:rFonts w:ascii="Times New Roman" w:eastAsia="Arial Unicode MS" w:hAnsi="Times New Roman" w:cs="Times New Roman"/>
          <w:lang w:val="tr-TR" w:eastAsia="tr-TR"/>
        </w:rPr>
        <w:softHyphen/>
        <w:t>çirilmesi ve refahın toplumun tüm kesim</w:t>
      </w:r>
      <w:r w:rsidRPr="00667BE9">
        <w:rPr>
          <w:rFonts w:ascii="Times New Roman" w:eastAsia="Arial Unicode MS" w:hAnsi="Times New Roman" w:cs="Times New Roman"/>
          <w:lang w:val="tr-TR" w:eastAsia="tr-TR"/>
        </w:rPr>
        <w:softHyphen/>
        <w:t xml:space="preserve">lerine yaygınlaştırılması temel öncelik olarak ele alınmaktadır. Gerek gerçekleştirilme sürecinde gerekse sonuçları itibarıyla kapsayıcı bir kalkınma anlayışı esastır. İnsanı odak alan bu anlayış kalkınma sürecine herkesin ve her yörenin katılımını azami düzeye çıkarmayı, kalkınmanın sonuçlarından herkesin daha adil bir şekilde pay almasını hedeflemektedir. </w:t>
      </w:r>
    </w:p>
    <w:p w14:paraId="4DFC3000" w14:textId="77777777" w:rsidR="00667BE9" w:rsidRPr="00667BE9" w:rsidRDefault="00667BE9" w:rsidP="00667BE9">
      <w:pPr>
        <w:spacing w:before="120" w:after="120" w:line="240" w:lineRule="auto"/>
        <w:ind w:firstLine="567"/>
        <w:jc w:val="both"/>
        <w:rPr>
          <w:rFonts w:ascii="Times New Roman" w:eastAsia="Arial Unicode MS" w:hAnsi="Times New Roman" w:cs="Times New Roman"/>
          <w:lang w:val="tr-TR" w:eastAsia="tr-TR"/>
        </w:rPr>
      </w:pPr>
      <w:r w:rsidRPr="00667BE9">
        <w:rPr>
          <w:rFonts w:ascii="Times New Roman" w:eastAsia="Arial Unicode MS" w:hAnsi="Times New Roman" w:cs="Times New Roman"/>
          <w:lang w:val="tr-TR" w:eastAsia="tr-TR"/>
        </w:rPr>
        <w:tab/>
        <w:t>Onuncu Kalkınma Planında, aileye yönelik olarak; beşeri sermayenin güçlendirilme</w:t>
      </w:r>
      <w:r w:rsidRPr="00667BE9">
        <w:rPr>
          <w:rFonts w:ascii="Times New Roman" w:eastAsia="Arial Unicode MS" w:hAnsi="Times New Roman" w:cs="Times New Roman"/>
          <w:lang w:val="tr-TR" w:eastAsia="tr-TR"/>
        </w:rPr>
        <w:softHyphen/>
        <w:t xml:space="preserve">si için iş ve yaşama ilişkin bilgi, beceri ve yetenekleri yüksek ve sağlıklı bireylerin yetişmesi önem arz etmektedir. Toplumun çekirdeğini oluşturan, bireyleri ve toplumu bir arada tutan aile kurumu, </w:t>
      </w:r>
      <w:r w:rsidRPr="00667BE9">
        <w:rPr>
          <w:rFonts w:ascii="Times New Roman" w:eastAsia="Arial Unicode MS" w:hAnsi="Times New Roman" w:cs="Times New Roman"/>
          <w:lang w:val="tr-TR" w:eastAsia="tr-TR"/>
        </w:rPr>
        <w:lastRenderedPageBreak/>
        <w:t>hoşgörü, sev</w:t>
      </w:r>
      <w:r w:rsidRPr="00667BE9">
        <w:rPr>
          <w:rFonts w:ascii="Times New Roman" w:eastAsia="Arial Unicode MS" w:hAnsi="Times New Roman" w:cs="Times New Roman"/>
          <w:lang w:val="tr-TR" w:eastAsia="tr-TR"/>
        </w:rPr>
        <w:softHyphen/>
        <w:t>gi ve karşılıklı anlayış çerçevesinde yetişen bireyler, güçlü toplum olmanın temel esa</w:t>
      </w:r>
      <w:r w:rsidRPr="00667BE9">
        <w:rPr>
          <w:rFonts w:ascii="Times New Roman" w:eastAsia="Arial Unicode MS" w:hAnsi="Times New Roman" w:cs="Times New Roman"/>
          <w:lang w:val="tr-TR" w:eastAsia="tr-TR"/>
        </w:rPr>
        <w:softHyphen/>
        <w:t>sıdır. Toplumsal yapının ve dayanışmanın güçlendirilmesi için aile kurumu kritik bir öneme sahiptir. Bu dönemde, ülkemizde geniş aileden çekirdek ai</w:t>
      </w:r>
      <w:r w:rsidRPr="00667BE9">
        <w:rPr>
          <w:rFonts w:ascii="Times New Roman" w:eastAsia="Arial Unicode MS" w:hAnsi="Times New Roman" w:cs="Times New Roman"/>
          <w:lang w:val="tr-TR" w:eastAsia="tr-TR"/>
        </w:rPr>
        <w:softHyphen/>
        <w:t>leye doğru bir geçişin sürdüğü ve aile üyele</w:t>
      </w:r>
      <w:r w:rsidRPr="00667BE9">
        <w:rPr>
          <w:rFonts w:ascii="Times New Roman" w:eastAsia="Arial Unicode MS" w:hAnsi="Times New Roman" w:cs="Times New Roman"/>
          <w:lang w:val="tr-TR" w:eastAsia="tr-TR"/>
        </w:rPr>
        <w:softHyphen/>
        <w:t>ri arasındaki ilişki biçimlerinin de değiştiği görülmektedir. Boşanma sonucunda oluşan tek ebeveynli ailelerin sorunlarının çözü</w:t>
      </w:r>
      <w:r w:rsidRPr="00667BE9">
        <w:rPr>
          <w:rFonts w:ascii="Times New Roman" w:eastAsia="Arial Unicode MS" w:hAnsi="Times New Roman" w:cs="Times New Roman"/>
          <w:lang w:val="tr-TR" w:eastAsia="tr-TR"/>
        </w:rPr>
        <w:softHyphen/>
        <w:t xml:space="preserve">müne yönelik, izleme ve rehberlik ihtiyacı bulunmaktadır” ifadesi yer almaktadır. Ayrıca Planın aileye yönelik politika ve hedefler bölümü ise aşağıda yer almaktadır: </w:t>
      </w:r>
    </w:p>
    <w:p w14:paraId="5ECA6184" w14:textId="77777777" w:rsidR="00667BE9" w:rsidRPr="00667BE9" w:rsidRDefault="00667BE9" w:rsidP="00667BE9">
      <w:pPr>
        <w:spacing w:before="120" w:after="120" w:line="240" w:lineRule="auto"/>
        <w:ind w:left="851" w:firstLine="567"/>
        <w:jc w:val="both"/>
        <w:rPr>
          <w:rFonts w:ascii="Times New Roman" w:eastAsia="Arial Unicode MS" w:hAnsi="Times New Roman" w:cs="Times New Roman"/>
          <w:lang w:val="tr-TR" w:eastAsia="tr-TR"/>
        </w:rPr>
      </w:pPr>
      <w:r w:rsidRPr="00667BE9">
        <w:rPr>
          <w:rFonts w:ascii="Times New Roman" w:eastAsia="Arial Unicode MS" w:hAnsi="Times New Roman" w:cs="Times New Roman"/>
          <w:lang w:val="tr-TR" w:eastAsia="tr-TR"/>
        </w:rPr>
        <w:t>“Aile yardımlarının geliştirilmesi, aile danışmanlık ve eğitim hizmetlerinin kap</w:t>
      </w:r>
      <w:r w:rsidRPr="00667BE9">
        <w:rPr>
          <w:rFonts w:ascii="Times New Roman" w:eastAsia="Arial Unicode MS" w:hAnsi="Times New Roman" w:cs="Times New Roman"/>
          <w:lang w:val="tr-TR" w:eastAsia="tr-TR"/>
        </w:rPr>
        <w:softHyphen/>
        <w:t>samlı, standart, etkin ve yaygın hale getirilmesi, evlilik öncesi eğitimin yaygınlaş</w:t>
      </w:r>
      <w:r w:rsidRPr="00667BE9">
        <w:rPr>
          <w:rFonts w:ascii="Times New Roman" w:eastAsia="Arial Unicode MS" w:hAnsi="Times New Roman" w:cs="Times New Roman"/>
          <w:lang w:val="tr-TR" w:eastAsia="tr-TR"/>
        </w:rPr>
        <w:softHyphen/>
        <w:t>tırılması, sosyal yardım ve hizmetlerin aile temelli sunulması temin edilecektir. Sosyal ve ekonomik politikalar, aile</w:t>
      </w:r>
      <w:r w:rsidRPr="00667BE9">
        <w:rPr>
          <w:rFonts w:ascii="Times New Roman" w:eastAsia="Arial Unicode MS" w:hAnsi="Times New Roman" w:cs="Times New Roman"/>
          <w:lang w:val="tr-TR" w:eastAsia="tr-TR"/>
        </w:rPr>
        <w:softHyphen/>
        <w:t>nin korunması ve güçlendirilmesine katkı yapacak şekilde birbirini tamamlayıcı ve destekleyici bir anlayışla tasarlanacaktır. Görsel, işitsel ve sosyal medyanın ve internetin aile üzerindeki olumsuz etkilerini azaltmaya yönelik tedbirler alınacak, aile içi iletişim ve etkileşim konularında eğitim programları yaygınlaştırılacaktır. Boşanmaların azaltılması amacıyla aile danışmanlığı ve uzlaştırma mekaniz</w:t>
      </w:r>
      <w:r w:rsidRPr="00667BE9">
        <w:rPr>
          <w:rFonts w:ascii="Times New Roman" w:eastAsia="Arial Unicode MS" w:hAnsi="Times New Roman" w:cs="Times New Roman"/>
          <w:lang w:val="tr-TR" w:eastAsia="tr-TR"/>
        </w:rPr>
        <w:softHyphen/>
        <w:t>maları geliştirilecektir. Tek ebeveynli ailelerin karşılaştıkları sorunların çözümüne yönelik izleme ve rehberlik hizmetleri yaygınlaştırılacaktır. Aile ve iş yaşamının uyumlaştırılma</w:t>
      </w:r>
      <w:r w:rsidRPr="00667BE9">
        <w:rPr>
          <w:rFonts w:ascii="Times New Roman" w:eastAsia="Arial Unicode MS" w:hAnsi="Times New Roman" w:cs="Times New Roman"/>
          <w:lang w:val="tr-TR" w:eastAsia="tr-TR"/>
        </w:rPr>
        <w:softHyphen/>
        <w:t>sına yönelik güvenceli esnek çalışma, kreş ve çocuk bakım hizmetlerinin yaygınlaştı</w:t>
      </w:r>
      <w:r w:rsidRPr="00667BE9">
        <w:rPr>
          <w:rFonts w:ascii="Times New Roman" w:eastAsia="Arial Unicode MS" w:hAnsi="Times New Roman" w:cs="Times New Roman"/>
          <w:lang w:val="tr-TR" w:eastAsia="tr-TR"/>
        </w:rPr>
        <w:softHyphen/>
        <w:t>rılması ve erişilebilir kılınması ile ebeveyn izni gibi alternatif modeller uygulanacaktır.Yoksulluk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 Sosyal hizmet ve yardım alanında nitelikli personel eksikliği giderilecek, aile yanında bakımı destekleyen modeller geliştirilecek, kurum bakımı hizmetlerinin stan</w:t>
      </w:r>
      <w:r w:rsidRPr="00667BE9">
        <w:rPr>
          <w:rFonts w:ascii="Times New Roman" w:eastAsia="Arial Unicode MS" w:hAnsi="Times New Roman" w:cs="Times New Roman"/>
          <w:lang w:val="tr-TR" w:eastAsia="tr-TR"/>
        </w:rPr>
        <w:softHyphen/>
        <w:t>dart ve niteliği iyileştirilecektir. Korunmaya muhtaç çocuklara yönelik öncelikle aile yanında bakım olmak üzere koruyucu aile ve evlat edinme gibi alternatif modeller yaygınlaştırılacaktır. İşgücüne ve istihdama katılımın artırılması amacıyla iş ve aile yaşamını uyumlaştırma politikaları hayata geçirilecek ve istihdam teşvikleri etkinleştirilecektir. Genç ve dinamik nüfus yapısının korunması ve doğurganlıktaki hızlı düşüşün önüne geçilebilmesi için kadınlara yönelik iş ve aile yaşamını uyumlaştırıcı nitelikte uygulamalar ile çalışanlar için doğuma bağlı izin ve haklar geliştirilecek, kreşler teşvik edile</w:t>
      </w:r>
      <w:r w:rsidRPr="00667BE9">
        <w:rPr>
          <w:rFonts w:ascii="Times New Roman" w:eastAsia="Arial Unicode MS" w:hAnsi="Times New Roman" w:cs="Times New Roman"/>
          <w:lang w:val="tr-TR" w:eastAsia="tr-TR"/>
        </w:rPr>
        <w:softHyphen/>
        <w:t xml:space="preserve">cek, esnek çalışma imkânları sağlanacaktır.” </w:t>
      </w:r>
    </w:p>
    <w:p w14:paraId="70647C0C" w14:textId="03C203DF" w:rsidR="002128F0" w:rsidRPr="002128F0"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b/>
          <w:color w:val="000000"/>
          <w:lang w:eastAsia="tr-TR"/>
        </w:rPr>
      </w:pPr>
      <w:r w:rsidRPr="00667BE9">
        <w:rPr>
          <w:rFonts w:ascii="Times New Roman" w:eastAsia="Times New Roman" w:hAnsi="Times New Roman" w:cs="Times New Roman"/>
          <w:color w:val="000000"/>
          <w:lang w:eastAsia="tr-TR"/>
        </w:rPr>
        <w:tab/>
      </w:r>
      <w:r w:rsidR="00381A39">
        <w:rPr>
          <w:rFonts w:ascii="Times New Roman" w:eastAsia="Times New Roman" w:hAnsi="Times New Roman" w:cs="Times New Roman"/>
          <w:b/>
          <w:color w:val="000000"/>
          <w:lang w:eastAsia="tr-TR"/>
        </w:rPr>
        <w:t>Ailenin v</w:t>
      </w:r>
      <w:r w:rsidR="002128F0" w:rsidRPr="002128F0">
        <w:rPr>
          <w:rFonts w:ascii="Times New Roman" w:eastAsia="Times New Roman" w:hAnsi="Times New Roman" w:cs="Times New Roman"/>
          <w:b/>
          <w:color w:val="000000"/>
          <w:lang w:eastAsia="tr-TR"/>
        </w:rPr>
        <w:t>e Dinamik Nüfus Yapısının Korunması Öncelikli Dönüşüm Programı</w:t>
      </w:r>
    </w:p>
    <w:p w14:paraId="150BE5EA" w14:textId="59F7CE4C"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Onuncu Kalkınma Planı hedeflerine ulaşılabilmesi için, sektörel ve sektörler arası temel sorun alanlarına yönelik olarak 25 adet “Öncelikli Dönüşüm Programları (ÖDÖP)” hazırlanmıştır. ÖDEP’ler genellikle birden fazla Bakanlığın sorumluluk alanına giren ve kurumlar arası etkin koordinasyon gerektiren kritik reform alanlarına yönelik olarak tasarlanmıştır. Öncelikli Dönüşüm Programları ile Kalkınma Planı hedef ve politikaları arasında bağlantılar kurulmuş ve 5 yıllık ayrıntılı eylem planları hazırlanmıştır. Programlar, toplamda 116 bileşen ve 1248 eylemden oluşmaktadır. Bu eylemlerin uygulanmasından sorumlu 35 Bakanlık ve kurum/kuruluş görev yapmaktadır.</w:t>
      </w:r>
    </w:p>
    <w:p w14:paraId="5238CB7B" w14:textId="027B630B" w:rsidR="00667BE9" w:rsidRPr="00667BE9" w:rsidRDefault="00667BE9" w:rsidP="00381A3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ÖDÖP’ler kapsamında, Aile ve Sosyal Politikalar Bakanlığı koordinesinde 22 no.lu “Ailenin Ve Dinamik Nüfus Yapısının Korunması Öncelikli Dönüşüm Programı” hazırlanmıştır</w:t>
      </w:r>
      <w:r w:rsidRPr="00667BE9">
        <w:rPr>
          <w:rFonts w:ascii="Times New Roman" w:eastAsia="Times New Roman" w:hAnsi="Times New Roman" w:cs="Times New Roman"/>
          <w:b/>
          <w:color w:val="000000"/>
          <w:lang w:eastAsia="tr-TR"/>
        </w:rPr>
        <w:t>.</w:t>
      </w:r>
      <w:r w:rsidRPr="00667BE9">
        <w:rPr>
          <w:rFonts w:ascii="Times New Roman" w:eastAsia="Calibri" w:hAnsi="Times New Roman" w:cs="Times New Roman"/>
          <w:b/>
          <w:bCs/>
        </w:rPr>
        <w:t xml:space="preserve"> </w:t>
      </w:r>
      <w:r w:rsidRPr="00667BE9">
        <w:rPr>
          <w:rFonts w:ascii="Times New Roman" w:eastAsia="Times New Roman" w:hAnsi="Times New Roman" w:cs="Times New Roman"/>
          <w:bCs/>
          <w:color w:val="000000"/>
          <w:lang w:eastAsia="tr-TR"/>
        </w:rPr>
        <w:lastRenderedPageBreak/>
        <w:t>Programın amacı ve kapsamı</w:t>
      </w:r>
      <w:r w:rsidRPr="00667BE9">
        <w:rPr>
          <w:rFonts w:ascii="Times New Roman" w:eastAsia="Times New Roman" w:hAnsi="Times New Roman" w:cs="Times New Roman"/>
          <w:color w:val="000000"/>
          <w:lang w:eastAsia="tr-TR"/>
        </w:rPr>
        <w:t xml:space="preserve">; “toplumun çekirdeğini oluşturan, bireyleri ve toplumu bir arada tutan aile kurumu, hoşgörü, sevgi ve karşılıklı anlayış çerçevesinde yetişen bireyler, güçlü toplum olmanın temel esasıdır.” </w:t>
      </w:r>
      <w:r w:rsidR="00381A39">
        <w:rPr>
          <w:rFonts w:ascii="Times New Roman" w:eastAsia="Times New Roman" w:hAnsi="Times New Roman" w:cs="Times New Roman"/>
          <w:color w:val="000000"/>
          <w:lang w:eastAsia="tr-TR"/>
        </w:rPr>
        <w:t>o</w:t>
      </w:r>
      <w:r w:rsidRPr="00667BE9">
        <w:rPr>
          <w:rFonts w:ascii="Times New Roman" w:eastAsia="Times New Roman" w:hAnsi="Times New Roman" w:cs="Times New Roman"/>
          <w:color w:val="000000"/>
          <w:lang w:eastAsia="tr-TR"/>
        </w:rPr>
        <w:t xml:space="preserve">larak belirlenmiştir. İlgili ÖDÖP’in hazırlanma nedenleri; “Göç ve kentleşme, kültürel değerlerdeki aşınma, bireyselleşmenin artması, aile eğitimindeki eksiklikler, yeni iletişim teknolojileri gibi nedenlerle, aile üyeleri arasındaki iletişim azalması, boşanmaların artması, tek ebeveynli ailelerin oranı yükselmesi ve aile kurumunun zayıflaması, nüfusun yaş yapısındaki değişimler sonucunda gelecekte aktif olmayan nüfusun payının artması, doğurganlık hızının azalmasıyla da yaşlı nüfusun payının yükselmesi riskinin ortaya çıkması” olarak belirlenmiştir.  Bu programla, Türkiye’nin ekonomik ve sosyal gelişmesini desteklemek üzere dinamik nüfus yapısının korunması, aile kurumunun güçlendirilmesi ve böylece sosyal refah ve sosyal sermayenin artırılması amaçlanmaktadır. Program kapsamında aile refahının korunması, evlilik öncesi eğitim ve aile danışmanlık hizmetlerinin etkinleştirilmesi, sosyal yardım ve hizmetlerin aile temelli sunulması, genç nüfusun yarattığı demografik fırsat penceresinden azami derecede faydalanılması öngörülmektedir. </w:t>
      </w:r>
      <w:r w:rsidRPr="00667BE9">
        <w:rPr>
          <w:rFonts w:ascii="Times New Roman" w:eastAsia="Times New Roman" w:hAnsi="Times New Roman" w:cs="Times New Roman"/>
          <w:bCs/>
          <w:color w:val="000000"/>
          <w:lang w:eastAsia="tr-TR"/>
        </w:rPr>
        <w:t>Program Hedefleri ise,</w:t>
      </w:r>
      <w:r w:rsidRPr="00667BE9">
        <w:rPr>
          <w:rFonts w:ascii="Times New Roman" w:eastAsia="Times New Roman" w:hAnsi="Times New Roman" w:cs="Times New Roman"/>
          <w:color w:val="000000"/>
          <w:lang w:eastAsia="tr-TR"/>
        </w:rPr>
        <w:t xml:space="preserve"> aile refahının korunması ve aile kurumunun güçlendirilmesi, kuşaklar arası dayanışmanın güçlendirilmesi, iş ve aile yaşamının uyumlaştırılması ve toplam doğurganlık hızının yenilenme oranının üzerine çıkarılmasıdır.” Aileye Yönelik Hizmetlerin Geliştirilmesi”, “Aile Refahının ve Nesiller Arası Dayanışmanın Artırılması” ve “Dinamik Nüfus Yapısının Korunması” olmak üzere Program 3 bileşenden ve bu bileşenlerin altında yer alan eylemlerden oluşmaktadır. Eylem Planlarının izleme ve değerlendirilmesi Onuncu Kalkınma Planı dönemi sonuna kadar üçer aylık dönemler itibariyle yapılmaktadır.</w:t>
      </w:r>
    </w:p>
    <w:p w14:paraId="00FB44C2" w14:textId="318E93C1"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Bilindiği gibi beşer yıllık dönemler itibariyle hazırlanan Kalkınma Planları, Yıllık Programlarla uygulamaya geçirilmektedir. Yıllık programlar, Kalkınma Planlarında benimsenen hedef ve politikalarla tutarlı olarak, Kalkınma Bakanlığı tarafından ilgili kuruluşların da görüşleri alınarak hazırlanır, Yüksek Planlama Kurulu ve Bakanlar Kurulu tarafından onaylanır. Plan sistematiğine göre hazırlanan Yıllık Programlar, o yıl için ulaşılacak hedefleri ve izlenecek politikaları belirler, kamu yatırımlarının sektörler ve kuruluşlar itibariyle tahsisini gösterir. Bütçe ve kamu kuruluşlarının iş programlarının, Yıllık Programın hedef ve politikaları ile tutarlı olması gerekmektedir.</w:t>
      </w:r>
    </w:p>
    <w:p w14:paraId="46E19607" w14:textId="093C1E41" w:rsidR="006C6380" w:rsidRPr="006C6380" w:rsidRDefault="006C6380" w:rsidP="00667BE9">
      <w:pPr>
        <w:autoSpaceDE w:val="0"/>
        <w:autoSpaceDN w:val="0"/>
        <w:adjustRightInd w:val="0"/>
        <w:spacing w:before="120" w:after="120" w:line="240" w:lineRule="auto"/>
        <w:ind w:firstLine="567"/>
        <w:jc w:val="both"/>
        <w:rPr>
          <w:rFonts w:ascii="Times New Roman" w:eastAsia="Calibri" w:hAnsi="Times New Roman" w:cs="Times New Roman"/>
          <w:b/>
          <w:lang w:val="tr-TR"/>
        </w:rPr>
      </w:pPr>
      <w:r>
        <w:rPr>
          <w:rFonts w:ascii="Times New Roman" w:eastAsia="Calibri" w:hAnsi="Times New Roman" w:cs="Times New Roman"/>
          <w:b/>
          <w:lang w:val="tr-TR"/>
        </w:rPr>
        <w:t>Yıllık Programlar</w:t>
      </w:r>
    </w:p>
    <w:p w14:paraId="428970E3" w14:textId="45C717E6"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 xml:space="preserve">Aile politikaları, yıllar itibariyle ailelerin gereksinimlerine göre önceliklendirilerek Yıllık Programlara yansıtılmaktadır. Bu konuda en fazla öne çıkan Yıllık Programlardan bir tanesi olan 1988 Yılı Programında, aile konusundaki gelişme ve sorunlar arasında 1987 Yılı Programından farklı olarak Türkiye’de evlenmelerin özellikleri de ele alınmıştır. Erken yaşta evlilikler, akraba evliliklerinin yarattığı sorunlar üzerinde durulmuştur. Her iki programda da ortak olan nokta, ailenin güçlendirilmesi ve korunması ilkesinden hareketle, aile hayatını daha yaşanır, daha çekici kılacak ve ortaya çıkması muhtemel aile sorunlarının daha kolay çözülmesini sağlayacak eğitim faaliyetlerinin televizyon ve radyo gibi yayın araçlarının kullanımı ile topluma sunulması üzerinde durulmasıdır. 1989 yılı programına da önceki programlara ek olarak, aile başlığı altında kadın ve çocuk hakları konuları da dahil edilmiştir. Ayrıca, 1989 program yılı döneminde  “Türk ailesinin bütünlüğünün korunması, güçlendirilmesi ve sosyal refahın arttırılması için gerekli araştırmaları yapmak, projeler geliştirmek, bunların uygulamaya konmasını sağlamak ve aile ile ilgili ulusal politikanın oluşmasına yardımcı olmak üzere” Aile Araştırma Kurumu 29 Aralık 1989 tarih ve 21911 sayılı Kanun Hükmünde Kararname ile kurulmuştur. Bu kurumun faaliyetlerinden de bir devlet bakanı sorumlu kılınmıştır. </w:t>
      </w:r>
    </w:p>
    <w:p w14:paraId="70E5210B" w14:textId="114199E6" w:rsidR="00667BE9" w:rsidRPr="00EA2014" w:rsidRDefault="00667BE9" w:rsidP="00EA2014">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lastRenderedPageBreak/>
        <w:t xml:space="preserve">1990’lı yıllarda aile politikalarında köklü bir değişiklik yaşanmamıştır. 2000 Yılı Programında ise aile, “kadın, aile ve çocuk” bütünlüğü içinde ele alınmıştır. 2000 Yılı Programında güçlü bir sosyal güvenlik işlevine sahip olan aileye yönelik destek çalışmalarının kurumsal düzeyde yürütülmesinin öneminin toplumdaki hızlı değişme nedeniyle artmakta olduğu belirtilmektedir. Yaşanılan kriz sürecinde; büyüme yerine gerileme ya da daralma, gelir dağılımında uçurumların yükselmesi, yoksulluğun derinleşmesi, enflasyonun yükselmesi gibi temel süreçler toplumu ve aileleri temelden etkilemiştir. Her yıl hazırlanmakta olan Yıllık Programlarda yukarıda belirtilen politikalar genel olarak </w:t>
      </w:r>
      <w:r w:rsidR="00EA2014">
        <w:rPr>
          <w:rFonts w:ascii="Times New Roman" w:eastAsia="Calibri" w:hAnsi="Times New Roman" w:cs="Times New Roman"/>
          <w:lang w:val="tr-TR"/>
        </w:rPr>
        <w:t xml:space="preserve">benzer şekilde yer almaktadır. </w:t>
      </w:r>
    </w:p>
    <w:p w14:paraId="21318887"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2016 Yılı Programında yer alan “Nitelikli İnsan, Güçlü Toplum” başlığı altında eğitim, sağlık, sosyal hizmet ve yardımlar alanlarına yönelik olarak aileye ilişkin mevcut durum analizleri, politikalar ve hedefler yer almaktadır. Programda, beşeri sermayenin güçlendirilmesi için iş ve yaşama ilişkin bilgi, beceri ve yetenekleri yüksek, sağlıklı bireylerin yetişmesinin önem arz ettiği vurgulanmaktadır. Bu kapsamda uygulanan aile eğitim programlarına devam edilmekte, ailelere yönelik danışmanlık hizmetleri yaygınlaştırılmakta, yoksul aileler için sosyal yardımlar artırılmakta olup, bu süreçte sosyal yardım ve hizmetlerde aile temelli bir yaklaşıma geçilmiş ve aile sorunlarının tespiti amacıyla yürütülen aile ve sosyal yapı temalı araştırmaların sayısı artırılmıştır.</w:t>
      </w:r>
    </w:p>
    <w:p w14:paraId="044F5B51"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ab/>
        <w:t>2016 Yılı Programında, aile kurumu, sanayileşme ve kentleşmeyle birlikte ortaya çıkan toplumsal sorunların küreselleşmeyle daha da büyümesi ve çeşitlenmesi karşısında büyük tehditlerle karşı karşıya kalmıştır. Toplumsal hayatta karşılaşılan sorunlar; aile parçalanmaları, göç, boşanmalardaki artış, aile eğitimindeki yetersizlikler ve toplumdan ziyade bireyin öneminin ön plana çıkarılması gibi etkenlere bağlı olarak ortaya çıkmaktadır. Ailenin bütünlüğünün korunmasına, güçlendirilmesine ve sosyal refahının artırılmasına yönelik aile eğitim programları yaygınlaştırılarak devam etmektedir</w:t>
      </w:r>
      <w:r w:rsidRPr="00667BE9">
        <w:rPr>
          <w:rFonts w:ascii="Times New Roman" w:eastAsia="Calibri" w:hAnsi="Times New Roman" w:cs="Times New Roman"/>
          <w:color w:val="FF0000"/>
          <w:lang w:val="tr-TR"/>
        </w:rPr>
        <w:t xml:space="preserve">. </w:t>
      </w:r>
      <w:r w:rsidRPr="00667BE9">
        <w:rPr>
          <w:rFonts w:ascii="Times New Roman" w:eastAsia="Calibri" w:hAnsi="Times New Roman" w:cs="Times New Roman"/>
          <w:lang w:val="tr-TR"/>
        </w:rPr>
        <w:t xml:space="preserve">Sosyal hizmet müdahalesinin ve takibinin gerçekleştirildiği, çocuk, genç, kadın, erkek, engelli, yaşlı bireylere ve ailelerine koruyucu, önleyici, destekleyici, geliştirici, rehberlik ve danışmanlık odaklı sosyal hizmetlerin verildiği, hizmete erişim kolaylığı esasıyla bir arada ve gerektiğinde kamu kurum ve kuruluşları, yerel yönetimler, üniversiteler, sivil toplum kuruluşları ve gönüllüler ile işbirliği içinde sunulduğu Sosyal Hizmet Merkezleri (SHM) Aile ve Sosyal Politikalar Bakanlığına bağlı olarak görev yapmaktadır. SHM’lerde sunulan hizmetlerle aile bireylerinin ekonomik ve sosyal yaşama katılımlarının artırılması amaçlanmaktadır. </w:t>
      </w:r>
    </w:p>
    <w:p w14:paraId="736EF5B5"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lang w:val="tr-TR"/>
        </w:rPr>
        <w:t>2016 Yılı Programında, kültürel değişimin hızlanması ile aile kavramının öneminin daha da artırdığı vurgulanmaktadır. Programda ayrıca, ekonomik gelişmenin sosyal kalkınmayla tamamlanabilmesi için aile kurumunun güçlendirilmesi, statüsünün geliştirilmesi ve aile üyelerinin yaşam standartlarının yükseltilmesini amaçlayan politikalar temel öncelikler haline gelmiştir. Özellikle aile destek hizmeti sunan SHM gibi kurum ve kuruluşların etkinliğinin artırılması ve koordinasyonunun sağlanmasına yönelik ihtiyaç devam etmektedir. Değişen yaşam koşullarında stres, rol çatışması, aile formunun değişmesi, geleneksel rollerden modern ilişki kalıplarına geçiş, sosyo-ekonomik durum her tür yapıdaki aileyi derinden etkilemektedir. Bu faktörler, ailelerin toplumda meydana gelebilecek sosyal, psikolojik, ekonomik ve çevresel etkilere karşı hazırlıklı olmalarını ve desteklenmelerini gerektirmektedir. Ailelere daha kaliteli ve yeterli hizmet vermek ve destek sağlamak üzere sunulan eğitim çalışmalarının yanı sıra afet ve acil durumlarda ailelere sunulacak psiko-sosyal destek hizmetlerine yönelik eğitici eğitimleri verilmesi önem arz etmektedir.</w:t>
      </w:r>
    </w:p>
    <w:p w14:paraId="02D5254E"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val="tr-TR" w:eastAsia="tr-TR"/>
        </w:rPr>
      </w:pPr>
      <w:r w:rsidRPr="00667BE9">
        <w:rPr>
          <w:rFonts w:ascii="Times New Roman" w:eastAsia="Calibri" w:hAnsi="Times New Roman" w:cs="Times New Roman"/>
          <w:lang w:val="tr-TR"/>
        </w:rPr>
        <w:lastRenderedPageBreak/>
        <w:tab/>
        <w:t xml:space="preserve">2016 Yılı Programında, aile refahının korunması ve aile yardımlarının geliştirilmesi; ailelere, sosyal, ekonomik ve hukuki problemlerinde rehberlik yapılması amacıyla verilen aile danışmanlık hizmetinin daha kapsamlı, etkin ve yaygın hale getirilmesi; bu alanda sunulmak üzere alternatif modellerin geliştirilmesiyle evlilik öncesi eğitim, aile danışmanlığı ve aile eğitimi hizmet standartlarının oluşturulmasına yönelik çalışmaların etkin hale getirilmesi hedeflenmektedir. Bu kapsamda SHM’ler ile aile eğitim programlarının ve evlilik öncesi eğitim </w:t>
      </w:r>
      <w:r w:rsidRPr="00667BE9">
        <w:rPr>
          <w:rFonts w:ascii="Times New Roman" w:eastAsia="Times New Roman" w:hAnsi="Times New Roman" w:cs="Times New Roman"/>
          <w:color w:val="000000"/>
          <w:lang w:val="tr-TR" w:eastAsia="tr-TR"/>
        </w:rPr>
        <w:t xml:space="preserve">programlarının ulaştığı kişi sayısı artırılması, </w:t>
      </w:r>
      <w:r w:rsidRPr="00667BE9">
        <w:rPr>
          <w:rFonts w:ascii="Times New Roman" w:eastAsia="Calibri" w:hAnsi="Times New Roman" w:cs="Times New Roman"/>
          <w:lang w:val="tr-TR"/>
        </w:rPr>
        <w:t xml:space="preserve"> </w:t>
      </w:r>
      <w:r w:rsidRPr="00667BE9">
        <w:rPr>
          <w:rFonts w:ascii="Times New Roman" w:eastAsia="Times New Roman" w:hAnsi="Times New Roman" w:cs="Times New Roman"/>
          <w:color w:val="000000"/>
          <w:lang w:val="tr-TR" w:eastAsia="tr-TR"/>
        </w:rPr>
        <w:t>afet ve acil durumlarda ailelerin psikolojik olarak desteklenmesine ve güçlendirilmesine yönelik çalışmaların yürütülmesi,</w:t>
      </w:r>
      <w:r w:rsidRPr="00667BE9">
        <w:rPr>
          <w:rFonts w:ascii="Times New Roman" w:eastAsia="Calibri" w:hAnsi="Times New Roman" w:cs="Times New Roman"/>
          <w:lang w:val="tr-TR"/>
        </w:rPr>
        <w:t xml:space="preserve"> </w:t>
      </w:r>
      <w:r w:rsidRPr="00667BE9">
        <w:rPr>
          <w:rFonts w:ascii="Times New Roman" w:eastAsia="Times New Roman" w:hAnsi="Times New Roman" w:cs="Times New Roman"/>
          <w:color w:val="000000"/>
          <w:lang w:val="tr-TR" w:eastAsia="tr-TR"/>
        </w:rPr>
        <w:t xml:space="preserve">aileye yönelik koruyucu ve önleyici hizmetler geliştirilerek ailenin bütünlüğünün korunması ve güçlendirilmesi için Kuşaklar Arası İletişim eğitim modülünün geliştirilmesi planlanmaktadır. Ayrıca, sokakta yaşayan, çalışan, çalıştırılan ve risk altında olduğu tespit edilen çocuklar ile koruma altında olup madde bağımlılığı tedavisi tamamlanan çocuklar ve ailelerine yönelik psikolojik ve sosyal destek programları uygulanacaktır. </w:t>
      </w:r>
    </w:p>
    <w:p w14:paraId="4604E140"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val="tr-TR" w:eastAsia="tr-TR"/>
        </w:rPr>
      </w:pPr>
      <w:r w:rsidRPr="00667BE9">
        <w:rPr>
          <w:rFonts w:ascii="Times New Roman" w:eastAsia="Times New Roman" w:hAnsi="Times New Roman" w:cs="Times New Roman"/>
          <w:color w:val="000000"/>
          <w:lang w:val="tr-TR" w:eastAsia="tr-TR"/>
        </w:rPr>
        <w:t>Aile Eğitim Programları (AEP) kapsamında oluşturulan Evlilik Öncesi Eğitim Programı çerçevesinde ailelere yönelik bilgilendirme ve bilinçlendirme çalışmaları yapılacaktır tedbiri de ilgili programda yer almaktadır. Aile Mahkemeleri ve Barolarla yakın işbirliği yapılarak boşanmaların azaltılması amacıyla boşanma süreci yaşayan çiftlere yönelik Aile ve Boşanma Süreci Danışmanlığı hizmeti sunulacaktır. İnternetin aile üzerindeki olumsuz etkilerini azaltmak ve teknolojinin bilinçli ve duyarlı kullanımını sağlamak açısından AEP kapsamında medya okuryazarlığı modülü hazırlanmaktadır. Bu modülle ailelere dijital okur yazarlık ve internet okur yazarlığı konularında duyarlılık kazandırılacaktır. Ayrıca AEP kapsamında aile ve internet modülü geliştirilmiş olup söz konusu modülün tanıtılması ve yaygınlaştırılması sağlanacaktır.</w:t>
      </w:r>
      <w:r w:rsidRPr="00667BE9">
        <w:rPr>
          <w:rFonts w:ascii="Times New Roman" w:eastAsia="Calibri" w:hAnsi="Times New Roman" w:cs="Times New Roman"/>
          <w:lang w:val="tr-TR"/>
        </w:rPr>
        <w:t xml:space="preserve"> </w:t>
      </w:r>
      <w:r w:rsidRPr="00667BE9">
        <w:rPr>
          <w:rFonts w:ascii="Times New Roman" w:eastAsia="Times New Roman" w:hAnsi="Times New Roman" w:cs="Times New Roman"/>
          <w:color w:val="000000"/>
          <w:lang w:val="tr-TR" w:eastAsia="tr-TR"/>
        </w:rPr>
        <w:t xml:space="preserve">Ekonomik yoksunluk içinde olan ailelerin çocuklarından özel kreş ve gündüz bakımevleri ile özel çocuk kulüplerinden yararlananların sayısı artırılacaktır. Bu kapsamda, gerekli mevzuat düzenlemeleri yapılacak olup, Aile ve Sosyal Politikalar Bakanlığı İl Müdürlüklerince, ücretsiz bakım hizmetinin tanıtımı ve yaygınlaştırılmasına yönelik kamu kuruluşları ve mahalli idarelerle işbirliği içinde yapılan çalışmalara devam edilecektir. Aile içi şiddetin önlenmesinde çocuğa yönelik ihmal ve istismarı önleyecek mekanizmaların geliştirilmesi planlanmakta olup, okul dışındaki ortamlarda çocuğa yönelik şiddetin önlenmesi ve azaltılması için ailelere ve çocuklara yönelik eğitimler verilecek, Çocuğa Yönelik Şiddet Eylem Planının etkin bir şekilde uygulanması sağlanacak, bu konularda rehber öğretmenlere hizmet içi eğitim seminerleri verilecek ve rehber öğretmenlerin öğrencilere, ailelere ve bütün öğretmenlere ulaşması sağlanacaktır. Korunmaya muhtaç çocukların kendi aileleri yanında bakılmalarına öncelik verilecek, bunun mümkün olmaması halinde ise koruyucu aile ve evlat edinme gibi aile yanında bakım modelleri teşvik edilecektir. Ayrıca koğuş tipi kuruluş bakım modelinden çocuk evi ve sevgi evi modellerine geçiş yönündeki çalışmalara devam edilecektir. </w:t>
      </w:r>
    </w:p>
    <w:p w14:paraId="44422BC5"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val="tr-TR" w:eastAsia="tr-TR"/>
        </w:rPr>
      </w:pPr>
      <w:r w:rsidRPr="00667BE9">
        <w:rPr>
          <w:rFonts w:ascii="Times New Roman" w:eastAsia="Calibri" w:hAnsi="Times New Roman" w:cs="Times New Roman"/>
          <w:lang w:val="tr-TR"/>
        </w:rPr>
        <w:t>2016 Yılı Programında, s</w:t>
      </w:r>
      <w:r w:rsidRPr="00667BE9">
        <w:rPr>
          <w:rFonts w:ascii="Times New Roman" w:eastAsia="Times New Roman" w:hAnsi="Times New Roman" w:cs="Times New Roman"/>
          <w:color w:val="000000"/>
          <w:lang w:val="tr-TR" w:eastAsia="tr-TR"/>
        </w:rPr>
        <w:t xml:space="preserve">osyal sorunların ortaya çıkmadan önce engellenmesi ve bu sorunlarla etkin bir mücadelenin sağlanmasına yönelik olarak sosyal hizmet ve yardımlarda koruyucu ve önleyici hizmetlere önem verilmesi gerektiği belirtilmektedir. Bu kapsamda Aile ve Sosyal Politikalar Bakanlığı, sosyal yardım ve hizmet alanında ailenin ihtiyaçlarına bütüncül olarak yaklaşan, aile ve bireylere arz odaklı hizmet sunan Aile Sosyal Destek Programı (ASDEP) modelini oluşturmak üzere çalışmalarına devam etmektedir. ASDEP’le halen farklı kamu kurum ve kuruluşları tarafından verilmekte olan sosyal hizmet ve yardımların, ailelerin ya da bireylerin başvuru yapmalarına gerek olmadan arz odaklı bir yaklaşımla sunulması sağlanacaktır. Ayrıca, Aile ve Sosyal Politikalar Bakanlığı tarafından sunulan sosyal hizmetlere dair tüm verilerin ortak </w:t>
      </w:r>
      <w:r w:rsidRPr="00667BE9">
        <w:rPr>
          <w:rFonts w:ascii="Times New Roman" w:eastAsia="Times New Roman" w:hAnsi="Times New Roman" w:cs="Times New Roman"/>
          <w:color w:val="000000"/>
          <w:lang w:val="tr-TR" w:eastAsia="tr-TR"/>
        </w:rPr>
        <w:lastRenderedPageBreak/>
        <w:t>bir veri tabanında toplanması suretiyle bütüncül bir sistem oluşturmayı hedefleyen ve çalışmalarına başlanan Aile Bilgi Sistemi, ASDEP’in uygulanmasını destekleyecektir.</w:t>
      </w:r>
    </w:p>
    <w:p w14:paraId="48E65D9E" w14:textId="77777777" w:rsidR="00667BE9" w:rsidRPr="00667BE9" w:rsidRDefault="00667BE9" w:rsidP="00EA2014">
      <w:pPr>
        <w:autoSpaceDE w:val="0"/>
        <w:autoSpaceDN w:val="0"/>
        <w:adjustRightInd w:val="0"/>
        <w:spacing w:before="120" w:after="120" w:line="240" w:lineRule="auto"/>
        <w:ind w:firstLine="567"/>
        <w:jc w:val="both"/>
        <w:rPr>
          <w:rFonts w:ascii="Times New Roman" w:eastAsia="Calibri" w:hAnsi="Times New Roman" w:cs="Times New Roman"/>
          <w:lang w:val="tr-TR"/>
        </w:rPr>
      </w:pPr>
      <w:r w:rsidRPr="00667BE9">
        <w:rPr>
          <w:rFonts w:ascii="Times New Roman" w:eastAsia="Times New Roman" w:hAnsi="Times New Roman" w:cs="Times New Roman"/>
          <w:color w:val="000000"/>
          <w:lang w:val="tr-TR" w:eastAsia="tr-TR"/>
        </w:rPr>
        <w:t>Yıllık Programlarda yer alan aileye yönelik politikalar ve tedbirler sadece bunlarla sınırlı kalmayıp istihdam, eğitim, sağlık gibi alanlara yönelik olarak da oluşturulmaktadır. 2016 Yılı Programında, istihdam alanında aileye ilişkin yer alan politika ve hedefler şunlardır; Ülkemizin ekonomik ve sosyal gelişmesini desteklemek üzere, aile kurumunun güçlendirilmesi ve sosyal refah ile sosyal sermayenin artırılması amacıyla aile ve iş yaşamının uyumlaştırılması, eğitimin kalitesinin artırılması ve fırsat eşitliğinin iyileştirilmesi, okul öncesi eğitim ve bakım ihtiyacının karşılanması, fiziki, sosyal ve kültürel anlamda çocuk dostu ortamların hazırlanması konularında tedbirler alınması önem arz etmektedir. Bu çerçevede, 2015 yılında yapılan hukuki düzenlemeler ile daha önce sadece memurlar için sağlanan doğum yardımı miktarı artırılarak, uygulamanın kapsamı herkesin faydalanabileceği şekilde genişletilmiştir. Özel sektörde çalışan babalar için 5 gün doğum izni getirilmiştir. Evlenenlere destek sağlamak amacıyla bir birikim aracı olarak çeyiz hesabı oluşturulmuş ve şartların sağlanması halinde biriktirilen tutarın yüzde 20’sine kadar devlet katkısı sağlanması imkânı getirilmiştir. Aile ve iş yaşamını uyumlaştırmak amacıyla çalışan kadınların doğuma bağlı izin ve haklarının güçlendirilmesi, doğum nedeni ile ücretsiz izinde geçen sürelerin derece ve kademe ilerlemelerinde değerlendirilmesi, çalışma hayatına güvenceli esneklik sağlayacak düzenlemelerin yapılması gibi önemli iyileştirmeler yapan 6663 sayılı Kanun  10 Şubat 2016 tarihli ve 29620 sayılı Resmi Gazete’de yayımlanmıştır.</w:t>
      </w:r>
      <w:r w:rsidRPr="00667BE9">
        <w:rPr>
          <w:rFonts w:ascii="Times New Roman" w:eastAsia="Times New Roman" w:hAnsi="Times New Roman" w:cs="Times New Roman"/>
          <w:color w:val="FF0000"/>
          <w:lang w:val="tr-TR" w:eastAsia="tr-TR"/>
        </w:rPr>
        <w:t xml:space="preserve"> </w:t>
      </w:r>
      <w:r w:rsidRPr="00667BE9">
        <w:rPr>
          <w:rFonts w:ascii="Times New Roman" w:eastAsia="Times New Roman" w:hAnsi="Times New Roman" w:cs="Times New Roman"/>
          <w:color w:val="000000"/>
          <w:lang w:val="tr-TR" w:eastAsia="tr-TR"/>
        </w:rPr>
        <w:t>Bu Kanun Tasarısı ile doğum yapan kadınlara analık izni sonrasında birinci doğumda iki ay, ikinci doğumda dört ay, sonraki doğumlarda altı ay süreyle ücretli olarak yarım gün çalışma imkanı, yeni çocuğu olan memur anne ve babalar için çocuğun ilkokula başlama yaşına kadar mali ve sosyal haklardan da yarım faydalanması koşuluyla yarım gün çalışma hakkı, doğum nedeniyle kullanılan aylıksız izin sürelerinin kademe ve derece ilerlemesinde değerlendirilmesi imkanları getirilmektedir.</w:t>
      </w:r>
    </w:p>
    <w:p w14:paraId="48A26032"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2016 Yılı Programı kapsamında eğitim alanında ise; “eğitime erişim kapsamında, okul öncesi eğitimde 2014-2015 öğretim yılı verilerine göre, okullaşma oranı (4-5 yaş grubu) yüzde 46,83’tür. Ailelerin sosyoekonomik koşullarından kaynaklanan eşitsizliğin giderilmesinde önemli katkısı olan ve eğitimin ileri kademelerindeki başarıya olumlu etkisinin olduğu bilinen okul öncesi eğitimde farkındalığın artırılması ihtiyacı önemini korumaktadır. İmkânları kısıtlı hane ve bölgelerin erişimini destekleyecek önlemlerin alınması gerekmektedir. Özellikle mevsimlik tarım işçileriyle göçer ve yarı göçer ailelerin çocuklarının okullaşmasına yönelik tedbirler alınacaktır. Öğrencilerin okula devam ve erişimlerinin sağlanması için Okula Devamı İzleme ve Destek Sistemi etkin şekilde kullanılarak öğrenciler sürekli takip edilecektir. Öğrencilerin eğitime devamlılığı amacıyla Yatılı Bölge Okullarının kapasitelerinden ve taşımalı eğitim olanaklarından faydalanılacak, şartlı nakil transferi gibi özendirici tedbirler uygulanacaktır” denilmektedir.</w:t>
      </w:r>
    </w:p>
    <w:p w14:paraId="019BB07C"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 xml:space="preserve">2016 Yılı Programı kapsamında aileye yönelik sağlık alanında “Sağlıkta Dönüşüm Programı çerçevesinde hizmet kalitesinde ve sağlık hizmetlerine erişimde önemli ilerlemeler kaydedilmiştir. Aile hekimliği, anne ve çocuk sağlığı, hastane ve hasta yatak sayıları, sağlık personeli, koruyucu sağlık, kurumsal yapılanma, bulaşıcı hastalıklarla mücadele ve hasta hakları başta olmak üzere pek çok alanda gelişmeler sağlanmıştır. Tütün, alkol ve diğer bağımlılık yapıcı maddelerin kullanımının azaltılması ve pasif etkilenimin önlenmesi sağlanacaktır. Özellikle gençlere yönelik görsel ve işitsel materyallerle desteklenecek, eğitim modülleri ve programlar hazırlanacak, konferans, panel ve sempozyumlar düzenlenecek, bilinçlendirme faaliyetlerinde medya araçları daha aktif şekilde kullanılacaktır. Uyuşturucu madde bağımlılarına yönelik tedavi ve rehabilitasyon hizmetleri güçlendirilecektir. Madde bağımlılığının tedavisini sağlayan </w:t>
      </w:r>
      <w:r w:rsidRPr="00667BE9">
        <w:rPr>
          <w:rFonts w:ascii="Times New Roman" w:eastAsia="Times New Roman" w:hAnsi="Times New Roman" w:cs="Times New Roman"/>
          <w:color w:val="000000"/>
          <w:lang w:eastAsia="tr-TR"/>
        </w:rPr>
        <w:lastRenderedPageBreak/>
        <w:t xml:space="preserve">kurumların etkinliği artırılacak, Sağlık Bakanlığı bünyesinde Madde Bağımlılığı Danışma Hattı kurulacak, ÇEMATEM’ler kapasite ve sayı olarak artırılacak, uyuşturucu madde kullanımının zararları ve bunlardan korunmayla ilgili okullarda rehberlik programları uygulanacaktır.” hedef ve tedbirleri yer almaktadır. </w:t>
      </w:r>
    </w:p>
    <w:p w14:paraId="4CCE2FFB"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p>
    <w:p w14:paraId="1D138D19" w14:textId="3217CC51" w:rsidR="00667BE9" w:rsidRPr="006C6380" w:rsidRDefault="00667BE9" w:rsidP="006C6380">
      <w:pPr>
        <w:pStyle w:val="BodyText"/>
        <w:rPr>
          <w:b/>
          <w:lang w:eastAsia="tr-TR"/>
        </w:rPr>
      </w:pPr>
      <w:bookmarkStart w:id="220" w:name="_Toc449945912"/>
      <w:r w:rsidRPr="00667BE9">
        <w:rPr>
          <w:lang w:eastAsia="tr-TR"/>
        </w:rPr>
        <w:t xml:space="preserve"> </w:t>
      </w:r>
      <w:r w:rsidRPr="006C6380">
        <w:rPr>
          <w:rFonts w:ascii="Times New Roman" w:eastAsia="Times New Roman" w:hAnsi="Times New Roman" w:cs="Times New Roman"/>
          <w:b/>
          <w:color w:val="000000"/>
          <w:sz w:val="24"/>
          <w:szCs w:val="24"/>
          <w:lang w:eastAsia="tr-TR"/>
        </w:rPr>
        <w:t>Sosyal Destek Programı (SODES)</w:t>
      </w:r>
      <w:bookmarkEnd w:id="220"/>
    </w:p>
    <w:p w14:paraId="5A8B1B50"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SODES, dezavantajlı bölgelerimizin beşeri sermayesini güçlendirmek ve toplumsal bütünleşme sürecine destek olmak amacıyla bu bölgelerdeki göç, yoksulluk ve işsizlik gibi sorunların ve değişen sosyal yapının ortaya çıkardığı ihtiyaçlara kısa sürede karşılık vermeyi hedefleyen bir sosyal kalkınma programıdır.</w:t>
      </w:r>
    </w:p>
    <w:p w14:paraId="15EED4C0"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SODES; istihdam, sosyal bütünleşme, kültür, sanat ve spor alanlarında; yerel düzeyde hazırlanan ve uygulanan projelerden oluşan, il düzeyinde valiliklerin koordinasyonunda yürütülen, uygulama sürecinde yerel aktörlerin geniş bir biçimde yetkilendirildiği insan odaklı bir programdır. SODES projeleri ile istihdam edilebilirliğin artırılması, toplumun dezavantajlı kesimlerinin ekonomik ve sosyal hayata daha fazla katılmalarının sağlanması, kültürel, sanatsal ve sportif faaliyetler yoluyla bölgedeki çocuk, genç ve kadınların kendilerini daha iyi ifade etmelerine katkı verilmesi hedeflenmektedir.</w:t>
      </w:r>
    </w:p>
    <w:p w14:paraId="5B6F25D9"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 xml:space="preserve">GAP Eylem Planının Sosyal Gelişmenin Sağlanması bileşeni altında 2008 yılında GAP illerinde (Adıyaman, Batman, Diyarbakır, Gaziantep, Kilis, Mardin, Siirt, Şanlıurfa, Şırnak) uygulamaya konulmuş olan programa, 2010 yılında DAP illeri (Ağrı, Ardahan, Bayburt, Bingöl, Bitlis, Elazığ, Erzincan, Erzurum, Gümüşhane, Hakkari, Iğdır, Kars, Malatya, Muş, Tunceli, Van) dâhil edilerek 25 ile ulaşılmıştır. 2011 yılında ise Adana ve Mersin illeri ile Doğu Akdeniz Kalkınma Ajansının faaliyette bulunduğu Kahramanmaraş, Hatay ve Osmaniye illeri pilot uygulama illeri olarak Programa dâhil edilmiş, 2013 yılında da Aksaray, Niğde, Sivas ve Yozgat illerinin de Program kapsamına alınmasıyla SODES’in kapsamındaki il sayısı 34’e ulaşmıştır. </w:t>
      </w:r>
    </w:p>
    <w:p w14:paraId="2D1EC925"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SODES’in üç bileşeninden birisi olan istihdam bileşeni kapsamında uygulanacak projeler ile istihdam edilebilirliğin artırılması, ildeki ve bölgedeki ihtiyaçlara uygun alanlarda nitelikli işgücünün, mesleki bilgi ve birikimin geliştirilmesi, toplumun dezavantajlı kesimlerinin istihdama erişiminin kolaylaştırılması ve kendi işini kurabileceklere destek olunması hedeflenmektedir.</w:t>
      </w:r>
    </w:p>
    <w:p w14:paraId="48D10F49" w14:textId="16A4E8F4"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 xml:space="preserve">Sosyal içerme bileşeni ile yoksulluğun azaltılması, sosyal yardım alan yoksul kesimin kendi geçimini temin edecek duruma getirilmesine destek olunması, yaşlı, </w:t>
      </w:r>
      <w:r w:rsidR="00C92093">
        <w:rPr>
          <w:rFonts w:ascii="Times New Roman" w:eastAsia="Times New Roman" w:hAnsi="Times New Roman" w:cs="Times New Roman"/>
          <w:color w:val="000000"/>
          <w:lang w:eastAsia="tr-TR"/>
        </w:rPr>
        <w:t>engelli</w:t>
      </w:r>
      <w:r w:rsidRPr="00667BE9">
        <w:rPr>
          <w:rFonts w:ascii="Times New Roman" w:eastAsia="Times New Roman" w:hAnsi="Times New Roman" w:cs="Times New Roman"/>
          <w:color w:val="000000"/>
          <w:lang w:eastAsia="tr-TR"/>
        </w:rPr>
        <w:t>, kadın ve çocuklar gibi toplumun öncelikli kesimlerinin yaşam standartlarının yükseltilmesi ve bunlara götürülen hizmetlerin kalitesinin artırılması beklenmektedir.</w:t>
      </w:r>
    </w:p>
    <w:p w14:paraId="32C443A2"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Kültür, sanat ve spor bileşeni kapsamındaki projeler ile toplumun ihtiyaç duyduğu kültürel, sanatsal ve sportif faaliyetlerin geliştirilmesi, özellikle çocukların ve gençlerin bu tür faaliyetlere yönlendirilerek yeteneklerinin açığa çıkartılması ve kendilerine ve topluma yararlı alışkanlıklar edinmelerine yardımcı olunması beklenmektedir.</w:t>
      </w:r>
    </w:p>
    <w:p w14:paraId="3918F14B"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 xml:space="preserve">SODES kapsamındaki çalışmalar, özellikle yoksulluk ve sosyal imkanlara erişimde sıkıntı yaşayan; çocuklar, gençler, kadınlar, işsizler, yoksullar, göç etmişler ve kentlerin gecekondu bölgelerinde yaşayan kesimler için yeni fırsatlar oluşturmakta ve bu kesimlerin kendine olan güvenini artırarak toplumsal yaşamın daha sağlıklı bir şekilde işlemesine yardımcı olmaktadır. SODES bu yönüyle uygulandığı illerden başlayarak ulusal düzeyde sosyal restorasyonun </w:t>
      </w:r>
      <w:r w:rsidRPr="00667BE9">
        <w:rPr>
          <w:rFonts w:ascii="Times New Roman" w:eastAsia="Times New Roman" w:hAnsi="Times New Roman" w:cs="Times New Roman"/>
          <w:color w:val="000000"/>
          <w:lang w:eastAsia="tr-TR"/>
        </w:rPr>
        <w:lastRenderedPageBreak/>
        <w:t>gerçekleşmesine katkıda bulunmaktadır. SODES kapsamında yer alan projeler; valiliklerin koordinasyonunda kamu kuruluşları, il özel idareleri, belediyeler, köylere hizmet götürme birlikleri, üniversiteler, meslek örgütleri ve sivil toplum kuruluşları tarafından hazırlanmakta ve yürütülmektedir. Projeler, Kalkınma Bakanlığı tarafından belirlenen usul ve esaslar çerçevesinde, il düzeyinde valilikler tarafından izlenmekte ve kaydedilen gelişmeler SODES İzleme Bilgi Sistemi aracılığıyla Bakanlığa rapor edilmektedir.</w:t>
      </w:r>
    </w:p>
    <w:p w14:paraId="1163ECB2"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b/>
        <w:t>SODES kapsamında 2008 yılından bu yana toplam bütçesi yaklaşık 975 Milyon TL olan 7.977 adet projenin desteklenmesi uygun görülmüştür.</w:t>
      </w:r>
    </w:p>
    <w:p w14:paraId="5B5465ED" w14:textId="4A16811E" w:rsidR="00667BE9" w:rsidRPr="00667BE9" w:rsidRDefault="00667BE9" w:rsidP="00667BE9">
      <w:pPr>
        <w:keepNext/>
        <w:keepLines/>
        <w:spacing w:before="120" w:after="120" w:line="240" w:lineRule="auto"/>
        <w:ind w:firstLine="567"/>
        <w:outlineLvl w:val="3"/>
        <w:rPr>
          <w:rFonts w:ascii="Times New Roman" w:eastAsia="Times New Roman" w:hAnsi="Times New Roman" w:cs="Times New Roman"/>
          <w:b/>
          <w:bCs/>
          <w:i/>
          <w:iCs/>
          <w:lang w:eastAsia="tr-TR"/>
        </w:rPr>
      </w:pPr>
      <w:bookmarkStart w:id="221" w:name="_Toc449945913"/>
      <w:bookmarkStart w:id="222" w:name="_Toc450316932"/>
      <w:r w:rsidRPr="00667BE9">
        <w:rPr>
          <w:rFonts w:ascii="Times New Roman" w:eastAsia="Times New Roman" w:hAnsi="Times New Roman" w:cs="Times New Roman"/>
          <w:b/>
          <w:bCs/>
          <w:i/>
          <w:iCs/>
          <w:lang w:eastAsia="tr-TR"/>
        </w:rPr>
        <w:t>1.4.</w:t>
      </w:r>
      <w:r w:rsidR="006C6380">
        <w:rPr>
          <w:rFonts w:ascii="Times New Roman" w:eastAsia="Times New Roman" w:hAnsi="Times New Roman" w:cs="Times New Roman"/>
          <w:b/>
          <w:bCs/>
          <w:i/>
          <w:iCs/>
          <w:lang w:eastAsia="tr-TR"/>
        </w:rPr>
        <w:t>3</w:t>
      </w:r>
      <w:r w:rsidRPr="00667BE9">
        <w:rPr>
          <w:rFonts w:ascii="Times New Roman" w:eastAsia="Times New Roman" w:hAnsi="Times New Roman" w:cs="Times New Roman"/>
          <w:b/>
          <w:bCs/>
          <w:i/>
          <w:iCs/>
          <w:lang w:eastAsia="tr-TR"/>
        </w:rPr>
        <w:t>. 64. Hükümet Programı</w:t>
      </w:r>
      <w:bookmarkEnd w:id="221"/>
      <w:bookmarkEnd w:id="222"/>
      <w:r w:rsidRPr="00667BE9">
        <w:rPr>
          <w:rFonts w:ascii="Times New Roman" w:eastAsia="Times New Roman" w:hAnsi="Times New Roman" w:cs="Times New Roman"/>
          <w:b/>
          <w:bCs/>
          <w:i/>
          <w:iCs/>
          <w:lang w:eastAsia="tr-TR"/>
        </w:rPr>
        <w:t xml:space="preserve"> </w:t>
      </w:r>
    </w:p>
    <w:p w14:paraId="08482028" w14:textId="77777777" w:rsidR="00667BE9" w:rsidRPr="00667BE9" w:rsidRDefault="00667BE9" w:rsidP="00667BE9">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Ülkemizde iktisadi ve sosyal politikalar konusundaki üst politika belgelerinden bir tanesi de, Başbakanlık tarafından 25 Kasım 2015 tarihinde hazırlanan 64. Hükümet Programıdır. “Aile, Çocuk ve Dinamik Nüfus” başlığı altında yer alan aile politikaları eğitim, sağlık, sosyal yardımlar gibi alanları da içine alacak şekilde detaylı olarak belirlenmiştir. Bunlardan başlıcaları şunlardır; </w:t>
      </w:r>
    </w:p>
    <w:p w14:paraId="57E0E442"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kurumunu güçlendirmek, çocukların sayısının artırarak nitelikli bir biçimde yetişmelerini sağlamak, insan merkezli kalkınma politikaların ana ekseni olarak kabul edilmektedir.</w:t>
      </w:r>
    </w:p>
    <w:p w14:paraId="69A1A6F1"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Sahip olunan güçlü aile yapımız diğer toplumlara göre önemli bir fark ve avantaj olarak görülmektedir. Aileler, kültürel değerlerimizin taşıyıcıları ve bireyi topluma, toplumu bireye bağlayan önemli birer köprü olarak değerlendirilmektedir.</w:t>
      </w:r>
    </w:p>
    <w:p w14:paraId="798E6C20"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Geleceğimizin teminatı çocuklar kaliteli bir aile ortamında büyürken, ruhen ve bedenen sağlıklı bir biçimde yetişecekler ve topluma dinamizm kazandıran nesiller oluşturacaklardır.</w:t>
      </w:r>
    </w:p>
    <w:p w14:paraId="67D6FC23"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Sosyal yardım veya sosyal hizmete ihtiyacı olan bütün dezavantajlı vatandaşlara ulaşacak olan Aile Sosyal Destek Programı’nın (ASDEP) alt yapısı tamamlanacak ve yeterli sayıda nitelikli personel istihdam ederek ASDEP aşamalı olarak hayata geçirilecektir.</w:t>
      </w:r>
    </w:p>
    <w:p w14:paraId="3D93B5F0"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bazında eğitim, sağlık, istihdam, gelir gibi alanları içeren sosyal risk haritası çıkarılacaktır.</w:t>
      </w:r>
    </w:p>
    <w:p w14:paraId="66B78F41"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bebek ve çocuk dostu kültürel ortam ve mekânlar oluşturulacaktır.</w:t>
      </w:r>
    </w:p>
    <w:p w14:paraId="2AFF8D00"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Konut, eğitim, sosyal güvenlik ve gelir dağılımı politikaları ile aile bütünlüğünün korunması ve güçlendirilmesi politikaları birbirini tamamlayıcı bir anlayışla uygulanacaktır.</w:t>
      </w:r>
    </w:p>
    <w:p w14:paraId="28D1116B"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 Genel olarak toplumsal değerlerin, özel olarak aile değerlerinin geliştirilmesi, korunması, sürdürülmesine dönük faaliyetlere öncelik verilecektir. Aile değerlerini öne çıkaran kültür, sanat, eğitim ve TV programları gibi çalışmalar teşvik edilecektir.</w:t>
      </w:r>
    </w:p>
    <w:p w14:paraId="7795F63B"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içi şiddet, ihmal ve istismarın önlenmesi, kötü alışkanlıkların ve bağımlılıkların azaltılmasına yönelik hizmetlerin geliştirilmesi sağlanecektır.</w:t>
      </w:r>
    </w:p>
    <w:p w14:paraId="4F1436C2"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İnsan hakları çerçevesi içinde özel olarak çocuk haklarının da son derece önemli olduğu düşünülmektedir. Çocuklar başta olmak üzere yeni nesillerin emniyet ve güven içinde geleceğe hazırlanması, hükûmet politikalarının birinci önceliğidir. Çocuğun kişiliğinin tam ve uyumlu olarak gelişebilmesi için mutluluk, sevgi ve anlayış içindeki bir aile ortamında yetişmesi esastır.</w:t>
      </w:r>
    </w:p>
    <w:p w14:paraId="55859E18"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Bu anlamda doğumdan okul öncesi eğitime, ilköğretimden diğer tüm eğitim süreçlerine kadar çocukların yetişmesine azami özen gösterecek ve sosyal politikalar, çocuk ve aile merkezli politikalar olarak yeniden dizayn edecektir.</w:t>
      </w:r>
    </w:p>
    <w:p w14:paraId="020EF4F6"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Sokakta yaşayan, çalışan, çalıştırılan ve risk altında olduğu tespit edilen çocuklar ile koruma altında olup uyuşturucu bağımlılığı tedavisi tamamlanan çocuklar ve ailelerine yönelik psikolojik ve sosyal destek programları oluşturulacaktır.</w:t>
      </w:r>
    </w:p>
    <w:p w14:paraId="12D8269C"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lastRenderedPageBreak/>
        <w:t>Önümüzdeki dönemde de koruma ve bakım altındaki çocuklar, uygunsa ailesinin yanına; bu mümkün değilse, akrabalarından bir ailenin yanına; bu da mümkün olmuyorsa, koruyucu ailenin yanına yerleştirilmek suretiyle kuruluş bakımının kapsamı en aza indirilecektir.</w:t>
      </w:r>
    </w:p>
    <w:p w14:paraId="094DECB8"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Türkiye’nin ekonomik ve sosyal gelişmesini desteklemek üzere dinamik nüfus yapısının korunması, aile kurumunun güçlendirilmesi ve böylece sosyal refah ve sosyal sermayenin artırılması amacıyla hazırlanan ‘Ailenin ve Dinamik Nüfus Yapısının Korunması Öncelikli Dönüşüm Programı hayata geçirilecektir.</w:t>
      </w:r>
    </w:p>
    <w:p w14:paraId="0D7F023F"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Program kapsamında çalışanların doğuma bağlı izin ve haklarını güçlendirmek üzere Devlet Memurları Kanunu ve İş Kanunu’nda gerekli değişiklikleri yapılacaktır.</w:t>
      </w:r>
    </w:p>
    <w:p w14:paraId="5C85F597"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Bütün annelere ‘Doğum Hediyesi’ programı kapsamında, ilk çocuk için 300 TL, ikinci çocuk için 400 TL, üç ve üzerinde çocuklar için 600 TL ödemenin yapılmasına imkân verecek hukuki ve kurumsal düzenlemeler yerine getirilmiş olup, yeni dönemde de uygulamalar etkinleştirilecektir.</w:t>
      </w:r>
    </w:p>
    <w:p w14:paraId="1A2B7F5E"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Kaliteli, hesaplı ve kolay erişilebilir kreş imkânlarının yaygınlaştırılmasına yönelik olarak kreşleri teşvik edecek düzenlemeler hayata geçirilecektir.</w:t>
      </w:r>
    </w:p>
    <w:p w14:paraId="11C20701"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Gençlerde evliliğin teşvik edilmesi amacıyla tasarlanan çeyiz hesabı uygulamaya geçirilecektir.</w:t>
      </w:r>
    </w:p>
    <w:p w14:paraId="5B935A46"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Aile ve iş hayatının uyumunun güçlendirilmesi için farkındalığın artırılması sağlanacaktır. Okul saatleri çalışma saatleriyle uyumlu hale getirilecektir.</w:t>
      </w:r>
    </w:p>
    <w:p w14:paraId="3EFB1003"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Sosyal hizmet ve yardım kuruluşları arasında koordinasyon ve işbirliği artırılacaktır. Bu kapsamda Aile Bilgi Sistemi  kuralacaktır.</w:t>
      </w:r>
    </w:p>
    <w:p w14:paraId="40A22219"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Sosyal yardımlarda aile büyüklüğünü esas alacak, ailenin bütünlüğünü koruyan bir model hayata geçirilecektir. Sosyal destek ve hizmetlerin hak temelli olarak bütünleşik bir şekilde sunulduğu bir sosyal destek sistemi kurulacaktır. Bu çerçevede Sosyal Yardım Kanunu çıkarılacaktır.</w:t>
      </w:r>
    </w:p>
    <w:p w14:paraId="2702FF36"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Erken evliliklerin önlenmesi için aileye yönelik eğitim hizmetlerinin yaygınlığı ve etkinliği artırılacaktır.</w:t>
      </w:r>
    </w:p>
    <w:p w14:paraId="39058433"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Kadınlar için iş ve aile yaşamını uzlaştırma politikaları hayata geçirilecektir.</w:t>
      </w:r>
    </w:p>
    <w:p w14:paraId="23AD5A3E" w14:textId="77777777" w:rsidR="00667BE9" w:rsidRPr="00667BE9" w:rsidRDefault="00667BE9" w:rsidP="00330F99">
      <w:pPr>
        <w:numPr>
          <w:ilvl w:val="0"/>
          <w:numId w:val="11"/>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Toplum yararına çalışma programlarında, ailesinde çalışan olmayanlara öncelik verelecektir.</w:t>
      </w:r>
    </w:p>
    <w:p w14:paraId="5C038DE2" w14:textId="77777777" w:rsidR="00667BE9" w:rsidRPr="00667BE9" w:rsidRDefault="00667BE9" w:rsidP="00667BE9">
      <w:pPr>
        <w:spacing w:before="120" w:after="120" w:line="240" w:lineRule="auto"/>
        <w:jc w:val="both"/>
        <w:rPr>
          <w:rFonts w:ascii="Times New Roman" w:eastAsia="Calibri" w:hAnsi="Times New Roman" w:cs="Times New Roman"/>
        </w:rPr>
      </w:pPr>
    </w:p>
    <w:p w14:paraId="0F670626" w14:textId="0D8D6C48" w:rsidR="00667BE9" w:rsidRPr="00667BE9" w:rsidRDefault="008964DB" w:rsidP="00667BE9">
      <w:pPr>
        <w:keepNext/>
        <w:keepLines/>
        <w:spacing w:before="200" w:after="0"/>
        <w:outlineLvl w:val="1"/>
        <w:rPr>
          <w:rFonts w:ascii="Times New Roman" w:eastAsia="Times New Roman" w:hAnsi="Times New Roman" w:cs="Times New Roman"/>
          <w:b/>
          <w:bCs/>
          <w:szCs w:val="26"/>
        </w:rPr>
      </w:pPr>
      <w:bookmarkStart w:id="223" w:name="_Toc450316933"/>
      <w:r>
        <w:rPr>
          <w:rFonts w:ascii="Times New Roman" w:eastAsia="Times New Roman" w:hAnsi="Times New Roman" w:cs="Times New Roman"/>
          <w:b/>
          <w:bCs/>
          <w:szCs w:val="26"/>
        </w:rPr>
        <w:t>1.4.4</w:t>
      </w:r>
      <w:r w:rsidR="00667BE9" w:rsidRPr="00667BE9">
        <w:rPr>
          <w:rFonts w:ascii="Times New Roman" w:eastAsia="Times New Roman" w:hAnsi="Times New Roman" w:cs="Times New Roman"/>
          <w:b/>
          <w:bCs/>
          <w:szCs w:val="26"/>
        </w:rPr>
        <w:t>. Aile ve Sosyal Politikalar Kapsamında Yürütülen Hizmetler</w:t>
      </w:r>
      <w:bookmarkEnd w:id="223"/>
    </w:p>
    <w:p w14:paraId="7E639A9F" w14:textId="77777777" w:rsidR="00667BE9" w:rsidRPr="00667BE9" w:rsidRDefault="00667BE9" w:rsidP="00667BE9">
      <w:pPr>
        <w:spacing w:before="120" w:after="120" w:line="240" w:lineRule="auto"/>
        <w:jc w:val="both"/>
        <w:rPr>
          <w:rFonts w:ascii="Times New Roman" w:eastAsia="Century Gothic" w:hAnsi="Times New Roman" w:cs="Times New Roman"/>
          <w:lang w:val="tr-TR"/>
        </w:rPr>
      </w:pPr>
      <w:r w:rsidRPr="00667BE9">
        <w:rPr>
          <w:rFonts w:ascii="Times New Roman" w:eastAsia="Calibri" w:hAnsi="Times New Roman" w:cs="Times New Roman"/>
          <w:iCs/>
          <w:lang w:val="tr-TR"/>
        </w:rPr>
        <w:tab/>
        <w:t xml:space="preserve">Aile, herkes tarafından Türk toplumunun temeli ve muhafaza edilmesi gereken en önemli kurum olarak kabul edilmektedir. </w:t>
      </w:r>
      <w:r w:rsidRPr="00667BE9">
        <w:rPr>
          <w:rFonts w:ascii="Times New Roman" w:eastAsia="Calibri" w:hAnsi="Times New Roman" w:cs="Times New Roman"/>
          <w:lang w:val="tr-TR"/>
        </w:rPr>
        <w:t xml:space="preserve">Bu gerçekten hareketle, ailelere dönük koruyucu ve önleyici bir sosyal politika hedefi olarak </w:t>
      </w:r>
      <w:r w:rsidRPr="00667BE9">
        <w:rPr>
          <w:rFonts w:ascii="Times New Roman" w:eastAsia="Century Gothic" w:hAnsi="Times New Roman" w:cs="Times New Roman"/>
          <w:lang w:val="tr-TR"/>
        </w:rPr>
        <w:t xml:space="preserve">Aile ve Sosyal Politikalar Bakanlığı (ASPB) 08 Haziran 2011 tarihli Resmi Gazete’de yayımlanan 633 sayılı Kanun Hükmünde Kararname uyarınca kurulmuştur. </w:t>
      </w:r>
    </w:p>
    <w:p w14:paraId="4E2FB627" w14:textId="77777777" w:rsidR="00667BE9" w:rsidRPr="00667BE9" w:rsidRDefault="00667BE9" w:rsidP="00667BE9">
      <w:pPr>
        <w:spacing w:before="120" w:after="120" w:line="240" w:lineRule="auto"/>
        <w:ind w:firstLine="708"/>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ASPB’nin görevleri 633 sayılı KHK’da şu şekilde ifade edilmiştir.</w:t>
      </w:r>
    </w:p>
    <w:p w14:paraId="176BE1B1" w14:textId="77777777" w:rsidR="00667BE9" w:rsidRPr="00667BE9" w:rsidRDefault="00667BE9" w:rsidP="004963D4">
      <w:pPr>
        <w:numPr>
          <w:ilvl w:val="0"/>
          <w:numId w:val="45"/>
        </w:numPr>
        <w:spacing w:before="120" w:after="120" w:line="240" w:lineRule="auto"/>
        <w:contextualSpacing/>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 xml:space="preserve">Sosyal hizmetler ve yardımlara ilişkin ulusal düzeyde politika ve stratejiler geliştirmek, uygulamak, uygulanmasını izlemek ve ortaya çıkan yeni hizmet modellerine göre güncelleyerek geliştirmek, </w:t>
      </w:r>
    </w:p>
    <w:p w14:paraId="20BE0FE1" w14:textId="77777777" w:rsidR="00667BE9" w:rsidRPr="00667BE9" w:rsidRDefault="00667BE9" w:rsidP="004963D4">
      <w:pPr>
        <w:numPr>
          <w:ilvl w:val="0"/>
          <w:numId w:val="45"/>
        </w:numPr>
        <w:spacing w:before="120" w:after="120" w:line="240" w:lineRule="auto"/>
        <w:contextualSpacing/>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 xml:space="preserve">Sosyal ve kültürel dokudaki aşınmalara karşı aile yapısının ve değerlerinin korunarak gelecek nesillere sağlıklı biçimde aktarılmasını sağlamak üzere; ulusal politika ve stratejilerin belirlenmesini koordine etmek, aile bütünlüğünün korunması ve aile refahının artırılmasına yönelik sosyal hizmet ve yardım faaliyetlerini yürütmek, bu alanda ilgili </w:t>
      </w:r>
      <w:r w:rsidRPr="00667BE9">
        <w:rPr>
          <w:rFonts w:ascii="Times New Roman" w:eastAsia="Century Gothic" w:hAnsi="Times New Roman" w:cs="Times New Roman"/>
          <w:lang w:val="tr-TR"/>
        </w:rPr>
        <w:lastRenderedPageBreak/>
        <w:t xml:space="preserve">kamu kurum ve kuruluşları ile gönüllü kuruluşlar arasında işbirliği ve koordinasyonu sağlamak, çocukların her türlü ihmal ve istismardan korunarak sağlıklı gelişimini temin etmek üzere; ulusal politika ve stratejilerin belirlenmesini koordine etmek, </w:t>
      </w:r>
    </w:p>
    <w:p w14:paraId="3673F6A4" w14:textId="77777777" w:rsidR="00667BE9" w:rsidRPr="00667BE9" w:rsidRDefault="00667BE9" w:rsidP="004963D4">
      <w:pPr>
        <w:numPr>
          <w:ilvl w:val="0"/>
          <w:numId w:val="45"/>
        </w:numPr>
        <w:spacing w:before="120" w:after="120" w:line="240" w:lineRule="auto"/>
        <w:contextualSpacing/>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 xml:space="preserve">Çocuklara yönelik sosyal hizmet ve yardım faaliyetlerini yürütmek, bu alanda ilgili kamu kurum ve kuruluşları ile gönüllü kuruluşlar arasında işbirliği ve koordinasyonu sağlamak, kadınlara karşı ayrımcılığı önlemek, kadının insan haklarını korumak ve geliştirmek, kadınların toplumsal hayatın tüm alanlarında hak, fırsat ve imkânlardan eşit biçimde yararlanmalarını sağlamak üzere; ulusal politika ve stratejilerin belirlenmesini koordine etmek, kadınlara yönelik sosyal hizmet ve yardım faaliyetlerini yürütmek, bu alanda ilgili kamu kurum ve kuruluşları ile gönüllü kuruluşlar arasında işbirliği ve koordinasyonu sağlamak, </w:t>
      </w:r>
    </w:p>
    <w:p w14:paraId="19C9CB7F" w14:textId="3FC91DD4"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E</w:t>
      </w:r>
      <w:r w:rsidR="00667BE9" w:rsidRPr="00667BE9">
        <w:rPr>
          <w:rFonts w:ascii="Times New Roman" w:eastAsia="Century Gothic" w:hAnsi="Times New Roman" w:cs="Times New Roman"/>
          <w:lang w:val="tr-TR"/>
        </w:rPr>
        <w:t xml:space="preserve">ngellilerin ve yaşlıların her türlü engel, ihmal ve dışlanmaya karşı toplumsal hayata ayrımcılığa uğramadan ve etkin biçimde katılmalarını sağlamak üzere; ulusal politika ve stratejilerin belirlenmesini koordine etmek, engellilere ve yaşlılara yönelik sosyal hizmet ve yardım faaliyetlerini yürütmek, bu alanda ilgili kamu kurum ve kuruluşları ile gönüllü kuruluşlar arasında işbirliği ve koordinasyonu sağlamak, </w:t>
      </w:r>
    </w:p>
    <w:p w14:paraId="6D907969" w14:textId="4A420416"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Ş</w:t>
      </w:r>
      <w:r w:rsidR="00667BE9" w:rsidRPr="00667BE9">
        <w:rPr>
          <w:rFonts w:ascii="Times New Roman" w:eastAsia="Century Gothic" w:hAnsi="Times New Roman" w:cs="Times New Roman"/>
          <w:lang w:val="tr-TR"/>
        </w:rPr>
        <w:t xml:space="preserve">ehitlerimizin hatıralarının yaşatılması, şehit yakınları ile gazilerin her türlü mağduriyet ve mahrumiyetten korunması amacıyla; ulusal politika ve stratejilerin belirlenmesini koordine etmek, şehit yakınları ile gazilere yönelik sosyal hizmet ve yardım faaliyetlerini yürütmek, bu alanda ilgili kamu kurum ve kuruluşları ile gönüllü kuruluşlar arasında işbirliği ve koordinasyonu sağlamak, </w:t>
      </w:r>
    </w:p>
    <w:p w14:paraId="5A8EACC6" w14:textId="5D23289C"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T</w:t>
      </w:r>
      <w:r w:rsidR="00667BE9" w:rsidRPr="00667BE9">
        <w:rPr>
          <w:rFonts w:ascii="Times New Roman" w:eastAsia="Century Gothic" w:hAnsi="Times New Roman" w:cs="Times New Roman"/>
          <w:lang w:val="tr-TR"/>
        </w:rPr>
        <w:t xml:space="preserve">oplumun sosyal yardım ve korumaya ihtiyaç duyan kesimlerine yönelik yardım faaliyetlerini düzenli ve etkin biçimde yürütmek; yoksullukla mücadeleye ilişkin ulusal politika ve stratejilerin belirlenmesini koordine etmek, bu alanda ilgili kamu kurum ve kuruluşları ile gönüllü kuruluşlar arasında işbirliği ve koordinasyonu sağlamak, </w:t>
      </w:r>
    </w:p>
    <w:p w14:paraId="2E871D0B" w14:textId="45DF8390"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Ö</w:t>
      </w:r>
      <w:r w:rsidR="00667BE9" w:rsidRPr="00667BE9">
        <w:rPr>
          <w:rFonts w:ascii="Times New Roman" w:eastAsia="Century Gothic" w:hAnsi="Times New Roman" w:cs="Times New Roman"/>
          <w:lang w:val="tr-TR"/>
        </w:rPr>
        <w:t xml:space="preserve">ncelikle çocuğun aile içinde yetiştirilmesi ve desteklenmesi amacıyla aileyi eğitim, danışmanlık ve sosyal yardımlarla güçlendirmek; korunmaya, bakıma ve yardıma muhtaç çocuk, kadın, engelli ve yaşlıların tespiti, bunların korunması, bakımı, yetiştirilmesi ve rehabilitasyonlarını sağlamak üzere gerekli hizmetleri yürütmek, bu hizmetler için gündüzlü ve yatılı sosyal hizmet kuruluşları kurmak ve işletmek, </w:t>
      </w:r>
    </w:p>
    <w:p w14:paraId="1072052B" w14:textId="2FB8DF5E"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A</w:t>
      </w:r>
      <w:r w:rsidR="00667BE9" w:rsidRPr="00667BE9">
        <w:rPr>
          <w:rFonts w:ascii="Times New Roman" w:eastAsia="Century Gothic" w:hAnsi="Times New Roman" w:cs="Times New Roman"/>
          <w:lang w:val="tr-TR"/>
        </w:rPr>
        <w:t xml:space="preserve">ilenin bütünlüğünü korumak, parçalanmış ailelerin korunmaya, yardıma ve bakıma muhtaç fertleriyle çocuklarına her türlü maddî, manevî ve sosyal destek sağlamak; bu amaçla gerekli planlamaları yapmak, eğitim faaliyetlerinde bulunmak, kamu kurum ve kuruluşları, gönüllü kuruluşlar ile gerçek ve tüzel kişiler tarafından yürütülen sosyal hizmetler ve yardımlara ilişkin ilke, usûl ve standartları belirlemek, bu alanda faaliyet gösteren kurum ve kuruluşların taşıması zorunlu olan nitelikleri ve bunlara rehberlik edecek programları geliştirmek, </w:t>
      </w:r>
    </w:p>
    <w:p w14:paraId="013CF1C1" w14:textId="47CCD644"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K</w:t>
      </w:r>
      <w:r w:rsidR="00667BE9" w:rsidRPr="00667BE9">
        <w:rPr>
          <w:rFonts w:ascii="Times New Roman" w:eastAsia="Century Gothic" w:hAnsi="Times New Roman" w:cs="Times New Roman"/>
          <w:lang w:val="tr-TR"/>
        </w:rPr>
        <w:t xml:space="preserve">amu kurum ve kuruluşları, gönüllü kuruluşlar ile gerçek ve tüzel kişiler tarafından yürütülen sosyal hizmet ve yardım faaliyetlerinin, belirlenen ilke, usûl ve standartlar çerçevesinde denetimini yapmak, sosyal hizmet ve yardım faaliyetleriyle bunlardan yararlananlara ilişkin bilgileri merkezî bir sistemde oluşturulacak veri tabanı aracılığıyla işlemek, kontrol etmek, izlemek ve geliştirilecek politika, strateji ve önlemler bağlamında değerlendirmek, </w:t>
      </w:r>
    </w:p>
    <w:p w14:paraId="1A133642" w14:textId="20EB3863" w:rsidR="00667BE9" w:rsidRPr="00667BE9" w:rsidRDefault="004F0C6E" w:rsidP="004963D4">
      <w:pPr>
        <w:numPr>
          <w:ilvl w:val="0"/>
          <w:numId w:val="45"/>
        </w:numPr>
        <w:spacing w:before="120" w:after="120" w:line="240" w:lineRule="auto"/>
        <w:contextualSpacing/>
        <w:jc w:val="both"/>
        <w:rPr>
          <w:rFonts w:ascii="Times New Roman" w:eastAsia="Century Gothic" w:hAnsi="Times New Roman" w:cs="Times New Roman"/>
          <w:lang w:val="tr-TR"/>
        </w:rPr>
      </w:pPr>
      <w:r>
        <w:rPr>
          <w:rFonts w:ascii="Times New Roman" w:eastAsia="Century Gothic" w:hAnsi="Times New Roman" w:cs="Times New Roman"/>
          <w:lang w:val="tr-TR"/>
        </w:rPr>
        <w:t>S</w:t>
      </w:r>
      <w:r w:rsidR="00667BE9" w:rsidRPr="00667BE9">
        <w:rPr>
          <w:rFonts w:ascii="Times New Roman" w:eastAsia="Century Gothic" w:hAnsi="Times New Roman" w:cs="Times New Roman"/>
          <w:lang w:val="tr-TR"/>
        </w:rPr>
        <w:t xml:space="preserve">osyal hizmetler ve yardımlar alanındaki uluslararası gelişmeleri ve faaliyetleri izlemek, bunlara katkı vermek ve yürütülecek çalışmalarda yararlanmak üzere değerlendirmek, bu alanda taraf olduğumuz uluslararası sözleşme ve anlaşmaların ulusal düzeyde </w:t>
      </w:r>
      <w:r w:rsidR="00667BE9" w:rsidRPr="00667BE9">
        <w:rPr>
          <w:rFonts w:ascii="Times New Roman" w:eastAsia="Century Gothic" w:hAnsi="Times New Roman" w:cs="Times New Roman"/>
          <w:lang w:val="tr-TR"/>
        </w:rPr>
        <w:lastRenderedPageBreak/>
        <w:t>uygulanmasını sağlamak, mevzuatla Bakanlığa verilen diğer görev ve hizmetleri yapmaktır.</w:t>
      </w:r>
    </w:p>
    <w:p w14:paraId="6E153DD8" w14:textId="450241D6" w:rsidR="00667BE9" w:rsidRPr="00667BE9" w:rsidRDefault="008964DB" w:rsidP="00667BE9">
      <w:pPr>
        <w:keepNext/>
        <w:keepLines/>
        <w:spacing w:before="200" w:after="0"/>
        <w:outlineLvl w:val="3"/>
        <w:rPr>
          <w:rFonts w:ascii="Times New Roman" w:eastAsia="Century Gothic" w:hAnsi="Times New Roman" w:cs="Times New Roman"/>
          <w:b/>
          <w:bCs/>
          <w:i/>
          <w:iCs/>
          <w:lang w:val="tr-TR"/>
        </w:rPr>
      </w:pPr>
      <w:bookmarkStart w:id="224" w:name="_Toc450316934"/>
      <w:r>
        <w:rPr>
          <w:rFonts w:ascii="Times New Roman" w:eastAsia="Century Gothic" w:hAnsi="Times New Roman" w:cs="Times New Roman"/>
          <w:b/>
          <w:bCs/>
          <w:i/>
          <w:iCs/>
          <w:lang w:val="tr-TR"/>
        </w:rPr>
        <w:t>1.4.4.1</w:t>
      </w:r>
      <w:r w:rsidR="00667BE9" w:rsidRPr="00667BE9">
        <w:rPr>
          <w:rFonts w:ascii="Times New Roman" w:eastAsia="Century Gothic" w:hAnsi="Times New Roman" w:cs="Times New Roman"/>
          <w:b/>
          <w:bCs/>
          <w:i/>
          <w:iCs/>
          <w:lang w:val="tr-TR"/>
        </w:rPr>
        <w:t>.Ailelere Yönelik Hizmetler</w:t>
      </w:r>
      <w:bookmarkEnd w:id="224"/>
    </w:p>
    <w:p w14:paraId="3FF271D4" w14:textId="77777777" w:rsidR="00667BE9" w:rsidRPr="00667BE9" w:rsidRDefault="00667BE9" w:rsidP="00667BE9">
      <w:pPr>
        <w:spacing w:before="120" w:after="120" w:line="240" w:lineRule="auto"/>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 xml:space="preserve">Bu görevler çerçevesinde </w:t>
      </w:r>
      <w:r w:rsidRPr="00667BE9">
        <w:rPr>
          <w:rFonts w:ascii="Times New Roman" w:eastAsia="Century Gothic" w:hAnsi="Times New Roman" w:cs="Times New Roman"/>
          <w:b/>
          <w:lang w:val="tr-TR"/>
        </w:rPr>
        <w:t>Aile ve Toplum Hizmetleri Genel Müdürlüğü</w:t>
      </w:r>
      <w:r w:rsidRPr="00667BE9">
        <w:rPr>
          <w:rFonts w:ascii="Times New Roman" w:eastAsia="Century Gothic" w:hAnsi="Times New Roman" w:cs="Times New Roman"/>
          <w:lang w:val="tr-TR"/>
        </w:rPr>
        <w:t xml:space="preserve"> tarafından yürütülmekte olan çalışmalar aşağıda yer almaktadır: </w:t>
      </w:r>
    </w:p>
    <w:p w14:paraId="5305B8E4" w14:textId="77777777" w:rsidR="00667BE9" w:rsidRPr="00667BE9" w:rsidRDefault="00667BE9" w:rsidP="00667BE9">
      <w:pPr>
        <w:spacing w:before="120" w:after="120" w:line="240" w:lineRule="auto"/>
        <w:jc w:val="both"/>
        <w:rPr>
          <w:rFonts w:ascii="Times New Roman" w:eastAsia="Calibri" w:hAnsi="Times New Roman" w:cs="Times New Roman"/>
          <w:b/>
          <w:lang w:val="tr-TR"/>
        </w:rPr>
      </w:pPr>
      <w:r w:rsidRPr="00667BE9">
        <w:rPr>
          <w:rFonts w:ascii="Times New Roman" w:eastAsia="Calibri" w:hAnsi="Times New Roman" w:cs="Times New Roman"/>
          <w:b/>
          <w:lang w:val="tr-TR"/>
        </w:rPr>
        <w:tab/>
        <w:t>Aile Eğitim Programı (AEP),</w:t>
      </w:r>
      <w:r w:rsidRPr="00667BE9">
        <w:rPr>
          <w:rFonts w:ascii="Times New Roman" w:eastAsia="Calibri" w:hAnsi="Times New Roman" w:cs="Times New Roman"/>
          <w:lang w:val="tr-TR"/>
        </w:rPr>
        <w:t xml:space="preserve"> ailelerin ve/veya aileyi oluşturan bireylerin, yaşam boyu değişen rollerine, ilgilerine, gelişim görevlerine uyum sağlamalarını kolaylaştırmaya, psikolojik sağlıklarını desteklemeye ve güçlendirmeye, aile içinde üstlendikleri rollerle ilgili becerilerini ve bilgilerini geliştirmeye, ev içerisindeki ilişki yapısını güçlendirmeye, yaşantı kalitesini geliştirmeye ve zenginleştirmeye yönelik yetişkin eğitim programıdır. Aile Eğitim Programı, aile yaşamı için temel sayılan, gündelik yaşamın bütününü kuşatan 5 alan (Aile eğitimi-iletişim, İktisat, Sağlık, Hukuk ve Medya) , 26 modül ve 198 üniteden </w:t>
      </w:r>
      <w:r w:rsidRPr="00667BE9">
        <w:rPr>
          <w:rFonts w:ascii="Times New Roman" w:eastAsia="Calibri" w:hAnsi="Times New Roman" w:cs="Times New Roman"/>
          <w:bCs/>
          <w:lang w:val="tr-TR"/>
        </w:rPr>
        <w:t>ol</w:t>
      </w:r>
      <w:r w:rsidRPr="00667BE9">
        <w:rPr>
          <w:rFonts w:ascii="Times New Roman" w:eastAsia="Calibri" w:hAnsi="Times New Roman" w:cs="Times New Roman"/>
          <w:lang w:val="tr-TR"/>
        </w:rPr>
        <w:t xml:space="preserve">uşmaktadır. </w:t>
      </w:r>
    </w:p>
    <w:p w14:paraId="1D92EBBB" w14:textId="77777777" w:rsidR="00667BE9" w:rsidRPr="00667BE9" w:rsidRDefault="00667BE9" w:rsidP="00667BE9">
      <w:pPr>
        <w:spacing w:before="120" w:after="120" w:line="240" w:lineRule="auto"/>
        <w:ind w:firstLine="720"/>
        <w:jc w:val="both"/>
        <w:rPr>
          <w:rFonts w:ascii="Times New Roman" w:eastAsia="Calibri" w:hAnsi="Times New Roman" w:cs="Times New Roman"/>
          <w:lang w:val="tr-TR"/>
        </w:rPr>
      </w:pPr>
      <w:r w:rsidRPr="00667BE9">
        <w:rPr>
          <w:rFonts w:ascii="Times New Roman" w:eastAsia="Calibri" w:hAnsi="Times New Roman" w:cs="Times New Roman"/>
          <w:lang w:val="tr-TR"/>
        </w:rPr>
        <w:t xml:space="preserve">ASPB tarafından yürütülmekte olan </w:t>
      </w:r>
      <w:r w:rsidRPr="00667BE9">
        <w:rPr>
          <w:rFonts w:ascii="Times New Roman" w:eastAsia="Calibri" w:hAnsi="Times New Roman" w:cs="Times New Roman"/>
          <w:b/>
          <w:lang w:val="tr-TR"/>
        </w:rPr>
        <w:t>Evlilik Öncesi Eğitim Programı (EÖEP)</w:t>
      </w:r>
      <w:r w:rsidRPr="00667BE9">
        <w:rPr>
          <w:rFonts w:ascii="Times New Roman" w:eastAsia="Calibri" w:hAnsi="Times New Roman" w:cs="Times New Roman"/>
          <w:lang w:val="tr-TR"/>
        </w:rPr>
        <w:t xml:space="preserve">  Aile Eğitim Programının (AEP) “Aile Eğitimi ve İletişim, Hukuk ve Sağlık”</w:t>
      </w:r>
      <w:r w:rsidRPr="00667BE9">
        <w:rPr>
          <w:rFonts w:ascii="Times New Roman" w:eastAsia="Calibri" w:hAnsi="Times New Roman" w:cs="Times New Roman"/>
          <w:b/>
          <w:lang w:val="tr-TR"/>
        </w:rPr>
        <w:t xml:space="preserve"> </w:t>
      </w:r>
      <w:r w:rsidRPr="00667BE9">
        <w:rPr>
          <w:rFonts w:ascii="Times New Roman" w:eastAsia="Calibri" w:hAnsi="Times New Roman" w:cs="Times New Roman"/>
          <w:lang w:val="tr-TR"/>
        </w:rPr>
        <w:t xml:space="preserve">alanlarından seçilen içeriklerle oluşturulmuştur. “Evlilik Öncesi Eğitim” ile aile kurmak amacıyla bir araya gelen çiftlerin, evlilik hayatına hazırlanmaları amaçlanmaktadır. Evlilik Öncesi Eğitim Programının, evlilik öncesi süreçte çiftlerin birbirlerini iyi tanımaları, evlilikle ilgili gerçekçi beklentiler oluşturabilmeleri, etkili iletişim kurma yollarını ve olası sorunlarla nasıl baş edeceklerini bilmelerini sağlayarak onlara evliliğe ‘iyi bir başlangıç yapabilme’ fırsatı vereceği düşünülmüştür. Evlilik Öncesi Eğitim için biri eğitici el kitabı olmak üzere toplam 4 kitap hazırlanmıştır. Evlilikte İletişim ve Yaşam Becerileri, </w:t>
      </w:r>
      <w:r w:rsidRPr="00667BE9">
        <w:rPr>
          <w:rFonts w:ascii="Times New Roman" w:eastAsia="Calibri" w:hAnsi="Times New Roman" w:cs="Times New Roman"/>
          <w:bCs/>
          <w:lang w:val="tr-TR"/>
        </w:rPr>
        <w:t>Aile Hukuku</w:t>
      </w:r>
      <w:r w:rsidRPr="00667BE9">
        <w:rPr>
          <w:rFonts w:ascii="Times New Roman" w:eastAsia="Calibri" w:hAnsi="Times New Roman" w:cs="Times New Roman"/>
          <w:lang w:val="tr-TR"/>
        </w:rPr>
        <w:t xml:space="preserve">, </w:t>
      </w:r>
      <w:r w:rsidRPr="00667BE9">
        <w:rPr>
          <w:rFonts w:ascii="Times New Roman" w:eastAsia="Calibri" w:hAnsi="Times New Roman" w:cs="Times New Roman"/>
          <w:bCs/>
          <w:lang w:val="tr-TR"/>
        </w:rPr>
        <w:t xml:space="preserve">Evlilik ve Sağlık, </w:t>
      </w:r>
      <w:r w:rsidRPr="00667BE9">
        <w:rPr>
          <w:rFonts w:ascii="Times New Roman" w:eastAsia="Calibri" w:hAnsi="Times New Roman" w:cs="Times New Roman"/>
          <w:lang w:val="tr-TR"/>
        </w:rPr>
        <w:t xml:space="preserve">Eğitici El Kitabı bu kitapların başlıklarıdır. Söz konusu kitapların temel metinleri ve görsel materyalleri </w:t>
      </w:r>
      <w:r w:rsidRPr="00667BE9">
        <w:rPr>
          <w:rFonts w:ascii="Times New Roman" w:eastAsia="Calibri" w:hAnsi="Times New Roman" w:cs="Times New Roman"/>
          <w:bCs/>
          <w:lang w:val="tr-TR"/>
        </w:rPr>
        <w:t>Aile Eğitim Programı (AEP)</w:t>
      </w:r>
      <w:r w:rsidRPr="00667BE9">
        <w:rPr>
          <w:rFonts w:ascii="Times New Roman" w:eastAsia="Calibri" w:hAnsi="Times New Roman" w:cs="Times New Roman"/>
          <w:lang w:val="tr-TR"/>
        </w:rPr>
        <w:t xml:space="preserve"> ünitelerinden seçilerek yapılmıştır. </w:t>
      </w:r>
    </w:p>
    <w:p w14:paraId="286A23CD"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 xml:space="preserve">Aile kavramı; sosyokültürel, teknolojik ve ekonomik değişimlerden etkilenmekte ve aile danışmalığı eş anlamda aile terapisi hizmetlerine her geçen gün daha fazla ihtiyaç duyulmaktadır. Aile danışmanlığı aile içinde sağlıklı ilişkilerin kurulması ve geliştirilmesini amaçlayan aile içi ilişkilere odaklanan bir psikososyal yardım biçimidir. </w:t>
      </w:r>
      <w:r w:rsidRPr="00667BE9">
        <w:rPr>
          <w:rFonts w:ascii="Times New Roman" w:eastAsia="Century Gothic" w:hAnsi="Times New Roman" w:cs="Times New Roman"/>
          <w:lang w:val="tr-TR"/>
        </w:rPr>
        <w:t>Aile Danışmanı Ulusal Meslek Standartında; “</w:t>
      </w:r>
      <w:r w:rsidRPr="00667BE9">
        <w:rPr>
          <w:rFonts w:ascii="Times New Roman" w:eastAsia="Calibri" w:hAnsi="Times New Roman" w:cs="Times New Roman"/>
          <w:bCs/>
          <w:lang w:val="tr-TR"/>
        </w:rPr>
        <w:t xml:space="preserve">İş sağlığı ve güvenliği, çevre ve kalite sağlamaya ilişkin önlemleri alarak aile danışmanlığı süreçlerinde aile değerlendirme, danışmanlık uygulamalarını planlama ve müdahale süreçlerini yönetme ile mesleki gelişim faaliyetlerini yürütmeye ilişkin bilgi ve becerilere sahip nitelikli kişi” olarak tanımlanmaktadır. </w:t>
      </w:r>
      <w:r w:rsidRPr="00667BE9">
        <w:rPr>
          <w:rFonts w:ascii="Times New Roman" w:eastAsia="Calibri" w:hAnsi="Times New Roman" w:cs="Times New Roman"/>
          <w:lang w:val="tr-TR"/>
        </w:rPr>
        <w:t xml:space="preserve">Söz konusu meslek standartında Aile Danışmanı </w:t>
      </w:r>
      <w:r w:rsidRPr="00667BE9">
        <w:rPr>
          <w:rFonts w:ascii="Times New Roman" w:eastAsia="Calibri" w:hAnsi="Times New Roman" w:cs="Times New Roman"/>
          <w:bCs/>
          <w:lang w:val="tr-TR"/>
        </w:rPr>
        <w:t>tarafından verilen danışmanlık genellikle, aile içindeki ilişki ve iletişim sorunları dâhilindeki zorlu yaşam olayları ve krizle baş etme, ebeveyn çocuk ilişkilerinin güçlendirilmesi, evlilik öncesi süreci ve sonrasında rehberlik ve danışmanlık, psikososyal sorunların etkileriyle baş etme ve çözümüne destek olma, sosyal çevre ilişkilerinin güçlendirilmesi için ilişkisel yaklaşımla bireylere, çiftlere, ailelere ve gruplara yöneliktir.</w:t>
      </w:r>
    </w:p>
    <w:p w14:paraId="0AEC322A" w14:textId="77777777" w:rsidR="00667BE9" w:rsidRPr="00667BE9" w:rsidRDefault="00667BE9" w:rsidP="00667BE9">
      <w:pPr>
        <w:spacing w:before="120" w:after="120" w:line="240" w:lineRule="auto"/>
        <w:ind w:firstLine="720"/>
        <w:jc w:val="both"/>
        <w:rPr>
          <w:rFonts w:ascii="Times New Roman" w:eastAsia="Calibri" w:hAnsi="Times New Roman" w:cs="Times New Roman"/>
          <w:bCs/>
          <w:lang w:val="tr-TR"/>
        </w:rPr>
      </w:pPr>
      <w:r w:rsidRPr="00667BE9">
        <w:rPr>
          <w:rFonts w:ascii="Times New Roman" w:eastAsia="Calibri" w:hAnsi="Times New Roman" w:cs="Times New Roman"/>
          <w:bCs/>
          <w:lang w:val="tr-TR"/>
        </w:rPr>
        <w:t xml:space="preserve">Ülkemizde verilen aile danışmanlık hizmetlerine bakıldığında birkaç farklı hizmet kaynağından bahsedilebilir. İlk olarak ASPB’ye bağlı aile danışma merkezlerinin kapanması ile birlikte aile danışma hizmetlerinin </w:t>
      </w:r>
      <w:r w:rsidRPr="00667BE9">
        <w:rPr>
          <w:rFonts w:ascii="Times New Roman" w:eastAsia="Calibri" w:hAnsi="Times New Roman" w:cs="Times New Roman"/>
          <w:b/>
          <w:bCs/>
          <w:lang w:val="tr-TR"/>
        </w:rPr>
        <w:t>Sosyal Hizmet Merkezleri</w:t>
      </w:r>
      <w:r w:rsidRPr="00667BE9">
        <w:rPr>
          <w:rFonts w:ascii="Times New Roman" w:eastAsia="Calibri" w:hAnsi="Times New Roman" w:cs="Times New Roman"/>
          <w:bCs/>
          <w:lang w:val="tr-TR"/>
        </w:rPr>
        <w:t xml:space="preserve"> üzerinden verilmesi planlanmıştır. Bununla birlikte 2007’de çıkartılan ve 2012 yılında güncellenen bir yönetmelik ile Özel Aile Danışma Merkezlerine ilişkin mevzuat yenilenmiş gerekli lisans ve sertifika koşullarını sağlayan meslek elemanlarının özelde de ASPB denetiminde bu hizmeti vermesinin önü açılmıştır. ASPB’nin verdiği ve denetlediği hizmetlerin yanında yerel yönetimlerce de değişik isimler altında ailelere ve bireylere danışmanlık hizmetleri verilmektedir.</w:t>
      </w:r>
    </w:p>
    <w:p w14:paraId="224D1BB3" w14:textId="359E8BC1" w:rsidR="00667BE9" w:rsidRPr="00667BE9" w:rsidRDefault="00667BE9" w:rsidP="00667BE9">
      <w:pPr>
        <w:shd w:val="clear" w:color="auto" w:fill="FFFFFF"/>
        <w:spacing w:before="120" w:after="120" w:line="240" w:lineRule="auto"/>
        <w:ind w:firstLine="709"/>
        <w:jc w:val="both"/>
        <w:rPr>
          <w:rFonts w:ascii="Times New Roman" w:eastAsia="Calibri" w:hAnsi="Times New Roman" w:cs="Times New Roman"/>
          <w:bCs/>
          <w:lang w:val="tr-TR"/>
        </w:rPr>
      </w:pPr>
      <w:r w:rsidRPr="00667BE9">
        <w:rPr>
          <w:rFonts w:ascii="Times New Roman" w:eastAsia="Calibri" w:hAnsi="Times New Roman" w:cs="Times New Roman"/>
          <w:shd w:val="clear" w:color="auto" w:fill="FFFFFF"/>
          <w:lang w:val="tr-TR"/>
        </w:rPr>
        <w:lastRenderedPageBreak/>
        <w:t>Aile ve Sosyal Politikalar Bakanlığına</w:t>
      </w:r>
      <w:r w:rsidRPr="00667BE9">
        <w:rPr>
          <w:rFonts w:ascii="Times New Roman" w:eastAsia="Calibri" w:hAnsi="Times New Roman" w:cs="Times New Roman"/>
          <w:lang w:val="tr-TR"/>
        </w:rPr>
        <w:t xml:space="preserve"> bağlı faaliyetlerini sürdüren gündüzlü kuruluşların Sosyal Hizmet Merkezi (SHM) çatısı altında birleştirilmesi ve bu Merkezlerde ç</w:t>
      </w:r>
      <w:r w:rsidRPr="00667BE9">
        <w:rPr>
          <w:rFonts w:ascii="Times New Roman" w:eastAsia="Calibri" w:hAnsi="Times New Roman" w:cs="Times New Roman"/>
          <w:bCs/>
          <w:lang w:val="tr-TR"/>
        </w:rPr>
        <w:t xml:space="preserve">ocuk, genç, kadın, erkek, engelli, yaşlı, gazi ve şehit yakını bireylere ve ailelerine koruyucu, önleyici, destekleyici, geliştirici hizmetler ile rehberlik ve danışmanlık hizmetlerinin bir arada sunulması, ihtiyaç sahiplerinin tespit edilerek sosyal hizmet müdahalesinin ve takibinin gerçekleştirilmesi, müracaat odaklı hizmet sürdürülürken, alan taramalı tespit odaklı uygulamalara da geçilerek bakıma ihtiyaç duyan bireylerin öncelikle yaşadıkları ortamda kendilerine yeterli hale gelmeleri için gerekli tedbirlerin alındığı ve sosyal hizmetlerin tüm ihtiyaç grupları için ulaşılabilir hale getirilmesi amaçlanmıştır. </w:t>
      </w:r>
    </w:p>
    <w:p w14:paraId="57E45B82" w14:textId="77777777" w:rsidR="00667BE9" w:rsidRPr="00667BE9" w:rsidRDefault="00667BE9" w:rsidP="00667BE9">
      <w:pPr>
        <w:spacing w:before="120" w:after="120" w:line="240" w:lineRule="auto"/>
        <w:ind w:firstLine="708"/>
        <w:jc w:val="both"/>
        <w:rPr>
          <w:rFonts w:ascii="Times New Roman" w:eastAsia="Calibri" w:hAnsi="Times New Roman" w:cs="Times New Roman"/>
          <w:bCs/>
          <w:lang w:val="tr-TR"/>
        </w:rPr>
      </w:pPr>
      <w:r w:rsidRPr="00667BE9">
        <w:rPr>
          <w:rFonts w:ascii="Times New Roman" w:eastAsia="Century Gothic" w:hAnsi="Times New Roman" w:cs="Times New Roman"/>
          <w:lang w:val="tr-TR"/>
        </w:rPr>
        <w:t xml:space="preserve">Aile ve Sosyal Politikalar Bakanlığına bağlı hizmet sunan Aile ve Sosyal Politikalar İl Müdürlüklerinde ve Sosyal Hizmet Merkezlerinde bu alanda eğitim almış </w:t>
      </w:r>
      <w:r w:rsidRPr="00667BE9">
        <w:rPr>
          <w:rFonts w:ascii="Times New Roman" w:eastAsia="Century Gothic" w:hAnsi="Times New Roman" w:cs="Times New Roman"/>
          <w:b/>
          <w:lang w:val="tr-TR"/>
        </w:rPr>
        <w:t xml:space="preserve">Boşanma Süreci Danışmanları </w:t>
      </w:r>
      <w:r w:rsidRPr="00667BE9">
        <w:rPr>
          <w:rFonts w:ascii="Times New Roman" w:eastAsia="Century Gothic" w:hAnsi="Times New Roman" w:cs="Times New Roman"/>
          <w:lang w:val="tr-TR"/>
        </w:rPr>
        <w:t>tarafından ücretsiz olarak Boşanma Süreci Danışmanlığı hizmeti sunulmaktadır. Çiftlerin aile içi iletişim, ilişki, vb. sorunları nedeni ile boşanma düşüncesinde veya hukuksal süreçte olup ortak karar ile boşanma süreci danışmanlığı almak için ilgili kurumlara başvuru yapmaları veya yönlendirilmeleri sonucunda bu süreci sağlıklı olarak yönetebilmeleri amacıyla verilen danışmanlık hizmetine "Boşanma Süreci Danışmanlığı" denilmektedir. Bu hizmet 81 ilde Aile ve Sosyal Politikalar İl Müdürlükleri ve Sosyal Hizmet Merkezlerindeki uzman personel aracılığı ile Boşanma Öncesi Danışmanlık Hizmeti, Boşanma Sürecinde Danışmanlık Hizmeti ve Boşanma Sonrası Danışmanlık Hizmeti olmak üzere üç aşamalı olarak verilmektedir. Söz konusu hizmet her ailenin ve kişinin hassasiyetine, değerlerine ve ihtiyaçlarına göre özel olarak sunulmakta olup yapılan çalışmalarla sağlıklı bir aile ve toplum yapısının oluşturulması ayrıca boşanma sürecinin de sağlıklı gerçekleştirilmesi hedeflenmektedir. Boşanma Süreci Danışmanlığı hizmeti almak için başvuru yapan ailelere boşanma öncesi ve esnasında; aile içi iletişim becerilerini kazandırmak, çatışmaların yapıcı bir şekilde çözülmesi ve aile içi destek, psikiyatrik rahatsızlığı olduğu düşünülen bireylerin sağlık tedavilerinin yaptırılması için sağlık kuruluşlarına yönlendirmek, aile içi iletişim sorunları nedeniyle boşanma noktasına gelen ailelerin aile ilişkilerinin yeniden yapılandırılması sürecinde aynı zamanda çocuklarıyla ilgili yaşadıkları sorunların çözümü yönünde danışmanlık yapmak gibi hizmetler sunulmaktadır.</w:t>
      </w:r>
      <w:r w:rsidRPr="00667BE9">
        <w:rPr>
          <w:rFonts w:ascii="Times New Roman" w:eastAsia="Calibri" w:hAnsi="Times New Roman" w:cs="Times New Roman"/>
          <w:lang w:val="tr-TR"/>
        </w:rPr>
        <w:t xml:space="preserve"> Boşanma sonrası başvuruda bulunan ailelere ise; boşanma sonrası tek ebeveynliğin getirdiği sorunlar ve çocuklarla ilişkilerinin düzenlenmesi konusunda çocuk odaklı danışmanlık yapılmaktadır. Bunlara ek olarak kişinin toplumda yeni konumuyla yer alması, yeni konuta ve yaşama uyum sağlayabilme, maddi sorunlar ile başa çıkabilme konularında danışmanlık hizmeti verilmektedir. </w:t>
      </w:r>
      <w:r w:rsidRPr="00667BE9">
        <w:rPr>
          <w:rFonts w:ascii="Times New Roman" w:eastAsia="Century Gothic" w:hAnsi="Times New Roman" w:cs="Times New Roman"/>
          <w:lang w:val="tr-TR"/>
        </w:rPr>
        <w:t xml:space="preserve">    </w:t>
      </w:r>
    </w:p>
    <w:p w14:paraId="6E9763FE" w14:textId="422669E4" w:rsidR="00667BE9" w:rsidRPr="00667BE9" w:rsidRDefault="00667BE9" w:rsidP="00667BE9">
      <w:pPr>
        <w:spacing w:before="120" w:after="120" w:line="240" w:lineRule="auto"/>
        <w:ind w:firstLine="708"/>
        <w:jc w:val="both"/>
        <w:rPr>
          <w:rFonts w:ascii="Times New Roman" w:eastAsia="Times New Roman" w:hAnsi="Times New Roman" w:cs="Times New Roman"/>
          <w:lang w:val="tr-TR" w:eastAsia="tr-TR"/>
        </w:rPr>
      </w:pPr>
      <w:r w:rsidRPr="00667BE9">
        <w:rPr>
          <w:rFonts w:ascii="Times New Roman" w:eastAsia="Times New Roman" w:hAnsi="Times New Roman" w:cs="Times New Roman"/>
          <w:b/>
          <w:lang w:val="tr-TR" w:eastAsia="tr-TR"/>
        </w:rPr>
        <w:t>Aile Sosyal Destek Programı (ASDEP),</w:t>
      </w:r>
      <w:r w:rsidRPr="00667BE9">
        <w:rPr>
          <w:rFonts w:ascii="Times New Roman" w:eastAsia="Times New Roman" w:hAnsi="Times New Roman" w:cs="Times New Roman"/>
          <w:lang w:val="tr-TR" w:eastAsia="tr-TR"/>
        </w:rPr>
        <w:t xml:space="preserve"> Aile ve Sosyal Politikalar Bakanlığı’nın il müdürlüklerine ve Sosyal Yardım ve Dayanışma Vakıflarına bağlı, mobil bilişim altyapısına sahip Sosyal Hizmet Görevlileri tarafından hayata geçirilmektedir. ASDEP kapsamında kamunun imkânları ve hizmetleri konusunda desteğe ihtiyacı olan ailelere ulaşılması, durumlarının (ekonomik, sosyal, psiko-sosyal vb.) anlaşılması ve durumlarına göre yönlendirme yapılması yoluyla vatandaşlarımız ile kamu hizmetlerinin buluşturulması amaçlanmaktadır. ASDEP çerçevesinde, Sosyal Yardımlaşma ve Dayanışma Vakıflarında kayıtlı aktif hane dosyaları üzerinden yola çıkılarak hedef kitleye ulaşmaya yönelik çalışmalar yapılmaktadır. 4 ilde (Rize, Kırıkkale, Sakarya ve Ankara/Altındağ), İl Müdürlüklerince ve Sosyal Yardımlaşma ve Dayanışma Vakıflarınca görevlendirilen yaklaşık 100 kişilik saha personeli ile başlatılan pilot uygulama devam etmektedir. Ziyaret yapılan hanelerden Ankara/Altındağ’da yapılan 8281 ziyaretin 1198’i, Sakarya’da 39480 ziyaretin 5265’i, Rize’de 11389 ziyaretin 2057’si, Kırıkkale’de ise 10025 ziyaretin 153’ü; Sağlık Bakanlığı, İŞKUR Genel Müdürlüğü, Aile ve Sosyal Politikalar Bakanlığı İl Müdürlüğü gibi çeşitli kurum ve kuruluşlara yönlendirilmiştir. </w:t>
      </w:r>
      <w:r w:rsidRPr="00667BE9">
        <w:rPr>
          <w:rFonts w:ascii="Times New Roman" w:eastAsia="Times New Roman" w:hAnsi="Times New Roman" w:cs="Times New Roman"/>
          <w:lang w:val="tr-TR" w:eastAsia="tr-TR"/>
        </w:rPr>
        <w:lastRenderedPageBreak/>
        <w:t>ASDEP kapsamında ziyaret edilen hanelerdeki insanlar yalnız olmadıklarını hissetmekte ve ihtiyaçları doğrultusunda nasıl ve nereye başvurulacağını öğrenmektedirler. Pilot uygulamadan alınan sonuçlar değerlendirilerek ASDEP ile daha fazla ihtiyaç sahibine ulaşılması amaçlanmakta ve ASDEP’in aşamalı olarak ülkemiz geneline ve tüm illerimize yayg</w:t>
      </w:r>
      <w:r w:rsidR="005B56DC">
        <w:rPr>
          <w:rFonts w:ascii="Times New Roman" w:eastAsia="Times New Roman" w:hAnsi="Times New Roman" w:cs="Times New Roman"/>
          <w:lang w:val="tr-TR" w:eastAsia="tr-TR"/>
        </w:rPr>
        <w:t>ınlaştırılması hedeflenmekte olup 81 ilde ASDEP personeli alım sürecine ilişkin iş ve işlemler devam etmektedir.</w:t>
      </w:r>
    </w:p>
    <w:p w14:paraId="40E3E8FB"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 xml:space="preserve">İlki 2006’da, ikincisi 2011 yılında yapılan ve Resmi İstatistik Programı’nda yer alan Türkiye Aile Yapısı Araştırmalarının (TAYA) amacı Türkiye genelinde ailelerin güçlü ve zayıf yanlarını belirleyip, sorun alanlarını tespit ederek kapsayıcı aile politikaları oluşturmak ve mevcut politikaları gözden geçirmek amacıyla gerçekleştirilen her beş yılda bir tekrarlanan araştırmadır.  Türkiye Aile Yapısı Araştırmasının üçüncüsü 2016 yılında Türkiye İstatistik Kurumu ile koordinasyonlu olarak yürütülmektedir. Türkiye İstatistiki Bölge Birimleri Sınıflandırması (İBBS 1)  düzeyinde tahmin veren ve yaklaşık 12.000 hanede 24.000 civarı 18 yaş üstü bireyle kapalı uçlu anketle yüz yüze görüşme yapılarak 45.000 civarı ferde ilişkin demografik bilgi alındığı periyodik olarak yürütülen Türkiye’de aileye yönelik kapsamlı bir araştırmadır. </w:t>
      </w:r>
    </w:p>
    <w:p w14:paraId="026DB9A2"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Cinsiyet ve Nesiller Programı (Gender and Generations Programme) Anket Araştırmasının Türkiye uyarlaması olarak planlanan araştırma; sosyal güvenlik bütünlüğünün sağlanması, sosyal refah sisteminin modernizasyonu, kadının toplumdaki yerinin güçlendirilmesi, gelecek nesillerin yaşam kalitesinin geliştirilmesi gibi konularda üretilecek politika hedeflerine sürdürülebilir katkılar sunmaktadır. Araştırmanın etüt çalışması 2013’te yapılmıştır. Programa dâhil olan diğer 19 ülkeyle eş zamanlı olarak yürütülecek çalışmanın soru kağıdının Türkçeye uyarlama çalışmalarını da içeren ön hazırlık çalışmalarına devam edilmektedir.</w:t>
      </w:r>
    </w:p>
    <w:p w14:paraId="4677242A"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bCs/>
          <w:lang w:val="tr-TR"/>
        </w:rPr>
        <w:tab/>
        <w:t>Yaşlılık ve Emeklilik Araştırması (2015-2017),</w:t>
      </w:r>
      <w:r w:rsidRPr="00667BE9">
        <w:rPr>
          <w:rFonts w:ascii="Times New Roman" w:eastAsia="Calibri" w:hAnsi="Times New Roman" w:cs="Times New Roman"/>
          <w:b/>
          <w:bCs/>
          <w:lang w:val="tr-TR"/>
        </w:rPr>
        <w:t xml:space="preserve"> </w:t>
      </w:r>
      <w:r w:rsidRPr="00667BE9">
        <w:rPr>
          <w:rFonts w:ascii="Times New Roman" w:eastAsia="Calibri" w:hAnsi="Times New Roman" w:cs="Times New Roman"/>
          <w:lang w:val="tr-TR"/>
        </w:rPr>
        <w:t>Avrupa Komisyonunun üye ülkeler ile beraber derinlemesine «Avrupa Yaşlanma Araştırması» hazırlanması çağrısına cevaben kurulmuş olan SHARE projesinin Türkiye ayağının gerçekleştirilmesi amacıyla Türkiye’de yaşlılık ve emeklilik araştırmasının gerçekleştirilmesi planlanmaktadır. Bu amaçla gerekli tüm hazırlık çalışmaları Araştırma ve Politika Dairesi tarafından yürütülmektedir.</w:t>
      </w:r>
    </w:p>
    <w:p w14:paraId="63B32E75"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İlki 2008, ikincisi 2013 yılında yapılan Türkiye Ergen Profili Araştırmaları (TEPA) amacı aile yapısının ergenler üzerine etkisi belirlenip ergenlerdeki sorun ağları tespit edilerek sosyal politika oluşturmaya temel teşkil edecek bilimsel bilginin hazırlanması ve bu bilgilerinin sosyal politikaya dönüştürülmesinin sağlanması amacıyla yapılmıştır. 2008 ve 2013 yıllarında Aile ve Sosyal Politikalar Bakanlığı tarafından yapılmış olan Türkiye’de Ergen Profili (TEPA) Araştırmalarının her birinin ileri istatistik analizleri 2016 yılında tamamlanacaktır. Türkiye İstatistiki Bölge Birimleri Sınıflandırması (İBBS 1)  düzeyinde tahmin veren ve yaklaşık 7000 ergenle kapalı uçlu anketle yüz yüze görüşme yapılarak bilgilerin alındığı periyodik olarak yürütülen bir araştırmadır.</w:t>
      </w:r>
    </w:p>
    <w:p w14:paraId="6C0A2F1E" w14:textId="79295D83" w:rsidR="00667BE9" w:rsidRPr="00667BE9" w:rsidRDefault="008964DB" w:rsidP="00667BE9">
      <w:pPr>
        <w:keepNext/>
        <w:keepLines/>
        <w:spacing w:before="200" w:after="0"/>
        <w:outlineLvl w:val="3"/>
        <w:rPr>
          <w:rFonts w:ascii="Times New Roman" w:eastAsia="Century Gothic" w:hAnsi="Times New Roman" w:cs="Times New Roman"/>
          <w:b/>
          <w:bCs/>
          <w:i/>
          <w:iCs/>
          <w:lang w:val="tr-TR"/>
        </w:rPr>
      </w:pPr>
      <w:bookmarkStart w:id="225" w:name="_Toc450316935"/>
      <w:r>
        <w:rPr>
          <w:rFonts w:ascii="Times New Roman" w:eastAsia="Century Gothic" w:hAnsi="Times New Roman" w:cs="Times New Roman"/>
          <w:b/>
          <w:bCs/>
          <w:i/>
          <w:iCs/>
          <w:lang w:val="tr-TR"/>
        </w:rPr>
        <w:t>1.4.4</w:t>
      </w:r>
      <w:r w:rsidR="00667BE9" w:rsidRPr="00667BE9">
        <w:rPr>
          <w:rFonts w:ascii="Times New Roman" w:eastAsia="Century Gothic" w:hAnsi="Times New Roman" w:cs="Times New Roman"/>
          <w:b/>
          <w:bCs/>
          <w:i/>
          <w:iCs/>
          <w:lang w:val="tr-TR"/>
        </w:rPr>
        <w:t>.2.Çocuklara Yönelik Hizmetler</w:t>
      </w:r>
      <w:bookmarkEnd w:id="225"/>
    </w:p>
    <w:p w14:paraId="5DBE9253" w14:textId="0140C125" w:rsidR="00667BE9" w:rsidRPr="00667BE9" w:rsidRDefault="00667BE9" w:rsidP="00667BE9">
      <w:pPr>
        <w:spacing w:before="120" w:after="120" w:line="240" w:lineRule="auto"/>
        <w:jc w:val="both"/>
        <w:rPr>
          <w:rFonts w:ascii="Times New Roman" w:eastAsia="Calibri" w:hAnsi="Times New Roman" w:cs="Times New Roman"/>
          <w:b/>
          <w:lang w:val="tr-TR"/>
        </w:rPr>
      </w:pPr>
      <w:r w:rsidRPr="00667BE9">
        <w:rPr>
          <w:rFonts w:ascii="Times New Roman" w:eastAsia="Calibri" w:hAnsi="Times New Roman" w:cs="Times New Roman"/>
          <w:b/>
          <w:lang w:val="tr-TR"/>
        </w:rPr>
        <w:t xml:space="preserve">Çocuk Hizmetleri Genel Müdürlüğü (ÇHGM), </w:t>
      </w:r>
      <w:r w:rsidRPr="00667BE9">
        <w:rPr>
          <w:rFonts w:ascii="Times New Roman" w:eastAsia="Calibri" w:hAnsi="Times New Roman" w:cs="Times New Roman"/>
          <w:bCs/>
          <w:lang w:val="tr-TR"/>
        </w:rPr>
        <w:t xml:space="preserve">çocuklara yönelik koruyucu, önleyici, eğitici, geliştirici, rehberlik ve rehabilite edici sosyal hizmet faaliyetlerini yürütmek ve koordine etmekle görevlidir. Bakanlığımızın çocuklara yönelik hizmet politikaları çerçevesinde; aile odaklı hizmet sunum esas alınmış olup, korunma ve bakım ihtiyacı olan çocukların evlat edinme ya da koruyucu aile hizmetlerinden yararlandırılması, kuruluş bakımının zorunlu olması halinde ise </w:t>
      </w:r>
      <w:r w:rsidRPr="00667BE9">
        <w:rPr>
          <w:rFonts w:ascii="Times New Roman" w:eastAsia="Calibri" w:hAnsi="Times New Roman" w:cs="Times New Roman"/>
          <w:bCs/>
          <w:lang w:val="tr-TR"/>
        </w:rPr>
        <w:lastRenderedPageBreak/>
        <w:t xml:space="preserve">çocukların rehabilite süreci sonrası ailesi yanına döndürülmesi, bunun mümkün olmadığı durumlarda çocuk evine ve çocuk evleri sitesine (sevgi evi) yerleştirilmeleri hedeflenmektedir. Hizmet dönüşümü kapsamında, kuruluş bakımından aile odaklı hizmetlere; koğuş tipi kuruluşlardan çocuk evi ve çocuk evleri sitesi (sevgi evleri) gibi ev tipi bakım modeline geçiş yönündeki çalışmalar halen sürdürülmektedir. Ev tipi bakım modeli hizmet dönüşüm oranı %90’a ulaşmış bulunmaktadır. </w:t>
      </w:r>
    </w:p>
    <w:p w14:paraId="730060E0" w14:textId="77777777" w:rsidR="00667BE9" w:rsidRPr="00667BE9" w:rsidRDefault="00667BE9" w:rsidP="00667BE9">
      <w:pPr>
        <w:spacing w:before="120" w:after="120" w:line="240" w:lineRule="auto"/>
        <w:jc w:val="both"/>
        <w:rPr>
          <w:rFonts w:ascii="Times New Roman" w:eastAsia="Calibri" w:hAnsi="Times New Roman" w:cs="Times New Roman"/>
          <w:bCs/>
          <w:lang w:val="tr-TR"/>
        </w:rPr>
      </w:pPr>
      <w:r w:rsidRPr="00667BE9">
        <w:rPr>
          <w:rFonts w:ascii="Times New Roman" w:eastAsia="Calibri" w:hAnsi="Times New Roman" w:cs="Times New Roman"/>
          <w:bCs/>
          <w:lang w:val="tr-TR"/>
        </w:rPr>
        <w:tab/>
        <w:t>Ekonomik yoksulluk nedeniyle Kurum bakımına bırakılmak istenen çocuklar ile mevcut kuruluşlarımızda korunma ve bakım altında bulunan çocuklardan öz ailesi veya yakınları tarafından aile yanında desteklenebilecek durumda olanların süratli bir şekilde tespit edilerek aile yanında sosyal ve ekonomik destek hizmeti ile ailesi yanına dönmeleri sağlanmaktadır. 1 Mart 2016 itibariyle 78.012 çocuğa sosyal ve ekonomik destek hizmeti verilmektedir. Bu çerçevede, bugüne kadar Bakanlığımızın çocuğa yönelik kuruluşlarında korunma ve bakım altında bulunan çocuklardan 11.085’inin ailelerinin yanına döndürülmesi sağlanmıştır.</w:t>
      </w:r>
    </w:p>
    <w:p w14:paraId="709172B3" w14:textId="77777777" w:rsidR="00667BE9" w:rsidRPr="00667BE9" w:rsidRDefault="00667BE9" w:rsidP="00667BE9">
      <w:pPr>
        <w:spacing w:before="120" w:after="120" w:line="240" w:lineRule="auto"/>
        <w:jc w:val="both"/>
        <w:rPr>
          <w:rFonts w:ascii="Times New Roman" w:eastAsia="Calibri" w:hAnsi="Times New Roman" w:cs="Times New Roman"/>
          <w:bCs/>
          <w:lang w:val="tr-TR"/>
        </w:rPr>
      </w:pPr>
      <w:r w:rsidRPr="00667BE9">
        <w:rPr>
          <w:rFonts w:ascii="Times New Roman" w:eastAsia="Calibri" w:hAnsi="Times New Roman" w:cs="Times New Roman"/>
          <w:bCs/>
          <w:lang w:val="tr-TR"/>
        </w:rPr>
        <w:tab/>
        <w:t>Korunmaya muhtaç çocukların aile ortamında yetiştirilmelerine yönelik çocuk odaklı Kurum politikamız gereğince; 4.742 çocuğun koruyucu aile yanına yerleştirilmesi sağlanmıştır.</w:t>
      </w:r>
    </w:p>
    <w:p w14:paraId="16EA2AA6" w14:textId="77777777" w:rsidR="00667BE9" w:rsidRPr="00667BE9" w:rsidRDefault="00667BE9" w:rsidP="00667BE9">
      <w:pPr>
        <w:spacing w:before="120" w:after="120" w:line="240" w:lineRule="auto"/>
        <w:jc w:val="both"/>
        <w:rPr>
          <w:rFonts w:ascii="Times New Roman" w:eastAsia="Calibri" w:hAnsi="Times New Roman" w:cs="Times New Roman"/>
          <w:bCs/>
          <w:lang w:val="tr-TR"/>
        </w:rPr>
      </w:pPr>
      <w:r w:rsidRPr="00667BE9">
        <w:rPr>
          <w:rFonts w:ascii="Times New Roman" w:eastAsia="Calibri" w:hAnsi="Times New Roman" w:cs="Times New Roman"/>
          <w:bCs/>
          <w:lang w:val="tr-TR"/>
        </w:rPr>
        <w:tab/>
        <w:t xml:space="preserve">ASPB tarafından çocukların bir aile yanında yetiştirilip büyütülmesi hususundaki önceliği bağlamında bugüne kadar toplam 14.567 çocuk evlat edinme hizmetinden yararlandırılmıştır. </w:t>
      </w:r>
    </w:p>
    <w:p w14:paraId="3072F241" w14:textId="4B2D9285" w:rsidR="00667BE9" w:rsidRPr="00667BE9" w:rsidRDefault="00667BE9" w:rsidP="00667BE9">
      <w:pPr>
        <w:spacing w:before="120" w:after="120" w:line="240" w:lineRule="auto"/>
        <w:jc w:val="both"/>
        <w:rPr>
          <w:rFonts w:ascii="Times New Roman" w:eastAsia="Calibri" w:hAnsi="Times New Roman" w:cs="Times New Roman"/>
          <w:b/>
          <w:lang w:val="tr-TR"/>
        </w:rPr>
      </w:pPr>
      <w:r w:rsidRPr="00667BE9">
        <w:rPr>
          <w:rFonts w:ascii="Times New Roman" w:eastAsia="Calibri" w:hAnsi="Times New Roman" w:cs="Times New Roman"/>
          <w:lang w:val="tr-TR"/>
        </w:rPr>
        <w:tab/>
      </w:r>
      <w:r w:rsidR="00410213">
        <w:rPr>
          <w:rFonts w:ascii="Times New Roman" w:eastAsia="Calibri" w:hAnsi="Times New Roman" w:cs="Times New Roman"/>
          <w:lang w:val="tr-TR"/>
        </w:rPr>
        <w:t xml:space="preserve">Çocuk evleri sitesi, </w:t>
      </w:r>
      <w:r w:rsidR="00A13007">
        <w:rPr>
          <w:rFonts w:ascii="Times New Roman" w:eastAsia="Calibri" w:hAnsi="Times New Roman" w:cs="Times New Roman"/>
          <w:lang w:val="tr-TR"/>
        </w:rPr>
        <w:t xml:space="preserve">çocuk evleri, </w:t>
      </w:r>
      <w:r w:rsidR="00410213">
        <w:rPr>
          <w:rFonts w:ascii="Times New Roman" w:eastAsia="Calibri" w:hAnsi="Times New Roman" w:cs="Times New Roman"/>
          <w:lang w:val="tr-TR"/>
        </w:rPr>
        <w:t>sevgi evleri ve yetiştirme yurtlarında</w:t>
      </w:r>
      <w:r w:rsidRPr="00667BE9">
        <w:rPr>
          <w:rFonts w:ascii="Times New Roman" w:eastAsia="Calibri" w:hAnsi="Times New Roman" w:cs="Times New Roman"/>
          <w:b/>
          <w:lang w:val="tr-TR"/>
        </w:rPr>
        <w:t xml:space="preserve"> </w:t>
      </w:r>
      <w:r w:rsidRPr="00667BE9">
        <w:rPr>
          <w:rFonts w:ascii="Times New Roman" w:eastAsia="Calibri" w:hAnsi="Times New Roman" w:cs="Times New Roman"/>
          <w:lang w:val="tr-TR"/>
        </w:rPr>
        <w:t xml:space="preserve">0-18 yaş arası korunmaya muhtaç çocukların, bedensel, eğitsel, psiko-sosyal gelişimlerini, sağlıklı bir kişilik ve iyi alışkanlıklar kazanmalarını sağlamakla görevli ve yükümlü yatılı sosyal hizmet kuruluşlarıdır. Bu tip kuruluşlarda bakılan çocuklar için asıl hedef çocukların aile yanında bakılmalarının sağlanmasıdır. Bu kapsamda hizmet alan korunma ve bakım kararlı çocukların SED ile ailelerinin yanına döndürülmeleri ya da koruyucu aile hizmet modelinden yararlandırılabilmelerine yönelik önceliklendirme çalışmaları yürütülmektedir. </w:t>
      </w:r>
    </w:p>
    <w:p w14:paraId="44C47A2F"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 xml:space="preserve">2014 yılında Bakanlıkça suç mağduru, suça sürüklenen ve sokakta yaşayan çocuklar ve ailelerine yönelik psikososyal destek sağlamak üzere </w:t>
      </w:r>
      <w:r w:rsidRPr="00667BE9">
        <w:rPr>
          <w:rFonts w:ascii="Times New Roman" w:eastAsia="Calibri" w:hAnsi="Times New Roman" w:cs="Times New Roman"/>
          <w:b/>
          <w:lang w:val="tr-TR"/>
        </w:rPr>
        <w:t xml:space="preserve">Anka Çocuk Destek Programı </w:t>
      </w:r>
      <w:r w:rsidRPr="00667BE9">
        <w:rPr>
          <w:rFonts w:ascii="Times New Roman" w:eastAsia="Calibri" w:hAnsi="Times New Roman" w:cs="Times New Roman"/>
          <w:lang w:val="tr-TR"/>
        </w:rPr>
        <w:t xml:space="preserve">geliştirilmiştir.  Program; çok yönlü yaklaşım ve müdahaleyi amaçlayan Bireysel İhtiyaç ve Risk Değerlendirme Formu (BİRDEF), Grup Çalışmaları, Bireysel Danışmanlık, Aile Çalışmaları, Destekleyici Ortam Bileşenleri, Destekleyici Personel İçin Yaklaşım İlkeleri, Krize Müdahalede Kurumsal Yaklaşım bileşenlerinden oluşmaktadır. </w:t>
      </w:r>
      <w:r w:rsidRPr="00667BE9">
        <w:rPr>
          <w:rFonts w:ascii="Times New Roman" w:eastAsia="Times New Roman" w:hAnsi="Times New Roman" w:cs="Times New Roman"/>
          <w:kern w:val="24"/>
          <w:lang w:val="tr-TR"/>
        </w:rPr>
        <w:t>Anka çocuk destek programı ile her bir çocuğa özgü bireyselleştirilmiş destek programı üç aylık dönemlerle değerlendirilmekte olup uygulanan programdaki gelişmeler izlenmektedir.  Değerlendirme sonrası çocuğun ailesine tekrar dönüşü, farklı bir sosyal hizmet kuruluşuna nakli ile programa devamı hususu belirlenmektedir.</w:t>
      </w:r>
    </w:p>
    <w:p w14:paraId="40903D5B" w14:textId="77777777" w:rsidR="00667BE9" w:rsidRPr="00667BE9" w:rsidRDefault="00667BE9" w:rsidP="00667BE9">
      <w:pPr>
        <w:spacing w:before="120" w:after="120" w:line="240" w:lineRule="auto"/>
        <w:jc w:val="both"/>
        <w:rPr>
          <w:rFonts w:ascii="Times New Roman" w:eastAsia="Calibri" w:hAnsi="Times New Roman" w:cs="Times New Roman"/>
          <w:lang w:val="tr-TR"/>
        </w:rPr>
      </w:pPr>
      <w:r w:rsidRPr="00667BE9">
        <w:rPr>
          <w:rFonts w:ascii="Times New Roman" w:eastAsia="Calibri" w:hAnsi="Times New Roman" w:cs="Times New Roman"/>
          <w:lang w:val="tr-TR"/>
        </w:rPr>
        <w:tab/>
        <w:t>Bakanlığa ait Alo 183 telefon hattı, aile, kadın, çocuk, engelli, yaşlı, şehit yakınları ve gazilere yönelik hizmetler hakkında bilgilendirme ve yönlendirme sağlayan bir hattır.  Bu hat üzerinden zaman zaman ihmal, istismar ve şiddet vakaları veya töre ve namus cinayetlerinin önlenmesi için tedbir mahiyetindeki ihbarlar da alınmakta olup, durumun aciliyeti göz önünde tutularak, vakanın bulunduğu ilin acil müdahale ekip sorumlusuna ve/veya kolluk kuvvetlerine bildirilerek müdahale edilmesi sağlanmaktadır.</w:t>
      </w:r>
    </w:p>
    <w:p w14:paraId="788EB58E" w14:textId="77777777" w:rsidR="00667BE9" w:rsidRPr="00667BE9" w:rsidRDefault="00667BE9" w:rsidP="00667BE9">
      <w:pPr>
        <w:spacing w:before="120" w:after="120" w:line="240" w:lineRule="auto"/>
        <w:jc w:val="both"/>
        <w:rPr>
          <w:rFonts w:ascii="Times New Roman" w:eastAsia="Calibri" w:hAnsi="Times New Roman" w:cs="Times New Roman"/>
          <w:bCs/>
          <w:lang w:val="tr-TR"/>
        </w:rPr>
      </w:pPr>
      <w:r w:rsidRPr="00667BE9">
        <w:rPr>
          <w:rFonts w:ascii="Times New Roman" w:eastAsia="Calibri" w:hAnsi="Times New Roman" w:cs="Times New Roman"/>
          <w:bCs/>
          <w:lang w:val="tr-TR"/>
        </w:rPr>
        <w:tab/>
        <w:t xml:space="preserve">Ekonomik yoksunluk içinde bulunan veya ekonomik gücü yeterli olmayan tek ebeveyni ile yaşayan çocuklar, korunma altına alınmadan ücretsiz özel kreş ve gündüz bakımevleri ile özel çocuk kulüpleri hizmetlerine yönlendirilmekte, bu kapsamda 2086 çocuğumuzun hizmet alması sağlanmıştır. İl Müdürlüklerimiz elemanlarınca özel kreş ve gündüz bakımevlerine yönelik rutin ve standart denetimler aksatılmadan yapılmaktadır. Ayrıca cezaevinde ve tutukevlerinde anneleri </w:t>
      </w:r>
      <w:r w:rsidRPr="00667BE9">
        <w:rPr>
          <w:rFonts w:ascii="Times New Roman" w:eastAsia="Calibri" w:hAnsi="Times New Roman" w:cs="Times New Roman"/>
          <w:bCs/>
          <w:lang w:val="tr-TR"/>
        </w:rPr>
        <w:lastRenderedPageBreak/>
        <w:t>ile birlikte kalan çocukların cezaevinin olumsuz ortamından uzaklaştırılması için kreş ve gündüz bakımevlerine yönlendirilmesi sağlanmaktadır.</w:t>
      </w:r>
    </w:p>
    <w:p w14:paraId="15D7FF33" w14:textId="272EA9CA" w:rsidR="00667BE9" w:rsidRPr="00667BE9" w:rsidRDefault="008964DB" w:rsidP="00667BE9">
      <w:pPr>
        <w:keepNext/>
        <w:keepLines/>
        <w:spacing w:before="200" w:after="0"/>
        <w:outlineLvl w:val="3"/>
        <w:rPr>
          <w:rFonts w:ascii="Times New Roman" w:eastAsia="Century Gothic" w:hAnsi="Times New Roman" w:cs="Times New Roman"/>
          <w:b/>
          <w:bCs/>
          <w:i/>
          <w:iCs/>
          <w:lang w:val="tr-TR"/>
        </w:rPr>
      </w:pPr>
      <w:bookmarkStart w:id="226" w:name="_Toc450316936"/>
      <w:r>
        <w:rPr>
          <w:rFonts w:ascii="Times New Roman" w:eastAsia="Century Gothic" w:hAnsi="Times New Roman" w:cs="Times New Roman"/>
          <w:b/>
          <w:bCs/>
          <w:i/>
          <w:iCs/>
          <w:lang w:val="tr-TR"/>
        </w:rPr>
        <w:t>1.4.4</w:t>
      </w:r>
      <w:r w:rsidR="00667BE9" w:rsidRPr="00667BE9">
        <w:rPr>
          <w:rFonts w:ascii="Times New Roman" w:eastAsia="Century Gothic" w:hAnsi="Times New Roman" w:cs="Times New Roman"/>
          <w:b/>
          <w:bCs/>
          <w:i/>
          <w:iCs/>
          <w:lang w:val="tr-TR"/>
        </w:rPr>
        <w:t>.3.Yoksul Ailelere Yönelik Hizmetler</w:t>
      </w:r>
      <w:bookmarkEnd w:id="226"/>
    </w:p>
    <w:p w14:paraId="58748357" w14:textId="77777777" w:rsidR="00667BE9" w:rsidRPr="00667BE9" w:rsidRDefault="00667BE9" w:rsidP="00667BE9">
      <w:pPr>
        <w:spacing w:before="120" w:after="120" w:line="240" w:lineRule="auto"/>
        <w:ind w:firstLine="708"/>
        <w:jc w:val="both"/>
        <w:rPr>
          <w:rFonts w:ascii="Times New Roman" w:eastAsia="Calibri" w:hAnsi="Times New Roman" w:cs="Times New Roman"/>
          <w:lang w:val="tr-TR"/>
        </w:rPr>
      </w:pPr>
      <w:r w:rsidRPr="00667BE9">
        <w:rPr>
          <w:rFonts w:ascii="Times New Roman" w:eastAsia="Calibri" w:hAnsi="Times New Roman" w:cs="Times New Roman"/>
          <w:b/>
          <w:lang w:val="tr-TR"/>
        </w:rPr>
        <w:t>Sosyal Yardımlar Genel Müdürlüğü</w:t>
      </w:r>
      <w:r w:rsidRPr="00667BE9">
        <w:rPr>
          <w:rFonts w:ascii="Times New Roman" w:eastAsia="Calibri" w:hAnsi="Times New Roman" w:cs="Times New Roman"/>
          <w:lang w:val="tr-TR"/>
        </w:rPr>
        <w:t xml:space="preserve"> tarafından yoksullukla mücadele alaında çeşitli sosyal yardım programları yürütlmektedir. Ailenin yaşamını sağlıklı ve güçlü sürdürebilmesini engelleyen sorunlardan biri olan yoksulluk sorunu; ailenin ihtiyaçlarını ve yapabilirliklerini etkileyen aile bireyinin özellikleri ve ailenin büyüklüğü ile yakından ilişkili görülmektedir. </w:t>
      </w:r>
    </w:p>
    <w:p w14:paraId="08DF877C" w14:textId="77777777" w:rsidR="00667BE9" w:rsidRPr="00667BE9" w:rsidRDefault="00667BE9" w:rsidP="00667BE9">
      <w:pPr>
        <w:spacing w:before="120" w:after="120" w:line="240" w:lineRule="auto"/>
        <w:ind w:firstLine="708"/>
        <w:jc w:val="both"/>
        <w:rPr>
          <w:rFonts w:ascii="Times New Roman" w:eastAsia="Calibri" w:hAnsi="Times New Roman" w:cs="Times New Roman"/>
          <w:lang w:val="tr-TR"/>
        </w:rPr>
      </w:pPr>
      <w:r w:rsidRPr="00667BE9">
        <w:rPr>
          <w:rFonts w:ascii="Times New Roman" w:eastAsia="Calibri" w:hAnsi="Times New Roman" w:cs="Times New Roman"/>
          <w:lang w:val="tr-TR"/>
        </w:rPr>
        <w:t xml:space="preserve">Yoksul ailelerin temel ihtiyaçlarını karşılamaya yönelik gıda, yakacak, barınma, eğitim gibi alanlarda yardım programları bulunmaktadır. Yardım programları, Sosyal Yardımlaşma ve Dayanışmayı Teşvik Fonu kaynaklarıyla ülke genelinde tüm il ve ilçelerde kurulu bulunan Sosyal Yardımlaşma ve Dayanışma Vakıfları aracılığı ile yürütülmektedir. </w:t>
      </w:r>
    </w:p>
    <w:p w14:paraId="539BD35B" w14:textId="77777777" w:rsidR="00667BE9" w:rsidRPr="00667BE9" w:rsidRDefault="00667BE9" w:rsidP="00667BE9">
      <w:pPr>
        <w:spacing w:before="120" w:after="120" w:line="240" w:lineRule="auto"/>
        <w:ind w:firstLine="708"/>
        <w:jc w:val="both"/>
        <w:rPr>
          <w:rFonts w:ascii="Times New Roman" w:eastAsia="Calibri" w:hAnsi="Times New Roman" w:cs="Times New Roman"/>
          <w:lang w:val="tr-TR"/>
        </w:rPr>
      </w:pPr>
      <w:r w:rsidRPr="00667BE9">
        <w:rPr>
          <w:rFonts w:ascii="Times New Roman" w:eastAsia="Calibri" w:hAnsi="Times New Roman" w:cs="Times New Roman"/>
          <w:lang w:val="tr-TR"/>
        </w:rPr>
        <w:t>Aile bireylerinin sıkıntı yaşadıkları dönemlerdeki ekonomik sorunlarını azaltmaya yönelik programlar uygulamaya geçilmiştir. Bunun ilk örneği eşi vefat eden ve kendi başına veya ailesinin yanında yaşam mücadelesi veren kadınlara yönelik düzenli yardım programıdır. Bu kapsamda, Sosyal Yardımlaşma ve Dayanışmayı Teşvik Fon Kurulu kararıyla, 2012 yılında eşi vefat etmiş kadınlara yönelik olarak aylık 250 TL tutarında düzenli yardım programı başlatılmıştır. Ayrıca, muhtaç asker ailesi yardımı başlatılarak, ailenin geçimini sağlayan erkeğin askerlik görevini yerine getirmesi dolayısıyla ailesinin yaşayacağı ekonomik zorluklara karşı destek sağlanmıştır. Askerlik hizmeti müddetince devam eden aylık 250 TL tutarındaki yardımdan, asker evli ise eşi, bekar ise annesi veya babası faydalanmaktadır. Yardım programına eklenen muhtaç asker çocuğu yardımı bileşeni ile birlikte, ailedeki dönemsel muhtaçlıktan etkilenen çocuklar da aylık 100 TL yardım almaya başlamıştır.  2005 yılında çıkarılan Engelliler Hakkında Kanun ile 2022 sayılı Kanun kapsamına engellilerin ve engelli yakınlarının eklenmesi, 2828 sayılı Kanun kapsamında engellilerin evde bakımlarına destek sağlanması uygulamaları, engellilerin ailelerinin yanında toplumsal hayata katılması amacıyla atılan adımlardandır.</w:t>
      </w:r>
    </w:p>
    <w:p w14:paraId="1C08331D" w14:textId="77777777" w:rsidR="00667BE9" w:rsidRPr="00667BE9" w:rsidRDefault="00667BE9" w:rsidP="00667BE9">
      <w:pPr>
        <w:spacing w:before="120" w:after="120" w:line="240" w:lineRule="auto"/>
        <w:ind w:firstLine="708"/>
        <w:jc w:val="both"/>
        <w:rPr>
          <w:rFonts w:ascii="Times New Roman" w:eastAsia="Calibri" w:hAnsi="Times New Roman" w:cs="Times New Roman"/>
          <w:lang w:val="tr-TR"/>
        </w:rPr>
      </w:pPr>
      <w:r w:rsidRPr="00667BE9">
        <w:rPr>
          <w:rFonts w:ascii="Times New Roman" w:eastAsia="Calibri" w:hAnsi="Times New Roman" w:cs="Times New Roman"/>
          <w:lang w:val="tr-TR"/>
        </w:rPr>
        <w:t xml:space="preserve">Onuncu Kalkınma Planında yer verilen Öncelikli Dönüşüm Programlarından bir tanesi de  “Ailenin ve Dinamik Nüfus Yapısının Korunması Programı”dır. Programın Dinamik Nüfus Yapısının Korunması bileşeninde yer verilen “Bütün annelere Doğum Hediyesi programı başlatılacaktır” şeklindeki eylem kapsamında, 27.03.2015 tarihli ve 6637 sayılı Kanun ile 633 sayılı Kanun Hükmünde Kararnameye 4 üncü ek madde olarak “Doğum Yardımı” hususunda hüküm eklenmiştir. Böylece doğum yardımı ile doğum sonrasındaki en fazla desteğe ihtiyaç duyulan dönemde ebeveynlere maddi katkı sağlanmaktadır. </w:t>
      </w:r>
    </w:p>
    <w:p w14:paraId="019D9CFB" w14:textId="77777777" w:rsidR="00667BE9" w:rsidRDefault="00667BE9" w:rsidP="00667BE9">
      <w:pPr>
        <w:shd w:val="clear" w:color="auto" w:fill="FFFFFF"/>
        <w:spacing w:before="120" w:after="120" w:line="240" w:lineRule="auto"/>
        <w:ind w:firstLine="567"/>
        <w:jc w:val="both"/>
        <w:rPr>
          <w:rFonts w:ascii="Times New Roman" w:eastAsia="Times New Roman" w:hAnsi="Times New Roman" w:cs="Times New Roman"/>
          <w:lang w:val="tr-TR" w:eastAsia="tr-TR"/>
        </w:rPr>
      </w:pPr>
      <w:r w:rsidRPr="00667BE9">
        <w:rPr>
          <w:rFonts w:ascii="Times New Roman" w:eastAsia="Times New Roman" w:hAnsi="Times New Roman" w:cs="Times New Roman"/>
          <w:bCs/>
          <w:lang w:val="tr-TR" w:eastAsia="tr-TR"/>
        </w:rPr>
        <w:t>ALO 144 hattı (</w:t>
      </w:r>
      <w:r w:rsidRPr="00667BE9">
        <w:rPr>
          <w:rFonts w:ascii="Times New Roman" w:eastAsia="Times New Roman" w:hAnsi="Times New Roman" w:cs="Times New Roman"/>
          <w:lang w:val="tr-TR" w:eastAsia="tr-TR"/>
        </w:rPr>
        <w:t xml:space="preserve">Sosyal Yardımlaşma ve Dayanışma Vakıfları tarafından yürütülen şartlı eğitim/sağlık yardımları, kömür yardımı, gıda yardımı, engelli aylığı, eşi vefat eden kadınlara yapılan yardımlar, tüp bebek yardımı, barınma yardımı vb. yardımlar ile proje destekleri hakkında yapılan her türlü talep, öneri ve şikayetler alınmakta, veri tabanı incelenerek arayan kişiye başvurusunun durumu hakkında bilgi verilmekte, ilgili İl/İlçe Sosyal Yardımlaşma ve Dayanışma Vakfına yönlendirme) aracılığıyla hizmet verilmektedir. </w:t>
      </w:r>
    </w:p>
    <w:p w14:paraId="180F683F" w14:textId="5440BF2C" w:rsidR="00C11B25" w:rsidRPr="00667BE9" w:rsidRDefault="00C11B25" w:rsidP="00667BE9">
      <w:pPr>
        <w:shd w:val="clear" w:color="auto" w:fill="FFFFFF"/>
        <w:spacing w:before="120" w:after="120" w:line="240" w:lineRule="auto"/>
        <w:ind w:firstLine="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 xml:space="preserve">Sosyal Yardımlaşma ve Dayanışma Vakıfları tarafından </w:t>
      </w:r>
      <w:r w:rsidR="002B463D">
        <w:rPr>
          <w:rFonts w:ascii="Times New Roman" w:eastAsia="Times New Roman" w:hAnsi="Times New Roman" w:cs="Times New Roman"/>
          <w:lang w:val="tr-TR" w:eastAsia="tr-TR"/>
        </w:rPr>
        <w:t>d</w:t>
      </w:r>
      <w:r w:rsidR="002B463D" w:rsidRPr="002B463D">
        <w:rPr>
          <w:rFonts w:ascii="Times New Roman" w:eastAsia="Times New Roman" w:hAnsi="Times New Roman" w:cs="Times New Roman"/>
          <w:lang w:val="tr-TR" w:eastAsia="tr-TR"/>
        </w:rPr>
        <w:t>ezavantajlı gruplar içinde bulunan yoksul kadınlar ve çocuklarının sosyal bütünleşme ve sağlıklı sosyalleştirmeleri amaçlanarak</w:t>
      </w:r>
      <w:r w:rsidR="002B463D">
        <w:rPr>
          <w:rFonts w:ascii="Times New Roman" w:eastAsia="Times New Roman" w:hAnsi="Times New Roman" w:cs="Times New Roman"/>
          <w:lang w:val="tr-TR" w:eastAsia="tr-TR"/>
        </w:rPr>
        <w:t xml:space="preserve"> </w:t>
      </w:r>
      <w:r>
        <w:rPr>
          <w:rFonts w:ascii="Times New Roman" w:eastAsia="Times New Roman" w:hAnsi="Times New Roman" w:cs="Times New Roman"/>
          <w:lang w:val="tr-TR" w:eastAsia="tr-TR"/>
        </w:rPr>
        <w:t>ihtiyaç duyulan yerlerde Aile Destek Merkezleri açılmaktadır. Aile Destek Merkezlerinde kadınlara yönelik çeşitli kurslar ve</w:t>
      </w:r>
      <w:r w:rsidR="002A6CEB">
        <w:rPr>
          <w:rFonts w:ascii="Times New Roman" w:eastAsia="Times New Roman" w:hAnsi="Times New Roman" w:cs="Times New Roman"/>
          <w:lang w:val="tr-TR" w:eastAsia="tr-TR"/>
        </w:rPr>
        <w:t xml:space="preserve"> </w:t>
      </w:r>
      <w:r>
        <w:rPr>
          <w:rFonts w:ascii="Times New Roman" w:eastAsia="Times New Roman" w:hAnsi="Times New Roman" w:cs="Times New Roman"/>
          <w:lang w:val="tr-TR" w:eastAsia="tr-TR"/>
        </w:rPr>
        <w:t>seminer faaliyetleri yürütülmektedir.</w:t>
      </w:r>
    </w:p>
    <w:p w14:paraId="78E834AF" w14:textId="350B6B2B" w:rsidR="00667BE9" w:rsidRPr="001F7FF3" w:rsidRDefault="00667BE9" w:rsidP="00667BE9">
      <w:pPr>
        <w:keepNext/>
        <w:keepLines/>
        <w:spacing w:before="200" w:after="0"/>
        <w:outlineLvl w:val="3"/>
        <w:rPr>
          <w:rFonts w:ascii="Times New Roman" w:eastAsia="Century Gothic" w:hAnsi="Times New Roman" w:cs="Times New Roman"/>
          <w:b/>
          <w:bCs/>
          <w:i/>
          <w:iCs/>
          <w:lang w:val="tr-TR"/>
        </w:rPr>
      </w:pPr>
      <w:bookmarkStart w:id="227" w:name="_Toc450316937"/>
      <w:r w:rsidRPr="001F7FF3">
        <w:rPr>
          <w:rFonts w:ascii="Times New Roman" w:eastAsia="Century Gothic" w:hAnsi="Times New Roman" w:cs="Times New Roman"/>
          <w:b/>
          <w:bCs/>
          <w:i/>
          <w:iCs/>
          <w:lang w:val="tr-TR"/>
        </w:rPr>
        <w:lastRenderedPageBreak/>
        <w:t>1.4.4</w:t>
      </w:r>
      <w:r w:rsidR="003241EF">
        <w:rPr>
          <w:rFonts w:ascii="Times New Roman" w:eastAsia="Century Gothic" w:hAnsi="Times New Roman" w:cs="Times New Roman"/>
          <w:b/>
          <w:bCs/>
          <w:i/>
          <w:iCs/>
          <w:lang w:val="tr-TR"/>
        </w:rPr>
        <w:t>.4</w:t>
      </w:r>
      <w:r w:rsidRPr="001F7FF3">
        <w:rPr>
          <w:rFonts w:ascii="Times New Roman" w:eastAsia="Century Gothic" w:hAnsi="Times New Roman" w:cs="Times New Roman"/>
          <w:b/>
          <w:bCs/>
          <w:i/>
          <w:iCs/>
          <w:lang w:val="tr-TR"/>
        </w:rPr>
        <w:t>.</w:t>
      </w:r>
      <w:r w:rsidR="00B343C2" w:rsidRPr="001F7FF3">
        <w:rPr>
          <w:rFonts w:ascii="Times New Roman" w:eastAsia="Century Gothic" w:hAnsi="Times New Roman" w:cs="Times New Roman"/>
          <w:b/>
          <w:bCs/>
          <w:i/>
          <w:iCs/>
          <w:lang w:val="tr-TR"/>
        </w:rPr>
        <w:t xml:space="preserve"> </w:t>
      </w:r>
      <w:r w:rsidR="003B3CE0">
        <w:rPr>
          <w:rFonts w:ascii="Times New Roman" w:eastAsia="Century Gothic" w:hAnsi="Times New Roman" w:cs="Times New Roman"/>
          <w:b/>
          <w:bCs/>
          <w:i/>
          <w:iCs/>
          <w:lang w:val="tr-TR"/>
        </w:rPr>
        <w:t>Yaşlı ve</w:t>
      </w:r>
      <w:r w:rsidR="003B3CE0" w:rsidRPr="001F7FF3">
        <w:rPr>
          <w:rFonts w:ascii="Times New Roman" w:eastAsia="Century Gothic" w:hAnsi="Times New Roman" w:cs="Times New Roman"/>
          <w:b/>
          <w:bCs/>
          <w:i/>
          <w:iCs/>
          <w:lang w:val="tr-TR"/>
        </w:rPr>
        <w:t xml:space="preserve"> </w:t>
      </w:r>
      <w:r w:rsidR="003B3CE0">
        <w:rPr>
          <w:rFonts w:ascii="Times New Roman" w:eastAsia="Century Gothic" w:hAnsi="Times New Roman" w:cs="Times New Roman"/>
          <w:b/>
          <w:bCs/>
          <w:i/>
          <w:iCs/>
          <w:lang w:val="tr-TR"/>
        </w:rPr>
        <w:t>Engellilere</w:t>
      </w:r>
      <w:r w:rsidRPr="001F7FF3">
        <w:rPr>
          <w:rFonts w:ascii="Times New Roman" w:eastAsia="Century Gothic" w:hAnsi="Times New Roman" w:cs="Times New Roman"/>
          <w:b/>
          <w:bCs/>
          <w:i/>
          <w:iCs/>
          <w:lang w:val="tr-TR"/>
        </w:rPr>
        <w:t xml:space="preserve"> Yönelik Hizmetler</w:t>
      </w:r>
      <w:bookmarkEnd w:id="227"/>
    </w:p>
    <w:p w14:paraId="6BAC5E63" w14:textId="77777777" w:rsidR="00FA011A" w:rsidRPr="007B4583" w:rsidRDefault="00FA011A" w:rsidP="00FA011A">
      <w:pPr>
        <w:shd w:val="clear" w:color="auto" w:fill="FFFFFF"/>
        <w:spacing w:before="0" w:after="0" w:line="276" w:lineRule="auto"/>
        <w:ind w:firstLine="426"/>
        <w:jc w:val="both"/>
        <w:rPr>
          <w:rFonts w:ascii="Times New Roman" w:eastAsia="Times New Roman" w:hAnsi="Times New Roman" w:cs="Times New Roman"/>
          <w:szCs w:val="22"/>
          <w:lang w:val="tr-TR" w:eastAsia="tr-TR"/>
        </w:rPr>
      </w:pPr>
      <w:r w:rsidRPr="007B4583">
        <w:rPr>
          <w:rFonts w:ascii="Times New Roman" w:eastAsia="Times New Roman" w:hAnsi="Times New Roman" w:cs="Times New Roman"/>
          <w:szCs w:val="22"/>
          <w:lang w:val="tr-TR" w:eastAsia="tr-TR"/>
        </w:rPr>
        <w:t xml:space="preserve">Yaşlı ve engellilere yönelik olarak yapılan çalışmalarda merkezi kurum Aile ve Sosyal Politikalar Bakanlığıdır. Yaşlı ve engellilere yönelik politika geliştirme, uygulama, uygulamanın takip ve değerlendirilmesinin yapılması için Bakanlığa bağlı Engelli ve Yaşlı Hizmetleri Genel Müdürlüğü kurulmuştur. </w:t>
      </w:r>
    </w:p>
    <w:p w14:paraId="4EADE7DC" w14:textId="77777777" w:rsidR="00FA011A" w:rsidRPr="007B4583" w:rsidRDefault="00FA011A" w:rsidP="00FA011A">
      <w:pPr>
        <w:shd w:val="clear" w:color="auto" w:fill="FFFFFF"/>
        <w:spacing w:before="0" w:after="0" w:line="276" w:lineRule="auto"/>
        <w:ind w:firstLine="426"/>
        <w:jc w:val="both"/>
        <w:rPr>
          <w:rFonts w:ascii="Times New Roman" w:eastAsia="Times New Roman" w:hAnsi="Times New Roman" w:cs="Times New Roman"/>
          <w:szCs w:val="22"/>
          <w:lang w:val="tr-TR" w:eastAsia="tr-TR"/>
        </w:rPr>
      </w:pPr>
      <w:r w:rsidRPr="007B4583">
        <w:rPr>
          <w:rFonts w:ascii="Times New Roman" w:eastAsia="Calibri" w:hAnsi="Times New Roman" w:cs="Times New Roman"/>
          <w:b/>
          <w:szCs w:val="22"/>
          <w:lang w:val="tr-TR"/>
        </w:rPr>
        <w:t>Engelli ve Yaşlı Hizmetleri Genel Müdürlüğü</w:t>
      </w:r>
      <w:r w:rsidRPr="007B4583">
        <w:rPr>
          <w:rFonts w:ascii="Times New Roman" w:eastAsia="Calibri" w:hAnsi="Times New Roman" w:cs="Times New Roman"/>
          <w:szCs w:val="22"/>
          <w:lang w:val="tr-TR"/>
        </w:rPr>
        <w:t xml:space="preserve">, engellilere ve yaşlılara yönelik koruyucu, önleyici, eğitici, geliştirici, rehberlik ve rehabilite edici sosyal hizmet faaliyetlerini yürütmek ve koordine etmek amacıyla kurulmuştur. </w:t>
      </w:r>
    </w:p>
    <w:p w14:paraId="6F2F4DA6" w14:textId="05DA7F8A" w:rsidR="00FA011A" w:rsidRPr="007B4583" w:rsidRDefault="00FA011A" w:rsidP="00FA011A">
      <w:pPr>
        <w:pStyle w:val="Heading5"/>
        <w:numPr>
          <w:ilvl w:val="0"/>
          <w:numId w:val="0"/>
        </w:numPr>
        <w:spacing w:line="276" w:lineRule="auto"/>
        <w:rPr>
          <w:rFonts w:cs="Times New Roman"/>
          <w:szCs w:val="22"/>
        </w:rPr>
      </w:pPr>
      <w:bookmarkStart w:id="228" w:name="_Toc450316938"/>
      <w:r w:rsidRPr="007B4583">
        <w:rPr>
          <w:rFonts w:cs="Times New Roman"/>
          <w:szCs w:val="22"/>
        </w:rPr>
        <w:t>1.</w:t>
      </w:r>
      <w:r w:rsidR="003241EF" w:rsidRPr="007B4583">
        <w:rPr>
          <w:rFonts w:cs="Times New Roman"/>
          <w:szCs w:val="22"/>
        </w:rPr>
        <w:t>4.4</w:t>
      </w:r>
      <w:r w:rsidRPr="007B4583">
        <w:rPr>
          <w:rFonts w:cs="Times New Roman"/>
          <w:szCs w:val="22"/>
        </w:rPr>
        <w:t xml:space="preserve">.4.1. </w:t>
      </w:r>
      <w:r w:rsidRPr="007B4583">
        <w:rPr>
          <w:rFonts w:eastAsia="Century Gothic" w:cs="Times New Roman"/>
          <w:i/>
          <w:iCs/>
          <w:szCs w:val="22"/>
        </w:rPr>
        <w:t>Yaşlılara Yönelik Hizmetler</w:t>
      </w:r>
      <w:bookmarkEnd w:id="228"/>
    </w:p>
    <w:p w14:paraId="04C2C91A" w14:textId="77777777" w:rsidR="00FA011A" w:rsidRPr="007B4583" w:rsidRDefault="00FA011A" w:rsidP="00FA011A">
      <w:pPr>
        <w:spacing w:before="0" w:after="200" w:line="276" w:lineRule="auto"/>
        <w:ind w:firstLine="708"/>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 xml:space="preserve">Yaşlılık, yaşamın diğer evreleri gibi doğal, kaçınılmaz ve tüm insanlar için geçerli olan bir durumdur. Türkiye ve dünyada nüfusun yaşlanması; 21. yy.da ön plana çıkan en önemli demografik olgulardan biridir. Tıp alanında ilerlemeler, toplumsal etkiler, teknolojik gelişmeler, eğitim seviyelerinin yükselmesi, erken tanı ve tedavinin sağlanması, koruyucu sağlık hizmetlerinin gelişmesi ve bu gelişmelerle birlikte ölüm oranlarının ve doğum oranlarındaki düşüş yaşlılık sınırını sürekli yukarıya çekmektedir. Yaşlı nüfusunun artışı; kronik hastalıkların görülme sıklığını, bakım ihtiyacını ve bağımlılığı artırmaktadır. Yeti yitimine bağlı engelliliğin gelişmesi de çoğun zaman kaçınılmaz olmaktadır. </w:t>
      </w:r>
    </w:p>
    <w:p w14:paraId="3FA99E39" w14:textId="77777777" w:rsidR="00FA011A" w:rsidRPr="007B4583" w:rsidRDefault="00FA011A" w:rsidP="00FA011A">
      <w:pPr>
        <w:spacing w:line="276" w:lineRule="auto"/>
        <w:jc w:val="both"/>
        <w:rPr>
          <w:rFonts w:ascii="Times New Roman" w:hAnsi="Times New Roman" w:cs="Times New Roman"/>
          <w:b/>
          <w:szCs w:val="22"/>
        </w:rPr>
      </w:pPr>
      <w:r w:rsidRPr="007B4583">
        <w:rPr>
          <w:rFonts w:ascii="Times New Roman" w:eastAsia="Times New Roman" w:hAnsi="Times New Roman" w:cs="Times New Roman"/>
          <w:szCs w:val="22"/>
          <w:lang w:val="tr-TR" w:eastAsia="tr-TR"/>
        </w:rPr>
        <w:t xml:space="preserve"> Yaşlı nüfus (WHO’ya göre 65 ve daha yukarı yaş); 2015 yılında 6 milyon 495 bin 239 kişi olmuştur. Yaşlı nüfusun toplam nüfus içindeki oranı 2014 yılında %8 iken 2015 yılında %8,2’ye yükselmiş, yaşlı nüfusun %43,8‘ini erkek nüfus, %56,2’sini kadın nüfus oluşturmaktadır. Dünya nüfusunun 2015 yılında %8,5’ini yaşlı nüfus oluşturmuştur. En yüksek yaşlı nüfus oranına sahip ilk üç ülke sırasıyla; %30,4 ile Monako, %26,6 ile Japonya ve %21,5 ile Almanya olmuş. Türkiye bu sıralamada 167 ülke arasında 66. sırada yer almıştır.</w:t>
      </w:r>
      <w:r w:rsidRPr="007B4583">
        <w:rPr>
          <w:rFonts w:ascii="Times New Roman" w:eastAsia="Calibri" w:hAnsi="Times New Roman" w:cs="Times New Roman"/>
          <w:szCs w:val="22"/>
          <w:lang w:val="tr-TR"/>
        </w:rPr>
        <w:t xml:space="preserve"> Kamu politikalarının oluşturulmasında, yaşlı bireylere, bakım verenlere, geleceğin yaşlıları olarak orta yaşlılara ve sağlıklı bir yaşlanma süreci için çocukluk dönemine ait verilere ihtiyaç vardır. </w:t>
      </w:r>
      <w:r w:rsidRPr="007B4583">
        <w:rPr>
          <w:rFonts w:ascii="Times New Roman" w:hAnsi="Times New Roman" w:cs="Times New Roman"/>
          <w:b/>
          <w:noProof/>
          <w:szCs w:val="22"/>
        </w:rPr>
        <w:drawing>
          <wp:inline distT="0" distB="0" distL="0" distR="0" wp14:anchorId="19B345B4" wp14:editId="0D85BA6C">
            <wp:extent cx="5760720" cy="2452869"/>
            <wp:effectExtent l="1905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rotWithShape="1">
                    <a:blip r:embed="rId98">
                      <a:extLst>
                        <a:ext uri="{28A0092B-C50C-407E-A947-70E740481C1C}">
                          <a14:useLocalDpi xmlns:a14="http://schemas.microsoft.com/office/drawing/2010/main" val="0"/>
                        </a:ext>
                      </a:extLst>
                    </a:blip>
                    <a:srcRect l="6764" t="12321" r="6471" b="24386"/>
                    <a:stretch/>
                  </pic:blipFill>
                  <pic:spPr>
                    <a:xfrm>
                      <a:off x="0" y="0"/>
                      <a:ext cx="5760720" cy="2452869"/>
                    </a:xfrm>
                    <a:prstGeom prst="rect">
                      <a:avLst/>
                    </a:prstGeom>
                  </pic:spPr>
                </pic:pic>
              </a:graphicData>
            </a:graphic>
          </wp:inline>
        </w:drawing>
      </w:r>
    </w:p>
    <w:p w14:paraId="33C66EBC" w14:textId="78A0D5E8" w:rsidR="00FA011A" w:rsidRPr="007B4583" w:rsidRDefault="00FA011A" w:rsidP="006C330B">
      <w:pPr>
        <w:spacing w:before="100" w:beforeAutospacing="1" w:after="100" w:afterAutospacing="1" w:line="276" w:lineRule="auto"/>
        <w:ind w:right="-3071"/>
        <w:jc w:val="both"/>
        <w:rPr>
          <w:rFonts w:ascii="Times New Roman" w:eastAsia="Times New Roman" w:hAnsi="Times New Roman" w:cs="Times New Roman"/>
          <w:b/>
          <w:bCs/>
          <w:szCs w:val="22"/>
          <w:lang w:eastAsia="tr-TR"/>
        </w:rPr>
      </w:pPr>
      <w:r w:rsidRPr="007B4583">
        <w:rPr>
          <w:rFonts w:ascii="Times New Roman" w:eastAsia="Times New Roman" w:hAnsi="Times New Roman" w:cs="Times New Roman"/>
          <w:b/>
          <w:bCs/>
          <w:szCs w:val="22"/>
          <w:lang w:eastAsia="tr-TR"/>
        </w:rPr>
        <w:lastRenderedPageBreak/>
        <w:t>Kaynak: Adrese Dayalı Nüfus Kayıt Sistemi (ADNKS) sonuçları, 2007-2015</w:t>
      </w:r>
    </w:p>
    <w:p w14:paraId="5E92F205" w14:textId="16680A6A" w:rsidR="00FA011A" w:rsidRPr="007B4583" w:rsidRDefault="003E2099" w:rsidP="00FA011A">
      <w:pPr>
        <w:spacing w:before="0" w:after="0" w:line="276" w:lineRule="auto"/>
        <w:ind w:firstLine="426"/>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 xml:space="preserve">Yaşlılara yönelik yaşlılık maaşı, evde bakım aylığı, barınma </w:t>
      </w:r>
      <w:r w:rsidR="003241EF" w:rsidRPr="007B4583">
        <w:rPr>
          <w:rFonts w:ascii="Times New Roman" w:eastAsia="Calibri" w:hAnsi="Times New Roman" w:cs="Times New Roman"/>
          <w:szCs w:val="22"/>
          <w:lang w:val="tr-TR"/>
        </w:rPr>
        <w:t>yardımı, bakım</w:t>
      </w:r>
      <w:r w:rsidRPr="007B4583">
        <w:rPr>
          <w:rFonts w:ascii="Times New Roman" w:eastAsia="Calibri" w:hAnsi="Times New Roman" w:cs="Times New Roman"/>
          <w:szCs w:val="22"/>
          <w:lang w:val="tr-TR"/>
        </w:rPr>
        <w:t xml:space="preserve"> hizmetleri gibi çeşitli programları yürütülmektedir. </w:t>
      </w:r>
    </w:p>
    <w:p w14:paraId="465B8DD8" w14:textId="06DE2931" w:rsidR="00FA011A" w:rsidRPr="007B4583" w:rsidRDefault="003E2099" w:rsidP="00FA011A">
      <w:pPr>
        <w:spacing w:before="0" w:after="0" w:line="276" w:lineRule="auto"/>
        <w:ind w:firstLine="426"/>
        <w:jc w:val="both"/>
        <w:rPr>
          <w:rFonts w:ascii="Times New Roman" w:eastAsia="Calibri" w:hAnsi="Times New Roman" w:cs="Times New Roman"/>
          <w:szCs w:val="22"/>
          <w:lang w:val="tr-TR" w:eastAsia="tr-TR"/>
        </w:rPr>
      </w:pPr>
      <w:r w:rsidRPr="007B4583">
        <w:rPr>
          <w:rFonts w:ascii="Times New Roman" w:eastAsia="Calibri" w:hAnsi="Times New Roman" w:cs="Times New Roman"/>
          <w:szCs w:val="22"/>
          <w:lang w:val="tr-TR"/>
        </w:rPr>
        <w:t>2022 sayılı Kanun kapsamında 65 yaşın üstünde ve yoksul durumda</w:t>
      </w:r>
      <w:r w:rsidR="006C330B" w:rsidRPr="007B4583">
        <w:rPr>
          <w:rFonts w:ascii="Times New Roman" w:eastAsia="Calibri" w:hAnsi="Times New Roman" w:cs="Times New Roman"/>
          <w:szCs w:val="22"/>
          <w:lang w:val="tr-TR"/>
        </w:rPr>
        <w:t xml:space="preserve"> olan bireylere </w:t>
      </w:r>
      <w:r w:rsidRPr="007B4583">
        <w:rPr>
          <w:rFonts w:ascii="Times New Roman" w:eastAsia="Calibri" w:hAnsi="Times New Roman" w:cs="Times New Roman"/>
          <w:szCs w:val="22"/>
          <w:lang w:val="tr-TR"/>
        </w:rPr>
        <w:t xml:space="preserve">yaşlılık maaşı verilmektedir. </w:t>
      </w:r>
      <w:r w:rsidR="00FA011A" w:rsidRPr="007B4583">
        <w:rPr>
          <w:rFonts w:ascii="Times New Roman" w:eastAsia="Calibri" w:hAnsi="Times New Roman" w:cs="Times New Roman"/>
          <w:szCs w:val="22"/>
          <w:lang w:val="tr-TR"/>
        </w:rPr>
        <w:t xml:space="preserve">26 Nisan 2016 tarihinde yapılan düzenleme ile </w:t>
      </w:r>
      <w:r w:rsidRPr="007B4583">
        <w:rPr>
          <w:rFonts w:ascii="Times New Roman" w:eastAsia="Calibri" w:hAnsi="Times New Roman" w:cs="Times New Roman"/>
          <w:szCs w:val="22"/>
          <w:lang w:val="tr-TR"/>
        </w:rPr>
        <w:t xml:space="preserve">birlikte </w:t>
      </w:r>
      <w:r w:rsidR="00FA011A" w:rsidRPr="007B4583">
        <w:rPr>
          <w:rFonts w:ascii="Times New Roman" w:eastAsia="Calibri" w:hAnsi="Times New Roman" w:cs="Times New Roman"/>
          <w:szCs w:val="22"/>
          <w:lang w:val="tr-TR"/>
        </w:rPr>
        <w:t>65 yaş üzeri ihtiyacı olan bireylere yaşlılık maaşı bağlanmasında; hane geliri hesabında sadece kendisinin ve eşinin gelirleri dikkate alınmaya başlanmıştır.</w:t>
      </w:r>
    </w:p>
    <w:p w14:paraId="415D841D" w14:textId="3B539191" w:rsidR="00FA011A" w:rsidRPr="007B4583" w:rsidRDefault="002A6CEB" w:rsidP="00FA011A">
      <w:pPr>
        <w:spacing w:before="0" w:after="0" w:line="276" w:lineRule="auto"/>
        <w:ind w:firstLine="426"/>
        <w:jc w:val="both"/>
        <w:rPr>
          <w:rFonts w:ascii="Times New Roman" w:eastAsia="Calibri" w:hAnsi="Times New Roman" w:cs="Times New Roman"/>
          <w:szCs w:val="22"/>
          <w:lang w:val="tr-TR" w:eastAsia="tr-TR"/>
        </w:rPr>
      </w:pPr>
      <w:r>
        <w:rPr>
          <w:rFonts w:ascii="Times New Roman" w:eastAsia="Calibri" w:hAnsi="Times New Roman" w:cs="Times New Roman"/>
          <w:szCs w:val="22"/>
          <w:lang w:val="tr-TR" w:eastAsia="tr-TR"/>
        </w:rPr>
        <w:t>3294 sayılı K</w:t>
      </w:r>
      <w:r w:rsidR="003E2099" w:rsidRPr="007B4583">
        <w:rPr>
          <w:rFonts w:ascii="Times New Roman" w:eastAsia="Calibri" w:hAnsi="Times New Roman" w:cs="Times New Roman"/>
          <w:szCs w:val="22"/>
          <w:lang w:val="tr-TR" w:eastAsia="tr-TR"/>
        </w:rPr>
        <w:t xml:space="preserve">anun kapsamında </w:t>
      </w:r>
      <w:r w:rsidR="003E2099" w:rsidRPr="007B4583">
        <w:rPr>
          <w:rFonts w:ascii="Times New Roman" w:eastAsia="Calibri" w:hAnsi="Times New Roman" w:cs="Times New Roman"/>
          <w:bCs/>
          <w:szCs w:val="22"/>
          <w:lang w:val="tr-TR" w:eastAsia="tr-TR"/>
        </w:rPr>
        <w:t xml:space="preserve">fakir ve muhtaç durumda olan </w:t>
      </w:r>
      <w:r w:rsidR="003E2099" w:rsidRPr="007B4583">
        <w:rPr>
          <w:rFonts w:ascii="Times New Roman" w:eastAsia="Calibri" w:hAnsi="Times New Roman" w:cs="Times New Roman"/>
          <w:szCs w:val="22"/>
          <w:lang w:val="tr-TR"/>
        </w:rPr>
        <w:t>y</w:t>
      </w:r>
      <w:r w:rsidR="00FA011A" w:rsidRPr="007B4583">
        <w:rPr>
          <w:rFonts w:ascii="Times New Roman" w:eastAsia="Calibri" w:hAnsi="Times New Roman" w:cs="Times New Roman"/>
          <w:szCs w:val="22"/>
          <w:lang w:val="tr-TR"/>
        </w:rPr>
        <w:t>aşlıla</w:t>
      </w:r>
      <w:r w:rsidR="00071702" w:rsidRPr="007B4583">
        <w:rPr>
          <w:rFonts w:ascii="Times New Roman" w:eastAsia="Calibri" w:hAnsi="Times New Roman" w:cs="Times New Roman"/>
          <w:szCs w:val="22"/>
          <w:lang w:val="tr-TR"/>
        </w:rPr>
        <w:t xml:space="preserve">rın mümkün olduğu kadar evinde </w:t>
      </w:r>
      <w:r w:rsidR="00FA011A" w:rsidRPr="007B4583">
        <w:rPr>
          <w:rFonts w:ascii="Times New Roman" w:eastAsia="Calibri" w:hAnsi="Times New Roman" w:cs="Times New Roman"/>
          <w:szCs w:val="22"/>
          <w:lang w:val="tr-TR"/>
        </w:rPr>
        <w:t>hayatını deva</w:t>
      </w:r>
      <w:r w:rsidR="00071702" w:rsidRPr="007B4583">
        <w:rPr>
          <w:rFonts w:ascii="Times New Roman" w:eastAsia="Calibri" w:hAnsi="Times New Roman" w:cs="Times New Roman"/>
          <w:szCs w:val="22"/>
          <w:lang w:val="tr-TR"/>
        </w:rPr>
        <w:t>m ettirebilmesine yönelik olarak</w:t>
      </w:r>
      <w:r w:rsidR="00FA011A" w:rsidRPr="007B4583">
        <w:rPr>
          <w:rFonts w:ascii="Times New Roman" w:eastAsia="Calibri" w:hAnsi="Times New Roman" w:cs="Times New Roman"/>
          <w:szCs w:val="22"/>
          <w:lang w:val="tr-TR"/>
        </w:rPr>
        <w:t xml:space="preserve">; </w:t>
      </w:r>
      <w:r w:rsidR="00FA011A" w:rsidRPr="007B4583">
        <w:rPr>
          <w:rFonts w:ascii="Times New Roman" w:eastAsia="Calibri" w:hAnsi="Times New Roman" w:cs="Times New Roman"/>
          <w:szCs w:val="22"/>
          <w:lang w:val="tr-TR" w:eastAsia="tr-TR"/>
        </w:rPr>
        <w:t>ev yapım ve onarım için Sos</w:t>
      </w:r>
      <w:r w:rsidR="003E2099" w:rsidRPr="007B4583">
        <w:rPr>
          <w:rFonts w:ascii="Times New Roman" w:eastAsia="Calibri" w:hAnsi="Times New Roman" w:cs="Times New Roman"/>
          <w:szCs w:val="22"/>
          <w:lang w:val="tr-TR" w:eastAsia="tr-TR"/>
        </w:rPr>
        <w:t>yal Yardımlaşma ve Dayanışmayı T</w:t>
      </w:r>
      <w:r w:rsidR="00FA011A" w:rsidRPr="007B4583">
        <w:rPr>
          <w:rFonts w:ascii="Times New Roman" w:eastAsia="Calibri" w:hAnsi="Times New Roman" w:cs="Times New Roman"/>
          <w:szCs w:val="22"/>
          <w:lang w:val="tr-TR" w:eastAsia="tr-TR"/>
        </w:rPr>
        <w:t>eşvik Fonu kaynakları ile destek verilmektedir.</w:t>
      </w:r>
    </w:p>
    <w:p w14:paraId="3BA234E9" w14:textId="6CA8C445" w:rsidR="00FA011A" w:rsidRPr="007B4583" w:rsidRDefault="00071702" w:rsidP="00FA011A">
      <w:pPr>
        <w:spacing w:before="0" w:after="0" w:line="276" w:lineRule="auto"/>
        <w:ind w:firstLine="426"/>
        <w:jc w:val="both"/>
        <w:rPr>
          <w:rFonts w:ascii="Times New Roman" w:eastAsia="Calibri" w:hAnsi="Times New Roman" w:cs="Times New Roman"/>
          <w:szCs w:val="22"/>
          <w:lang w:val="tr-TR" w:eastAsia="tr-TR"/>
        </w:rPr>
      </w:pPr>
      <w:r w:rsidRPr="007B4583">
        <w:rPr>
          <w:rFonts w:ascii="Times New Roman" w:eastAsia="Calibri" w:hAnsi="Times New Roman" w:cs="Times New Roman"/>
          <w:szCs w:val="22"/>
          <w:lang w:val="tr-TR"/>
        </w:rPr>
        <w:t>2828 sayılı Kanun kapsamında</w:t>
      </w:r>
      <w:r w:rsidRPr="007B4583">
        <w:rPr>
          <w:rFonts w:ascii="Times New Roman" w:eastAsia="Calibri" w:hAnsi="Times New Roman" w:cs="Times New Roman"/>
          <w:b/>
          <w:szCs w:val="22"/>
          <w:lang w:val="tr-TR"/>
        </w:rPr>
        <w:t xml:space="preserve"> y</w:t>
      </w:r>
      <w:r w:rsidR="00FA011A" w:rsidRPr="007B4583">
        <w:rPr>
          <w:rFonts w:ascii="Times New Roman" w:eastAsia="Calibri" w:hAnsi="Times New Roman" w:cs="Times New Roman"/>
          <w:szCs w:val="22"/>
          <w:lang w:val="tr-TR"/>
        </w:rPr>
        <w:t xml:space="preserve">aşlılık nedeniyle ağır engelli hale gelen </w:t>
      </w:r>
      <w:r w:rsidRPr="007B4583">
        <w:rPr>
          <w:rFonts w:ascii="Times New Roman" w:eastAsia="Calibri" w:hAnsi="Times New Roman" w:cs="Times New Roman"/>
          <w:szCs w:val="22"/>
          <w:lang w:val="tr-TR"/>
        </w:rPr>
        <w:t xml:space="preserve">ve ağır engelli raporu olan </w:t>
      </w:r>
      <w:r w:rsidR="00FA011A" w:rsidRPr="007B4583">
        <w:rPr>
          <w:rFonts w:ascii="Times New Roman" w:eastAsia="Calibri" w:hAnsi="Times New Roman" w:cs="Times New Roman"/>
          <w:szCs w:val="22"/>
          <w:lang w:val="tr-TR"/>
        </w:rPr>
        <w:t>yaşlı bireylerin bakımını üstlenen akrab</w:t>
      </w:r>
      <w:r w:rsidR="006C330B" w:rsidRPr="007B4583">
        <w:rPr>
          <w:rFonts w:ascii="Times New Roman" w:eastAsia="Calibri" w:hAnsi="Times New Roman" w:cs="Times New Roman"/>
          <w:szCs w:val="22"/>
          <w:lang w:val="tr-TR"/>
        </w:rPr>
        <w:t xml:space="preserve">asına </w:t>
      </w:r>
      <w:r w:rsidR="00FA011A" w:rsidRPr="007B4583">
        <w:rPr>
          <w:rFonts w:ascii="Times New Roman" w:eastAsia="Calibri" w:hAnsi="Times New Roman" w:cs="Times New Roman"/>
          <w:szCs w:val="22"/>
          <w:lang w:val="tr-TR"/>
        </w:rPr>
        <w:t>evde bakım maaşı bağlanmaktadır.</w:t>
      </w:r>
    </w:p>
    <w:p w14:paraId="58D4A975" w14:textId="60855E1A" w:rsidR="00FA011A" w:rsidRPr="007B4583" w:rsidRDefault="002346D5" w:rsidP="00FA011A">
      <w:pPr>
        <w:spacing w:before="0" w:after="0" w:line="276" w:lineRule="auto"/>
        <w:ind w:firstLine="426"/>
        <w:jc w:val="both"/>
        <w:rPr>
          <w:rFonts w:ascii="Times New Roman" w:eastAsia="Calibri" w:hAnsi="Times New Roman" w:cs="Times New Roman"/>
          <w:szCs w:val="22"/>
          <w:lang w:val="tr-TR" w:eastAsia="tr-TR"/>
        </w:rPr>
      </w:pPr>
      <w:r>
        <w:rPr>
          <w:rFonts w:ascii="Times New Roman" w:eastAsia="Calibri" w:hAnsi="Times New Roman" w:cs="Times New Roman"/>
          <w:szCs w:val="22"/>
          <w:lang w:val="tr-TR"/>
        </w:rPr>
        <w:t xml:space="preserve">2013 yılında 6495 sayılı Kanunla yapılan değişiklikle </w:t>
      </w:r>
      <w:r w:rsidR="00FA011A" w:rsidRPr="007B4583">
        <w:rPr>
          <w:rFonts w:ascii="Times New Roman" w:eastAsia="Calibri" w:hAnsi="Times New Roman" w:cs="Times New Roman"/>
          <w:szCs w:val="22"/>
          <w:lang w:val="tr-TR"/>
        </w:rPr>
        <w:t>Türkiy</w:t>
      </w:r>
      <w:r>
        <w:rPr>
          <w:rFonts w:ascii="Times New Roman" w:eastAsia="Calibri" w:hAnsi="Times New Roman" w:cs="Times New Roman"/>
          <w:szCs w:val="22"/>
          <w:lang w:val="tr-TR"/>
        </w:rPr>
        <w:t>e genelinde 65 yaş üstü kişiler</w:t>
      </w:r>
      <w:r w:rsidR="00FA011A" w:rsidRPr="007B4583">
        <w:rPr>
          <w:rFonts w:ascii="Times New Roman" w:eastAsia="Calibri" w:hAnsi="Times New Roman" w:cs="Times New Roman"/>
          <w:szCs w:val="22"/>
          <w:lang w:val="tr-TR"/>
        </w:rPr>
        <w:t xml:space="preserve">, </w:t>
      </w:r>
      <w:r>
        <w:rPr>
          <w:rFonts w:ascii="Times New Roman" w:eastAsia="Calibri" w:hAnsi="Times New Roman" w:cs="Times New Roman"/>
          <w:szCs w:val="22"/>
          <w:lang w:val="tr-TR"/>
        </w:rPr>
        <w:t xml:space="preserve">engelliler, şehit yakını ve gazilerin </w:t>
      </w:r>
      <w:r w:rsidR="00FA011A" w:rsidRPr="007B4583">
        <w:rPr>
          <w:rFonts w:ascii="Times New Roman" w:eastAsia="Calibri" w:hAnsi="Times New Roman" w:cs="Times New Roman"/>
          <w:szCs w:val="22"/>
          <w:lang w:val="tr-TR"/>
        </w:rPr>
        <w:t>TCDD, belediye otobüsleri ve özel halk otobüslerinde serbest kart uygulaması getirilerek şehir içi ula</w:t>
      </w:r>
      <w:r w:rsidR="00071702" w:rsidRPr="007B4583">
        <w:rPr>
          <w:rFonts w:ascii="Times New Roman" w:eastAsia="Calibri" w:hAnsi="Times New Roman" w:cs="Times New Roman"/>
          <w:szCs w:val="22"/>
          <w:lang w:val="tr-TR"/>
        </w:rPr>
        <w:t>şımdan ücretsiz faydalanmaları</w:t>
      </w:r>
      <w:r w:rsidR="00FA011A" w:rsidRPr="007B4583">
        <w:rPr>
          <w:rFonts w:ascii="Times New Roman" w:eastAsia="Calibri" w:hAnsi="Times New Roman" w:cs="Times New Roman"/>
          <w:szCs w:val="22"/>
          <w:lang w:val="tr-TR"/>
        </w:rPr>
        <w:t xml:space="preserve"> sağla</w:t>
      </w:r>
      <w:r w:rsidR="00071702" w:rsidRPr="007B4583">
        <w:rPr>
          <w:rFonts w:ascii="Times New Roman" w:eastAsia="Calibri" w:hAnsi="Times New Roman" w:cs="Times New Roman"/>
          <w:szCs w:val="22"/>
          <w:lang w:val="tr-TR"/>
        </w:rPr>
        <w:t>n</w:t>
      </w:r>
      <w:r w:rsidR="00FA011A" w:rsidRPr="007B4583">
        <w:rPr>
          <w:rFonts w:ascii="Times New Roman" w:eastAsia="Calibri" w:hAnsi="Times New Roman" w:cs="Times New Roman"/>
          <w:szCs w:val="22"/>
          <w:lang w:val="tr-TR"/>
        </w:rPr>
        <w:t>maktadır.</w:t>
      </w:r>
    </w:p>
    <w:p w14:paraId="7175CD09" w14:textId="443C6166" w:rsidR="00FA011A" w:rsidRPr="007B4583" w:rsidRDefault="00FA011A" w:rsidP="00FA011A">
      <w:pPr>
        <w:spacing w:before="120" w:after="120" w:line="276" w:lineRule="auto"/>
        <w:ind w:firstLine="567"/>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 xml:space="preserve">Evde Bakıma Destek Hizmetleri, Gündüzlü Bakım Hizmetleri, Yaşlı Yaşam Evleri, Yatılı Bakım Hizmetleri ve Rehabilitasyon Hizmetleri yaşlı bakım hizmetleri kapsamında sunulan hizmetlerdir. </w:t>
      </w:r>
    </w:p>
    <w:p w14:paraId="4F47C2D0" w14:textId="28DD15D4" w:rsidR="00FA011A" w:rsidRPr="007B4583" w:rsidRDefault="00FA011A" w:rsidP="00FA011A">
      <w:pPr>
        <w:spacing w:before="0" w:after="0" w:line="276" w:lineRule="auto"/>
        <w:ind w:firstLine="426"/>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 xml:space="preserve">Yaşlı Bakım ve Huzurevlerinden; ekonomik ve sosyal yönden yoksunluk içinde bulunan yaşlı bireyler ile 1005 sayılı Kanun gereği İstiklal Madalyası verilen yaşlı bireyler ücretsiz faydalanabilmekte olup ücretsiz kalan yaşlılarımıza </w:t>
      </w:r>
      <w:r w:rsidR="00071702" w:rsidRPr="007B4583">
        <w:rPr>
          <w:rFonts w:ascii="Times New Roman" w:eastAsia="Calibri" w:hAnsi="Times New Roman" w:cs="Times New Roman"/>
          <w:szCs w:val="22"/>
          <w:lang w:val="tr-TR"/>
        </w:rPr>
        <w:t>Aile ve Sosyal Politikalar Bakanlığı</w:t>
      </w:r>
      <w:r w:rsidRPr="007B4583">
        <w:rPr>
          <w:rFonts w:ascii="Times New Roman" w:eastAsia="Calibri" w:hAnsi="Times New Roman" w:cs="Times New Roman"/>
          <w:szCs w:val="22"/>
          <w:lang w:val="tr-TR"/>
        </w:rPr>
        <w:t xml:space="preserve"> bütçesinden aylık harçlık verilmektedir. </w:t>
      </w:r>
    </w:p>
    <w:p w14:paraId="2888DAF6" w14:textId="5AFE84F5" w:rsidR="00A2727F" w:rsidRPr="007B4583" w:rsidRDefault="00A2727F" w:rsidP="00C86755">
      <w:pPr>
        <w:spacing w:before="0" w:after="0" w:line="276" w:lineRule="auto"/>
        <w:ind w:firstLine="426"/>
        <w:jc w:val="both"/>
        <w:rPr>
          <w:rFonts w:ascii="Times New Roman" w:eastAsia="Calibri" w:hAnsi="Times New Roman" w:cs="Times New Roman"/>
          <w:b/>
          <w:szCs w:val="22"/>
          <w:u w:val="single"/>
          <w:lang w:val="tr-TR"/>
        </w:rPr>
      </w:pPr>
      <w:r w:rsidRPr="007B4583">
        <w:rPr>
          <w:rFonts w:ascii="Times New Roman" w:eastAsia="Calibri" w:hAnsi="Times New Roman" w:cs="Times New Roman"/>
          <w:szCs w:val="22"/>
          <w:lang w:val="tr-TR"/>
        </w:rPr>
        <w:t xml:space="preserve">Şubat 2016 itibariyle Bakanlığa bağlı 13.602 kapasiteli 133 Huzurevi ile Huzurevi Yaşlı Bakım ve Rehabilitasyon Merkezinde 12.382 yaşlılarımıza hizmet sunulmaktadır. Ayrıca halen Türkiye genelinde hizmet veren 9.084 kapasiteli 163 özel huzurevinde 6.358 yaşlıya, diğer bakanlıklara bağlı 570 kapasiteli 2 huzurevinde 566 yaşlıya, belediyelere ait 2.871 kapasiteli 20 huzurevinde 2.010 yaşlıya, dernek ve vakıflara ait 2.354 kapasiteli 29 huzurevinde 1.626 yaşlıya ve son olarak da azınlıklara bağlı 508 kapasiteli 5 huzurevinde 355 yaşlıya hizmet verilmektedir. </w:t>
      </w:r>
    </w:p>
    <w:p w14:paraId="60F7E984" w14:textId="5346B79B" w:rsidR="00071702" w:rsidRPr="007B4583" w:rsidRDefault="003241EF" w:rsidP="00C86755">
      <w:pPr>
        <w:spacing w:before="0" w:after="0" w:line="276" w:lineRule="auto"/>
        <w:ind w:firstLine="426"/>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Yaşlılara yönelik temizlik, yemek alışveriş gibi konularda destek olunması amacıyla Sosyal Yardımlaşma ve Dayanışma Vakıfları tarafından sosyal hizmet projeleri yürütülmektedir. Ayrıca özellikle büyükşehir belediyeleri de yaşılara yönelik evde destek hizmetleri vermektedir.</w:t>
      </w:r>
    </w:p>
    <w:p w14:paraId="358F3C22" w14:textId="0F61BDB4" w:rsidR="00FA011A" w:rsidRPr="007B4583" w:rsidRDefault="00FA011A" w:rsidP="00FA011A">
      <w:pPr>
        <w:spacing w:before="0" w:after="0" w:line="276" w:lineRule="auto"/>
        <w:ind w:firstLine="426"/>
        <w:jc w:val="both"/>
        <w:rPr>
          <w:rFonts w:ascii="Times New Roman" w:eastAsia="Calibri" w:hAnsi="Times New Roman" w:cs="Times New Roman"/>
          <w:szCs w:val="22"/>
          <w:lang w:val="tr-TR" w:eastAsia="tr-TR"/>
        </w:rPr>
      </w:pPr>
      <w:r w:rsidRPr="007B4583">
        <w:rPr>
          <w:rFonts w:ascii="Times New Roman" w:eastAsia="Calibri" w:hAnsi="Times New Roman" w:cs="Times New Roman"/>
          <w:szCs w:val="22"/>
          <w:lang w:val="tr-TR"/>
        </w:rPr>
        <w:t xml:space="preserve">ASPB tarafından yaşlanma ile ilgili veriler dikkate alınarak, yaşlıların her türlü engel, ihmal ve dışlanmaya karşı toplumsal hayata ayrımcılığa uğramadan ve etkin biçimde katılmalarını sağlamak üzere; 2013 yılında Ulusal Yaşlanma Uygulama Programı hazırlanmış ve </w:t>
      </w:r>
      <w:r w:rsidR="00394B2F" w:rsidRPr="007B4583">
        <w:rPr>
          <w:rFonts w:ascii="Times New Roman" w:eastAsia="Calibri" w:hAnsi="Times New Roman" w:cs="Times New Roman"/>
          <w:szCs w:val="22"/>
          <w:lang w:val="tr-TR"/>
        </w:rPr>
        <w:t xml:space="preserve">Program </w:t>
      </w:r>
      <w:r w:rsidRPr="007B4583">
        <w:rPr>
          <w:rFonts w:ascii="Times New Roman" w:eastAsia="Calibri" w:hAnsi="Times New Roman" w:cs="Times New Roman"/>
          <w:szCs w:val="22"/>
          <w:lang w:val="tr-TR"/>
        </w:rPr>
        <w:t xml:space="preserve">2016 yılında revize edilmiştir. </w:t>
      </w:r>
    </w:p>
    <w:p w14:paraId="64E72617" w14:textId="546C294F" w:rsidR="00FA011A" w:rsidRPr="007B4583" w:rsidRDefault="00FA011A" w:rsidP="006C330B">
      <w:pPr>
        <w:spacing w:before="0" w:after="0" w:line="276" w:lineRule="auto"/>
        <w:ind w:firstLine="426"/>
        <w:jc w:val="both"/>
        <w:rPr>
          <w:rFonts w:ascii="Times New Roman" w:eastAsia="Calibri" w:hAnsi="Times New Roman" w:cs="Times New Roman"/>
          <w:szCs w:val="22"/>
          <w:lang w:val="tr-TR"/>
        </w:rPr>
      </w:pPr>
      <w:r w:rsidRPr="007B4583">
        <w:rPr>
          <w:rFonts w:ascii="Times New Roman" w:eastAsia="Calibri" w:hAnsi="Times New Roman" w:cs="Times New Roman"/>
          <w:szCs w:val="22"/>
          <w:lang w:val="tr-TR"/>
        </w:rPr>
        <w:t>Aktif yaşlanma; bireyler yaşlanırken yaşam kalitesinin güçlendirilmesi amacıyla sağlık, katılım ve güvenlik için fırsatlar</w:t>
      </w:r>
      <w:r w:rsidR="00753E97" w:rsidRPr="007B4583">
        <w:rPr>
          <w:rFonts w:ascii="Times New Roman" w:eastAsia="Calibri" w:hAnsi="Times New Roman" w:cs="Times New Roman"/>
          <w:szCs w:val="22"/>
          <w:lang w:val="tr-TR"/>
        </w:rPr>
        <w:t xml:space="preserve">ın optimize edilmesi süreci olarak tanımlanmakta olup </w:t>
      </w:r>
      <w:r w:rsidRPr="007B4583">
        <w:rPr>
          <w:rFonts w:ascii="Times New Roman" w:eastAsia="Calibri" w:hAnsi="Times New Roman" w:cs="Times New Roman"/>
          <w:szCs w:val="22"/>
          <w:lang w:val="tr-TR"/>
        </w:rPr>
        <w:t>Engelli ve Yaşlı Hizmetleri Genel Müdürlüğü tarafından "</w:t>
      </w:r>
      <w:r w:rsidRPr="007B4583">
        <w:rPr>
          <w:rFonts w:ascii="Times New Roman" w:eastAsia="Calibri" w:hAnsi="Times New Roman" w:cs="Times New Roman"/>
          <w:b/>
          <w:bCs/>
          <w:szCs w:val="22"/>
          <w:lang w:val="tr-TR"/>
        </w:rPr>
        <w:t>Aktif Yaşlanma Strateji Belgesi</w:t>
      </w:r>
      <w:r w:rsidR="00753E97" w:rsidRPr="007B4583">
        <w:rPr>
          <w:rFonts w:ascii="Times New Roman" w:eastAsia="Calibri" w:hAnsi="Times New Roman" w:cs="Times New Roman"/>
          <w:szCs w:val="22"/>
          <w:lang w:val="tr-TR"/>
        </w:rPr>
        <w:t xml:space="preserve">" hazırlanmıştır. </w:t>
      </w:r>
      <w:r w:rsidR="00753E97" w:rsidRPr="007B4583">
        <w:rPr>
          <w:rFonts w:ascii="Times New Roman" w:eastAsia="Calibri" w:hAnsi="Times New Roman" w:cs="Times New Roman"/>
          <w:szCs w:val="22"/>
          <w:lang w:val="tr-TR"/>
        </w:rPr>
        <w:lastRenderedPageBreak/>
        <w:t>S</w:t>
      </w:r>
      <w:r w:rsidRPr="007B4583">
        <w:rPr>
          <w:rFonts w:ascii="Times New Roman" w:eastAsia="Calibri" w:hAnsi="Times New Roman" w:cs="Times New Roman"/>
          <w:szCs w:val="22"/>
          <w:lang w:val="tr-TR"/>
        </w:rPr>
        <w:t xml:space="preserve">öz konusu </w:t>
      </w:r>
      <w:r w:rsidRPr="007B4583">
        <w:rPr>
          <w:rFonts w:ascii="Times New Roman" w:eastAsia="Calibri" w:hAnsi="Times New Roman" w:cs="Times New Roman"/>
          <w:b/>
          <w:bCs/>
          <w:szCs w:val="22"/>
          <w:lang w:val="tr-TR"/>
        </w:rPr>
        <w:t>Strateji Belgesinin</w:t>
      </w:r>
      <w:r w:rsidRPr="007B4583">
        <w:rPr>
          <w:rFonts w:ascii="Times New Roman" w:eastAsia="Calibri" w:hAnsi="Times New Roman" w:cs="Times New Roman"/>
          <w:szCs w:val="22"/>
          <w:lang w:val="tr-TR"/>
        </w:rPr>
        <w:t xml:space="preserve"> eylem önerileri, öncelikli üç konuya göre düzenlenmiştir. Bunlar; işgücü piyasasına aktif katılım, topluma katılım, bağımsız yaşamdır.</w:t>
      </w:r>
    </w:p>
    <w:p w14:paraId="12AD3D90" w14:textId="77777777" w:rsidR="00FA011A" w:rsidRPr="007B4583" w:rsidRDefault="00FA011A" w:rsidP="00FA011A">
      <w:pPr>
        <w:shd w:val="clear" w:color="auto" w:fill="FFFFFF"/>
        <w:spacing w:before="0" w:after="0" w:line="276" w:lineRule="auto"/>
        <w:ind w:firstLine="426"/>
        <w:jc w:val="both"/>
        <w:rPr>
          <w:rFonts w:ascii="Times New Roman" w:eastAsia="Times New Roman" w:hAnsi="Times New Roman" w:cs="Times New Roman"/>
          <w:szCs w:val="22"/>
          <w:lang w:val="tr-TR" w:eastAsia="tr-TR"/>
        </w:rPr>
      </w:pPr>
    </w:p>
    <w:p w14:paraId="54DBBE03" w14:textId="0D155C00" w:rsidR="00AA3D6F" w:rsidRPr="00AA3D6F" w:rsidRDefault="00AA3D6F" w:rsidP="00AA3D6F">
      <w:pPr>
        <w:pStyle w:val="Heading5"/>
        <w:numPr>
          <w:ilvl w:val="0"/>
          <w:numId w:val="0"/>
        </w:numPr>
        <w:spacing w:before="0" w:line="240" w:lineRule="auto"/>
        <w:rPr>
          <w:rFonts w:eastAsia="Century Gothic"/>
          <w:i/>
          <w:iCs/>
          <w:szCs w:val="22"/>
        </w:rPr>
      </w:pPr>
      <w:bookmarkStart w:id="229" w:name="_Toc450316939"/>
      <w:r w:rsidRPr="007B4583">
        <w:rPr>
          <w:szCs w:val="22"/>
        </w:rPr>
        <w:t xml:space="preserve">1.4.2.4.2. </w:t>
      </w:r>
      <w:r w:rsidRPr="007B4583">
        <w:rPr>
          <w:rFonts w:eastAsia="Century Gothic"/>
          <w:i/>
          <w:iCs/>
          <w:szCs w:val="22"/>
        </w:rPr>
        <w:t>Engellilere Yönelik Hizmetler</w:t>
      </w:r>
      <w:bookmarkEnd w:id="229"/>
    </w:p>
    <w:p w14:paraId="70E62595" w14:textId="77777777" w:rsidR="00AA3D6F" w:rsidRDefault="00AA3D6F" w:rsidP="00AA3D6F">
      <w:pPr>
        <w:spacing w:before="0" w:after="0" w:line="240" w:lineRule="auto"/>
        <w:ind w:firstLine="567"/>
        <w:jc w:val="both"/>
        <w:rPr>
          <w:rFonts w:ascii="Times New Roman" w:hAnsi="Times New Roman"/>
        </w:rPr>
      </w:pPr>
      <w:r w:rsidRPr="00430805">
        <w:rPr>
          <w:rFonts w:ascii="Times New Roman" w:hAnsi="Times New Roman"/>
        </w:rPr>
        <w:t>Engellilerin temel hak ve özgürlüklerden faydalanmasını teşvik ve temin ederek ve doğuştan sahip oldukları onura saygıyı güçlendirerek toplumsal hayata diğer bireylerle eşit koşullarda tam ve etkin katılımlarının sağlanması ve engelliliği önleyici tedbirlerin alınması için gerekli düzenlemelerin yapılmasını sağlamak amaçlı olarak  07.07.2005 tarihinde yasalaşan 5378 sayılı Engelliler Kanunu, engelli hakları adına çok önemli bir adım olmuştur.</w:t>
      </w:r>
    </w:p>
    <w:p w14:paraId="483CA76F" w14:textId="77777777" w:rsidR="00AA3D6F" w:rsidRDefault="00AA3D6F" w:rsidP="00AA3D6F">
      <w:pPr>
        <w:spacing w:before="0" w:after="0" w:line="240" w:lineRule="auto"/>
        <w:ind w:firstLine="567"/>
        <w:jc w:val="both"/>
        <w:rPr>
          <w:rFonts w:ascii="Times New Roman" w:hAnsi="Times New Roman"/>
          <w:szCs w:val="22"/>
          <w:lang w:val="tr-TR"/>
        </w:rPr>
      </w:pPr>
      <w:r w:rsidRPr="007B4583">
        <w:rPr>
          <w:rFonts w:ascii="Times New Roman" w:hAnsi="Times New Roman"/>
          <w:b/>
          <w:szCs w:val="22"/>
          <w:lang w:val="tr-TR"/>
        </w:rPr>
        <w:t>5378 sayılı Engelliler Hakkında Kanun</w:t>
      </w:r>
      <w:r w:rsidRPr="007B4583">
        <w:rPr>
          <w:rFonts w:ascii="Times New Roman" w:hAnsi="Times New Roman"/>
          <w:szCs w:val="22"/>
          <w:lang w:val="tr-TR"/>
        </w:rPr>
        <w:t xml:space="preserve"> “Genel Esaslar” başlıklı 4 üncü maddesinin (f) bendinde “Engellilere yönelik hizmetlerin sunumunda aile bütünlüğünün korunması esastır.” hükmüyle hizmet sunumunda dikkat edilmesi gereken ilke vurgulanmıştır. Buna göre, adı geçen Kanun’un  “Destek ve Bakım” başlıklı 6 ncı maddesinde belirtildiği üzere “Engellilerin öncelikle bulundukları ortamda bağımsız yaşayabilmeleri için durumlarına uygun olarak gerekli psikososyal destek ve bakım hizmetleri sunulur. Destek ve bakım hizmetlerinin sunumunda kişinin biyolojik, fiziksel, psikolojik, sosyal, kültürel ve manevi ihtiyaçları ailesi de gözetilerek dikkate alınır.” hükmü getirilmiştir. </w:t>
      </w:r>
    </w:p>
    <w:p w14:paraId="59F03327" w14:textId="77777777" w:rsidR="00AA3D6F" w:rsidRPr="007B4583" w:rsidRDefault="00AA3D6F" w:rsidP="00AA3D6F">
      <w:pPr>
        <w:spacing w:before="0" w:after="0" w:line="240" w:lineRule="auto"/>
        <w:ind w:firstLine="567"/>
        <w:jc w:val="both"/>
        <w:rPr>
          <w:rFonts w:ascii="Times New Roman" w:eastAsia="Times New Roman" w:hAnsi="Times New Roman"/>
          <w:szCs w:val="22"/>
          <w:lang w:val="tr-TR" w:eastAsia="tr-TR"/>
        </w:rPr>
      </w:pPr>
      <w:r>
        <w:rPr>
          <w:rFonts w:ascii="Times New Roman" w:hAnsi="Times New Roman"/>
          <w:szCs w:val="22"/>
          <w:lang w:val="tr-TR"/>
        </w:rPr>
        <w:t>E</w:t>
      </w:r>
      <w:r w:rsidRPr="007B4583">
        <w:rPr>
          <w:rFonts w:ascii="Times New Roman" w:hAnsi="Times New Roman"/>
          <w:szCs w:val="22"/>
          <w:lang w:val="tr-TR"/>
        </w:rPr>
        <w:t xml:space="preserve">ngellileri, ailelerini, engellilere yönelik hizmet veren kurum ve kuruluşlar ile diğer ilgilileri, destek, bakım, habilitasyon, rehabilitasyon, istihdam, eğitim, öğretim ve erişilebilirlik hizmetlerini kapsamaktadır. </w:t>
      </w:r>
    </w:p>
    <w:p w14:paraId="6EE7333C"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BM Engelli Hakları Sözleşmesine Ek İhtiyari Protokol 2015 yılında onaylanmış olup; engelli bireylerin, ailelerini, engellilik alanında çalışan kişi ve grupların, sözleşmede yer alan alanlarda ayrımcılığa uğradıklarına iddia etmeleri halinde, iç hukuk yollarını tüketmeleri şartı ile BM Engelli Hakları Komitesine başvuru şartlarını düzenlemektedir.</w:t>
      </w:r>
    </w:p>
    <w:p w14:paraId="36A57D5B"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bCs/>
          <w:szCs w:val="22"/>
          <w:lang w:val="tr-TR" w:eastAsia="tr-TR"/>
        </w:rPr>
        <w:t xml:space="preserve">Engellilere yönelik sosyal yardımlar 2022 ve 2828 sayılı Kanunlarda düzenlenmiştir. 2022 sayılı Kanuna göre </w:t>
      </w:r>
      <w:r w:rsidRPr="007B4583">
        <w:rPr>
          <w:rFonts w:ascii="Times New Roman" w:eastAsia="Times New Roman" w:hAnsi="Times New Roman"/>
          <w:szCs w:val="22"/>
          <w:lang w:val="tr-TR" w:eastAsia="tr-TR"/>
        </w:rPr>
        <w:t xml:space="preserve">%40 ve üzeri engelli olanlardan 18 yaşını dolduranlara ve muhtaç durumda olan 18 yaş altı engelli çocukların yakınlarına maaş bağlanmaktadır.  </w:t>
      </w:r>
      <w:r w:rsidRPr="00430805">
        <w:rPr>
          <w:rFonts w:ascii="Times New Roman" w:eastAsia="Times New Roman" w:hAnsi="Times New Roman"/>
          <w:szCs w:val="22"/>
          <w:lang w:val="tr-TR" w:eastAsia="tr-TR"/>
        </w:rPr>
        <w:t>2013 yılında yapılan düzenleme ile asgari ücretin üçte biri olarak engelli maaşı kıstası getirilerek hedef kitle genişletilmiş ve daha çok engellinin yararlanması sağlanmıştır.</w:t>
      </w:r>
      <w:r w:rsidRPr="007B4583">
        <w:rPr>
          <w:rFonts w:ascii="Times New Roman" w:eastAsia="Times New Roman" w:hAnsi="Times New Roman"/>
          <w:szCs w:val="22"/>
          <w:lang w:val="tr-TR" w:eastAsia="tr-TR"/>
        </w:rPr>
        <w:t xml:space="preserve"> </w:t>
      </w:r>
    </w:p>
    <w:p w14:paraId="05C6EFF1"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 xml:space="preserve">2005 yılında yapılan düzenleme </w:t>
      </w:r>
      <w:r>
        <w:rPr>
          <w:rFonts w:ascii="Times New Roman" w:eastAsia="Times New Roman" w:hAnsi="Times New Roman"/>
          <w:szCs w:val="22"/>
          <w:lang w:val="tr-TR" w:eastAsia="tr-TR"/>
        </w:rPr>
        <w:t xml:space="preserve">ile </w:t>
      </w:r>
      <w:r w:rsidRPr="007B4583">
        <w:rPr>
          <w:rFonts w:ascii="Times New Roman" w:eastAsia="Times New Roman" w:hAnsi="Times New Roman"/>
          <w:szCs w:val="22"/>
          <w:lang w:val="tr-TR" w:eastAsia="tr-TR"/>
        </w:rPr>
        <w:t>2828 sa</w:t>
      </w:r>
      <w:r w:rsidRPr="007B4583">
        <w:rPr>
          <w:rFonts w:ascii="Times New Roman" w:eastAsia="Times New Roman" w:hAnsi="Times New Roman"/>
          <w:szCs w:val="22"/>
          <w:lang w:val="tr-TR" w:eastAsia="tr-TR"/>
        </w:rPr>
        <w:softHyphen/>
        <w:t>yı</w:t>
      </w:r>
      <w:r w:rsidRPr="007B4583">
        <w:rPr>
          <w:rFonts w:ascii="Times New Roman" w:eastAsia="Times New Roman" w:hAnsi="Times New Roman"/>
          <w:szCs w:val="22"/>
          <w:lang w:val="tr-TR" w:eastAsia="tr-TR"/>
        </w:rPr>
        <w:softHyphen/>
        <w:t xml:space="preserve">lı </w:t>
      </w:r>
      <w:r>
        <w:rPr>
          <w:rFonts w:ascii="Times New Roman" w:eastAsia="Times New Roman" w:hAnsi="Times New Roman"/>
          <w:szCs w:val="22"/>
          <w:lang w:val="tr-TR" w:eastAsia="tr-TR"/>
        </w:rPr>
        <w:t xml:space="preserve">Sosyal Hizmetler </w:t>
      </w:r>
      <w:r w:rsidRPr="007B4583">
        <w:rPr>
          <w:rFonts w:ascii="Times New Roman" w:eastAsia="Times New Roman" w:hAnsi="Times New Roman"/>
          <w:szCs w:val="22"/>
          <w:lang w:val="tr-TR" w:eastAsia="tr-TR"/>
        </w:rPr>
        <w:t>Kanun</w:t>
      </w:r>
      <w:r>
        <w:rPr>
          <w:rFonts w:ascii="Times New Roman" w:eastAsia="Times New Roman" w:hAnsi="Times New Roman"/>
          <w:szCs w:val="22"/>
          <w:lang w:val="tr-TR" w:eastAsia="tr-TR"/>
        </w:rPr>
        <w:t>u</w:t>
      </w:r>
      <w:r w:rsidRPr="007B4583">
        <w:rPr>
          <w:rFonts w:ascii="Times New Roman" w:eastAsia="Times New Roman" w:hAnsi="Times New Roman"/>
          <w:szCs w:val="22"/>
          <w:lang w:val="tr-TR" w:eastAsia="tr-TR"/>
        </w:rPr>
        <w:t xml:space="preserve"> kapsamında</w:t>
      </w:r>
      <w:r>
        <w:rPr>
          <w:rFonts w:ascii="Times New Roman" w:eastAsia="Times New Roman" w:hAnsi="Times New Roman"/>
          <w:szCs w:val="22"/>
          <w:lang w:val="tr-TR" w:eastAsia="tr-TR"/>
        </w:rPr>
        <w:t>;</w:t>
      </w:r>
      <w:r w:rsidRPr="007B4583">
        <w:rPr>
          <w:rFonts w:ascii="Times New Roman" w:eastAsia="Times New Roman" w:hAnsi="Times New Roman"/>
          <w:szCs w:val="22"/>
          <w:lang w:val="tr-TR" w:eastAsia="tr-TR"/>
        </w:rPr>
        <w:t xml:space="preserve"> her ne ad altında olursa olsun her türlü gelirler toplamı esas alınmak suretiyle, hane içinde kişi başına düşen ortalama aylık gelir tutarı, asgari ücretin aylık net tutarının 2/3’ünden daha az olan ağır engelli olanlar adına, bakım veren akrabasına evde bakım maaşı ödenmeye başlanmıştır. </w:t>
      </w:r>
    </w:p>
    <w:p w14:paraId="3BEFA8E6" w14:textId="77777777" w:rsidR="00AA3D6F" w:rsidRPr="00EC1B64" w:rsidRDefault="00AA3D6F" w:rsidP="00AA3D6F">
      <w:pPr>
        <w:spacing w:before="0" w:after="0" w:line="240" w:lineRule="auto"/>
        <w:ind w:firstLine="567"/>
        <w:jc w:val="both"/>
        <w:rPr>
          <w:rFonts w:ascii="Times New Roman" w:hAnsi="Times New Roman"/>
          <w:shd w:val="clear" w:color="auto" w:fill="FFFFFF"/>
        </w:rPr>
      </w:pPr>
      <w:r w:rsidRPr="00EC1B64">
        <w:rPr>
          <w:rFonts w:ascii="Times New Roman" w:eastAsia="Times New Roman" w:hAnsi="Times New Roman"/>
          <w:szCs w:val="22"/>
          <w:lang w:val="tr-TR" w:eastAsia="tr-TR"/>
        </w:rPr>
        <w:t xml:space="preserve">Engelli sağlık raporunda en az %20 oranında engelli olan çocuklara özel eğitim imkanı tanınmıştır. </w:t>
      </w:r>
      <w:r w:rsidRPr="00EC1B64">
        <w:rPr>
          <w:rFonts w:ascii="Times New Roman" w:hAnsi="Times New Roman"/>
        </w:rPr>
        <w:t>Özellikle 2005 yılında yürürlüğe girdikten sonra Engelliler Kanunu ile yapılan düzenlemeler, özel eğitim hizmetlerinden yararlanan engelli birey sayısında doğrudan bir artışa yol açmıştır. 2002 yılında 490 okul/sınıf/kurumda 56.608 birey örgün özel eğitimden yararlanırken 2015 yılında yaklaşık 295.000 bireye ulaşmıştır.</w:t>
      </w:r>
    </w:p>
    <w:p w14:paraId="742F49CE" w14:textId="77777777" w:rsidR="00AA3D6F" w:rsidRPr="00D7445C" w:rsidRDefault="00AA3D6F" w:rsidP="00AA3D6F">
      <w:pPr>
        <w:spacing w:before="0" w:after="0" w:line="240" w:lineRule="auto"/>
        <w:ind w:firstLine="567"/>
        <w:jc w:val="both"/>
        <w:rPr>
          <w:rFonts w:ascii="Times New Roman" w:hAnsi="Times New Roman"/>
          <w:color w:val="000000"/>
          <w:shd w:val="clear" w:color="auto" w:fill="FFFFFF"/>
        </w:rPr>
      </w:pPr>
      <w:r w:rsidRPr="00EF4CDD">
        <w:rPr>
          <w:rFonts w:ascii="Times New Roman" w:hAnsi="Times New Roman"/>
          <w:color w:val="000000"/>
          <w:shd w:val="clear" w:color="auto" w:fill="FFFFFF"/>
        </w:rPr>
        <w:t xml:space="preserve">5378 sayılı Engelliler Hakkında Kanunun 19 uncu maddesi ile 634 sayılı Kat </w:t>
      </w:r>
      <w:r w:rsidRPr="00D7445C">
        <w:rPr>
          <w:rFonts w:ascii="Times New Roman" w:hAnsi="Times New Roman"/>
          <w:color w:val="000000"/>
          <w:shd w:val="clear" w:color="auto" w:fill="FFFFFF"/>
        </w:rPr>
        <w:t>Mülkiyeti Kanununda değişiklik yapılmış</w:t>
      </w:r>
      <w:r>
        <w:rPr>
          <w:rFonts w:ascii="Times New Roman" w:hAnsi="Times New Roman"/>
          <w:color w:val="000000"/>
          <w:shd w:val="clear" w:color="auto" w:fill="FFFFFF"/>
        </w:rPr>
        <w:t xml:space="preserve">, </w:t>
      </w:r>
      <w:r w:rsidRPr="00EF4CDD">
        <w:rPr>
          <w:rFonts w:ascii="Times New Roman" w:hAnsi="Times New Roman"/>
          <w:color w:val="000000"/>
          <w:shd w:val="clear" w:color="auto" w:fill="FFFFFF"/>
        </w:rPr>
        <w:t>Kat Mülkiyeti Kanununa tabi olan apartman, site vb. konutlarda yaşayan kişiler getirilen yasal düzenleme ile engeline uygun tadilat yaptırma olanağına sahip olmuşlardır</w:t>
      </w:r>
      <w:r>
        <w:rPr>
          <w:rFonts w:ascii="Times New Roman" w:hAnsi="Times New Roman"/>
          <w:color w:val="000000"/>
          <w:shd w:val="clear" w:color="auto" w:fill="FFFFFF"/>
        </w:rPr>
        <w:t>.</w:t>
      </w:r>
    </w:p>
    <w:p w14:paraId="552F6443" w14:textId="77777777" w:rsidR="00AA3D6F" w:rsidRPr="00D7445C" w:rsidRDefault="00AA3D6F" w:rsidP="00AA3D6F">
      <w:pPr>
        <w:spacing w:before="0" w:after="0" w:line="240" w:lineRule="auto"/>
        <w:ind w:firstLine="567"/>
        <w:jc w:val="both"/>
        <w:rPr>
          <w:rFonts w:ascii="Times New Roman" w:hAnsi="Times New Roman"/>
        </w:rPr>
      </w:pPr>
      <w:r w:rsidRPr="00D7445C">
        <w:rPr>
          <w:rFonts w:ascii="Times New Roman" w:hAnsi="Times New Roman"/>
          <w:color w:val="000000"/>
          <w:shd w:val="clear" w:color="auto" w:fill="FFFFFF"/>
        </w:rPr>
        <w:t xml:space="preserve">Kentsel yaşamın engellilerin erişilebilirliğine uygun olarak düzenlemesi kapsamında 7/7/2005 tarihinde yürürlüğe giren 5378 sayılı Engelliler Hakkında Kanunda; kentsel yaşamın engellilerin erişilebilirliğine uygun düzenlemesi amaçlanmış ve 3194 Sayılı İmar Kanununda ve yönetmeliklerinde kentlerde her alanda erişilebilirliğin sağlanması için imar planları, kentsel, </w:t>
      </w:r>
      <w:r w:rsidRPr="00D7445C">
        <w:rPr>
          <w:rFonts w:ascii="Times New Roman" w:hAnsi="Times New Roman"/>
          <w:color w:val="000000"/>
          <w:shd w:val="clear" w:color="auto" w:fill="FFFFFF"/>
        </w:rPr>
        <w:lastRenderedPageBreak/>
        <w:t>sosyal, teknik altyapı alanlarında ve yapılarda Türk Standartları Enstitüsü'nün ilgili standartlarına uyulması zorunluluğu getirilmiştir.</w:t>
      </w:r>
      <w:r>
        <w:rPr>
          <w:rFonts w:ascii="Times New Roman" w:hAnsi="Times New Roman"/>
          <w:color w:val="000000"/>
          <w:shd w:val="clear" w:color="auto" w:fill="FFFFFF"/>
        </w:rPr>
        <w:t xml:space="preserve"> </w:t>
      </w:r>
      <w:r w:rsidRPr="00D7445C">
        <w:rPr>
          <w:rFonts w:ascii="Times New Roman" w:hAnsi="Times New Roman"/>
          <w:color w:val="000000"/>
          <w:shd w:val="clear" w:color="auto" w:fill="FFFFFF"/>
        </w:rPr>
        <w:t>Ayrıca, 20/07/2013 tarihinde yayımlanarak yürürlüğe giren Erişilebilirlik İzleme ve Denetleme Yönetmeliği gereği her ilde valilikler bünyesinde Erişilebilirlik İzleme ve Denetleme komisyonları kurulmuştur</w:t>
      </w:r>
    </w:p>
    <w:p w14:paraId="162644EB" w14:textId="77777777" w:rsidR="00AA3D6F" w:rsidRPr="00144B34" w:rsidRDefault="00AA3D6F" w:rsidP="00AA3D6F">
      <w:pPr>
        <w:spacing w:before="0" w:after="0" w:line="240" w:lineRule="auto"/>
        <w:ind w:firstLine="567"/>
        <w:jc w:val="both"/>
        <w:rPr>
          <w:rFonts w:ascii="Times New Roman" w:hAnsi="Times New Roman"/>
          <w:color w:val="000000"/>
          <w:shd w:val="clear" w:color="auto" w:fill="FFFFFF"/>
        </w:rPr>
      </w:pPr>
      <w:r w:rsidRPr="00144B34">
        <w:rPr>
          <w:rFonts w:ascii="Times New Roman" w:hAnsi="Times New Roman"/>
          <w:color w:val="000000"/>
          <w:shd w:val="clear" w:color="auto" w:fill="FFFFFF"/>
        </w:rPr>
        <w:t xml:space="preserve">30.07.2006 tarih 26244 sayılı “Bakıma Muhtaç Engellilerin Tespiti ve Bakım Hizmeti Esaslarının Belirlenmesine İlişkin Yönetmelik” kapsamında resmi bakım ve özel bakım merkezlerinde bakım ihtiyacı olan engellilere yatılı ve gündüzlü hizmetler verilmeye başlanmıştır.  </w:t>
      </w:r>
    </w:p>
    <w:p w14:paraId="552EB865" w14:textId="77777777" w:rsidR="00AA3D6F" w:rsidRPr="006865FE" w:rsidRDefault="00AA3D6F" w:rsidP="00AA3D6F">
      <w:pPr>
        <w:spacing w:before="0" w:after="0" w:line="240" w:lineRule="auto"/>
        <w:ind w:firstLine="567"/>
        <w:jc w:val="both"/>
        <w:rPr>
          <w:rFonts w:ascii="Times New Roman" w:hAnsi="Times New Roman"/>
          <w:color w:val="000000"/>
          <w:shd w:val="clear" w:color="auto" w:fill="FFFFFF"/>
        </w:rPr>
      </w:pPr>
      <w:r w:rsidRPr="00144B34">
        <w:rPr>
          <w:rFonts w:ascii="Times New Roman" w:hAnsi="Times New Roman"/>
          <w:color w:val="000000"/>
          <w:shd w:val="clear" w:color="auto" w:fill="FFFFFF"/>
        </w:rPr>
        <w:t>30.07.2006 tarih 26244 sayılı “Bakıma Muhtaç Engellilerin Tespiti ve Bakım Hizmeti Esaslarının Belirlenmesine İlişkin Yönetmelik” kapsamında bakım ihtiyacı olan engelli koşullarına  sahip olan   engelliler</w:t>
      </w:r>
      <w:r>
        <w:rPr>
          <w:rFonts w:ascii="Times New Roman" w:hAnsi="Times New Roman"/>
          <w:color w:val="000000"/>
          <w:shd w:val="clear" w:color="auto" w:fill="FFFFFF"/>
        </w:rPr>
        <w:t>e bakan akrabalarının</w:t>
      </w:r>
      <w:r w:rsidRPr="00144B34">
        <w:rPr>
          <w:rFonts w:ascii="Times New Roman" w:hAnsi="Times New Roman"/>
          <w:color w:val="000000"/>
          <w:shd w:val="clear" w:color="auto" w:fill="FFFFFF"/>
        </w:rPr>
        <w:t xml:space="preserve"> evde bakım ücreti/evde bakıma destek </w:t>
      </w:r>
      <w:r w:rsidRPr="006865FE">
        <w:rPr>
          <w:rFonts w:ascii="Times New Roman" w:hAnsi="Times New Roman"/>
          <w:color w:val="000000"/>
          <w:shd w:val="clear" w:color="auto" w:fill="FFFFFF"/>
        </w:rPr>
        <w:t>yardımından faydalanması sağlanmıştır.</w:t>
      </w:r>
    </w:p>
    <w:p w14:paraId="7C64F066"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İŞKUR tarafından engelli çalıştırmayan işverenlerden tahsil edilen idari para cezaları fonundan, kendi işini kurmak isteyene en az % 40 oranında engelli olan kişilere toplam 36 bin TL hibe vermektedir.</w:t>
      </w:r>
    </w:p>
    <w:p w14:paraId="476786F8"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 xml:space="preserve">Bakıma muhtaç derecede ağır engelli çocuğu olan annelere erken emeklilik hakkı; 1Ekim 2008 tarihinde yürürlüğe giren, 5510 sayılı Kanununun 28. maddesi ile sağlanmıştır. </w:t>
      </w:r>
    </w:p>
    <w:p w14:paraId="69B1B2FB"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Gelir Vergisi Kanuna göre; Engelli çalışan ve bakmakla yükümlü olduğu engelli yakını olan çalışana vergi indirimi uygulanmaktadır.</w:t>
      </w:r>
    </w:p>
    <w:p w14:paraId="612C2DAF"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Engelli memurların erken emeklilik hakları; 5434 sayılı Kanun, engelli işçilerin erken emeklilik hakları; 506 sayılı Kanun ile sağlanmış, 1</w:t>
      </w:r>
      <w:r>
        <w:rPr>
          <w:rFonts w:ascii="Times New Roman" w:eastAsia="Times New Roman" w:hAnsi="Times New Roman"/>
          <w:szCs w:val="22"/>
          <w:lang w:val="tr-TR" w:eastAsia="tr-TR"/>
        </w:rPr>
        <w:t xml:space="preserve"> </w:t>
      </w:r>
      <w:r w:rsidRPr="007B4583">
        <w:rPr>
          <w:rFonts w:ascii="Times New Roman" w:eastAsia="Times New Roman" w:hAnsi="Times New Roman"/>
          <w:szCs w:val="22"/>
          <w:lang w:val="tr-TR" w:eastAsia="tr-TR"/>
        </w:rPr>
        <w:t xml:space="preserve">Ekim 2008 sonrası işe giren tüm engelli bireylerin erken emekliliği ise 5510 sayılı Kanun ile düzenlenmiştir. Bağ-Kur’lu engelli çalışanların erken emeklilik hakkı ilk kez 1 Ekim 2008 tarihinde 5510 sayılı Kanun ile düzenlenmiştir. </w:t>
      </w:r>
    </w:p>
    <w:p w14:paraId="76E17EFE" w14:textId="77777777" w:rsidR="00AA3D6F" w:rsidRDefault="00AA3D6F" w:rsidP="00AA3D6F">
      <w:pPr>
        <w:spacing w:before="0" w:after="0" w:line="240" w:lineRule="auto"/>
        <w:ind w:firstLine="567"/>
        <w:jc w:val="both"/>
        <w:rPr>
          <w:rFonts w:ascii="Times New Roman" w:hAnsi="Times New Roman"/>
          <w:color w:val="000000"/>
          <w:shd w:val="clear" w:color="auto" w:fill="FFFFFF"/>
        </w:rPr>
      </w:pPr>
      <w:r w:rsidRPr="00144B34">
        <w:rPr>
          <w:rFonts w:ascii="Times New Roman" w:hAnsi="Times New Roman"/>
          <w:color w:val="000000"/>
          <w:shd w:val="clear" w:color="auto" w:fill="FFFFFF"/>
        </w:rPr>
        <w:t>2010/02 sayılı Sendikal Gelişmeler Doğrultusunda Alınacak Önlemler hakkınd</w:t>
      </w:r>
      <w:r>
        <w:rPr>
          <w:rFonts w:ascii="Times New Roman" w:hAnsi="Times New Roman"/>
          <w:color w:val="000000"/>
          <w:shd w:val="clear" w:color="auto" w:fill="FFFFFF"/>
        </w:rPr>
        <w:t>a Başbakanlık Genelgesi ile  k</w:t>
      </w:r>
      <w:r w:rsidRPr="00144B34">
        <w:rPr>
          <w:rFonts w:ascii="Times New Roman" w:hAnsi="Times New Roman"/>
          <w:color w:val="000000"/>
          <w:shd w:val="clear" w:color="auto" w:fill="FFFFFF"/>
        </w:rPr>
        <w:t xml:space="preserve">amu çalışanlarının kanunen bakmakla yükümlü olduğu </w:t>
      </w:r>
      <w:r>
        <w:rPr>
          <w:rFonts w:ascii="Times New Roman" w:hAnsi="Times New Roman"/>
          <w:color w:val="000000"/>
          <w:shd w:val="clear" w:color="auto" w:fill="FFFFFF"/>
        </w:rPr>
        <w:t>engelli</w:t>
      </w:r>
      <w:r w:rsidRPr="00144B34">
        <w:rPr>
          <w:rFonts w:ascii="Times New Roman" w:hAnsi="Times New Roman"/>
          <w:color w:val="000000"/>
          <w:shd w:val="clear" w:color="auto" w:fill="FFFFFF"/>
        </w:rPr>
        <w:t xml:space="preserve"> aile bireyinin bakıma muhtaç olduğunun ilgili mevzua</w:t>
      </w:r>
      <w:r>
        <w:rPr>
          <w:rFonts w:ascii="Times New Roman" w:hAnsi="Times New Roman"/>
          <w:color w:val="000000"/>
          <w:shd w:val="clear" w:color="auto" w:fill="FFFFFF"/>
        </w:rPr>
        <w:t>tına göre alınmış geçerli engelli</w:t>
      </w:r>
      <w:r w:rsidRPr="00144B34">
        <w:rPr>
          <w:rFonts w:ascii="Times New Roman" w:hAnsi="Times New Roman"/>
          <w:color w:val="000000"/>
          <w:shd w:val="clear" w:color="auto" w:fill="FFFFFF"/>
        </w:rPr>
        <w:t xml:space="preserve"> sağlık kurulu raporu ile belgelendirilmesi kaydıyla bu durumdaki personele; </w:t>
      </w:r>
      <w:r>
        <w:rPr>
          <w:rFonts w:ascii="Times New Roman" w:hAnsi="Times New Roman"/>
          <w:color w:val="000000"/>
          <w:shd w:val="clear" w:color="auto" w:fill="FFFFFF"/>
        </w:rPr>
        <w:t>engelli</w:t>
      </w:r>
      <w:r w:rsidRPr="00144B34">
        <w:rPr>
          <w:rFonts w:ascii="Times New Roman" w:hAnsi="Times New Roman"/>
          <w:color w:val="000000"/>
          <w:shd w:val="clear" w:color="auto" w:fill="FFFFFF"/>
        </w:rPr>
        <w:t xml:space="preserve"> aile ferdinin günlük bakımı için izin kullanımında gerekli kolaylık sağlanacak ve personel mesai saatleri dışındaki nöbet görevinden ve gece vardiyasından muaf tutul</w:t>
      </w:r>
      <w:r>
        <w:rPr>
          <w:rFonts w:ascii="Times New Roman" w:hAnsi="Times New Roman"/>
          <w:color w:val="000000"/>
          <w:shd w:val="clear" w:color="auto" w:fill="FFFFFF"/>
        </w:rPr>
        <w:t>muştur.</w:t>
      </w:r>
    </w:p>
    <w:p w14:paraId="43D1D01B"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 xml:space="preserve">Engelli vatandaşların kamu kurum ve kuruluşlarının memur ve işçi kadrolarına alınması politikasında değişikliğe gidilmiş, engelli istihdamı ilk kez; 2012 yılında sınav ve kura yoluyla yapılmaya başlanmıştır. Özel yetenekle üst öğrenime geçiş yapmak isteyen ve özel yetenek sınavını kazanan bedensel,  zihinsel, görme ve işitme engel grubundaki öğrenciler için YGS taban puanı 20 Aralık 2013 tarihinde 100 puan olarak belirlenmiştir. Üstün yetenekli öğrencilerin YÖK tarafından değerlendirilmesi sonucu uygun görülmesi halinde YGS ye girmeden Güzel Sanatlar Bölümlerine kayıt olabilmeleri hakkı getirilmiştir. Bakanlar  Kurulu Kararında engelli öğrenciler hakkında; öğrencilerin ödemesi gereken öğrenim ücreti tutarlarından engellilik oranı kadar indirim yapılır. </w:t>
      </w:r>
    </w:p>
    <w:p w14:paraId="632982FC" w14:textId="77777777" w:rsidR="00AA3D6F" w:rsidRPr="00DD3FE6" w:rsidRDefault="00AA3D6F" w:rsidP="00AA3D6F">
      <w:pPr>
        <w:spacing w:before="0" w:after="0" w:line="240" w:lineRule="auto"/>
        <w:ind w:firstLine="567"/>
        <w:jc w:val="both"/>
        <w:rPr>
          <w:rFonts w:ascii="Times New Roman" w:eastAsia="Times New Roman" w:hAnsi="Times New Roman"/>
          <w:bCs/>
          <w:szCs w:val="22"/>
          <w:lang w:val="tr-TR" w:eastAsia="tr-TR"/>
        </w:rPr>
      </w:pPr>
      <w:r w:rsidRPr="007B4583">
        <w:rPr>
          <w:rFonts w:ascii="Times New Roman" w:eastAsia="Times New Roman" w:hAnsi="Times New Roman"/>
          <w:bCs/>
          <w:szCs w:val="22"/>
          <w:lang w:val="tr-TR" w:eastAsia="tr-TR"/>
        </w:rPr>
        <w:t>2011 yılında</w:t>
      </w:r>
      <w:r w:rsidRPr="007B4583">
        <w:rPr>
          <w:rFonts w:ascii="Times New Roman" w:eastAsia="Times New Roman" w:hAnsi="Times New Roman"/>
          <w:b/>
          <w:bCs/>
          <w:szCs w:val="22"/>
          <w:lang w:val="tr-TR" w:eastAsia="tr-TR"/>
        </w:rPr>
        <w:t> </w:t>
      </w:r>
      <w:r w:rsidRPr="007B4583">
        <w:rPr>
          <w:rFonts w:ascii="Times New Roman" w:eastAsia="Times New Roman" w:hAnsi="Times New Roman"/>
          <w:szCs w:val="22"/>
          <w:lang w:val="tr-TR" w:eastAsia="tr-TR"/>
        </w:rPr>
        <w:t>657 sayılı Kanunun 101. Maddesi</w:t>
      </w:r>
      <w:r>
        <w:rPr>
          <w:rFonts w:ascii="Times New Roman" w:eastAsia="Times New Roman" w:hAnsi="Times New Roman"/>
          <w:szCs w:val="22"/>
          <w:lang w:val="tr-TR" w:eastAsia="tr-TR"/>
        </w:rPr>
        <w:t xml:space="preserve"> değiştirilerek “</w:t>
      </w:r>
      <w:r w:rsidRPr="007B4583">
        <w:rPr>
          <w:rFonts w:ascii="Times New Roman" w:eastAsia="Times New Roman" w:hAnsi="Times New Roman"/>
          <w:bCs/>
          <w:szCs w:val="22"/>
          <w:lang w:val="tr-TR" w:eastAsia="tr-TR"/>
        </w:rPr>
        <w:t>engelli memurun gece nöbet ve gece vardiyası muafiyeti</w:t>
      </w:r>
      <w:r>
        <w:rPr>
          <w:rFonts w:ascii="Times New Roman" w:eastAsia="Times New Roman" w:hAnsi="Times New Roman"/>
          <w:bCs/>
          <w:szCs w:val="22"/>
          <w:lang w:val="tr-TR" w:eastAsia="tr-TR"/>
        </w:rPr>
        <w:t>”</w:t>
      </w:r>
      <w:r w:rsidRPr="007B4583">
        <w:rPr>
          <w:rFonts w:ascii="Times New Roman" w:eastAsia="Times New Roman" w:hAnsi="Times New Roman"/>
          <w:bCs/>
          <w:szCs w:val="22"/>
          <w:lang w:val="tr-TR" w:eastAsia="tr-TR"/>
        </w:rPr>
        <w:t xml:space="preserve"> düzenlenmiştir.</w:t>
      </w:r>
      <w:r w:rsidRPr="007B4583">
        <w:rPr>
          <w:rFonts w:ascii="Times New Roman" w:eastAsia="Times New Roman" w:hAnsi="Times New Roman"/>
          <w:szCs w:val="22"/>
          <w:lang w:val="tr-TR" w:eastAsia="tr-TR"/>
        </w:rPr>
        <w:t xml:space="preserve"> </w:t>
      </w:r>
    </w:p>
    <w:p w14:paraId="4A92DBF5" w14:textId="77777777" w:rsidR="00AA3D6F" w:rsidRPr="00EC1B64" w:rsidRDefault="00AA3D6F" w:rsidP="00AA3D6F">
      <w:pPr>
        <w:spacing w:before="0" w:after="0" w:line="240" w:lineRule="auto"/>
        <w:ind w:firstLine="567"/>
        <w:jc w:val="both"/>
        <w:rPr>
          <w:rFonts w:ascii="Times New Roman" w:hAnsi="Times New Roman"/>
          <w:color w:val="000000"/>
          <w:shd w:val="clear" w:color="auto" w:fill="FFFFFF"/>
        </w:rPr>
      </w:pPr>
      <w:r w:rsidRPr="00EC1B64">
        <w:rPr>
          <w:rFonts w:ascii="Times New Roman" w:eastAsia="Times New Roman" w:hAnsi="Times New Roman"/>
          <w:szCs w:val="22"/>
          <w:lang w:val="tr-TR" w:eastAsia="tr-TR"/>
        </w:rPr>
        <w:t xml:space="preserve">2014 yılında ilgili mevzuat </w:t>
      </w:r>
      <w:r w:rsidRPr="00EC1B64">
        <w:rPr>
          <w:rFonts w:ascii="Times New Roman" w:eastAsia="Times New Roman" w:hAnsi="Times New Roman"/>
          <w:szCs w:val="22"/>
          <w:lang w:eastAsia="tr-TR"/>
        </w:rPr>
        <w:t>657 Devlet Memurları Kanununda,</w:t>
      </w:r>
      <w:r w:rsidRPr="00EC1B64">
        <w:rPr>
          <w:rFonts w:ascii="Times New Roman" w:eastAsia="Times New Roman" w:hAnsi="Times New Roman"/>
          <w:szCs w:val="22"/>
          <w:lang w:val="tr-TR" w:eastAsia="tr-TR"/>
        </w:rPr>
        <w:t xml:space="preserve"> </w:t>
      </w:r>
      <w:r w:rsidRPr="00EC1B64">
        <w:rPr>
          <w:rFonts w:ascii="Times New Roman" w:hAnsi="Times New Roman"/>
          <w:color w:val="000000"/>
          <w:shd w:val="clear" w:color="auto" w:fill="FFFFFF"/>
        </w:rPr>
        <w:t xml:space="preserve">Kanununun 104. Maddesinde yapılan ekleme neticesinde; “Memurlara; en az yüzde 70 oranında engelli ya da süreğen hastalığı olan çocuğunun (çocuğun evli olması durumunda eşinin de en az yüzde 70 oranında engelli olması kaydıyla) hastalanması hâlinde hastalık raporuna dayalı olarak ana veya babadan sadece biri tarafından kullanılması kaydıyla bir yıl içinde toptan veya bölümler hâlinde on güne kadar mazeret izni verilir.” hükmü getirilmiştir.Aynı düzenlemeler paralel olarak </w:t>
      </w:r>
      <w:r w:rsidRPr="00EC1B64">
        <w:rPr>
          <w:rFonts w:ascii="Times New Roman" w:eastAsia="Times New Roman" w:hAnsi="Times New Roman"/>
          <w:szCs w:val="22"/>
          <w:lang w:eastAsia="tr-TR"/>
        </w:rPr>
        <w:t xml:space="preserve">926 </w:t>
      </w:r>
      <w:r>
        <w:rPr>
          <w:rFonts w:ascii="Times New Roman" w:eastAsia="Times New Roman" w:hAnsi="Times New Roman"/>
          <w:szCs w:val="22"/>
          <w:lang w:eastAsia="tr-TR"/>
        </w:rPr>
        <w:lastRenderedPageBreak/>
        <w:t xml:space="preserve">sayılı </w:t>
      </w:r>
      <w:r w:rsidRPr="00EC1B64">
        <w:rPr>
          <w:rFonts w:ascii="Times New Roman" w:eastAsia="Times New Roman" w:hAnsi="Times New Roman"/>
          <w:szCs w:val="22"/>
          <w:lang w:eastAsia="tr-TR"/>
        </w:rPr>
        <w:t xml:space="preserve">TSK Personel Kanununda, 3269 </w:t>
      </w:r>
      <w:r>
        <w:rPr>
          <w:rFonts w:ascii="Times New Roman" w:eastAsia="Times New Roman" w:hAnsi="Times New Roman"/>
          <w:szCs w:val="22"/>
          <w:lang w:eastAsia="tr-TR"/>
        </w:rPr>
        <w:t xml:space="preserve">sayılı </w:t>
      </w:r>
      <w:r w:rsidRPr="00EC1B64">
        <w:rPr>
          <w:rFonts w:ascii="Times New Roman" w:eastAsia="Times New Roman" w:hAnsi="Times New Roman"/>
          <w:szCs w:val="22"/>
          <w:lang w:eastAsia="tr-TR"/>
        </w:rPr>
        <w:t>Uzman Erbaş Kanununda ve İş Kanunda da yapılmıştır.</w:t>
      </w:r>
    </w:p>
    <w:p w14:paraId="7F0D1ABF" w14:textId="77777777" w:rsidR="00AA3D6F" w:rsidRDefault="00AA3D6F" w:rsidP="00AA3D6F">
      <w:pPr>
        <w:spacing w:before="0" w:after="0" w:line="240" w:lineRule="auto"/>
        <w:ind w:firstLine="567"/>
        <w:jc w:val="both"/>
        <w:rPr>
          <w:rFonts w:ascii="Times New Roman" w:hAnsi="Times New Roman"/>
        </w:rPr>
      </w:pPr>
      <w:r w:rsidRPr="00EC1B64">
        <w:rPr>
          <w:rFonts w:ascii="Times New Roman" w:hAnsi="Times New Roman"/>
          <w:color w:val="000000"/>
          <w:shd w:val="clear" w:color="auto" w:fill="FFFFFF"/>
        </w:rPr>
        <w:t>2014 yılında yine Devlet Memurları Kanununun 72 nci maddesinde</w:t>
      </w:r>
      <w:r>
        <w:rPr>
          <w:rFonts w:ascii="Times New Roman" w:hAnsi="Times New Roman"/>
          <w:color w:val="000000"/>
          <w:shd w:val="clear" w:color="auto" w:fill="FFFFFF"/>
        </w:rPr>
        <w:t xml:space="preserve">ki değşikliğe göre, </w:t>
      </w:r>
      <w:r w:rsidRPr="00EC1B64">
        <w:rPr>
          <w:rFonts w:ascii="Times New Roman" w:hAnsi="Times New Roman"/>
          <w:color w:val="000000"/>
          <w:shd w:val="clear" w:color="auto" w:fill="FFFFFF"/>
        </w:rPr>
        <w:t>kendisi engelli olan ya da bakmakla yükümlü olduğu engelli yakını bulunanların yer değiştirme taleplerinde çalıştıkları kurumların teşkilat ve kadro imkânları ölçüsünde kolaylıklar sağlamaları gerekmektedir. Devlet Memurlarının Yer Değiştirme Suretiyle Atanmalarına İlişkin Yönetmeliği’ne Haziran 2014’te eklenen  Ek</w:t>
      </w:r>
      <w:r>
        <w:rPr>
          <w:rFonts w:ascii="Times New Roman" w:hAnsi="Times New Roman"/>
          <w:color w:val="000000"/>
          <w:shd w:val="clear" w:color="auto" w:fill="FFFFFF"/>
        </w:rPr>
        <w:t>-</w:t>
      </w:r>
      <w:r w:rsidRPr="00EC1B64">
        <w:rPr>
          <w:rFonts w:ascii="Times New Roman" w:hAnsi="Times New Roman"/>
          <w:color w:val="000000"/>
          <w:shd w:val="clear" w:color="auto" w:fill="FFFFFF"/>
        </w:rPr>
        <w:t>3 üncü madde ile engellilik durumuna bağlı olarak yer değiştirme hususu düzenlenmiştir.</w:t>
      </w:r>
    </w:p>
    <w:p w14:paraId="34C7FBF0" w14:textId="77777777" w:rsidR="00AA3D6F" w:rsidRDefault="00AA3D6F" w:rsidP="00AA3D6F">
      <w:pPr>
        <w:spacing w:before="0" w:after="0" w:line="240" w:lineRule="auto"/>
        <w:ind w:firstLine="567"/>
        <w:jc w:val="both"/>
        <w:rPr>
          <w:rFonts w:ascii="Times New Roman" w:eastAsia="Times New Roman" w:hAnsi="Times New Roman"/>
          <w:bCs/>
          <w:szCs w:val="22"/>
          <w:lang w:val="tr-TR" w:eastAsia="tr-TR"/>
        </w:rPr>
      </w:pPr>
      <w:r>
        <w:rPr>
          <w:rFonts w:ascii="Times New Roman" w:eastAsia="Times New Roman" w:hAnsi="Times New Roman"/>
          <w:bCs/>
          <w:szCs w:val="22"/>
          <w:lang w:val="tr-TR" w:eastAsia="tr-TR"/>
        </w:rPr>
        <w:t xml:space="preserve"> </w:t>
      </w:r>
    </w:p>
    <w:p w14:paraId="7718E4E6" w14:textId="77777777" w:rsidR="00AA3D6F" w:rsidRPr="00F95A05" w:rsidRDefault="00AA3D6F" w:rsidP="00AA3D6F">
      <w:pPr>
        <w:spacing w:before="0" w:after="0" w:line="240" w:lineRule="auto"/>
        <w:ind w:firstLine="426"/>
        <w:jc w:val="both"/>
        <w:rPr>
          <w:rFonts w:ascii="Times New Roman" w:hAnsi="Times New Roman"/>
        </w:rPr>
      </w:pPr>
      <w:r>
        <w:rPr>
          <w:rFonts w:ascii="Times New Roman" w:eastAsia="Times New Roman" w:hAnsi="Times New Roman"/>
          <w:bCs/>
          <w:szCs w:val="22"/>
          <w:lang w:val="tr-TR" w:eastAsia="tr-TR"/>
        </w:rPr>
        <w:t>Bunların dışında;</w:t>
      </w:r>
    </w:p>
    <w:p w14:paraId="11124D09"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Engelli bireylerin ihtiyacına göre; hasta alt bezi, akülü ve manuel tekerlekli sandalye, ortez, protez, işitme cihazı ve diş tedavisi, fizik tedavi seansları bunun gibi işlemler katkı payı ödenerek ödeme kapsamına alınmıştır.</w:t>
      </w:r>
    </w:p>
    <w:p w14:paraId="062200F4"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 xml:space="preserve">Engellilerin profesyonel olarak spor yapmaları için Devlet Bakanlığına bağlı Engelliler Spor Federasyonu vardır. Engelli gençler için Paralimpik ve Deafolimpik Oyunları, Dünya Özel Olimpiyat Oyunları’nda ilk üç dereceyi alanlara milli sporcularda olduğu gibi özel bir puan verilemektedir. Bu gençler özel yetenek sınavlarına girmeden, yerleştirmelerini ÖSYM yapmaktadır. </w:t>
      </w:r>
    </w:p>
    <w:p w14:paraId="618B4A55" w14:textId="77777777" w:rsidR="00AA3D6F" w:rsidRPr="007B4583"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Halk eğitim merkezleri, Türkiye İş Kurumu, KOSGEB gibi kamu kurumlarında engellilere özel meslek edindirme kursları açılmakta, bu kursları bitiren engellilere iş yerleştirmelerde öncelik tanınmaktadır.</w:t>
      </w:r>
    </w:p>
    <w:p w14:paraId="66AD835A" w14:textId="5454D0D1" w:rsidR="00AA3D6F" w:rsidRPr="00AA3D6F" w:rsidRDefault="00AA3D6F" w:rsidP="00AA3D6F">
      <w:pPr>
        <w:shd w:val="clear" w:color="auto" w:fill="FFFFFF"/>
        <w:spacing w:before="0" w:after="0" w:line="240" w:lineRule="auto"/>
        <w:ind w:firstLine="426"/>
        <w:jc w:val="both"/>
        <w:rPr>
          <w:rFonts w:ascii="Times New Roman" w:eastAsia="Times New Roman" w:hAnsi="Times New Roman"/>
          <w:szCs w:val="22"/>
          <w:lang w:val="tr-TR" w:eastAsia="tr-TR"/>
        </w:rPr>
      </w:pPr>
      <w:r w:rsidRPr="007B4583">
        <w:rPr>
          <w:rFonts w:ascii="Times New Roman" w:eastAsia="Times New Roman" w:hAnsi="Times New Roman"/>
          <w:szCs w:val="22"/>
          <w:lang w:val="tr-TR" w:eastAsia="tr-TR"/>
        </w:rPr>
        <w:t>İşgücü piyasasına kazandırılmaları güç olan engelli bireyler için istihdam oluşturmak amacıyla mevzuata uygun iş yerlerinin açılması uygulaması kon</w:t>
      </w:r>
      <w:r>
        <w:rPr>
          <w:rFonts w:ascii="Times New Roman" w:eastAsia="Times New Roman" w:hAnsi="Times New Roman"/>
          <w:szCs w:val="22"/>
          <w:lang w:val="tr-TR" w:eastAsia="tr-TR"/>
        </w:rPr>
        <w:t>usunda düzenleme yapılmıştır.</w:t>
      </w:r>
    </w:p>
    <w:p w14:paraId="6D4468EA" w14:textId="77777777" w:rsidR="00667BE9" w:rsidRPr="00667BE9" w:rsidRDefault="00667BE9" w:rsidP="00667BE9">
      <w:pPr>
        <w:keepNext/>
        <w:keepLines/>
        <w:spacing w:before="200" w:after="0"/>
        <w:outlineLvl w:val="3"/>
        <w:rPr>
          <w:rFonts w:ascii="Times New Roman" w:eastAsia="Century Gothic" w:hAnsi="Times New Roman" w:cs="Times New Roman"/>
          <w:b/>
          <w:bCs/>
          <w:i/>
          <w:iCs/>
          <w:lang w:val="tr-TR"/>
        </w:rPr>
      </w:pPr>
      <w:bookmarkStart w:id="230" w:name="_Toc450316940"/>
      <w:r w:rsidRPr="00C21F2E">
        <w:rPr>
          <w:rFonts w:ascii="Times New Roman" w:eastAsia="Century Gothic" w:hAnsi="Times New Roman" w:cs="Times New Roman"/>
          <w:b/>
          <w:bCs/>
          <w:i/>
          <w:iCs/>
          <w:lang w:val="tr-TR"/>
        </w:rPr>
        <w:t>1.4.2.5.Kadınlara Yönelik Hizmetler</w:t>
      </w:r>
      <w:bookmarkEnd w:id="230"/>
    </w:p>
    <w:p w14:paraId="01E21A8B" w14:textId="2948A0AE" w:rsidR="00667BE9" w:rsidRPr="00667BE9" w:rsidRDefault="00667BE9" w:rsidP="00667BE9">
      <w:pPr>
        <w:shd w:val="clear" w:color="auto" w:fill="FFFFFF"/>
        <w:spacing w:before="120" w:after="120" w:line="240" w:lineRule="auto"/>
        <w:ind w:firstLine="567"/>
        <w:jc w:val="both"/>
        <w:rPr>
          <w:rFonts w:ascii="Times New Roman" w:eastAsia="Century Gothic" w:hAnsi="Times New Roman" w:cs="Times New Roman"/>
          <w:lang w:val="tr-TR"/>
        </w:rPr>
      </w:pPr>
      <w:r w:rsidRPr="00667BE9">
        <w:rPr>
          <w:rFonts w:ascii="Times New Roman" w:eastAsia="Century Gothic" w:hAnsi="Times New Roman" w:cs="Times New Roman"/>
          <w:lang w:val="tr-TR"/>
        </w:rPr>
        <w:tab/>
        <w:t xml:space="preserve">Aile ve Sosyal Politikalar Bakanlığı </w:t>
      </w:r>
      <w:r w:rsidRPr="00667BE9">
        <w:rPr>
          <w:rFonts w:ascii="Times New Roman" w:eastAsia="Century Gothic" w:hAnsi="Times New Roman" w:cs="Times New Roman"/>
          <w:b/>
          <w:lang w:val="tr-TR"/>
        </w:rPr>
        <w:t>Kadının Statüsü Genel Müdürlüğü</w:t>
      </w:r>
      <w:r w:rsidRPr="00667BE9">
        <w:rPr>
          <w:rFonts w:ascii="Times New Roman" w:eastAsia="Century Gothic" w:hAnsi="Times New Roman" w:cs="Times New Roman"/>
          <w:lang w:val="tr-TR"/>
        </w:rPr>
        <w:t xml:space="preserve"> bünyesinde </w:t>
      </w:r>
      <w:r w:rsidRPr="00667BE9">
        <w:rPr>
          <w:rFonts w:ascii="Times New Roman" w:eastAsia="Calibri" w:hAnsi="Times New Roman" w:cs="Times New Roman"/>
          <w:lang w:val="tr-TR"/>
        </w:rPr>
        <w:t xml:space="preserve">kadının aile ve sosyal yaşamdan kaynaklanan sorunlarının çözümüne destek oluşturmak, kadının insan haklarının ve toplumsal statüsünün korunması ve geliştirilmesi, kadının toplumsal hayatın tüm alanlarında etkin hâle getirilmesine yönelik ulusal politika ve stratejilerin belirlenmesi çalışmalarını koordine etmek, belirlenen politika ve stratejileri uygulamak, uygulanmasını izlemek ve değerlendirmek </w:t>
      </w:r>
      <w:r w:rsidRPr="00667BE9">
        <w:rPr>
          <w:rFonts w:ascii="Times New Roman" w:eastAsia="Century Gothic" w:hAnsi="Times New Roman" w:cs="Times New Roman"/>
          <w:lang w:val="tr-TR"/>
        </w:rPr>
        <w:t xml:space="preserve">çerçevesinde çalışmalar yürütülmektedir. </w:t>
      </w:r>
    </w:p>
    <w:p w14:paraId="5A20F52D" w14:textId="77777777" w:rsidR="00667BE9" w:rsidRPr="00667BE9" w:rsidRDefault="00667BE9" w:rsidP="00667BE9">
      <w:pPr>
        <w:shd w:val="clear" w:color="auto" w:fill="FFFFFF"/>
        <w:spacing w:before="120" w:after="120" w:line="240" w:lineRule="auto"/>
        <w:jc w:val="both"/>
        <w:rPr>
          <w:rFonts w:ascii="Times New Roman" w:eastAsia="Calibri" w:hAnsi="Times New Roman" w:cs="Times New Roman"/>
          <w:lang w:val="en-GB"/>
        </w:rPr>
      </w:pPr>
      <w:r w:rsidRPr="00667BE9">
        <w:rPr>
          <w:rFonts w:ascii="Times New Roman" w:eastAsia="Century Gothic" w:hAnsi="Times New Roman" w:cs="Times New Roman"/>
          <w:lang w:val="tr-TR"/>
        </w:rPr>
        <w:tab/>
        <w:t xml:space="preserve">Bu görevler çerçevesinde Kadının Statüsü Genel Müdürlüğü tarafından yürütülmekte olan çalışmalar aşağıda yer almaktadır: 6284 sayılı Ailenin Korunması ve Kadına karşı Şiddetin Önlenmesine Dair Kanun ve ilgili Yönetmelikler kapsamında çalışmalar yürütmektedir. Bu mevzuat ışığında, </w:t>
      </w:r>
      <w:r w:rsidRPr="00667BE9">
        <w:rPr>
          <w:rFonts w:ascii="Times New Roman" w:eastAsia="Calibri" w:hAnsi="Times New Roman" w:cs="Times New Roman"/>
          <w:bCs/>
          <w:lang w:val="tr-TR"/>
        </w:rPr>
        <w:t>Şiddet Önleme ve İzleme Merkezleri (ŞÖNİM)</w:t>
      </w:r>
      <w:r w:rsidRPr="00667BE9">
        <w:rPr>
          <w:rFonts w:ascii="Times New Roman" w:eastAsia="Calibri" w:hAnsi="Times New Roman" w:cs="Times New Roman"/>
          <w:lang w:val="en-GB"/>
        </w:rPr>
        <w:t xml:space="preserve">, </w:t>
      </w:r>
      <w:r w:rsidRPr="00667BE9">
        <w:rPr>
          <w:rFonts w:ascii="Times New Roman" w:eastAsia="Calibri" w:hAnsi="Times New Roman" w:cs="Times New Roman"/>
          <w:bCs/>
          <w:lang w:val="tr-TR"/>
        </w:rPr>
        <w:t>İlk Kabul Birimleri</w:t>
      </w:r>
      <w:r w:rsidRPr="00667BE9">
        <w:rPr>
          <w:rFonts w:ascii="Times New Roman" w:eastAsia="Calibri" w:hAnsi="Times New Roman" w:cs="Times New Roman"/>
          <w:lang w:val="en-GB"/>
        </w:rPr>
        <w:t xml:space="preserve"> ve </w:t>
      </w:r>
      <w:r w:rsidRPr="00667BE9">
        <w:rPr>
          <w:rFonts w:ascii="Times New Roman" w:eastAsia="Calibri" w:hAnsi="Times New Roman" w:cs="Times New Roman"/>
          <w:bCs/>
          <w:lang w:val="tr-TR"/>
        </w:rPr>
        <w:t xml:space="preserve">Kadın Konukevleri kurumsal hizmet birimleri olarak faaliyet göstermektedir. </w:t>
      </w:r>
      <w:r w:rsidRPr="00667BE9">
        <w:rPr>
          <w:rFonts w:ascii="Times New Roman" w:eastAsia="Century Gothic" w:hAnsi="Times New Roman" w:cs="Times New Roman"/>
          <w:lang w:val="tr-TR"/>
        </w:rPr>
        <w:t xml:space="preserve">Kadına Yönelik Şiddetle Mücadele Ulusal Eylem Planı (2012-2015) Temmuz 2012’de uygulamaya başlanmıştır. 2016-2019 dönemi için güncellenmesine ilişkin çalışmalar devam etmektedir. Mevzuat düzenlemeleri, farkındalık yaratma ve zihniyet dönüşümü, koruyucu ve önleyici hizmet sunumu ve şiddet mağdurlarının güçlenmesi, sağlık hizmetlerinin düzenlenmesi ve uygulanması, kurumlararası işbirliği ve politika geliştirme olmak üzere 5 hedefe ilişkin 30 temel faaliyet yer almaktadır. </w:t>
      </w:r>
    </w:p>
    <w:p w14:paraId="3D6A9F69"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lang w:val="en-GB"/>
        </w:rPr>
      </w:pPr>
      <w:r w:rsidRPr="00667BE9">
        <w:rPr>
          <w:rFonts w:ascii="Times New Roman" w:eastAsia="Calibri" w:hAnsi="Times New Roman" w:cs="Times New Roman"/>
          <w:lang w:val="tr-TR"/>
        </w:rPr>
        <w:t xml:space="preserve">2008 yılında gerçekleştirilen “Türkiye’de Kadına Yönelik Aile İçi Şiddet Araştırması”nın 2014 yılında tekrarlanarak </w:t>
      </w:r>
      <w:r w:rsidRPr="00667BE9">
        <w:rPr>
          <w:rFonts w:ascii="Times New Roman" w:eastAsia="Calibri" w:hAnsi="Times New Roman" w:cs="Times New Roman"/>
          <w:bCs/>
          <w:lang w:val="tr-TR"/>
        </w:rPr>
        <w:t>son 6 yıl içerisinde yürütülen politika ve programların etkilerinin değerlendirilmesi yoluyla şiddet yaygınlığındaki farklılaşmanın anlaşılması amaçlanmıştır.</w:t>
      </w:r>
      <w:r w:rsidRPr="00667BE9">
        <w:rPr>
          <w:rFonts w:ascii="Times New Roman" w:eastAsia="Calibri" w:hAnsi="Times New Roman" w:cs="Times New Roman"/>
          <w:lang w:val="en-GB"/>
        </w:rPr>
        <w:t xml:space="preserve"> </w:t>
      </w:r>
      <w:r w:rsidRPr="00667BE9">
        <w:rPr>
          <w:rFonts w:ascii="Times New Roman" w:eastAsia="Calibri" w:hAnsi="Times New Roman" w:cs="Times New Roman"/>
          <w:lang w:val="tr-TR"/>
        </w:rPr>
        <w:t xml:space="preserve">Diğer bir araştırma ise; </w:t>
      </w:r>
      <w:r w:rsidRPr="00667BE9">
        <w:rPr>
          <w:rFonts w:ascii="Times New Roman" w:eastAsia="Calibri" w:hAnsi="Times New Roman" w:cs="Times New Roman"/>
          <w:bCs/>
          <w:lang w:val="tr-TR"/>
        </w:rPr>
        <w:t xml:space="preserve">6284 Sayılı Kanunun Uygulanmasına Yönelik Etki Analizi Araştırmasıdır. Söz </w:t>
      </w:r>
      <w:r w:rsidRPr="00667BE9">
        <w:rPr>
          <w:rFonts w:ascii="Times New Roman" w:eastAsia="Calibri" w:hAnsi="Times New Roman" w:cs="Times New Roman"/>
          <w:bCs/>
          <w:lang w:val="tr-TR"/>
        </w:rPr>
        <w:lastRenderedPageBreak/>
        <w:t xml:space="preserve">konusu araştırma ile 6284 Sayılı Kanun’un şiddet mağduru, şiddet uygulayanlar ve kanun uygulayıcılarının gözünden etkisi ve etkinliğini değerlendirilmesi amaçlanmıştır. </w:t>
      </w:r>
    </w:p>
    <w:p w14:paraId="3E724461"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lang w:val="en-GB"/>
        </w:rPr>
      </w:pPr>
      <w:r w:rsidRPr="00667BE9">
        <w:rPr>
          <w:rFonts w:ascii="Times New Roman" w:eastAsia="Calibri" w:hAnsi="Times New Roman" w:cs="Times New Roman"/>
          <w:lang w:val="tr-TR"/>
        </w:rPr>
        <w:t xml:space="preserve">6284 sayılı Kanunun Teknik Yöntemlerle Takibe İlişkin hükmü çerçevesinde </w:t>
      </w:r>
      <w:r w:rsidRPr="00667BE9">
        <w:rPr>
          <w:rFonts w:ascii="Times New Roman" w:eastAsia="Calibri" w:hAnsi="Times New Roman" w:cs="Times New Roman"/>
          <w:bCs/>
          <w:lang w:val="tr-TR"/>
        </w:rPr>
        <w:t>EGM ve AVEA</w:t>
      </w:r>
      <w:r w:rsidRPr="00667BE9">
        <w:rPr>
          <w:rFonts w:ascii="Times New Roman" w:eastAsia="Calibri" w:hAnsi="Times New Roman" w:cs="Times New Roman"/>
          <w:lang w:val="tr-TR"/>
        </w:rPr>
        <w:t xml:space="preserve"> işbirliğiyle '</w:t>
      </w:r>
      <w:r w:rsidRPr="00667BE9">
        <w:rPr>
          <w:rFonts w:ascii="Times New Roman" w:eastAsia="Calibri" w:hAnsi="Times New Roman" w:cs="Times New Roman"/>
          <w:bCs/>
          <w:lang w:val="tr-TR"/>
        </w:rPr>
        <w:t>'Şiddet Mağdurlarının Korunmasında</w:t>
      </w:r>
      <w:r w:rsidRPr="00667BE9">
        <w:rPr>
          <w:rFonts w:ascii="Times New Roman" w:eastAsia="Calibri" w:hAnsi="Times New Roman" w:cs="Times New Roman"/>
          <w:lang w:val="tr-TR"/>
        </w:rPr>
        <w:t xml:space="preserve"> Elektronik Destek Sistemi</w:t>
      </w:r>
      <w:r w:rsidRPr="00667BE9">
        <w:rPr>
          <w:rFonts w:ascii="Times New Roman" w:eastAsia="Calibri" w:hAnsi="Times New Roman" w:cs="Times New Roman"/>
          <w:bCs/>
          <w:lang w:val="tr-TR"/>
        </w:rPr>
        <w:t>'</w:t>
      </w:r>
      <w:r w:rsidRPr="00667BE9">
        <w:rPr>
          <w:rFonts w:ascii="Times New Roman" w:eastAsia="Calibri" w:hAnsi="Times New Roman" w:cs="Times New Roman"/>
          <w:lang w:val="tr-TR"/>
        </w:rPr>
        <w:t xml:space="preserve">' pilot uygulaması 18 Ekim 2012 tarihinde </w:t>
      </w:r>
      <w:r w:rsidRPr="00667BE9">
        <w:rPr>
          <w:rFonts w:ascii="Times New Roman" w:eastAsia="Calibri" w:hAnsi="Times New Roman" w:cs="Times New Roman"/>
          <w:bCs/>
          <w:lang w:val="tr-TR"/>
        </w:rPr>
        <w:t>Adana ve Bursa</w:t>
      </w:r>
      <w:r w:rsidRPr="00667BE9">
        <w:rPr>
          <w:rFonts w:ascii="Times New Roman" w:eastAsia="Calibri" w:hAnsi="Times New Roman" w:cs="Times New Roman"/>
          <w:lang w:val="tr-TR"/>
        </w:rPr>
        <w:t xml:space="preserve">’da başlatılmıştır. Pilot uygulama,  31 Aralık 2015 tarihi itibariyle sonlandırılmıştır. </w:t>
      </w:r>
    </w:p>
    <w:p w14:paraId="40B610C9"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bCs/>
          <w:lang w:val="tr-TR"/>
        </w:rPr>
      </w:pPr>
      <w:r w:rsidRPr="00667BE9">
        <w:rPr>
          <w:rFonts w:ascii="Times New Roman" w:eastAsia="Calibri" w:hAnsi="Times New Roman" w:cs="Times New Roman"/>
          <w:lang w:val="en-GB"/>
        </w:rPr>
        <w:tab/>
      </w:r>
      <w:r w:rsidRPr="00667BE9">
        <w:rPr>
          <w:rFonts w:ascii="Times New Roman" w:eastAsia="Calibri" w:hAnsi="Times New Roman" w:cs="Times New Roman"/>
          <w:lang w:val="tr-TR"/>
        </w:rPr>
        <w:t xml:space="preserve">ASPB ile ilgili kurum ve kuruluşlar ile işbirliğinde kurumsal kapasitenin geliştirilmesi, şiddetle mücadelede farkındalığın arttırılmasına yönelik eğitim, seminer çalışmaları gerçekleştirilmektedir. Bu kapsamda; </w:t>
      </w:r>
      <w:r w:rsidRPr="00667BE9">
        <w:rPr>
          <w:rFonts w:ascii="Times New Roman" w:eastAsia="Calibri" w:hAnsi="Times New Roman" w:cs="Times New Roman"/>
          <w:bCs/>
          <w:lang w:val="tr-TR"/>
        </w:rPr>
        <w:t xml:space="preserve">Milli Savunma Bakanlığı, Diyanet İşleri Başkanlığı, Ankara Üniversitesi Hukuk Fakültesi ile Protokoller imzalanmıştır. </w:t>
      </w:r>
    </w:p>
    <w:p w14:paraId="23AEB6CE"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lang w:val="en-GB"/>
        </w:rPr>
      </w:pPr>
      <w:r w:rsidRPr="00667BE9">
        <w:rPr>
          <w:rFonts w:ascii="Times New Roman" w:eastAsia="Calibri" w:hAnsi="Times New Roman" w:cs="Times New Roman"/>
          <w:lang w:val="tr-TR"/>
        </w:rPr>
        <w:t>Ayrıca,</w:t>
      </w:r>
      <w:r w:rsidRPr="00667BE9">
        <w:rPr>
          <w:rFonts w:ascii="Times New Roman" w:eastAsia="Calibri" w:hAnsi="Times New Roman" w:cs="Times New Roman"/>
          <w:lang w:val="en-GB"/>
        </w:rPr>
        <w:t xml:space="preserve"> “</w:t>
      </w:r>
      <w:r w:rsidRPr="00667BE9">
        <w:rPr>
          <w:rFonts w:ascii="Times New Roman" w:eastAsia="Calibri" w:hAnsi="Times New Roman" w:cs="Times New Roman"/>
          <w:bCs/>
          <w:lang w:val="tr-TR"/>
        </w:rPr>
        <w:t xml:space="preserve">Aile İçi Şiddetle Mücadele Projesi” yürütülmektedir. </w:t>
      </w:r>
    </w:p>
    <w:p w14:paraId="00A7B0C4" w14:textId="77777777" w:rsidR="00667BE9" w:rsidRPr="00667BE9" w:rsidRDefault="00667BE9" w:rsidP="00667BE9">
      <w:pPr>
        <w:shd w:val="clear" w:color="auto" w:fill="FFFFFF"/>
        <w:spacing w:before="120" w:after="120" w:line="240" w:lineRule="auto"/>
        <w:ind w:firstLine="567"/>
        <w:jc w:val="both"/>
        <w:rPr>
          <w:rFonts w:ascii="Times New Roman" w:eastAsia="Calibri" w:hAnsi="Times New Roman" w:cs="Times New Roman"/>
          <w:lang w:val="tr-TR"/>
        </w:rPr>
      </w:pPr>
      <w:r w:rsidRPr="00667BE9">
        <w:rPr>
          <w:rFonts w:ascii="Times New Roman" w:eastAsia="Calibri" w:hAnsi="Times New Roman" w:cs="Times New Roman"/>
          <w:bCs/>
          <w:lang w:val="tr-TR"/>
        </w:rPr>
        <w:t xml:space="preserve">“Kadın Bilgi Sistemi” </w:t>
      </w:r>
      <w:r w:rsidRPr="00667BE9">
        <w:rPr>
          <w:rFonts w:ascii="Times New Roman" w:eastAsia="Calibri" w:hAnsi="Times New Roman" w:cs="Times New Roman"/>
          <w:lang w:val="tr-TR"/>
        </w:rPr>
        <w:t xml:space="preserve">içerisinde yer alan; Kadın konukevi ve ilk kabul birimlerinin kullanmakta olduğu Yönetim Bilgi Sistemi Modülü(YBS) ile, ŞÖNİM hizmetleri ve 6284 sayılı Kanun kapsamında verilen tedbir kararlarının kaydedildiği veri modülünün geliştirilmesi, yerel yönetim ve STK’lara bağlı kadın konukevi verilerinin görülebileceği YESKAP Modülünün oluşturulması, </w:t>
      </w:r>
      <w:r w:rsidRPr="00667BE9">
        <w:rPr>
          <w:rFonts w:ascii="Times New Roman" w:eastAsia="Calibri" w:hAnsi="Times New Roman" w:cs="Times New Roman"/>
          <w:bCs/>
          <w:lang w:val="tr-TR"/>
        </w:rPr>
        <w:t xml:space="preserve">bahse konu sistemin, Adalet Bakanlığı’nın UYAP Bilgi Sistemi ile bağlantısının </w:t>
      </w:r>
      <w:r w:rsidRPr="00667BE9">
        <w:rPr>
          <w:rFonts w:ascii="Times New Roman" w:eastAsia="Calibri" w:hAnsi="Times New Roman" w:cs="Times New Roman"/>
          <w:lang w:val="tr-TR"/>
        </w:rPr>
        <w:t>sağlanması yönünde çalışmalar yürütülmektedir.</w:t>
      </w:r>
    </w:p>
    <w:p w14:paraId="6C148C1F" w14:textId="77777777" w:rsidR="00477868" w:rsidRPr="006D4BE1" w:rsidRDefault="00477868" w:rsidP="00477868">
      <w:pPr>
        <w:pStyle w:val="Heading3"/>
        <w:spacing w:before="120" w:after="120" w:line="240" w:lineRule="auto"/>
        <w:ind w:firstLine="567"/>
        <w:rPr>
          <w:rFonts w:eastAsia="Times New Roman" w:cs="Times New Roman"/>
          <w:color w:val="auto"/>
          <w:lang w:eastAsia="tr-TR"/>
        </w:rPr>
      </w:pPr>
      <w:bookmarkStart w:id="231" w:name="_Toc449992519"/>
      <w:bookmarkStart w:id="232" w:name="_Toc450316941"/>
      <w:r w:rsidRPr="006D4BE1">
        <w:rPr>
          <w:rFonts w:eastAsia="Times New Roman" w:cs="Times New Roman"/>
          <w:color w:val="auto"/>
          <w:lang w:eastAsia="tr-TR"/>
        </w:rPr>
        <w:t xml:space="preserve">1.4.3. Eğitim, Kültür ve </w:t>
      </w:r>
      <w:r>
        <w:rPr>
          <w:rFonts w:eastAsia="Times New Roman" w:cs="Times New Roman"/>
          <w:color w:val="auto"/>
          <w:lang w:eastAsia="tr-TR"/>
        </w:rPr>
        <w:t xml:space="preserve">Dini </w:t>
      </w:r>
      <w:r w:rsidRPr="006D4BE1">
        <w:rPr>
          <w:rFonts w:eastAsia="Times New Roman" w:cs="Times New Roman"/>
          <w:color w:val="auto"/>
          <w:lang w:eastAsia="tr-TR"/>
        </w:rPr>
        <w:t>Rehberlik Hizmetleri Kapsamında Yürütülen Kamu Politikaları</w:t>
      </w:r>
      <w:bookmarkEnd w:id="231"/>
      <w:bookmarkEnd w:id="232"/>
    </w:p>
    <w:p w14:paraId="6B5082E3" w14:textId="77777777" w:rsidR="00477868" w:rsidRPr="006D4BE1" w:rsidRDefault="00477868" w:rsidP="00477868">
      <w:pPr>
        <w:pStyle w:val="Heading4"/>
        <w:rPr>
          <w:rFonts w:cs="Times New Roman"/>
          <w:lang w:val="en-GB"/>
        </w:rPr>
      </w:pPr>
      <w:bookmarkStart w:id="233" w:name="_Toc449992520"/>
      <w:bookmarkStart w:id="234" w:name="_Toc450316942"/>
      <w:r w:rsidRPr="006D4BE1">
        <w:rPr>
          <w:rFonts w:cs="Times New Roman"/>
        </w:rPr>
        <w:t>1.4.3.1. Eğitim Hizmetleri</w:t>
      </w:r>
      <w:bookmarkEnd w:id="233"/>
      <w:bookmarkEnd w:id="234"/>
    </w:p>
    <w:p w14:paraId="0ABA2173" w14:textId="0F2A788B" w:rsidR="00477868" w:rsidRPr="006D4BE1" w:rsidRDefault="00477868" w:rsidP="00477868">
      <w:pPr>
        <w:spacing w:before="0" w:after="0" w:line="240" w:lineRule="auto"/>
        <w:ind w:firstLine="708"/>
        <w:jc w:val="both"/>
        <w:rPr>
          <w:rFonts w:ascii="Times New Roman" w:hAnsi="Times New Roman" w:cs="Times New Roman"/>
          <w:lang w:val="tr-TR"/>
        </w:rPr>
      </w:pPr>
      <w:r w:rsidRPr="006D4BE1">
        <w:rPr>
          <w:rFonts w:ascii="Times New Roman" w:hAnsi="Times New Roman" w:cs="Times New Roman"/>
        </w:rPr>
        <w:t>Anayasamızın 41. maddesinde; “Aile,</w:t>
      </w:r>
      <w:r w:rsidR="002A6CEB">
        <w:rPr>
          <w:rFonts w:ascii="Times New Roman" w:hAnsi="Times New Roman" w:cs="Times New Roman"/>
        </w:rPr>
        <w:t xml:space="preserve"> Türk toplumunun temelidir ve eş</w:t>
      </w:r>
      <w:r w:rsidRPr="006D4BE1">
        <w:rPr>
          <w:rFonts w:ascii="Times New Roman" w:hAnsi="Times New Roman" w:cs="Times New Roman"/>
        </w:rPr>
        <w:t xml:space="preserve">ler arasında eşitliğe dayanır. Devlet, ailenin huzur ve refahı ile özellikle ananın ve çocukların korunması ve aile planlamasının öğretimi ile uygulanmasını sağlamak için gerekli tedbirleri alır, teşkilatı kurar.” denilerek ailenin korunması Devletin görevi olarak belirlenmiştir. Ayrıca </w:t>
      </w:r>
      <w:r w:rsidRPr="006D4BE1">
        <w:rPr>
          <w:rFonts w:ascii="Times New Roman" w:hAnsi="Times New Roman" w:cs="Times New Roman"/>
          <w:lang w:val="tr-TR"/>
        </w:rPr>
        <w:t>1739 sayılı Temel Milli Eğitim Kanunu’na göre, “Türk Milli Eğitiminin Amaçları” başlıklı 2. maddesinde “Türk Milletinin bütün fertlerini, 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genel amaçları arasında sıralanmaktadır. “Örgün Eğitim” başlıklı 2. Bölümün 20. maddesinde milli eğitimin genel amaçlarına ve temel ilkelerine uygun olarak, şartları elverişsiz çevrelerden ve ailelerden gelen çocuklar için ortak bir yetişme ortamı yaratmak okul öncesi eğitiminin amaç ve görevleri arasında yer almaktadır. Bu kapsamda aile birliğini sağlamaya ve devam ettirmeye yönelik pek çok değer ve kavrama öğretim programlarında yer verilmiştir. Özellikle ailede farklı kuşaklarda bireylerin farklı değerler üzerinde durmaları ve farklı değerleri önemsemeleri tartışma sebebi olabilir. Ortaya çıkan bu tartışmalar “barış”, “uzlaşı”, “birlikte yaşam” gibi değerlerin yardımıyla çözülebilir.</w:t>
      </w:r>
    </w:p>
    <w:p w14:paraId="21A1EA4F" w14:textId="4473FF7C" w:rsidR="00477868" w:rsidRPr="006D4BE1" w:rsidRDefault="00477868" w:rsidP="00477868">
      <w:pPr>
        <w:tabs>
          <w:tab w:val="left" w:pos="9072"/>
        </w:tabs>
        <w:spacing w:before="0" w:after="0" w:line="240" w:lineRule="auto"/>
        <w:ind w:firstLine="709"/>
        <w:jc w:val="both"/>
        <w:rPr>
          <w:rFonts w:ascii="Times New Roman" w:hAnsi="Times New Roman" w:cs="Times New Roman"/>
          <w:lang w:val="tr-TR"/>
        </w:rPr>
      </w:pPr>
      <w:r w:rsidRPr="006D4BE1">
        <w:rPr>
          <w:rFonts w:ascii="Times New Roman" w:hAnsi="Times New Roman" w:cs="Times New Roman"/>
          <w:lang w:val="tr-TR"/>
        </w:rPr>
        <w:t xml:space="preserve">  İlkokul derslerinde; aileyi oluşturan bireylerin tanıtımı, akrabalık ilişkileri, yardımlaşma ve dayanışma ile yetişkinlerle çocukların çocukluklarının karşılaştırılarak değişim üzerine vurgu yapılmaktadır. İlköğretim Din Kültürü ve Ahlak Bilgisi Öğretim Programı’nda temel değerlerin aile ile ilgili kavramlar merkeze alınarak kavratılmasına yönelik bir yaklaşımın olduğu </w:t>
      </w:r>
      <w:r w:rsidRPr="006D4BE1">
        <w:rPr>
          <w:rFonts w:ascii="Times New Roman" w:hAnsi="Times New Roman" w:cs="Times New Roman"/>
          <w:lang w:val="tr-TR"/>
        </w:rPr>
        <w:lastRenderedPageBreak/>
        <w:t>görülmektedir. Bu dersin öğretim programında aile bireylerin</w:t>
      </w:r>
      <w:r w:rsidR="00DB1308">
        <w:rPr>
          <w:rFonts w:ascii="Times New Roman" w:hAnsi="Times New Roman" w:cs="Times New Roman"/>
          <w:lang w:val="tr-TR"/>
        </w:rPr>
        <w:t>in</w:t>
      </w:r>
      <w:r w:rsidRPr="006D4BE1">
        <w:rPr>
          <w:rFonts w:ascii="Times New Roman" w:hAnsi="Times New Roman" w:cs="Times New Roman"/>
          <w:lang w:val="tr-TR"/>
        </w:rPr>
        <w:t xml:space="preserve"> birlikte karşılaştıkları sorunlara çözüm üretmeleri için yardımlaşma ve dayanışmalarının önemi ile Hz. Muhammed’in aile hayatından örneklere yer verilmektedir.</w:t>
      </w:r>
    </w:p>
    <w:p w14:paraId="5BA68EA5" w14:textId="77777777" w:rsidR="00477868" w:rsidRPr="006D4BE1" w:rsidRDefault="00477868" w:rsidP="00477868">
      <w:pPr>
        <w:autoSpaceDE w:val="0"/>
        <w:autoSpaceDN w:val="0"/>
        <w:adjustRightInd w:val="0"/>
        <w:spacing w:before="0" w:after="0" w:line="240" w:lineRule="auto"/>
        <w:ind w:firstLine="708"/>
        <w:jc w:val="both"/>
        <w:rPr>
          <w:rFonts w:ascii="Times New Roman" w:hAnsi="Times New Roman" w:cs="Times New Roman"/>
          <w:lang w:val="tr-TR"/>
        </w:rPr>
      </w:pPr>
      <w:r w:rsidRPr="006D4BE1">
        <w:rPr>
          <w:rFonts w:ascii="Times New Roman" w:hAnsi="Times New Roman" w:cs="Times New Roman"/>
          <w:lang w:val="tr-TR"/>
        </w:rPr>
        <w:t>Ortaöğretim düzeyindeki Demokrasi ve İnsan Hakları Dersi Öğretim Programı’nın da kazandırmaya çalıştığı ana becerilerden biri aile, okul ve toplumsal çevrede demokrasi kültürünün yaşatılması için gerekli koşulları yerine getirmeye çalışmaktır. Din Kültürü ve Ahlak Bilgisi Dersi Öğretim Programı’nda evlilik birliğinin önemi, ailenin kurulması, korunması için yapılması gerekenler üzerinde durulmaktadır. Sosyoloji Dersi Öğretim Programında da sosyalleşme açısından aile birliğinin kurulması ve korunması, evlilik ve boşanmanın toplum ve birey üzerine etkisi, aile yapılarının toplumlara göre değişimi ele alınmaktadır. Sağlık Bilgisi Dersi Öğretim Programı’nda da fiziksel ve psikolojik sağlık bakımından aile, aile hayatı ve aile hayatını etkileyen etmenler ele alınmaktadır. Yurt dışındaki Türk çocukları için Türkçe ve Türk kültürü Dersi Öğretim Programı’nda yurtdışında yaşayan çocuklarımıza aile ile ilgili temel kavramlar ve kültürel değerlere uygun davranmayı vurgulayan kazanımlara yer verilmektedir. Örgün öğretim sistemi içinde yer alan diğer derslerde de; aile ile temel kavramlar okul öncesi eğitim programından başlanarak öğrencilere kazandırılmaya çalışılmaktadır.</w:t>
      </w:r>
    </w:p>
    <w:p w14:paraId="1FBB47C1"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hAnsi="Times New Roman" w:cs="Times New Roman"/>
          <w:lang w:val="tr-TR"/>
        </w:rPr>
        <w:tab/>
        <w:t>Yaygın Eğitim Programları kapsamında; yetişkin okuma-yazma öğretimi faaliyetlerine yönelik hazırlanan öğretim programları ve eğitim materyallerinde de toplumsal cinsiyet eşitliği gözetilerek ayrımcılık ve şiddet algısına yol açabilecek ifade ve resimlere yer verilmediği gibi, bu program ve materyallerde kızgınlık, öfke vb. duygu ve davranışları kontrol edebilme becerisi geliştirilmesi, aile içinde demokrasi, birbirlerinin duygu, düşünce ve inançlarına saygı gösterme gibi konulara yer verilmiştir. Ayrıca, yetişkinlere yönelik Halk Eğitim Merkezlerinde düzenlenen kurs programlarında koruyucu/önleyici hizmetlerin yaygınlaştırılması amacıyla şiddet, cinsel taciz, alkol ve madde bağımlılığı gibi konulara yer verilmekle birlikte aynı zamanda ev kadınlarına verilen meslek edindirme kursları ile onların ekonomik hayata katılmaları da desteklenmektedir.</w:t>
      </w:r>
    </w:p>
    <w:p w14:paraId="6EBC7B98"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hAnsi="Times New Roman" w:cs="Times New Roman"/>
          <w:lang w:val="tr-TR"/>
        </w:rPr>
        <w:tab/>
        <w:t xml:space="preserve">Milli Eğitim Bakanlığı Hayat Boyu Öğrenme Genel Müdürlüğü tarafından ailelerin; aile tutumları, demokratik ilişkiler, iletişim, aile içi şiddetin önlenmesi, yasal koruma, erken çocukluk ve ergenlik döneminde ihmal ve istismar, çocuk-ergen ve anne-baba çatışması, olumlu disiplin yöntemleri, olumsuz disiplin yöntemlerinin çocuk ve ergen üzerindeki zararları, toplumsal cinsiyet eşitliği, kadın sağlığı, üreme sağlığı, aile planlaması, madde bağımlılığını önleme konularının güçlendirilmesi amacıyla Aile Eğitimi Programları Kursları yürütülmektedir. Erken yaşta evliliğin; erken yaş gebelik ve doğumları ile boşanma gibi olumsuz yanları, töre ve namus cinayetleri, şiddete uğrayan kadın ve çocukların desteklenmesi gibi konular işlenerek toplumu bilgilendirici eğitimler verilmektedir. Programda işlenen tüm temalar 0-18 yaş arasında çocuğun tüm gelişim alanlarını 0-3, 3-6, 7-11, 12-18 yaş dönemsel özellikleri itibariyle ele alarak, 14 hafta süren eğitimler yoluyla ailelerde farkındalık yaratma ve davranış değiştirmeye yönelik olarak anne babaların çocuklarını doğru bir biçimde desteklemesini öngörmektedir. Aile Eğitim Programlarında her yaş grubunda kendi dinamiklerine yönelik işletilen aile sistemi, aile tutumları, ailenin yapısı ve önemi, çocuk gelişiminde ailenin rolü oturumları ile aile içerisinde bulunan roller, sağlıklı/sağlıksız aile modelleri, çeşitli anne-baba tutumları ve bu tutumların doğurduğu sonuçlar ile ilgili etkileşimli eğitimler verilmektedir. Aile eğitim hizmet standartları belirlenerek, eğitimlerin uygulanabilirliği, yaygınlaştırılması ve sürdürülebilir olması için kurumsal altyapı hazırlanmıştır. </w:t>
      </w:r>
      <w:r w:rsidRPr="006D4BE1">
        <w:rPr>
          <w:rFonts w:ascii="Times New Roman" w:eastAsia="Times New Roman" w:hAnsi="Times New Roman" w:cs="Times New Roman"/>
          <w:bCs/>
          <w:lang w:val="tr-TR" w:eastAsia="tr-TR"/>
        </w:rPr>
        <w:t xml:space="preserve">Tüm bunların yanı sıra çocuk hakları ihmal, istismar ve şiddet ile özel gereksinimli bireylere duyarlılık geliştirme oturumları, tüm yaş aralıklarına yönelik programlar içerisinde yer almakta olup anne-babalar çocuk hakları, ihmal, istismar ve şiddet kavramlarının anlamını öğrenerek bunların bireyler üzerindeki etkileri konusunda bilinçlendirilmektedir. </w:t>
      </w:r>
    </w:p>
    <w:p w14:paraId="4FDE772B"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eastAsia="Times New Roman" w:hAnsi="Times New Roman" w:cs="Times New Roman"/>
          <w:bCs/>
          <w:lang w:val="tr-TR" w:eastAsia="tr-TR"/>
        </w:rPr>
        <w:lastRenderedPageBreak/>
        <w:tab/>
        <w:t>Ayrıca, ülke genelinde başta Aile Eğitimleri olmak üzere tüm yaygın eğitim kapsamında uygulanan programları izleyebilmek için e-yaygın otomasyon sistemi içerisinde ortak veri tabanı oluşturulmuştur</w:t>
      </w:r>
      <w:r w:rsidRPr="006D4BE1">
        <w:rPr>
          <w:rFonts w:ascii="Times New Roman" w:eastAsia="Times New Roman" w:hAnsi="Times New Roman" w:cs="Times New Roman"/>
          <w:bCs/>
          <w:strike/>
          <w:lang w:val="tr-TR" w:eastAsia="tr-TR"/>
        </w:rPr>
        <w:t>.</w:t>
      </w:r>
    </w:p>
    <w:p w14:paraId="248E9DB1" w14:textId="77777777" w:rsidR="00477868" w:rsidRPr="006D4BE1" w:rsidRDefault="00477868" w:rsidP="00477868">
      <w:pPr>
        <w:tabs>
          <w:tab w:val="left" w:pos="709"/>
        </w:tabs>
        <w:spacing w:before="0" w:after="0" w:line="240" w:lineRule="auto"/>
        <w:jc w:val="both"/>
        <w:rPr>
          <w:rFonts w:ascii="Times New Roman" w:eastAsia="Times New Roman" w:hAnsi="Times New Roman" w:cs="Times New Roman"/>
          <w:bCs/>
          <w:lang w:val="tr-TR" w:eastAsia="tr-TR"/>
        </w:rPr>
      </w:pPr>
      <w:r w:rsidRPr="006D4BE1">
        <w:rPr>
          <w:rFonts w:ascii="Times New Roman" w:eastAsia="Times New Roman" w:hAnsi="Times New Roman" w:cs="Times New Roman"/>
          <w:b/>
          <w:bCs/>
          <w:lang w:val="tr-TR" w:eastAsia="tr-TR"/>
        </w:rPr>
        <w:tab/>
      </w:r>
      <w:r w:rsidRPr="006D4BE1">
        <w:rPr>
          <w:rFonts w:ascii="Times New Roman" w:eastAsia="Times New Roman" w:hAnsi="Times New Roman" w:cs="Times New Roman"/>
          <w:bCs/>
          <w:lang w:val="tr-TR" w:eastAsia="tr-TR"/>
        </w:rPr>
        <w:t xml:space="preserve">Baba Destek Eğitimi Kurs Programı (BADEP), MEB Hayat Boyu Öğrenme Genel Müdürlüğü ve Anne Çocuk Eğitim Vakfı (AÇEV) ile 2007 yılından bu yana sürdürülen işbirliği çerçevesinde yürütülen, 3-11 yaşlarında çocuğu olan babalara yönelik toplam 14 konudan oluşan, 14 hafta süren bir eğitim programıdır. 3-6 Yaş Okur-Yazar Olmayan Anne Destek Eğitimi ise; aynı kurumlarca aynı dönemden itibaren sürdürülen işbirliği çerçevesinde yürütülen, 3-6 yaşlarında çocuğu olan, okuryazar olmayan ve sosyo-ekonomik düzeyi düşük annelere yönelik 14 haftalık çocuk gelişimi ve yetiştirilmesi konularını kapsayan ve 14 haftalık sürede yürütülen bir eğitim programıdır.  </w:t>
      </w:r>
    </w:p>
    <w:p w14:paraId="0E444674" w14:textId="77777777" w:rsidR="00477868" w:rsidRPr="006D4BE1" w:rsidRDefault="00477868" w:rsidP="00477868">
      <w:pPr>
        <w:tabs>
          <w:tab w:val="left" w:pos="709"/>
        </w:tabs>
        <w:spacing w:before="0" w:after="0" w:line="240" w:lineRule="auto"/>
        <w:jc w:val="both"/>
        <w:rPr>
          <w:rFonts w:ascii="Times New Roman" w:eastAsia="Times New Roman" w:hAnsi="Times New Roman" w:cs="Times New Roman"/>
          <w:b/>
          <w:bCs/>
          <w:lang w:val="tr-TR" w:eastAsia="tr-TR"/>
        </w:rPr>
      </w:pPr>
      <w:r w:rsidRPr="006D4BE1">
        <w:rPr>
          <w:rFonts w:ascii="Times New Roman" w:eastAsia="Times New Roman" w:hAnsi="Times New Roman" w:cs="Times New Roman"/>
          <w:b/>
          <w:bCs/>
          <w:lang w:val="tr-TR" w:eastAsia="tr-TR"/>
        </w:rPr>
        <w:tab/>
      </w:r>
      <w:r w:rsidRPr="006D4BE1">
        <w:rPr>
          <w:rFonts w:ascii="Times New Roman" w:eastAsia="Times New Roman" w:hAnsi="Times New Roman" w:cs="Times New Roman"/>
          <w:bCs/>
          <w:lang w:val="tr-TR" w:eastAsia="tr-TR"/>
        </w:rPr>
        <w:t xml:space="preserve">MEB ile Türkiye Vodafone Vakfı ve Türkiye Bilişim Vakfı arasında 27/11/2014 tarihinde imzalanan iş birliği belgesine dayalı olarak başlatılan Türkiye Vodafone Vakfı tarafından finanse edilen “Girişimcilikte Önce Kadın Projesi” kadın kursiyerlerin el emeği, göz nuru ürünlerinin bilgi iletişim teknolojisinin getirdiği yeniliklerle satışının kolaylaştırılması ve hobi olarak başlanan birçok çalışmanın gelir getirici bir faaliyete dönüşmesi amaçlanmıştır. Proje kapsamında bu zamana kadar toplamda 10.000 kadına girişimcilik eğitimi verilmiştir. Kadınların ürettikleri ürünleri pazarlayabileceği “oncekadin.gov.tr” web adresinde dijital kermes sitesi oluşturulmuştur. </w:t>
      </w:r>
    </w:p>
    <w:p w14:paraId="6C4F77A0" w14:textId="6CC4B42C" w:rsidR="00477868" w:rsidRPr="006D4BE1" w:rsidRDefault="00477868" w:rsidP="00477868">
      <w:pPr>
        <w:tabs>
          <w:tab w:val="left" w:pos="709"/>
        </w:tabs>
        <w:spacing w:before="0" w:after="0" w:line="240" w:lineRule="auto"/>
        <w:jc w:val="both"/>
        <w:rPr>
          <w:rFonts w:ascii="Times New Roman" w:eastAsia="Times New Roman" w:hAnsi="Times New Roman" w:cs="Times New Roman"/>
          <w:bCs/>
          <w:lang w:val="tr-TR" w:eastAsia="tr-TR"/>
        </w:rPr>
      </w:pPr>
      <w:r w:rsidRPr="006D4BE1">
        <w:rPr>
          <w:rFonts w:ascii="Times New Roman" w:eastAsia="Times New Roman" w:hAnsi="Times New Roman" w:cs="Times New Roman"/>
          <w:b/>
          <w:bCs/>
          <w:lang w:val="tr-TR" w:eastAsia="tr-TR"/>
        </w:rPr>
        <w:tab/>
      </w:r>
      <w:r w:rsidRPr="006D4BE1">
        <w:rPr>
          <w:rFonts w:ascii="Times New Roman" w:eastAsia="Times New Roman" w:hAnsi="Times New Roman" w:cs="Times New Roman"/>
          <w:bCs/>
          <w:lang w:val="tr-TR" w:eastAsia="tr-TR"/>
        </w:rPr>
        <w:t>Mesleki Teknik Eğitimi Genel Mü</w:t>
      </w:r>
      <w:r w:rsidR="001C4426">
        <w:rPr>
          <w:rFonts w:ascii="Times New Roman" w:eastAsia="Times New Roman" w:hAnsi="Times New Roman" w:cs="Times New Roman"/>
          <w:bCs/>
          <w:lang w:val="tr-TR" w:eastAsia="tr-TR"/>
        </w:rPr>
        <w:t>dürlüğünce koordinesinde Hayat B</w:t>
      </w:r>
      <w:r w:rsidRPr="006D4BE1">
        <w:rPr>
          <w:rFonts w:ascii="Times New Roman" w:eastAsia="Times New Roman" w:hAnsi="Times New Roman" w:cs="Times New Roman"/>
          <w:bCs/>
          <w:lang w:val="tr-TR" w:eastAsia="tr-TR"/>
        </w:rPr>
        <w:t xml:space="preserve">oyu Öğrenme Genel Müdürlüğü ile birlikte yürütülen “Mesleki Becerilerin Geliştirilmesi Projesi (MESGEP)” kapsamında; özel politika gerektiren bireylere ilgi ve yetenekleri göz önüne alınarak meslek edindirmeyi, bu becerilerini üst seviyelere çıkararak mesleki yeterlilik kazandırmayı amaçlamaktadır. Proje kapsamında 2013 yılından bugüne kadar pilot illerde yapılan tanıtım ve duyurular sonucunda, 35 il toplamında; 15.639 kişi kurslara başvurmuştur. Bu kapsamda 764 adet kurs açılmıştır. Bu kurslarda 13.835 kişi eğitim almış ve halen almaktadır. </w:t>
      </w:r>
    </w:p>
    <w:p w14:paraId="3FAD2AC3" w14:textId="77777777" w:rsidR="00477868" w:rsidRPr="006D4BE1" w:rsidRDefault="00477868" w:rsidP="00477868">
      <w:pPr>
        <w:tabs>
          <w:tab w:val="left" w:pos="709"/>
        </w:tabs>
        <w:spacing w:before="0" w:after="0" w:line="240" w:lineRule="auto"/>
        <w:jc w:val="both"/>
        <w:rPr>
          <w:rFonts w:ascii="Times New Roman" w:eastAsia="Times New Roman" w:hAnsi="Times New Roman" w:cs="Times New Roman"/>
          <w:bCs/>
          <w:lang w:eastAsia="tr-TR"/>
        </w:rPr>
      </w:pPr>
      <w:r w:rsidRPr="006D4BE1">
        <w:rPr>
          <w:rFonts w:ascii="Times New Roman" w:eastAsia="Times New Roman" w:hAnsi="Times New Roman" w:cs="Times New Roman"/>
          <w:bCs/>
          <w:lang w:eastAsia="tr-TR"/>
        </w:rPr>
        <w:tab/>
        <w:t xml:space="preserve">“Evin Okula Yakınlaşması ve Değişen Anne Baba Rolleri Projesi” kapsamında, anne babalara çocuğun büyüme ve ruhsal gelişim süreci içerisinde değişim ve gelişimine yönelik özelliklerini tanıtarak etkili anne baba rollerinin belirlenmesi ve ortaya konulması, sağlıklı aile ve toplum için anne babaların birbirleri ve çocukları ile etkili iletişim kurmaları, istenilen davranış ve alışkanlıkları kazanabilmeleri, kendi kendini denetleyen, duygu ve düşüncelerini özgürce ifade edebilen, girişimci, kendini geliştiren çocuklar ve gençler  olarak yetiştirilmelerine katkıda bulunmak amacıyla uygulanmaktadır. </w:t>
      </w:r>
    </w:p>
    <w:p w14:paraId="714E5B6B" w14:textId="459C512A" w:rsidR="00477868" w:rsidRPr="006D4BE1" w:rsidRDefault="00477868" w:rsidP="00477868">
      <w:pPr>
        <w:tabs>
          <w:tab w:val="left" w:pos="709"/>
        </w:tabs>
        <w:spacing w:before="0" w:after="0" w:line="240" w:lineRule="auto"/>
        <w:jc w:val="both"/>
        <w:rPr>
          <w:rFonts w:ascii="Times New Roman" w:eastAsia="Times New Roman" w:hAnsi="Times New Roman" w:cs="Times New Roman"/>
          <w:bCs/>
          <w:lang w:val="tr-TR" w:eastAsia="tr-TR"/>
        </w:rPr>
      </w:pPr>
      <w:r w:rsidRPr="006D4BE1">
        <w:rPr>
          <w:rFonts w:ascii="Times New Roman" w:eastAsia="Times New Roman" w:hAnsi="Times New Roman" w:cs="Times New Roman"/>
          <w:bCs/>
          <w:lang w:val="tr-TR" w:eastAsia="tr-TR"/>
        </w:rPr>
        <w:tab/>
        <w:t xml:space="preserve">MEB ile </w:t>
      </w:r>
      <w:r w:rsidR="00011FB0">
        <w:rPr>
          <w:rFonts w:ascii="Times New Roman" w:eastAsia="Times New Roman" w:hAnsi="Times New Roman" w:cs="Times New Roman"/>
          <w:bCs/>
          <w:lang w:val="tr-TR" w:eastAsia="tr-TR"/>
        </w:rPr>
        <w:t xml:space="preserve">ilgili STK arasında </w:t>
      </w:r>
      <w:r w:rsidRPr="006D4BE1">
        <w:rPr>
          <w:rFonts w:ascii="Times New Roman" w:eastAsia="Times New Roman" w:hAnsi="Times New Roman" w:cs="Times New Roman"/>
          <w:bCs/>
          <w:lang w:val="tr-TR" w:eastAsia="tr-TR"/>
        </w:rPr>
        <w:t>“toplumsal duyarlılık projeleri kapsamında öğrencilerin toplumsal hayata hazırlanması ve başarılarının artırılması amacıyla 15.7.2014 tarihinde değerler eğitimine yönelik iş birliği ile hayata geçirilmiştir. 2014-2015 eğitim öğretim yılında Türkiye genelinde ağırlıklı olarak lise ve ortaokul öğrencileri olmak üzere 1025 pansiyonlu okuldan 26.680 öğrenci diğer örgün eğitim kurumlarında ise 67.995 öğrenci olmak üzere toplam 94.675 öğrenciye Değerler Eğitimi seminerleri verilmiştir.</w:t>
      </w:r>
    </w:p>
    <w:p w14:paraId="66161D3E" w14:textId="77777777" w:rsidR="00477868" w:rsidRPr="006D4BE1" w:rsidRDefault="00477868" w:rsidP="00477868">
      <w:pPr>
        <w:spacing w:before="0" w:after="0" w:line="240" w:lineRule="auto"/>
        <w:ind w:firstLine="708"/>
        <w:jc w:val="both"/>
        <w:rPr>
          <w:rFonts w:ascii="Times New Roman" w:hAnsi="Times New Roman" w:cs="Times New Roman"/>
        </w:rPr>
      </w:pPr>
      <w:r w:rsidRPr="006D4BE1">
        <w:rPr>
          <w:rFonts w:ascii="Times New Roman" w:eastAsia="Times New Roman" w:hAnsi="Times New Roman" w:cs="Times New Roman"/>
          <w:bCs/>
          <w:lang w:val="tr-TR" w:eastAsia="tr-TR"/>
        </w:rPr>
        <w:t>Milli Eğitim Bakanlığı</w:t>
      </w:r>
      <w:r w:rsidRPr="006D4BE1">
        <w:rPr>
          <w:rFonts w:ascii="Times New Roman" w:eastAsia="Times New Roman" w:hAnsi="Times New Roman" w:cs="Times New Roman"/>
          <w:b/>
          <w:bCs/>
          <w:lang w:val="tr-TR" w:eastAsia="tr-TR"/>
        </w:rPr>
        <w:t xml:space="preserve"> </w:t>
      </w:r>
      <w:r w:rsidRPr="006D4BE1">
        <w:rPr>
          <w:rFonts w:ascii="Times New Roman" w:hAnsi="Times New Roman" w:cs="Times New Roman"/>
        </w:rPr>
        <w:t xml:space="preserve">Özel </w:t>
      </w:r>
      <w:r w:rsidRPr="006D4BE1">
        <w:rPr>
          <w:rFonts w:ascii="Times New Roman" w:hAnsi="Times New Roman" w:cs="Times New Roman"/>
          <w:lang w:val="tr-TR"/>
        </w:rPr>
        <w:t>Eğitim</w:t>
      </w:r>
      <w:r w:rsidRPr="006D4BE1">
        <w:rPr>
          <w:rFonts w:ascii="Times New Roman" w:hAnsi="Times New Roman" w:cs="Times New Roman"/>
        </w:rPr>
        <w:t xml:space="preserve"> ve Rehberlik Hizmetleri Genel Müdürlüğünce illerde hizmet veren rehberlik ve araştırma merkezleri ile okullarda görev yapan rehberlik öğretmenleri tarafından aile eğitimleri (iletişim becerileri, hayır diyebilme becerileri, gelişim dönemleri, geleceği planlama, bağımlılıkla mücadele eğitimi vb. </w:t>
      </w:r>
      <w:r w:rsidRPr="006D4BE1">
        <w:rPr>
          <w:rFonts w:ascii="Times New Roman" w:hAnsi="Times New Roman" w:cs="Times New Roman"/>
          <w:lang w:val="tr-TR"/>
        </w:rPr>
        <w:t>konularda</w:t>
      </w:r>
      <w:r w:rsidRPr="006D4BE1">
        <w:rPr>
          <w:rFonts w:ascii="Times New Roman" w:hAnsi="Times New Roman" w:cs="Times New Roman"/>
        </w:rPr>
        <w:t xml:space="preserve">) </w:t>
      </w:r>
      <w:r w:rsidRPr="006D4BE1">
        <w:rPr>
          <w:rFonts w:ascii="Times New Roman" w:hAnsi="Times New Roman" w:cs="Times New Roman"/>
          <w:lang w:val="tr-TR"/>
        </w:rPr>
        <w:t>verilmektedir</w:t>
      </w:r>
      <w:r w:rsidRPr="006D4BE1">
        <w:rPr>
          <w:rFonts w:ascii="Times New Roman" w:hAnsi="Times New Roman" w:cs="Times New Roman"/>
        </w:rPr>
        <w:t xml:space="preserve">. </w:t>
      </w:r>
    </w:p>
    <w:p w14:paraId="796CB9A6" w14:textId="77777777" w:rsidR="00477868" w:rsidRPr="006D4BE1" w:rsidRDefault="00477868" w:rsidP="00477868">
      <w:pPr>
        <w:spacing w:before="0" w:after="0" w:line="240" w:lineRule="auto"/>
        <w:ind w:firstLine="708"/>
        <w:jc w:val="both"/>
        <w:rPr>
          <w:rFonts w:ascii="Times New Roman" w:hAnsi="Times New Roman" w:cs="Times New Roman"/>
          <w:lang w:val="tr-TR"/>
        </w:rPr>
      </w:pPr>
      <w:r w:rsidRPr="006D4BE1">
        <w:rPr>
          <w:rFonts w:ascii="Times New Roman" w:hAnsi="Times New Roman" w:cs="Times New Roman"/>
          <w:lang w:val="tr-TR"/>
        </w:rPr>
        <w:t>Gizlilik</w:t>
      </w:r>
      <w:r w:rsidRPr="006D4BE1">
        <w:rPr>
          <w:rFonts w:ascii="Times New Roman" w:hAnsi="Times New Roman" w:cs="Times New Roman"/>
        </w:rPr>
        <w:t xml:space="preserve"> </w:t>
      </w:r>
      <w:r w:rsidRPr="006D4BE1">
        <w:rPr>
          <w:rFonts w:ascii="Times New Roman" w:hAnsi="Times New Roman" w:cs="Times New Roman"/>
          <w:lang w:val="tr-TR"/>
        </w:rPr>
        <w:t xml:space="preserve">Kararı Verilen Öğrencilerle İlgili </w:t>
      </w:r>
      <w:r w:rsidRPr="006D4BE1">
        <w:rPr>
          <w:rFonts w:ascii="Times New Roman" w:eastAsia="Times New Roman" w:hAnsi="Times New Roman" w:cs="Times New Roman"/>
          <w:bCs/>
          <w:lang w:val="tr-TR" w:eastAsia="tr-TR"/>
        </w:rPr>
        <w:t>Milli Eğitim Bakanlığınca</w:t>
      </w:r>
      <w:r w:rsidRPr="006D4BE1">
        <w:rPr>
          <w:rFonts w:ascii="Times New Roman" w:hAnsi="Times New Roman" w:cs="Times New Roman"/>
          <w:lang w:val="tr-TR"/>
        </w:rPr>
        <w:t xml:space="preserve"> Yapılan İşlemler; koruma ve gizlilik kararı verilen öğrencilere ait bilgilerin gizli tutulmasına yönelik olarak; 08.03.2012 tarihli ve 6284 sayılı Ailenin Korunması ve Kadına Karşı Şiddetin                          Önlenmesine Dair Kanunun 4/1-ç maddesi ve 27.12.2007 tarihli ve 5726 sayılı Tanık Koruma Kanununun 18'inci maddesi gereği, mahkeme kararı ve belgeleri gizlenmesi gereken öğrencilerin </w:t>
      </w:r>
      <w:r w:rsidRPr="006D4BE1">
        <w:rPr>
          <w:rFonts w:ascii="Times New Roman" w:hAnsi="Times New Roman" w:cs="Times New Roman"/>
          <w:lang w:val="tr-TR"/>
        </w:rPr>
        <w:lastRenderedPageBreak/>
        <w:t xml:space="preserve">bilgileri Valiliklerce </w:t>
      </w:r>
      <w:r w:rsidRPr="006D4BE1">
        <w:rPr>
          <w:rFonts w:ascii="Times New Roman" w:eastAsia="Times New Roman" w:hAnsi="Times New Roman" w:cs="Times New Roman"/>
          <w:bCs/>
          <w:lang w:val="tr-TR" w:eastAsia="tr-TR"/>
        </w:rPr>
        <w:t>Milli Eğitim Bakanlığına</w:t>
      </w:r>
      <w:r w:rsidRPr="006D4BE1">
        <w:rPr>
          <w:rFonts w:ascii="Times New Roman" w:hAnsi="Times New Roman" w:cs="Times New Roman"/>
          <w:lang w:val="tr-TR"/>
        </w:rPr>
        <w:t xml:space="preserve"> intikal ettirilmesi halinde konu ile ilgili tüm iş ve işlemler </w:t>
      </w:r>
      <w:r w:rsidRPr="006D4BE1">
        <w:rPr>
          <w:rFonts w:ascii="Times New Roman" w:eastAsia="Times New Roman" w:hAnsi="Times New Roman" w:cs="Times New Roman"/>
          <w:bCs/>
          <w:lang w:val="tr-TR" w:eastAsia="tr-TR"/>
        </w:rPr>
        <w:t>Milli Eğitim Bakanlığı</w:t>
      </w:r>
      <w:r w:rsidRPr="006D4BE1">
        <w:rPr>
          <w:rFonts w:ascii="Times New Roman" w:hAnsi="Times New Roman" w:cs="Times New Roman"/>
          <w:lang w:val="tr-TR"/>
        </w:rPr>
        <w:t xml:space="preserve"> e-Okul sisteminde gerçekleştirilmektedir.</w:t>
      </w:r>
    </w:p>
    <w:p w14:paraId="5B1B053F" w14:textId="77777777" w:rsidR="00477868" w:rsidRPr="006D4BE1" w:rsidRDefault="00477868" w:rsidP="00477868">
      <w:pPr>
        <w:spacing w:before="0" w:after="0" w:line="240" w:lineRule="auto"/>
        <w:ind w:firstLine="708"/>
        <w:jc w:val="both"/>
        <w:rPr>
          <w:rFonts w:ascii="Times New Roman" w:hAnsi="Times New Roman" w:cs="Times New Roman"/>
          <w:lang w:val="tr-TR"/>
        </w:rPr>
      </w:pPr>
      <w:r w:rsidRPr="006D4BE1">
        <w:rPr>
          <w:rFonts w:ascii="Times New Roman" w:eastAsia="Times New Roman" w:hAnsi="Times New Roman" w:cs="Times New Roman"/>
          <w:bCs/>
          <w:lang w:val="tr-TR" w:eastAsia="tr-TR"/>
        </w:rPr>
        <w:t>Milli Eğitim Bakanlığı</w:t>
      </w:r>
      <w:r w:rsidRPr="006D4BE1">
        <w:rPr>
          <w:rFonts w:ascii="Times New Roman" w:hAnsi="Times New Roman" w:cs="Times New Roman"/>
          <w:lang w:val="tr-TR"/>
        </w:rPr>
        <w:t xml:space="preserve"> Bilgi İşlem Dairesinden alınan istatistiki bilgilere göre gizlilik kararı verilen öğrencilerden 2012-2013 öğretim yılında 590, 2013-2014 yılında 467, 2014-2015 yılında 38.186, 2015-2016 öğretim yılında ise 21.697’sinin nakilleri yapılmıştır.  </w:t>
      </w:r>
    </w:p>
    <w:p w14:paraId="36A529F7" w14:textId="77777777" w:rsidR="00477868" w:rsidRPr="006D4BE1" w:rsidRDefault="00477868" w:rsidP="00477868">
      <w:pPr>
        <w:spacing w:before="0" w:after="0" w:line="240" w:lineRule="auto"/>
        <w:ind w:firstLine="708"/>
        <w:jc w:val="both"/>
        <w:rPr>
          <w:rFonts w:ascii="Times New Roman" w:hAnsi="Times New Roman" w:cs="Times New Roman"/>
          <w:lang w:val="tr-TR"/>
        </w:rPr>
      </w:pPr>
      <w:r w:rsidRPr="006D4BE1">
        <w:rPr>
          <w:rFonts w:ascii="Times New Roman" w:hAnsi="Times New Roman" w:cs="Times New Roman"/>
          <w:lang w:val="tr-TR"/>
        </w:rPr>
        <w:t>Çalışan annelerin talebini karşılamak için Çocuk Kulüpleri Yönergesi güncellenmiş ve çocukların ders saatleri dışında sosyal, sportif ve sanatsal etkinliklerle desteklenecek şekilde okulda kalması sağlanmıştır.</w:t>
      </w:r>
    </w:p>
    <w:p w14:paraId="7947A7AB" w14:textId="77777777" w:rsidR="00477868" w:rsidRPr="006D4BE1" w:rsidRDefault="00477868" w:rsidP="00477868">
      <w:pPr>
        <w:tabs>
          <w:tab w:val="left" w:pos="709"/>
        </w:tabs>
        <w:spacing w:before="0" w:after="0" w:line="240" w:lineRule="auto"/>
        <w:jc w:val="both"/>
        <w:rPr>
          <w:rFonts w:ascii="Times New Roman" w:hAnsi="Times New Roman" w:cs="Times New Roman"/>
          <w:lang w:val="tr-TR"/>
        </w:rPr>
      </w:pPr>
      <w:r w:rsidRPr="006D4BE1">
        <w:rPr>
          <w:rFonts w:ascii="Times New Roman" w:eastAsia="Times New Roman" w:hAnsi="Times New Roman" w:cs="Times New Roman"/>
          <w:bCs/>
          <w:lang w:val="tr-TR" w:eastAsia="tr-TR"/>
        </w:rPr>
        <w:tab/>
      </w:r>
      <w:r w:rsidRPr="006D4BE1">
        <w:rPr>
          <w:rFonts w:ascii="Times New Roman" w:hAnsi="Times New Roman" w:cs="Times New Roman"/>
          <w:lang w:val="tr-TR"/>
        </w:rPr>
        <w:t>5395 Sayılı Çocuk Koruma Kanunu, 2828 Sayılı Sosyal Hizmetler Kanunu ve 6284 Sayılı Ailenin Korunması ve Kadına Karşı Şiddetin Önlenmesine Dair Kanun Kapsamına Alınan Ailelerin Çocuklarının Okula Kayıt ve Nakilleriyle ilgili koruma ve gizlilik kararı verilen ailelerin öğrenim çağındaki çocuklarına ait kararlar ait bilgiler gerekli inceleme ve değerlendirilmelere tabi tutulur, akabinde e-Okul sistemine kaydedilir. E-Okul sisteminde; “6284, 2828, 5395 sayılı Kanunlar Kapsamındaki Öğrenci” seçeneği ile tek bir başlık altında takip edilmektedir. Bu verilere sadece velayeti hakkı olan kişi, okul idaresi ve Bakanlık yetkilisi ulaşabilir.</w:t>
      </w:r>
    </w:p>
    <w:p w14:paraId="4CF83B23"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hAnsi="Times New Roman" w:cs="Times New Roman"/>
          <w:lang w:val="tr-TR"/>
        </w:rPr>
        <w:tab/>
        <w:t xml:space="preserve">Bununla birlikte, Öğretmen atama ve tayinleriyle ilgili, MEB’e bağlı eğitim kurumlarında görevli öğretmenlerin il içi ve iller arasında aile birliği, sağlık, can güvenliği mazeretleri veya engellilik durumu ile diğer nedenlere bağlı yer değişiklikleri, Millî Eğitim Bakanlığı Öğretmen Atama ve Yer Değiştirme Yönetmeliği ile Devlet Memurlarının Yer Değiştirme Suretiyle Atanmalarına İlişkin Yönetmelik hükümleri doğrultusunda yapılmaktadır. </w:t>
      </w:r>
    </w:p>
    <w:p w14:paraId="6A019CD5" w14:textId="77777777" w:rsidR="00477868" w:rsidRPr="006D4BE1" w:rsidRDefault="00477868" w:rsidP="00477868">
      <w:pPr>
        <w:autoSpaceDE w:val="0"/>
        <w:autoSpaceDN w:val="0"/>
        <w:adjustRightInd w:val="0"/>
        <w:spacing w:before="0" w:after="0" w:line="240" w:lineRule="auto"/>
        <w:jc w:val="both"/>
        <w:rPr>
          <w:rFonts w:ascii="Times New Roman" w:hAnsi="Times New Roman" w:cs="Times New Roman"/>
          <w:lang w:val="tr-TR"/>
        </w:rPr>
      </w:pPr>
      <w:r w:rsidRPr="006D4BE1">
        <w:rPr>
          <w:rFonts w:ascii="Times New Roman" w:hAnsi="Times New Roman" w:cs="Times New Roman"/>
          <w:lang w:val="tr-TR"/>
        </w:rPr>
        <w:tab/>
      </w:r>
      <w:r w:rsidRPr="00667BE9">
        <w:rPr>
          <w:rFonts w:ascii="Times New Roman" w:eastAsia="Times New Roman" w:hAnsi="Times New Roman" w:cs="Times New Roman"/>
          <w:color w:val="000000"/>
          <w:lang w:eastAsia="tr-TR"/>
        </w:rPr>
        <w:t xml:space="preserve">ÖDÖP’ler kapsamında, “Ailenin </w:t>
      </w:r>
      <w:r>
        <w:rPr>
          <w:rFonts w:ascii="Times New Roman" w:eastAsia="Times New Roman" w:hAnsi="Times New Roman" w:cs="Times New Roman"/>
          <w:color w:val="000000"/>
          <w:lang w:eastAsia="tr-TR"/>
        </w:rPr>
        <w:t xml:space="preserve">ve </w:t>
      </w:r>
      <w:r w:rsidRPr="00667BE9">
        <w:rPr>
          <w:rFonts w:ascii="Times New Roman" w:eastAsia="Times New Roman" w:hAnsi="Times New Roman" w:cs="Times New Roman"/>
          <w:color w:val="000000"/>
          <w:lang w:eastAsia="tr-TR"/>
        </w:rPr>
        <w:t>Dinamik Nüfus Yapısının Korunması Öncelikli Dönüşüm Programı”</w:t>
      </w:r>
      <w:r>
        <w:rPr>
          <w:rFonts w:ascii="Times New Roman" w:eastAsia="Times New Roman" w:hAnsi="Times New Roman" w:cs="Times New Roman"/>
          <w:color w:val="000000"/>
          <w:lang w:eastAsia="tr-TR"/>
        </w:rPr>
        <w:t xml:space="preserve"> kapsamında yapılacak ortak politikalar:</w:t>
      </w:r>
    </w:p>
    <w:p w14:paraId="5AEA7F87" w14:textId="77777777" w:rsidR="00477868" w:rsidRPr="006D4B6D" w:rsidRDefault="00477868" w:rsidP="004963D4">
      <w:pPr>
        <w:pStyle w:val="ListParagraph"/>
        <w:numPr>
          <w:ilvl w:val="0"/>
          <w:numId w:val="56"/>
        </w:numPr>
        <w:tabs>
          <w:tab w:val="left" w:pos="4395"/>
        </w:tabs>
        <w:autoSpaceDE w:val="0"/>
        <w:autoSpaceDN w:val="0"/>
        <w:adjustRightInd w:val="0"/>
        <w:spacing w:before="0" w:after="0" w:line="240" w:lineRule="auto"/>
        <w:ind w:left="0" w:hanging="567"/>
        <w:jc w:val="both"/>
        <w:rPr>
          <w:rFonts w:ascii="Times New Roman" w:hAnsi="Times New Roman" w:cs="Times New Roman"/>
        </w:rPr>
      </w:pPr>
      <w:r w:rsidRPr="006D4B6D">
        <w:rPr>
          <w:rFonts w:ascii="Times New Roman" w:hAnsi="Times New Roman" w:cs="Times New Roman"/>
        </w:rPr>
        <w:t>Sorumlu Aile ve Sosyal Politikalar Bakanlığı ile ilgili Milli Eğitim Bakanlığı  Ocak 2015 - Aralık 2018 kapsayan süreç içinde;  Evlilik Öncesi Eğitim Programı yaygınlaştırılacaktır. Bu amaçla; evlilik öncesi eğitim programının yeni evli çiftlere ulaştırılması amacıyla eğitim seti bastırılacak, spot filmler hazırlatılacak ve çalıştaylar düzenlenecek, Belediyeler tarafından açılan Kadın Danışma Merkezleri ve benzeri sosyal hizmet birimlerinde çalışan uzman personele eğitimler verilecek, TSK personeline yönelik verilen evlilik öncesi eğitim yaygınlaştırılacak, Halk Eğitim Merkezlerine  devam eden kursiyerlere yönelik olarak evlilik öncesi eğitim verilecektir.</w:t>
      </w:r>
    </w:p>
    <w:p w14:paraId="712B4A50" w14:textId="77777777" w:rsidR="00477868" w:rsidRPr="006D4B6D" w:rsidRDefault="00477868" w:rsidP="004963D4">
      <w:pPr>
        <w:pStyle w:val="ListParagraph"/>
        <w:numPr>
          <w:ilvl w:val="0"/>
          <w:numId w:val="56"/>
        </w:numPr>
        <w:tabs>
          <w:tab w:val="left" w:pos="4395"/>
        </w:tabs>
        <w:autoSpaceDE w:val="0"/>
        <w:autoSpaceDN w:val="0"/>
        <w:adjustRightInd w:val="0"/>
        <w:spacing w:before="0" w:after="0" w:line="240" w:lineRule="auto"/>
        <w:ind w:left="0" w:hanging="567"/>
        <w:jc w:val="both"/>
        <w:rPr>
          <w:rFonts w:ascii="Times New Roman" w:hAnsi="Times New Roman" w:cs="Times New Roman"/>
        </w:rPr>
      </w:pPr>
      <w:r w:rsidRPr="006D4B6D">
        <w:rPr>
          <w:rFonts w:ascii="Times New Roman" w:hAnsi="Times New Roman" w:cs="Times New Roman"/>
        </w:rPr>
        <w:t>Sorumlu Aile ve Sosyal Politikalar Bakanlığı ile ilgili Milli Eğitim Bakanlığı  Ocak 2015 - Aralık 2018 kapsayan süreç içinde;  Nesiller arası dayanışmanın güçlendirilmesine yönelik faaliyetler yapılacak ve sosyal ve kültürel değerlerin daha güçlü bir şekilde aktarılması sağlanacaktır. Bu amaçla, Milli Eğitim Bakanlığı müfredatı bu amaca hizmet edecek şekilde güçlendirilecektir.</w:t>
      </w:r>
    </w:p>
    <w:p w14:paraId="24CECAF6" w14:textId="77777777" w:rsidR="00477868" w:rsidRPr="006D4B6D" w:rsidRDefault="00477868" w:rsidP="004963D4">
      <w:pPr>
        <w:pStyle w:val="ListParagraph"/>
        <w:numPr>
          <w:ilvl w:val="0"/>
          <w:numId w:val="56"/>
        </w:numPr>
        <w:tabs>
          <w:tab w:val="left" w:pos="4395"/>
        </w:tabs>
        <w:spacing w:before="0" w:after="0" w:line="240" w:lineRule="auto"/>
        <w:ind w:left="0" w:hanging="567"/>
        <w:jc w:val="both"/>
        <w:rPr>
          <w:rFonts w:ascii="Times New Roman" w:hAnsi="Times New Roman" w:cs="Times New Roman"/>
        </w:rPr>
      </w:pPr>
      <w:r w:rsidRPr="006D4B6D">
        <w:rPr>
          <w:rFonts w:ascii="Times New Roman" w:hAnsi="Times New Roman" w:cs="Times New Roman"/>
        </w:rPr>
        <w:t>Sorumlu Milli Eğitim  Bakanlığı ile ilgili Aile ve Sosyal Politikalar Bakanlığı Ocak 2015 - Aralık 2016 kapsayan süreç içinde;  Mevcut örgün ve yaygın öğretim programlarının aile değeri ekseninde gözden geçirilmesi, bu kapsamda yeni materyallerin hazırlanması sağlanması hedeflenmiştir. Söz konusu ortak politikanın amacı;  Mevcut eğitim müfredatı aile kültürünün geliştirilmesi çerçevesinde gözden geçirilmesi, gerekli görülmesi halinde yeni program ve eğitim materyalleri hazırlanması olarak belirlenmiştir.</w:t>
      </w:r>
    </w:p>
    <w:p w14:paraId="2C4D086C" w14:textId="77777777" w:rsidR="00477868" w:rsidRPr="006D4B6D" w:rsidRDefault="00477868" w:rsidP="004963D4">
      <w:pPr>
        <w:pStyle w:val="ListParagraph"/>
        <w:numPr>
          <w:ilvl w:val="0"/>
          <w:numId w:val="56"/>
        </w:numPr>
        <w:tabs>
          <w:tab w:val="left" w:pos="4395"/>
        </w:tabs>
        <w:spacing w:before="0" w:after="0" w:line="240" w:lineRule="auto"/>
        <w:ind w:left="0" w:hanging="567"/>
        <w:jc w:val="both"/>
        <w:rPr>
          <w:rFonts w:ascii="Times New Roman" w:hAnsi="Times New Roman" w:cs="Times New Roman"/>
        </w:rPr>
      </w:pPr>
      <w:r w:rsidRPr="006D4B6D">
        <w:rPr>
          <w:rFonts w:ascii="Times New Roman" w:hAnsi="Times New Roman" w:cs="Times New Roman"/>
        </w:rPr>
        <w:t xml:space="preserve">Sorumlu Milli Eğitim  Bakanlığı ile ilgili İŞKUR, Kalkınma Ajansları, Devlet Personel Başkanlığı, Yerel Yönetimler ile beraber Ocak 2015 - Aralık 2017 kapsayan süreç içinde;  İŞKUR’un meslek kurslarına katılım sağlamaları şartıyla kadınların çocuklarını bırakabilecekleri oyun odaları yaygınlaştırılacaktır. Bu ortak olitika ile, İŞKUR’un meslek kurslarına devam eden kadınların çocuklarının gelişimlerini destekleyecek nitelikli bakımın etkinliklerle sağlanması amacıyla halk eğitim merkezleri bünyesinde tahsis edilecek mekânlarda oluşturulacak oyun odaları kadın işsizliğinin ve okula gitmeyen çocuk nüfusunun yüksek olduğu pilot illerde </w:t>
      </w:r>
      <w:r w:rsidRPr="006D4B6D">
        <w:rPr>
          <w:rFonts w:ascii="Times New Roman" w:hAnsi="Times New Roman" w:cs="Times New Roman"/>
        </w:rPr>
        <w:lastRenderedPageBreak/>
        <w:t>oluşturulacak, daha sonrasında ise bu oyun odalarının ülke genelinde yaygınlaştırılması sağlanacaktır.</w:t>
      </w:r>
    </w:p>
    <w:p w14:paraId="2248F4E6" w14:textId="77777777" w:rsidR="00477868" w:rsidRPr="006D4B6D" w:rsidRDefault="00477868" w:rsidP="004963D4">
      <w:pPr>
        <w:pStyle w:val="ListParagraph"/>
        <w:numPr>
          <w:ilvl w:val="0"/>
          <w:numId w:val="56"/>
        </w:numPr>
        <w:tabs>
          <w:tab w:val="left" w:pos="4395"/>
        </w:tabs>
        <w:spacing w:before="0" w:after="0" w:line="240" w:lineRule="auto"/>
        <w:ind w:left="0" w:hanging="567"/>
        <w:jc w:val="both"/>
        <w:rPr>
          <w:rFonts w:ascii="Times New Roman" w:hAnsi="Times New Roman" w:cs="Times New Roman"/>
        </w:rPr>
      </w:pPr>
      <w:r w:rsidRPr="006D4B6D">
        <w:rPr>
          <w:rFonts w:ascii="Times New Roman" w:hAnsi="Times New Roman" w:cs="Times New Roman"/>
        </w:rPr>
        <w:t xml:space="preserve">Sorumlu veya ilgili kamu idaresi olarak Milli Eğitim  Bakanlığı  “kaliteli, hesaplı ve kolay erişilebilir kreş ve okul öncesi eğitim imkânlarının yaygınlaştırılması” amacıyla Ocak 2015 – Aralık 2018’ı kapsayan süreç içinde; özel sektörün sunacağı kreş hizmetleri yaygınlaştırılması, kaliteli, hesaplı ve kolay erişilebilir kreş imkânlarının yaygınlaştırılması sağlanması, kamu kurumlarındaki kreşler ve çocuk bakım evleri etkin bir şekilde kullanılması, Kaliteli, hesaplı ve kolay erişilebilir okul öncesi eğitim imkânları yaygınlaştırılması hedeflemiştir. </w:t>
      </w:r>
    </w:p>
    <w:p w14:paraId="63E7D0FA" w14:textId="77777777" w:rsidR="00477868" w:rsidRPr="006D4BE1" w:rsidRDefault="00477868" w:rsidP="00477868">
      <w:pPr>
        <w:spacing w:before="0" w:after="0" w:line="240" w:lineRule="auto"/>
        <w:ind w:left="567"/>
        <w:jc w:val="both"/>
        <w:rPr>
          <w:rFonts w:ascii="Times New Roman" w:hAnsi="Times New Roman" w:cs="Times New Roman"/>
        </w:rPr>
      </w:pPr>
      <w:r w:rsidRPr="006D4BE1">
        <w:rPr>
          <w:rFonts w:ascii="Times New Roman" w:hAnsi="Times New Roman" w:cs="Times New Roman"/>
        </w:rPr>
        <w:t xml:space="preserve">Bu amaçla; </w:t>
      </w:r>
    </w:p>
    <w:p w14:paraId="4F48F437" w14:textId="77777777" w:rsidR="00477868" w:rsidRPr="006D4BE1" w:rsidRDefault="00477868" w:rsidP="004963D4">
      <w:pPr>
        <w:pStyle w:val="ListParagraph"/>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Kamu mali dengeleri çerçevesinde kaliteli, hesaplı ve kolay erişilebilir kreş imkânlarının yaygınlaştırılması ve Milli Eğitim Bakanlığı izni ile açılan okul öncesi eğitim kurumlarına (4-6) tanınan vergi teşviklerinden Aile ve Sosyal Politikalar Bakanlığı izni ile açılan kreşlerin (0-6) de faydalanması sağlanacaktır.</w:t>
      </w:r>
    </w:p>
    <w:p w14:paraId="3CCDC350" w14:textId="77777777" w:rsidR="00477868" w:rsidRPr="006D4BE1" w:rsidRDefault="00477868" w:rsidP="004963D4">
      <w:pPr>
        <w:pStyle w:val="ListParagraph"/>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Kamu kurumları içerisinde açılmış bulunan kreş ve çocuk bakım evlerinin kapasitelerinin ve doluluk oranlarının saptanması için gerekli çalışmalar yapılacak, kontenjan açığı bulunanların tespiti halinde diğer kamu ve özel sektör çalışanlarının bu imkândan yararlanabilmesini sağlamak amacıyla gerekli idari ve hukuki düzenlemeler yapılacaktır.  150 kadın çalışanı olan kamu kuruluşlarında kreş açılması veya dışardan hizmet satın alınması yaygınlaştırılacaktır. </w:t>
      </w:r>
    </w:p>
    <w:p w14:paraId="3CCAAC07" w14:textId="77777777" w:rsidR="00477868" w:rsidRPr="006D4BE1" w:rsidRDefault="00477868" w:rsidP="004963D4">
      <w:pPr>
        <w:pStyle w:val="ListParagraph"/>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Okulöncesi çağı çocuklarının gidebilecekleri kurum sayıları artırılacak, kitap ve eğitim materyali dağıtılacaktır.  </w:t>
      </w:r>
    </w:p>
    <w:p w14:paraId="46366BD3" w14:textId="77777777" w:rsidR="00477868" w:rsidRPr="006D4BE1" w:rsidRDefault="00477868" w:rsidP="004963D4">
      <w:pPr>
        <w:pStyle w:val="ListParagraph"/>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Belediyelerin okul öncesi eğitim kurumu açabilmesi için gerekli yasal düzenlemeler hazırlanacaktır. </w:t>
      </w:r>
    </w:p>
    <w:p w14:paraId="30D34AFB" w14:textId="77777777" w:rsidR="00477868" w:rsidRDefault="00477868" w:rsidP="004963D4">
      <w:pPr>
        <w:pStyle w:val="ListParagraph"/>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Bu kapsamda, 5393 sayılı Belediyeler kanununun 14. maddesinin (b) bendi kreşleri de içerecek şekilde yeniden düzenlenecektir. </w:t>
      </w:r>
    </w:p>
    <w:p w14:paraId="34F0440B" w14:textId="77777777" w:rsidR="00477868" w:rsidRPr="006D4BE1" w:rsidRDefault="00477868" w:rsidP="004963D4">
      <w:pPr>
        <w:pStyle w:val="ListParagraph"/>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Ekonomik olarak yetersiz olan ailelerin çocuklarından devlet anaokullarında katılım payı alınmamasına yönelik çalışmalar başlatılacaktır. </w:t>
      </w:r>
    </w:p>
    <w:p w14:paraId="006F3111" w14:textId="77777777" w:rsidR="00477868" w:rsidRPr="006D4BE1" w:rsidRDefault="00477868" w:rsidP="004963D4">
      <w:pPr>
        <w:pStyle w:val="ListParagraph"/>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 xml:space="preserve">İşletmelerin kendi çalışanlarına hizmet sunan kreş yatırım ve harcamalarına yönelik destekler geliştirilecektir. </w:t>
      </w:r>
    </w:p>
    <w:p w14:paraId="44BA0F33" w14:textId="77777777" w:rsidR="00477868" w:rsidRPr="006D4BE1" w:rsidRDefault="00477868" w:rsidP="004963D4">
      <w:pPr>
        <w:pStyle w:val="ListParagraph"/>
        <w:numPr>
          <w:ilvl w:val="0"/>
          <w:numId w:val="55"/>
        </w:numPr>
        <w:spacing w:before="0" w:after="0" w:line="240" w:lineRule="auto"/>
        <w:ind w:left="567" w:firstLine="0"/>
        <w:jc w:val="both"/>
        <w:rPr>
          <w:rFonts w:ascii="Times New Roman" w:hAnsi="Times New Roman" w:cs="Times New Roman"/>
        </w:rPr>
      </w:pPr>
      <w:r w:rsidRPr="006D4BE1">
        <w:rPr>
          <w:rFonts w:ascii="Times New Roman" w:hAnsi="Times New Roman" w:cs="Times New Roman"/>
        </w:rPr>
        <w:t>Organize Sanayi Bölgeleri içinde hizmete açılan kreşlerin sayıları artırılacaktır.</w:t>
      </w:r>
    </w:p>
    <w:p w14:paraId="30E5EFF2" w14:textId="77777777" w:rsidR="00477868" w:rsidRPr="006D4BE1" w:rsidRDefault="00477868" w:rsidP="00477868">
      <w:pPr>
        <w:spacing w:before="0" w:after="0" w:line="240" w:lineRule="auto"/>
        <w:ind w:firstLine="709"/>
        <w:jc w:val="both"/>
        <w:rPr>
          <w:rFonts w:ascii="Times New Roman" w:hAnsi="Times New Roman" w:cs="Times New Roman"/>
          <w:lang w:val="tr-TR"/>
        </w:rPr>
      </w:pPr>
    </w:p>
    <w:p w14:paraId="0032E2BF" w14:textId="77777777" w:rsidR="00477868" w:rsidRPr="006D4BE1" w:rsidRDefault="00477868" w:rsidP="00477868">
      <w:pPr>
        <w:pStyle w:val="Heading4"/>
        <w:rPr>
          <w:rFonts w:cs="Times New Roman"/>
        </w:rPr>
      </w:pPr>
      <w:bookmarkStart w:id="235" w:name="_Toc449992521"/>
      <w:bookmarkStart w:id="236" w:name="_Toc450316943"/>
      <w:r w:rsidRPr="006D4BE1">
        <w:rPr>
          <w:rFonts w:cs="Times New Roman"/>
        </w:rPr>
        <w:t>1.4.3.2. Kültür Hizmetleri</w:t>
      </w:r>
      <w:bookmarkEnd w:id="235"/>
      <w:bookmarkEnd w:id="236"/>
    </w:p>
    <w:p w14:paraId="3B3165F8"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 xml:space="preserve">Toplumların kimliğini belirleyen kültürün en önemli unsurlarından birisini aile yapısı oluşturmaktadır. Aile, aralarında evlilik, kan ve çocuk bağları olan, aynı çatı altında yaşayan, ortak geliri paylaşan, kendine özgü benzer görgü, inanç ve değerleri bulunan, toplumsal rolleriyle iletişim ve etkileşim içinde olan insanlardan oluşan en küçük toplumsal kurumdur. Genel olarak aile, anlamlı ve duygusal bir sosyal birlik olarak düşünülse de daha büyük sosyal yapılara yardımcı olmaktadır. Örneğin ailede öğrenilen roller toplumun diğer birimlerinde model olarak gerekli görülmektedir. Aile içinde sosyalleşme yönteminin içeriği toplumun kültürel geleneğini yansıtmaktadır. Aile, geçmişten gelen sosyal ve kültürel değerlerin yaşatıldığı, korunduğu ve gelecek kuşaklara aktarıldığı kaynak noktasıdır, aile ilk eğitim yuvasıdır. </w:t>
      </w:r>
    </w:p>
    <w:p w14:paraId="7121B7DB"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 xml:space="preserve">Ülkemizde kültür hizmetlerini yürütmekle görevli Kültür ve Turizm Bakanlığı tarafından yapılan çalışmalarda klasik çekirdek aile tanımından uzaklaşıp aileyi kan bağıyla bağlı olduğu büyükleri, yaşlıları ve etkileşim içinde olduğu çevresiyle bir bütün olarak değerlendirilmektedir. Aileye yönelik yapılacak plan ve programlarda geleneksel kültür değerlerinin tespiti, kayıt altına </w:t>
      </w:r>
      <w:r w:rsidRPr="006D4BE1">
        <w:rPr>
          <w:rFonts w:ascii="Times New Roman" w:hAnsi="Times New Roman" w:cs="Times New Roman"/>
        </w:rPr>
        <w:lastRenderedPageBreak/>
        <w:t>alınması ve bunlar üzerinden genel değerlendirmelerde bulunarak bir yol haritası belirlenmesi oldukça önem arz etmektedir. Bu bağlamda Bakanlık, geleneksel aile yapımızı oluşturan, şekillendiren ve ona kimlik kazandıran değerlerin tespiti, kayıt altına alınması ve arşivlenmesi amacıyla ülke genelinde halk kültürü alan araştırmaları gerçekleştirmektedir. Söz konusu alan araştırmalarında ailelerin günlük yaşamını, değerler dünyasını ve ekonomik faaliyetlerini doğrudan veya dolaylı olarak etkileyen, yansıtan geçiş dönemleri, doğum, sünnet, evlenme, ölüm gelenekleri, geleneksel mutfak kültürü ve el sanatları, bayramlar, törenler ve kutlamalar gibi halk kültürünün bütün alanlarında derleme ve belgeleme çalışmaları yapılmaktadır. Araştırmalarda doğrudan halkla yüz yüze görüşme tekniği kullanılarak ses ve/veya video kaydı yoluyla derlemeler yapılmakta, bu kayıtlar fotoğraflarla da desteklenmektedir. Söz konusu veriler Bakanlığın Halk Kültürü Bilgi ve Belge Merkezinde kayıt altına alınmaktadır.</w:t>
      </w:r>
    </w:p>
    <w:p w14:paraId="35972FD7"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Belirtilen geleneksel kültür alanlarına ait verilerin tespiti ve arşivlenmesi ile Bakanlığın görev alanlarında belirtilen kayıt altına alma ve koruma yükümlülükleri yerine getirilirken aynı veriler çeşitli bilimsel platformlarda ve yayınlarda değerlendirilerek topluma, ilgililere ve yeni kuşaklara tanıtımı, aktarımı sağlanmaktadır. Ayrıca talep etmeleri hâlinde kamu kuruluşları, sivil toplum örgütleri ve yerel yönetimler gibi birimlerin aileye dönük projelerinde veri ve uzman görüşü veya doğrudan katılım yoluyla gerekli destek de sağlanmaktadır.</w:t>
      </w:r>
    </w:p>
    <w:p w14:paraId="04131883"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 xml:space="preserve">Genel olarak toplumsal değerlerin, özel olarak aile değerlerinin geliştirilmesi, korunması, sürdürülmesine dönük faaliyetlere öncelik vererek aile değerlerini öne çıkaran kültür ve sanat çalışmaları teşvik edilmekte, yapılan sanatsal ve kültürel etkinliklerde aile ve kültürel değerlere yönelik mesajlar verilmeye çalışılmaktadır. </w:t>
      </w:r>
    </w:p>
    <w:p w14:paraId="6B9FFF0D"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 xml:space="preserve">Bu kapsamda son yıllarda; “Ana Sesleriyle Anadolu” etkinliği ile kültür mirası içerisinde yer alan damat tıraşı, kına, halay, çiftetelli, halk dansları, asker uğurlama gibi kültür motifleri anlatılmıştır. Yine, 2015 yılında gösterime giren, dostluk, kardeşlik, dayanışma mesajları içeren “Ertuğrul 1890” filminin Türkiye adına yapımcılığını Kültür ve Türizm Bakanlığı üstlenmiştir. Toplamda 1 milyon 200 bin kişinin izlediği film özellikle çocuklara kültürel değerlerin aktarılması adına atılmış önemli bir adımı oluşturmaktadır. Bakanlığımızca Sinemaya Gitmeyen Öğrenci Kalmasın Projesi kapsamında 2015 yılında Ankara’nın çeşitli ilçelerinden 35 okuldan yaklaşık 7 bin öğrenci sinemayla tanıştırılmıştır. </w:t>
      </w:r>
    </w:p>
    <w:p w14:paraId="74088F07" w14:textId="77777777" w:rsidR="00477868" w:rsidRPr="006D4BE1" w:rsidRDefault="00477868" w:rsidP="00477868">
      <w:pPr>
        <w:spacing w:before="0" w:after="0" w:line="240" w:lineRule="auto"/>
        <w:ind w:firstLine="709"/>
        <w:jc w:val="both"/>
        <w:rPr>
          <w:rFonts w:ascii="Times New Roman" w:hAnsi="Times New Roman" w:cs="Times New Roman"/>
        </w:rPr>
      </w:pPr>
      <w:r w:rsidRPr="006D4BE1">
        <w:rPr>
          <w:rFonts w:ascii="Times New Roman" w:hAnsi="Times New Roman" w:cs="Times New Roman"/>
        </w:rPr>
        <w:t>Kültür ve Turizm Bakanlığı sahip olunan zengin kültürel mirası koruyup gelecek nesillere aktararak birlik ve beraberliğin korunabileceğinin bilinciyle aileye yönelik çalışmalarına devam etmektedir.</w:t>
      </w:r>
    </w:p>
    <w:p w14:paraId="076402BF" w14:textId="77777777" w:rsidR="00477868" w:rsidRDefault="00477868" w:rsidP="00477868">
      <w:pPr>
        <w:spacing w:before="0" w:after="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ÖDÖP’ler kapsamında, “Ailenin </w:t>
      </w:r>
      <w:r>
        <w:rPr>
          <w:rFonts w:ascii="Times New Roman" w:eastAsia="Times New Roman" w:hAnsi="Times New Roman" w:cs="Times New Roman"/>
          <w:color w:val="000000"/>
          <w:lang w:eastAsia="tr-TR"/>
        </w:rPr>
        <w:t xml:space="preserve">ve </w:t>
      </w:r>
      <w:r w:rsidRPr="00667BE9">
        <w:rPr>
          <w:rFonts w:ascii="Times New Roman" w:eastAsia="Times New Roman" w:hAnsi="Times New Roman" w:cs="Times New Roman"/>
          <w:color w:val="000000"/>
          <w:lang w:eastAsia="tr-TR"/>
        </w:rPr>
        <w:t>Dinamik Nüfus Yapısının Korunması Öncelikli Dönüşüm Programı”</w:t>
      </w:r>
      <w:r>
        <w:rPr>
          <w:rFonts w:ascii="Times New Roman" w:eastAsia="Times New Roman" w:hAnsi="Times New Roman" w:cs="Times New Roman"/>
          <w:color w:val="000000"/>
          <w:lang w:eastAsia="tr-TR"/>
        </w:rPr>
        <w:t xml:space="preserve"> kapsamında yapılacak ortak politikalar:</w:t>
      </w:r>
    </w:p>
    <w:p w14:paraId="22CA0EF6" w14:textId="77777777" w:rsidR="00477868" w:rsidRPr="003A6544" w:rsidRDefault="00477868" w:rsidP="004963D4">
      <w:pPr>
        <w:pStyle w:val="ListParagraph"/>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t xml:space="preserve">Sorumlu Aile ve Sosyal Politiklar Bakanlığı ile ilgili Kültür Bakanlığı 2015 yılından beri göçle şehre gelen ailelerin şehir yaşamına uyumlarının desteklenmesi ile ilgili ortak politika üretmektedir. Söz konusu ortak politikanın amacı; kadın danışma merkezlerinde, çocuk ve gençlik merkezlerinde, sosyal hizmet merkezleri ile kültür merkezlerinde ve belediyelerin ilgili birimlerinde göçle gelen aileler öncelikli olarak ele alınacak, bu ailelerin yerel yönetimlerin ve Aile ve Sosyal Politikalar Bakanlığının sosyal yardım ve sosyal hizmet faaliyetlerinden etkin bir şekilde faydalanması sağlamaktır. </w:t>
      </w:r>
    </w:p>
    <w:p w14:paraId="3CACC856" w14:textId="77777777" w:rsidR="00477868" w:rsidRPr="003A6544" w:rsidRDefault="00477868" w:rsidP="004963D4">
      <w:pPr>
        <w:pStyle w:val="ListParagraph"/>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t>Sorumlu Aile ve Sosyal Politiklar Bakanlığı ile ilgili Kültür Bakanlığı Ocak 2015 -Aralık 2018 tarihleri arasını kapsayan süreçte nesiller arası dayanışmanın güçlendirilmesine yönelik faaliyetler yapılacak ve sosyal ve kültürel değerlerin daha güçlü bir şekilde aktarılması sağlanacaktır. Söz konusu ortak politikanın amacı; Yaşlıların deneyimlerini gelecek kuşaklara aktarılmasını sağlayacak yayınlar ve TV programlar yapılması olarak belirlenmiştir.</w:t>
      </w:r>
    </w:p>
    <w:p w14:paraId="4B8E6455" w14:textId="77777777" w:rsidR="00477868" w:rsidRPr="003A6544" w:rsidRDefault="00477868" w:rsidP="004963D4">
      <w:pPr>
        <w:pStyle w:val="ListParagraph"/>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lastRenderedPageBreak/>
        <w:t>Sorumlu Aile ve Sosyal Politiklar Bakanlığı ile ilgili Kültür Bakanlığı Ocak 2015 -Aralık 2018 tarihleri arasını kapsayan süreç için; aile içi şiddetin, ihmal ve istismarın önlenmesine yönelik çalışmaların etkinliği artırılmasına ve aile yapısını etkileyen kötü alışkanlıkların ve bağımlılıkların azaltılmasına yönelik hizmetler geliştirmeye yönelik  politika üretme</w:t>
      </w:r>
      <w:r>
        <w:rPr>
          <w:rFonts w:ascii="Times New Roman" w:hAnsi="Times New Roman" w:cs="Times New Roman"/>
        </w:rPr>
        <w:t xml:space="preserve">k </w:t>
      </w:r>
      <w:r w:rsidRPr="003A6544">
        <w:rPr>
          <w:rFonts w:ascii="Times New Roman" w:hAnsi="Times New Roman" w:cs="Times New Roman"/>
        </w:rPr>
        <w:t>amaçlamıştır.</w:t>
      </w:r>
    </w:p>
    <w:p w14:paraId="30ABE998" w14:textId="77777777" w:rsidR="00477868" w:rsidRPr="003A6544" w:rsidRDefault="00477868" w:rsidP="004963D4">
      <w:pPr>
        <w:pStyle w:val="ListParagraph"/>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t>Sorumlu Aile ve Sosyal Politiklar Bakanlığı ile ilgili Kültür Bakanlığı Ocak 2015 -Aralık 2018 tarihleri arasını kapsayan süreç için; aile dostu faaliyetler desteklenmesi hedeflenmiştir. Bu politika ile tüm aile bireylerinin birlikte katılabileceği kültürel aktiviteler desteklenecektir.</w:t>
      </w:r>
    </w:p>
    <w:p w14:paraId="4E2D4874" w14:textId="77777777" w:rsidR="00477868" w:rsidRPr="003A6544" w:rsidRDefault="00477868" w:rsidP="004963D4">
      <w:pPr>
        <w:pStyle w:val="ListParagraph"/>
        <w:numPr>
          <w:ilvl w:val="0"/>
          <w:numId w:val="57"/>
        </w:numPr>
        <w:spacing w:before="0" w:after="0" w:line="240" w:lineRule="auto"/>
        <w:ind w:left="0" w:firstLine="0"/>
        <w:jc w:val="both"/>
        <w:rPr>
          <w:rFonts w:ascii="Times New Roman" w:hAnsi="Times New Roman" w:cs="Times New Roman"/>
        </w:rPr>
      </w:pPr>
      <w:r w:rsidRPr="003A6544">
        <w:rPr>
          <w:rFonts w:ascii="Times New Roman" w:hAnsi="Times New Roman" w:cs="Times New Roman"/>
        </w:rPr>
        <w:t>Sorumlu Çalışma ve Sosyal Güvenlik  Bakanlığı ile ilgili Kültür Bakanlığı  ile kültürel ve sanatsal faaliyetlerde çalışan çocuklara yönelik mevzuat çalışmaları tamamlanması amaçlan</w:t>
      </w:r>
      <w:r>
        <w:rPr>
          <w:rFonts w:ascii="Times New Roman" w:hAnsi="Times New Roman" w:cs="Times New Roman"/>
        </w:rPr>
        <w:t>mıştır.</w:t>
      </w:r>
    </w:p>
    <w:p w14:paraId="7D17DE26" w14:textId="77777777" w:rsidR="00477868" w:rsidRPr="006D4BE1" w:rsidRDefault="00477868" w:rsidP="00477868">
      <w:pPr>
        <w:pStyle w:val="Heading4"/>
        <w:spacing w:before="0" w:line="288" w:lineRule="auto"/>
        <w:jc w:val="both"/>
        <w:rPr>
          <w:rFonts w:cs="Times New Roman"/>
          <w:lang w:val="en-GB"/>
        </w:rPr>
      </w:pPr>
      <w:bookmarkStart w:id="237" w:name="_Toc449992522"/>
      <w:bookmarkStart w:id="238" w:name="_Toc450316944"/>
      <w:r w:rsidRPr="006D4BE1">
        <w:rPr>
          <w:rFonts w:cs="Times New Roman"/>
        </w:rPr>
        <w:t xml:space="preserve">1.4.3.3. </w:t>
      </w:r>
      <w:r>
        <w:rPr>
          <w:rFonts w:cs="Times New Roman"/>
        </w:rPr>
        <w:t xml:space="preserve">Dini </w:t>
      </w:r>
      <w:r w:rsidRPr="006D4BE1">
        <w:rPr>
          <w:rFonts w:cs="Times New Roman"/>
        </w:rPr>
        <w:t>Rehberlik Hizmetleri</w:t>
      </w:r>
      <w:bookmarkEnd w:id="237"/>
      <w:bookmarkEnd w:id="238"/>
    </w:p>
    <w:p w14:paraId="17B25862" w14:textId="77777777" w:rsidR="00477868" w:rsidRPr="006D4BE1" w:rsidRDefault="00477868" w:rsidP="00477868">
      <w:pPr>
        <w:spacing w:before="0" w:after="0" w:line="288" w:lineRule="auto"/>
        <w:ind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 xml:space="preserve">Diyanet İşleri Başkanlığı, yıllık ve dört yıllık stratejik planlarında aile konulu hedef ve amaçlar belirlemekte, birimlerini bu üst planlar doğrultusunda yönlendirmektedir. Başkanlık son dört yılın Stratejik Planında (2012-2016) yasal yükümlülükleri arasında </w:t>
      </w:r>
      <w:r w:rsidRPr="006D4BE1">
        <w:rPr>
          <w:rFonts w:ascii="Times New Roman" w:eastAsia="Times New Roman" w:hAnsi="Times New Roman" w:cs="Times New Roman"/>
          <w:i/>
          <w:iCs/>
          <w:lang w:val="tr-TR" w:eastAsia="tr-TR"/>
        </w:rPr>
        <w:t>“Aile, kadın, gençlik ve toplumun diğer kesimlerine yönelik dinî konularda aydınlatma ve rehberlik yapmak”</w:t>
      </w:r>
      <w:r w:rsidRPr="006D4BE1">
        <w:rPr>
          <w:rFonts w:ascii="Times New Roman" w:eastAsia="Times New Roman" w:hAnsi="Times New Roman" w:cs="Times New Roman"/>
          <w:lang w:val="tr-TR" w:eastAsia="tr-TR"/>
        </w:rPr>
        <w:t xml:space="preserve"> başlığını da zikretmektedir. Plana göre, Aile ve Sosyal Politikalar Bakanlığı Başkanlığın hizmet alanında paydaşı ve stratejik ortağıdır. Planda aileye ve aile bireylerine yönelik şu stratejik amaçlara yer verilmektedir: Ahlakî ve manevî sorunların neticesi olarak ortaya çıkan terör, töre cinayeti, aile içi şiddet, madde bağımlılığı ve çevre sorunları gibi toplumsal problemlerin çözümünde etkin rol almak şeklindedir.</w:t>
      </w:r>
    </w:p>
    <w:p w14:paraId="2FF575C1" w14:textId="77777777" w:rsidR="00477868" w:rsidRPr="006D4BE1" w:rsidRDefault="00477868" w:rsidP="00477868">
      <w:pPr>
        <w:tabs>
          <w:tab w:val="num" w:pos="426"/>
        </w:tabs>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ab/>
      </w:r>
      <w:r w:rsidRPr="006D4BE1">
        <w:rPr>
          <w:rFonts w:ascii="Times New Roman" w:eastAsia="Times New Roman" w:hAnsi="Times New Roman" w:cs="Times New Roman"/>
          <w:lang w:val="tr-TR" w:eastAsia="tr-TR"/>
        </w:rPr>
        <w:tab/>
        <w:t>Bununla birlikte</w:t>
      </w:r>
      <w:r>
        <w:rPr>
          <w:rFonts w:ascii="Times New Roman" w:eastAsia="Times New Roman" w:hAnsi="Times New Roman" w:cs="Times New Roman"/>
          <w:lang w:val="tr-TR" w:eastAsia="tr-TR"/>
        </w:rPr>
        <w:t xml:space="preserve"> </w:t>
      </w:r>
      <w:r w:rsidRPr="006D4BE1">
        <w:rPr>
          <w:rFonts w:ascii="Times New Roman" w:eastAsia="Times New Roman" w:hAnsi="Times New Roman" w:cs="Times New Roman"/>
          <w:lang w:val="tr-TR" w:eastAsia="tr-TR"/>
        </w:rPr>
        <w:t>Diyanet İşleri Başkanlığı</w:t>
      </w:r>
      <w:r>
        <w:rPr>
          <w:rFonts w:ascii="Times New Roman" w:eastAsia="Times New Roman" w:hAnsi="Times New Roman" w:cs="Times New Roman"/>
          <w:lang w:val="tr-TR" w:eastAsia="tr-TR"/>
        </w:rPr>
        <w:t xml:space="preserve"> olarak;</w:t>
      </w:r>
      <w:r w:rsidRPr="006D4BE1">
        <w:rPr>
          <w:rFonts w:ascii="Times New Roman" w:eastAsia="Times New Roman" w:hAnsi="Times New Roman" w:cs="Times New Roman"/>
          <w:lang w:val="tr-TR" w:eastAsia="tr-TR"/>
        </w:rPr>
        <w:t xml:space="preserve"> </w:t>
      </w:r>
    </w:p>
    <w:p w14:paraId="76B331E5" w14:textId="77777777" w:rsidR="00477868" w:rsidRPr="006D4BE1" w:rsidRDefault="00477868" w:rsidP="00477868">
      <w:pPr>
        <w:tabs>
          <w:tab w:val="num" w:pos="426"/>
        </w:tabs>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1- Müftülüklere bağlı olarak görev yapan Aile İrşat ve Rehberlik Bürolarının (yeni adıyla Aile ve Dini Rehberlik Bürolarının) hizmet kalitesini, etkinliğini ve tanınırlık oranını artırmak</w:t>
      </w:r>
      <w:r>
        <w:rPr>
          <w:rFonts w:ascii="Times New Roman" w:eastAsia="Times New Roman" w:hAnsi="Times New Roman" w:cs="Times New Roman"/>
          <w:lang w:val="tr-TR" w:eastAsia="tr-TR"/>
        </w:rPr>
        <w:t xml:space="preserve"> hedeflenmiştir.</w:t>
      </w:r>
    </w:p>
    <w:p w14:paraId="538E14A7" w14:textId="77777777" w:rsidR="00477868" w:rsidRPr="006D4BE1" w:rsidRDefault="00477868" w:rsidP="00477868">
      <w:pPr>
        <w:tabs>
          <w:tab w:val="num" w:pos="426"/>
        </w:tabs>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2- Yurt dışındaki vatandaş, soydaş ve dindaşlarımızın çocuklarına yönelik yaşadıkları ülkelerde ve Türkiye’de yaz kursları ve sosyal etkinlikler düzenlemek. Bu a</w:t>
      </w:r>
      <w:r>
        <w:rPr>
          <w:rFonts w:ascii="Times New Roman" w:eastAsia="Times New Roman" w:hAnsi="Times New Roman" w:cs="Times New Roman"/>
          <w:lang w:val="tr-TR" w:eastAsia="tr-TR"/>
        </w:rPr>
        <w:t>lana yönelik yayınlar hazırlanmaktadır.</w:t>
      </w:r>
    </w:p>
    <w:p w14:paraId="0CBB2B41" w14:textId="77777777" w:rsidR="00477868" w:rsidRPr="006D4BE1" w:rsidRDefault="00477868" w:rsidP="00477868">
      <w:pPr>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3- Toplumun özel din hizmeti sunulmasını gerektiren kesimlerine yönelik hizmetleri geliştirme</w:t>
      </w:r>
      <w:r>
        <w:rPr>
          <w:rFonts w:ascii="Times New Roman" w:eastAsia="Times New Roman" w:hAnsi="Times New Roman" w:cs="Times New Roman"/>
          <w:lang w:val="tr-TR" w:eastAsia="tr-TR"/>
        </w:rPr>
        <w:t>si amacıyla b</w:t>
      </w:r>
      <w:r w:rsidRPr="006D4BE1">
        <w:rPr>
          <w:rFonts w:ascii="Times New Roman" w:eastAsia="Times New Roman" w:hAnsi="Times New Roman" w:cs="Times New Roman"/>
          <w:lang w:val="tr-TR" w:eastAsia="tr-TR"/>
        </w:rPr>
        <w:t>u kapsamda</w:t>
      </w:r>
      <w:r>
        <w:rPr>
          <w:rFonts w:ascii="Times New Roman" w:eastAsia="Times New Roman" w:hAnsi="Times New Roman" w:cs="Times New Roman"/>
          <w:lang w:val="tr-TR" w:eastAsia="tr-TR"/>
        </w:rPr>
        <w:t>;</w:t>
      </w:r>
    </w:p>
    <w:p w14:paraId="03771543" w14:textId="77777777" w:rsidR="00477868" w:rsidRPr="006D4BE1" w:rsidRDefault="00477868" w:rsidP="004963D4">
      <w:pPr>
        <w:numPr>
          <w:ilvl w:val="1"/>
          <w:numId w:val="33"/>
        </w:numPr>
        <w:tabs>
          <w:tab w:val="clear" w:pos="1440"/>
          <w:tab w:val="num" w:pos="0"/>
        </w:tabs>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 xml:space="preserve"> (Mülga) Özürlüler İdaresi Başkanlığı ve belediyeler ile çalışmalar yaparak evde sürekli bakıma muhtaç olan engelli, yaşlı ve hastalara yönelik din hizmeti sunmak</w:t>
      </w:r>
      <w:r>
        <w:rPr>
          <w:rFonts w:ascii="Times New Roman" w:eastAsia="Times New Roman" w:hAnsi="Times New Roman" w:cs="Times New Roman"/>
          <w:lang w:val="tr-TR" w:eastAsia="tr-TR"/>
        </w:rPr>
        <w:t>,</w:t>
      </w:r>
    </w:p>
    <w:p w14:paraId="0A776B1B"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Engellilere yönelik olarak umre hizmetlerinin geliştirilmesi için çalışmalar yapmak</w:t>
      </w:r>
      <w:r>
        <w:rPr>
          <w:rFonts w:ascii="Times New Roman" w:eastAsia="Times New Roman" w:hAnsi="Times New Roman" w:cs="Times New Roman"/>
          <w:lang w:val="tr-TR" w:eastAsia="tr-TR"/>
        </w:rPr>
        <w:t>,</w:t>
      </w:r>
    </w:p>
    <w:p w14:paraId="2254B464"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Toplumun özel destek gerektiren kesimlerine yönelik ücretsiz yayın dağıtmak</w:t>
      </w:r>
      <w:r>
        <w:rPr>
          <w:rFonts w:ascii="Times New Roman" w:eastAsia="Times New Roman" w:hAnsi="Times New Roman" w:cs="Times New Roman"/>
          <w:lang w:val="tr-TR" w:eastAsia="tr-TR"/>
        </w:rPr>
        <w:t>,</w:t>
      </w:r>
    </w:p>
    <w:p w14:paraId="2699220B"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İnternet ortamında çocuklara yönelik verilen hizmetleri geliştirmek</w:t>
      </w:r>
      <w:r>
        <w:rPr>
          <w:rFonts w:ascii="Times New Roman" w:eastAsia="Times New Roman" w:hAnsi="Times New Roman" w:cs="Times New Roman"/>
          <w:lang w:val="tr-TR" w:eastAsia="tr-TR"/>
        </w:rPr>
        <w:t>,</w:t>
      </w:r>
    </w:p>
    <w:p w14:paraId="5BBBBEEF"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Kadınların dinî sorunlarını konu alan eserler hazırlamak</w:t>
      </w:r>
      <w:r>
        <w:rPr>
          <w:rFonts w:ascii="Times New Roman" w:eastAsia="Times New Roman" w:hAnsi="Times New Roman" w:cs="Times New Roman"/>
          <w:lang w:val="tr-TR" w:eastAsia="tr-TR"/>
        </w:rPr>
        <w:t>,</w:t>
      </w:r>
    </w:p>
    <w:p w14:paraId="4C98C6D7" w14:textId="77777777" w:rsidR="00477868" w:rsidRPr="006D4BE1"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Ülkemize gelen mültecilere yönelik olarak hizmet alanları üretmek</w:t>
      </w:r>
      <w:r>
        <w:rPr>
          <w:rFonts w:ascii="Times New Roman" w:eastAsia="Times New Roman" w:hAnsi="Times New Roman" w:cs="Times New Roman"/>
          <w:lang w:val="tr-TR" w:eastAsia="tr-TR"/>
        </w:rPr>
        <w:t>,</w:t>
      </w:r>
    </w:p>
    <w:p w14:paraId="1C111527" w14:textId="77777777" w:rsidR="00477868" w:rsidRDefault="00477868" w:rsidP="004963D4">
      <w:pPr>
        <w:numPr>
          <w:ilvl w:val="1"/>
          <w:numId w:val="33"/>
        </w:numPr>
        <w:tabs>
          <w:tab w:val="clear" w:pos="1440"/>
          <w:tab w:val="num" w:pos="567"/>
        </w:tabs>
        <w:spacing w:before="0" w:after="0" w:line="288" w:lineRule="auto"/>
        <w:ind w:left="567" w:firstLine="0"/>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Hastane ve cezaevlerinde dini rehberlik ve manevi destek hizmeti sunmak</w:t>
      </w:r>
      <w:r>
        <w:rPr>
          <w:rFonts w:ascii="Times New Roman" w:eastAsia="Times New Roman" w:hAnsi="Times New Roman" w:cs="Times New Roman"/>
          <w:lang w:val="tr-TR" w:eastAsia="tr-TR"/>
        </w:rPr>
        <w:t>,</w:t>
      </w:r>
    </w:p>
    <w:p w14:paraId="566533FC" w14:textId="77777777" w:rsidR="00477868" w:rsidRPr="006D4BE1" w:rsidRDefault="00477868" w:rsidP="00477868">
      <w:pPr>
        <w:spacing w:before="0" w:after="0" w:line="288" w:lineRule="auto"/>
        <w:ind w:left="567"/>
        <w:jc w:val="both"/>
        <w:rPr>
          <w:rFonts w:ascii="Times New Roman" w:eastAsia="Times New Roman" w:hAnsi="Times New Roman" w:cs="Times New Roman"/>
          <w:lang w:val="tr-TR" w:eastAsia="tr-TR"/>
        </w:rPr>
      </w:pPr>
      <w:r>
        <w:rPr>
          <w:rFonts w:ascii="Times New Roman" w:eastAsia="Times New Roman" w:hAnsi="Times New Roman" w:cs="Times New Roman"/>
          <w:lang w:val="tr-TR" w:eastAsia="tr-TR"/>
        </w:rPr>
        <w:t>hedeflenmiştir.</w:t>
      </w:r>
    </w:p>
    <w:p w14:paraId="03883AF1" w14:textId="77777777" w:rsidR="00477868" w:rsidRPr="006D4BE1" w:rsidRDefault="00477868" w:rsidP="00477868">
      <w:pPr>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4- Ahlaki yozlaşmayı önleyici çalışmaları artırmak</w:t>
      </w:r>
      <w:r>
        <w:rPr>
          <w:rFonts w:ascii="Times New Roman" w:eastAsia="Times New Roman" w:hAnsi="Times New Roman" w:cs="Times New Roman"/>
          <w:lang w:val="tr-TR" w:eastAsia="tr-TR"/>
        </w:rPr>
        <w:t xml:space="preserve"> amacıyla b</w:t>
      </w:r>
      <w:r w:rsidRPr="006D4BE1">
        <w:rPr>
          <w:rFonts w:ascii="Times New Roman" w:eastAsia="Times New Roman" w:hAnsi="Times New Roman" w:cs="Times New Roman"/>
          <w:lang w:val="tr-TR" w:eastAsia="tr-TR"/>
        </w:rPr>
        <w:t xml:space="preserve">u </w:t>
      </w:r>
      <w:r>
        <w:rPr>
          <w:rFonts w:ascii="Times New Roman" w:eastAsia="Times New Roman" w:hAnsi="Times New Roman" w:cs="Times New Roman"/>
          <w:lang w:val="tr-TR" w:eastAsia="tr-TR"/>
        </w:rPr>
        <w:t>kapsamda;</w:t>
      </w:r>
    </w:p>
    <w:p w14:paraId="1C49F4B6" w14:textId="77777777" w:rsidR="00477868" w:rsidRPr="006D4BE1" w:rsidRDefault="00477868" w:rsidP="004963D4">
      <w:pPr>
        <w:numPr>
          <w:ilvl w:val="0"/>
          <w:numId w:val="34"/>
        </w:numPr>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lastRenderedPageBreak/>
        <w:t>Milli Eğitim Bakanlığı ve üniversitelerle işbirliği yaparak ahlaki problemlerin sebep ve sonuçları hakkında farkındalık oluşturmaya yönelik konferans, panel, seminer vb. faaliyetler düzenlemek</w:t>
      </w:r>
      <w:r>
        <w:rPr>
          <w:rFonts w:ascii="Times New Roman" w:eastAsia="Times New Roman" w:hAnsi="Times New Roman" w:cs="Times New Roman"/>
          <w:lang w:val="tr-TR" w:eastAsia="tr-TR"/>
        </w:rPr>
        <w:t>,</w:t>
      </w:r>
    </w:p>
    <w:p w14:paraId="5C3DB6B1" w14:textId="77777777" w:rsidR="00477868" w:rsidRPr="006D4BE1" w:rsidRDefault="00477868" w:rsidP="004963D4">
      <w:pPr>
        <w:numPr>
          <w:ilvl w:val="0"/>
          <w:numId w:val="34"/>
        </w:numPr>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Gençlere ve çocuklara yönelik yayın faaliyetlerini artırmak</w:t>
      </w:r>
      <w:r>
        <w:rPr>
          <w:rFonts w:ascii="Times New Roman" w:eastAsia="Times New Roman" w:hAnsi="Times New Roman" w:cs="Times New Roman"/>
          <w:lang w:val="tr-TR" w:eastAsia="tr-TR"/>
        </w:rPr>
        <w:t>,</w:t>
      </w:r>
    </w:p>
    <w:p w14:paraId="46969691" w14:textId="77777777" w:rsidR="00477868" w:rsidRPr="006D4BE1" w:rsidRDefault="00477868" w:rsidP="004963D4">
      <w:pPr>
        <w:numPr>
          <w:ilvl w:val="0"/>
          <w:numId w:val="34"/>
        </w:numPr>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Toplum yararına ahlak temelli yeni projeler geliştirmek</w:t>
      </w:r>
      <w:r>
        <w:rPr>
          <w:rFonts w:ascii="Times New Roman" w:eastAsia="Times New Roman" w:hAnsi="Times New Roman" w:cs="Times New Roman"/>
          <w:lang w:val="tr-TR" w:eastAsia="tr-TR"/>
        </w:rPr>
        <w:t>,</w:t>
      </w:r>
    </w:p>
    <w:p w14:paraId="1A1B1298" w14:textId="77777777" w:rsidR="00477868" w:rsidRDefault="00477868" w:rsidP="004963D4">
      <w:pPr>
        <w:numPr>
          <w:ilvl w:val="0"/>
          <w:numId w:val="34"/>
        </w:numPr>
        <w:spacing w:before="0" w:after="0" w:line="288" w:lineRule="auto"/>
        <w:ind w:left="0" w:firstLine="567"/>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Kadın, aile, gençler ve çocuklara yönelik çalışmaları artırarak cami dışı din hizmetlerini geliştirmek</w:t>
      </w:r>
      <w:r>
        <w:rPr>
          <w:rFonts w:ascii="Times New Roman" w:eastAsia="Times New Roman" w:hAnsi="Times New Roman" w:cs="Times New Roman"/>
          <w:lang w:val="tr-TR" w:eastAsia="tr-TR"/>
        </w:rPr>
        <w:t xml:space="preserve"> hedeflenmiştir.</w:t>
      </w:r>
    </w:p>
    <w:p w14:paraId="1BA50380" w14:textId="77777777" w:rsidR="00477868" w:rsidRPr="006D4BE1" w:rsidRDefault="00477868" w:rsidP="00477868">
      <w:pPr>
        <w:spacing w:before="0" w:after="0" w:line="288" w:lineRule="auto"/>
        <w:jc w:val="both"/>
        <w:rPr>
          <w:rFonts w:ascii="Times New Roman" w:eastAsia="Times New Roman" w:hAnsi="Times New Roman" w:cs="Times New Roman"/>
          <w:lang w:val="tr-TR" w:eastAsia="tr-TR"/>
        </w:rPr>
      </w:pPr>
      <w:r w:rsidRPr="006D4BE1">
        <w:rPr>
          <w:rFonts w:ascii="Times New Roman" w:eastAsia="Times New Roman" w:hAnsi="Times New Roman" w:cs="Times New Roman"/>
          <w:lang w:val="tr-TR" w:eastAsia="tr-TR"/>
        </w:rPr>
        <w:t>5- Aile konusunda çalışma yürüten diğer kurum ve kuruluşlarla işbirliği yapmak</w:t>
      </w:r>
      <w:r>
        <w:rPr>
          <w:rFonts w:ascii="Times New Roman" w:eastAsia="Times New Roman" w:hAnsi="Times New Roman" w:cs="Times New Roman"/>
          <w:lang w:val="tr-TR" w:eastAsia="tr-TR"/>
        </w:rPr>
        <w:t xml:space="preserve"> hedeflenmiştir.</w:t>
      </w:r>
    </w:p>
    <w:p w14:paraId="2483F468" w14:textId="77777777" w:rsidR="00477868" w:rsidRDefault="00477868" w:rsidP="00477868">
      <w:pPr>
        <w:autoSpaceDE w:val="0"/>
        <w:autoSpaceDN w:val="0"/>
        <w:adjustRightInd w:val="0"/>
        <w:spacing w:before="0" w:after="0" w:line="240" w:lineRule="auto"/>
        <w:ind w:firstLine="567"/>
        <w:jc w:val="both"/>
        <w:rPr>
          <w:rFonts w:ascii="Times New Roman" w:eastAsia="Times New Roman" w:hAnsi="Times New Roman" w:cs="Times New Roman"/>
          <w:color w:val="000000"/>
          <w:lang w:eastAsia="tr-TR"/>
        </w:rPr>
      </w:pPr>
      <w:r w:rsidRPr="00667BE9">
        <w:rPr>
          <w:rFonts w:ascii="Times New Roman" w:eastAsia="Times New Roman" w:hAnsi="Times New Roman" w:cs="Times New Roman"/>
          <w:color w:val="000000"/>
          <w:lang w:eastAsia="tr-TR"/>
        </w:rPr>
        <w:t xml:space="preserve">ÖDÖP’ler kapsamında, “Ailenin </w:t>
      </w:r>
      <w:r>
        <w:rPr>
          <w:rFonts w:ascii="Times New Roman" w:eastAsia="Times New Roman" w:hAnsi="Times New Roman" w:cs="Times New Roman"/>
          <w:color w:val="000000"/>
          <w:lang w:eastAsia="tr-TR"/>
        </w:rPr>
        <w:t xml:space="preserve">ve </w:t>
      </w:r>
      <w:r w:rsidRPr="00667BE9">
        <w:rPr>
          <w:rFonts w:ascii="Times New Roman" w:eastAsia="Times New Roman" w:hAnsi="Times New Roman" w:cs="Times New Roman"/>
          <w:color w:val="000000"/>
          <w:lang w:eastAsia="tr-TR"/>
        </w:rPr>
        <w:t>Dinamik Nüfus Yapısının Korunması Öncelikli Dönüşüm Programı”</w:t>
      </w:r>
      <w:r>
        <w:rPr>
          <w:rFonts w:ascii="Times New Roman" w:eastAsia="Times New Roman" w:hAnsi="Times New Roman" w:cs="Times New Roman"/>
          <w:color w:val="000000"/>
          <w:lang w:eastAsia="tr-TR"/>
        </w:rPr>
        <w:t xml:space="preserve"> kapsamında yapılacak ortak politikalar:</w:t>
      </w:r>
    </w:p>
    <w:p w14:paraId="75440861" w14:textId="77777777" w:rsidR="00477868" w:rsidRPr="003A6544" w:rsidRDefault="00477868" w:rsidP="004963D4">
      <w:pPr>
        <w:pStyle w:val="ListParagraph"/>
        <w:numPr>
          <w:ilvl w:val="0"/>
          <w:numId w:val="58"/>
        </w:numPr>
        <w:autoSpaceDE w:val="0"/>
        <w:autoSpaceDN w:val="0"/>
        <w:adjustRightInd w:val="0"/>
        <w:spacing w:before="0" w:after="0" w:line="240" w:lineRule="auto"/>
        <w:ind w:left="567" w:hanging="567"/>
        <w:jc w:val="both"/>
        <w:rPr>
          <w:rFonts w:ascii="Times New Roman" w:hAnsi="Times New Roman" w:cs="Times New Roman"/>
        </w:rPr>
      </w:pPr>
      <w:r w:rsidRPr="003A6544">
        <w:rPr>
          <w:rFonts w:ascii="Times New Roman" w:hAnsi="Times New Roman" w:cs="Times New Roman"/>
        </w:rPr>
        <w:t>Sorumlu Aile ve Sosyal Politikalar Bakanlığı ile ilgili Diyanet İşleri Başkanlığı  Ocak 2015 - Aralık 2018 kapsayan süreç içinde Evlilik Öncesi Eğitim Programı yaygınlaştırılacaktır. Bu amaçla; Kur’an kurslarına devam eden kursiyerlere yönelik olarak evlilik öncesi eğitim verilecektir.</w:t>
      </w:r>
    </w:p>
    <w:p w14:paraId="4E025FD5" w14:textId="77777777" w:rsidR="00477868" w:rsidRPr="003A6544" w:rsidRDefault="00477868" w:rsidP="004963D4">
      <w:pPr>
        <w:pStyle w:val="ListParagraph"/>
        <w:numPr>
          <w:ilvl w:val="0"/>
          <w:numId w:val="58"/>
        </w:numPr>
        <w:autoSpaceDE w:val="0"/>
        <w:autoSpaceDN w:val="0"/>
        <w:adjustRightInd w:val="0"/>
        <w:spacing w:before="0" w:after="0" w:line="240" w:lineRule="auto"/>
        <w:ind w:left="567" w:hanging="567"/>
        <w:jc w:val="both"/>
        <w:rPr>
          <w:rFonts w:ascii="Times New Roman" w:hAnsi="Times New Roman" w:cs="Times New Roman"/>
        </w:rPr>
      </w:pPr>
      <w:r w:rsidRPr="003A6544">
        <w:rPr>
          <w:rFonts w:ascii="Times New Roman" w:hAnsi="Times New Roman" w:cs="Times New Roman"/>
        </w:rPr>
        <w:t xml:space="preserve">Sorumlu Aile ve Sosyal Politikalar Bakanlığı ile ilgili Diyanet İşleri Başkanlığı  Ocak 2015 - Aralık 2018 kapsayan süreç içinde  Aile Eğitim Programı (AEP) yaygınlaştırılacaktır. Bu amaçla, 81 İl Müftülüğünde çalışan görevlilere AEP eğitici eğitimi verilecektir. </w:t>
      </w:r>
    </w:p>
    <w:p w14:paraId="4C234C1D" w14:textId="77777777" w:rsidR="00477868" w:rsidRDefault="00477868" w:rsidP="004963D4">
      <w:pPr>
        <w:pStyle w:val="ListParagraph"/>
        <w:numPr>
          <w:ilvl w:val="0"/>
          <w:numId w:val="58"/>
        </w:numPr>
        <w:autoSpaceDE w:val="0"/>
        <w:autoSpaceDN w:val="0"/>
        <w:adjustRightInd w:val="0"/>
        <w:spacing w:before="0" w:after="0" w:line="240" w:lineRule="auto"/>
        <w:ind w:left="567" w:hanging="567"/>
        <w:jc w:val="both"/>
        <w:rPr>
          <w:rFonts w:ascii="Times New Roman" w:hAnsi="Times New Roman" w:cs="Times New Roman"/>
        </w:rPr>
      </w:pPr>
      <w:r w:rsidRPr="003A6544">
        <w:rPr>
          <w:rFonts w:ascii="Times New Roman" w:hAnsi="Times New Roman" w:cs="Times New Roman"/>
        </w:rPr>
        <w:t>Sorumlu Aile ve Sosyal Politikalar Bakanlığı ile ilgili Diyanet İşleri Başkanlığı  Ocak 2015 - Aralık 2018 kapsayan süreç içinde tek ebeveynli ailelere yönelik hizmetler geliştirilecektir. Bu amaçla, tek ebeveynli ailelere yönelik olarak eğitim modülü hazırlanacak ve danışmanlık hizmetleri verilecektir.</w:t>
      </w:r>
    </w:p>
    <w:p w14:paraId="6B3DCA4B" w14:textId="477A3A19" w:rsidR="00E26A37" w:rsidRPr="00E9206E" w:rsidRDefault="001D6AB0" w:rsidP="00EF009F">
      <w:pPr>
        <w:pStyle w:val="Heading3"/>
        <w:spacing w:before="120" w:after="120" w:line="240" w:lineRule="auto"/>
        <w:ind w:firstLine="567"/>
        <w:rPr>
          <w:rFonts w:eastAsia="Times New Roman" w:cs="Times New Roman"/>
          <w:lang w:eastAsia="tr-TR"/>
        </w:rPr>
      </w:pPr>
      <w:bookmarkStart w:id="239" w:name="_Toc450316945"/>
      <w:r w:rsidRPr="00E9206E">
        <w:rPr>
          <w:rFonts w:eastAsia="Times New Roman" w:cs="Times New Roman"/>
          <w:lang w:eastAsia="tr-TR"/>
        </w:rPr>
        <w:t>1.4.</w:t>
      </w:r>
      <w:r w:rsidR="00B176C6" w:rsidRPr="00E9206E">
        <w:rPr>
          <w:rFonts w:eastAsia="Times New Roman" w:cs="Times New Roman"/>
          <w:lang w:eastAsia="tr-TR"/>
        </w:rPr>
        <w:t>4</w:t>
      </w:r>
      <w:r w:rsidRPr="00E9206E">
        <w:rPr>
          <w:rFonts w:eastAsia="Times New Roman" w:cs="Times New Roman"/>
          <w:lang w:eastAsia="tr-TR"/>
        </w:rPr>
        <w:t xml:space="preserve">. Sağlık, İstihdam </w:t>
      </w:r>
      <w:r w:rsidR="002E0BA2" w:rsidRPr="00E9206E">
        <w:rPr>
          <w:rFonts w:eastAsia="Times New Roman" w:cs="Times New Roman"/>
          <w:lang w:eastAsia="tr-TR"/>
        </w:rPr>
        <w:t xml:space="preserve">ve </w:t>
      </w:r>
      <w:r w:rsidR="006B4B1A" w:rsidRPr="00E9206E">
        <w:rPr>
          <w:rFonts w:eastAsia="Times New Roman" w:cs="Times New Roman"/>
          <w:lang w:eastAsia="tr-TR"/>
        </w:rPr>
        <w:t>Çal</w:t>
      </w:r>
      <w:r w:rsidR="006B4B1A" w:rsidRPr="00E9206E">
        <w:rPr>
          <w:rStyle w:val="Heading3Char"/>
          <w:rFonts w:cs="Times New Roman"/>
        </w:rPr>
        <w:t>ışma</w:t>
      </w:r>
      <w:r w:rsidR="006B4B1A" w:rsidRPr="00E9206E">
        <w:rPr>
          <w:rStyle w:val="Heading3Char"/>
          <w:rFonts w:cs="Times New Roman"/>
          <w:b/>
        </w:rPr>
        <w:t xml:space="preserve"> Yaşamı Kapsamında Yürütülen Kamu Politikaları</w:t>
      </w:r>
      <w:bookmarkEnd w:id="239"/>
      <w:r w:rsidR="006B4B1A" w:rsidRPr="00E9206E">
        <w:rPr>
          <w:rStyle w:val="Heading3Char"/>
          <w:rFonts w:cs="Times New Roman"/>
        </w:rPr>
        <w:t xml:space="preserve"> </w:t>
      </w:r>
    </w:p>
    <w:p w14:paraId="3C869795" w14:textId="6D1954D7" w:rsidR="002E0BA2" w:rsidRPr="00E9206E" w:rsidRDefault="002E0BA2" w:rsidP="00850EDB">
      <w:pPr>
        <w:pStyle w:val="Heading4"/>
      </w:pPr>
      <w:bookmarkStart w:id="240" w:name="_Toc450316946"/>
      <w:r w:rsidRPr="00E9206E">
        <w:t>1.4.</w:t>
      </w:r>
      <w:r w:rsidR="00F52F87" w:rsidRPr="00E9206E">
        <w:t>4</w:t>
      </w:r>
      <w:r w:rsidRPr="00E9206E">
        <w:t>.1.</w:t>
      </w:r>
      <w:r w:rsidR="00D836C3" w:rsidRPr="00E9206E">
        <w:t xml:space="preserve"> Sağlık Hizmetleri</w:t>
      </w:r>
      <w:bookmarkEnd w:id="240"/>
      <w:r w:rsidR="00D836C3" w:rsidRPr="00E9206E">
        <w:t xml:space="preserve"> </w:t>
      </w:r>
    </w:p>
    <w:p w14:paraId="003938D8" w14:textId="77777777" w:rsidR="002448AB" w:rsidRPr="00E9206E" w:rsidRDefault="002448AB" w:rsidP="002448AB">
      <w:pPr>
        <w:spacing w:before="0" w:after="0" w:line="240" w:lineRule="auto"/>
        <w:ind w:firstLine="426"/>
        <w:jc w:val="both"/>
        <w:rPr>
          <w:rFonts w:ascii="Times New Roman" w:eastAsia="Calibri" w:hAnsi="Times New Roman" w:cs="Times New Roman"/>
          <w:lang w:val="tr-TR"/>
        </w:rPr>
      </w:pPr>
      <w:r w:rsidRPr="00E9206E">
        <w:rPr>
          <w:rFonts w:ascii="Times New Roman" w:eastAsia="Calibri" w:hAnsi="Times New Roman" w:cs="Times New Roman"/>
          <w:lang w:val="tr-TR"/>
        </w:rPr>
        <w:t xml:space="preserve">633 sayılı Kanun Hükmünde Kararname ile Sağlık Bakanlığı ve Bağlı Kuruluşlarının Teşkilat ve Görevleri Hakkında Kanun Hükmünde Kararname 2/11/2011 tarihli 28103 sayılı Mükerrer Resmi Gazete’de yayımlanarak yürürlüğe girmiştir. Bu Kanunun 2. maddesinde,  teşhis, tedavi ve rehabilite edici sağlık hizmetlerinin yürütülmesi ile ilgili olarak sağlık sisteminin yönetilmesi ve politikaların belirlenmesi Bakanlığın görevleri arasında sıralanmaktadır. Bu kapsamda yürütülen başlıca çalışmalar şunlardır: Evlilik Öncesi Danışmanlık Programı, 0-6 Yaş Çocuğun Psikososyal Gelişimini Destekleme (ÇPGD) Programı, Aktif Yaşlanma ve Yaşlılara Yönelik Hizmetler, </w:t>
      </w:r>
      <w:r w:rsidRPr="00E9206E">
        <w:rPr>
          <w:rFonts w:ascii="Times New Roman" w:eastAsia="Calibri" w:hAnsi="Times New Roman" w:cs="Times New Roman"/>
          <w:bCs/>
          <w:lang w:val="tr-TR"/>
        </w:rPr>
        <w:t>Sağlıklı Yaşlanma Eylem Planı ve Uygulama Programı (2015-2020)</w:t>
      </w:r>
    </w:p>
    <w:p w14:paraId="2E4661DB"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tab/>
        <w:t xml:space="preserve">Aileyi oluşturacak çiftlere, evlilik öncesinde hazırlık amacıyla “sağlıklı bir çift ilişkisinin temel unsurları” konusunda bilgilendirme yapılması önleyici çalışmalar kapsamında düşünülebilir. Bu konudaki uygulama örneklerine bakıldığında evlilik öncesi önleyici çalışmaların, boşanma oranlarının düşmesine katkıda bulunduğu ayrıca aile içi şiddet ve uyuşmazlıkları önlenmesinde büyük önem taşıdığı görülmektedir. Evlilik öncesi danışmanlığın 3 temel özelliği vardır. Bunlar önleyici, geliştirici ve eğitici olmasıdır. </w:t>
      </w:r>
    </w:p>
    <w:p w14:paraId="5D24C88E"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tab/>
        <w:t>Evlilik öncesi sağlık raporu almak için başvuran çiftlere sağlıklı aile yapısı, üreme sağlığı, gebeliği önleyici yöntemler, cinsel yolla bulaşan hastalıklar, akraba evliliği ve genetik geçişli hastalıklarla (kalıtsal kan hastalıkları, hemoglobinopati) ilgili danışmanlık hizmeti verilmektedir. Bu hizmetlerle, evlenecek çiftlerin olası riskler, sonuçları ve korunma yolları konularında bilinçlendirilmesi amaçlanmıştır.</w:t>
      </w:r>
    </w:p>
    <w:p w14:paraId="672EC813"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lastRenderedPageBreak/>
        <w:tab/>
        <w:t>Aile içi şiddet; organ travmalarına, geçici veya kalıcı sakatlıklara, yetersiz beslenmeye, kronik hastalıkların artmasına, madde bağımlılığına, kronik ağrıya, korunmasız cinsel ilişkiye, pelvik enflamatuar hastalıklara, jinekolojik problemlere, düşüklere, düşük ağırlıklı çocuk doğumlarına, anne ölümlerine, intiharlara neden olabilen önemli bir sorun olup, Dünya Sağlık Örgütü tarafından 2011 yılında bir halk sağlığı sorunu olarak tanımlanmıştır. Şiddet mağduru ve risk altındaki kadınlarda depresif belirtiler, organik nedenlerle açıklanamayan bedensel yakınmalar, uykusuzluk, yoğun korku ve kaygı duyma sık rastlanan belirtiler olarak bildirilmektedir. Aile içi şiddet bu nedenle boşanmaların da önemli sebepleri arasında yer almaktadır. Kadına yönelik şiddet halk sağlığı sorunu olarak kabul edildiğinden Türkiye Halk Sağlığı Kurumu tarafından, önleyici, farkındalığı arttırıcı faaliyetler, sağlık personeli ve halk eğitimleri ile yürütülmektedir. 08/03/2015 tarihinde 6284 sayılı Kanun ve Kanunun Uygulama Yönetmeliğinin etkinliğinin artırılması ve Kanun kapsamında belirlenen yükümlülüklere ilişkin uygulamanın belirlenmesi ve gerçekleştirilmesi amacıyla Sağlık Bakanlığı ile ASPB arasında bir protokol imzalanmıştır.</w:t>
      </w:r>
      <w:r w:rsidRPr="00E9206E">
        <w:rPr>
          <w:rFonts w:ascii="Times New Roman" w:eastAsia="Calibri" w:hAnsi="Times New Roman" w:cs="Times New Roman"/>
          <w:lang w:val="en-GB"/>
        </w:rPr>
        <w:t xml:space="preserve"> </w:t>
      </w:r>
      <w:r w:rsidRPr="00E9206E">
        <w:rPr>
          <w:rFonts w:ascii="Times New Roman" w:eastAsia="Calibri" w:hAnsi="Times New Roman" w:cs="Times New Roman"/>
          <w:lang w:val="tr-TR"/>
        </w:rPr>
        <w:t>Söz konusu Protokol ile ASPB’nin yürüttüğü “Aile İçi Şiddetle Mücadele Projesi” çerçevesinde sağlık personelinin hizmet sunumunun ve mesleki kapasitelerinin geliştirilmesi amacı ile 26 pilot ilden toplam 200 sağlık personeline eğitici eğitimi verilmiş ve bu eğitimler 2015 Aralık ayında tamamlanmıştır.</w:t>
      </w:r>
    </w:p>
    <w:p w14:paraId="08BE6E9A"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tab/>
        <w:t>0-6 Yaş Çocuğun Psikososyal Gelişimini Destekleme (ÇPGD) Programının amacı; çocuğun ruhsal ve sosyal gelişimini izleme ve destekleme boyutlarını birinci basamak sağlık hizmetleri içine entegre ederek, gebe ve çocuğun biyopsikososyal bakış açısı ile bütüncül olarak izlenmesini sağlamaktır. Program kapsamında baba ile de görüşme ve değerlendirme yapılmaktadır.</w:t>
      </w:r>
      <w:r w:rsidRPr="00E9206E">
        <w:rPr>
          <w:rFonts w:ascii="Times New Roman" w:eastAsia="Calibri" w:hAnsi="Times New Roman" w:cs="Times New Roman"/>
          <w:lang w:val="en-GB"/>
        </w:rPr>
        <w:t xml:space="preserve"> </w:t>
      </w:r>
      <w:r w:rsidRPr="00E9206E">
        <w:rPr>
          <w:rFonts w:ascii="Times New Roman" w:eastAsia="Calibri" w:hAnsi="Times New Roman" w:cs="Times New Roman"/>
          <w:lang w:val="tr-TR"/>
        </w:rPr>
        <w:t>2005 yılından günümüze kadar;</w:t>
      </w:r>
      <w:r w:rsidRPr="00E9206E">
        <w:rPr>
          <w:rFonts w:ascii="Times New Roman" w:eastAsia="Calibri" w:hAnsi="Times New Roman" w:cs="Times New Roman"/>
          <w:lang w:val="en-GB"/>
        </w:rPr>
        <w:t xml:space="preserve"> </w:t>
      </w:r>
      <w:r w:rsidRPr="00E9206E">
        <w:rPr>
          <w:rFonts w:ascii="Times New Roman" w:eastAsia="Calibri" w:hAnsi="Times New Roman" w:cs="Times New Roman"/>
          <w:lang w:val="tr-TR"/>
        </w:rPr>
        <w:t>22 eğitici eğitimi düzenlenerek 736 personele eğitim verilmiş,</w:t>
      </w:r>
      <w:r w:rsidRPr="00E9206E">
        <w:rPr>
          <w:rFonts w:ascii="Times New Roman" w:eastAsia="Calibri" w:hAnsi="Times New Roman" w:cs="Times New Roman"/>
          <w:lang w:val="en-GB"/>
        </w:rPr>
        <w:t xml:space="preserve"> </w:t>
      </w:r>
      <w:r w:rsidRPr="00E9206E">
        <w:rPr>
          <w:rFonts w:ascii="Times New Roman" w:eastAsia="Calibri" w:hAnsi="Times New Roman" w:cs="Times New Roman"/>
          <w:lang w:val="tr-TR"/>
        </w:rPr>
        <w:t xml:space="preserve">10.431 Aile Sağlığı Elemanı ve 10.273 Aile hekimi eğitim almıştır. </w:t>
      </w:r>
    </w:p>
    <w:p w14:paraId="0CA5BA6D" w14:textId="77777777" w:rsidR="002448AB" w:rsidRPr="00E9206E" w:rsidRDefault="002448AB" w:rsidP="002448AB">
      <w:pPr>
        <w:spacing w:before="0" w:after="0" w:line="240" w:lineRule="auto"/>
        <w:jc w:val="both"/>
        <w:rPr>
          <w:rFonts w:ascii="Times New Roman" w:eastAsia="Calibri" w:hAnsi="Times New Roman" w:cs="Times New Roman"/>
          <w:lang w:val="tr-TR"/>
        </w:rPr>
      </w:pPr>
      <w:r w:rsidRPr="00E9206E">
        <w:rPr>
          <w:rFonts w:ascii="Times New Roman" w:eastAsia="Calibri" w:hAnsi="Times New Roman" w:cs="Times New Roman"/>
          <w:lang w:val="tr-TR"/>
        </w:rPr>
        <w:tab/>
        <w:t>Yaşlı nüfusumuzun büyüklüğü Avrupa ülkelerinin toplam nüfusu ile karşılaştırıldığında, ülkemiz yaşlı nüfusu, Danimarka, Slovakya, Finlandiya, Norveç ve Bosna Hersek gibi ülkelerin nüfuslarından daha fazladır. Bu bağlamda, nüfus projeksiyonlarına göre ülkemizin yaşlı nüfus oranının 2023 yılında %10,2’ye yükselmesi “çok yaşlı” nüfuslu ülkeler arasında yer alacağımızın bir işareti olarak değerlendirilmekte olup, ülkemizde 2014 yılında 100 çalışanın bakması gereken yaşlı sayısı 12 iken bu sayının 2023 yılında 15 olması beklenmektedir.</w:t>
      </w:r>
    </w:p>
    <w:p w14:paraId="43A3DBEF" w14:textId="1D38C11D" w:rsidR="002448AB" w:rsidRPr="00E9206E" w:rsidRDefault="002448AB" w:rsidP="002448AB">
      <w:pPr>
        <w:spacing w:before="0" w:after="0" w:line="240" w:lineRule="auto"/>
        <w:jc w:val="both"/>
        <w:rPr>
          <w:lang w:eastAsia="tr-TR"/>
        </w:rPr>
      </w:pPr>
      <w:r w:rsidRPr="00E9206E">
        <w:rPr>
          <w:rFonts w:ascii="Times New Roman" w:eastAsia="Calibri" w:hAnsi="Times New Roman" w:cs="Times New Roman"/>
          <w:bCs/>
          <w:lang w:val="tr-TR"/>
        </w:rPr>
        <w:tab/>
        <w:t>Sağlıklı Yaşlanma Eylem Planı ve Uygulama Programı (2015-2020) ile;</w:t>
      </w:r>
      <w:r w:rsidRPr="00E9206E">
        <w:rPr>
          <w:rFonts w:ascii="Times New Roman" w:eastAsia="Calibri" w:hAnsi="Times New Roman" w:cs="Times New Roman"/>
          <w:lang w:val="tr-TR"/>
        </w:rPr>
        <w:t xml:space="preserve"> birey ve topluma erişilebilir, uygun, etkili ve etkin sağlık hizmetleri sunmak, bedensel, zihinsel, sosyal ya da ekonomik şartları sebebiyle özel ihtiyacı olan kişilerin uygun sağlık hizmetlerine daha kolay erişimini sağlayarak ihtiyaçlarına daha iyi cevap verebilmek amaçlanmıştır. Bu kapsamda; yaşam boyu sağlığın geliştirilmesi ve sağlıklı yaşlanma, sağlığa yönelik risklerden toplumun korunması, yaşlı bireyler için sağlık hizmetlerinin geliştirilmesi ve sağlık hizmetlerine tam erişimin sağlanması, izleme ve değerlendirmenin güçlendirilmesi stratejiler olarak belirlenmiştir. Öncelikli ve destekleyici müdahale alanları belirlenmiştir. Evde bakım hizmetlerinin geliştirilmesi destekleyici müdahale alanları içerisindedir.</w:t>
      </w:r>
    </w:p>
    <w:p w14:paraId="20BCE456" w14:textId="75123D16" w:rsidR="0093241E" w:rsidRPr="00E9206E" w:rsidRDefault="002E0BA2" w:rsidP="00192249">
      <w:pPr>
        <w:pStyle w:val="Heading4"/>
      </w:pPr>
      <w:bookmarkStart w:id="241" w:name="_Toc450316947"/>
      <w:r w:rsidRPr="00E9206E">
        <w:t>1.4.</w:t>
      </w:r>
      <w:r w:rsidR="00F52F87" w:rsidRPr="00E9206E">
        <w:t>4</w:t>
      </w:r>
      <w:r w:rsidRPr="00E9206E">
        <w:t>.2.</w:t>
      </w:r>
      <w:r w:rsidR="00D836C3" w:rsidRPr="00E9206E">
        <w:t xml:space="preserve"> Çalışma Yaşamına Yönelik Hizmetler</w:t>
      </w:r>
      <w:bookmarkEnd w:id="241"/>
      <w:r w:rsidR="00D836C3" w:rsidRPr="00E9206E">
        <w:t xml:space="preserve"> </w:t>
      </w:r>
    </w:p>
    <w:p w14:paraId="2D163F4E"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Times New Roman" w:hAnsi="Times New Roman" w:cs="Times New Roman"/>
          <w:bCs/>
          <w:kern w:val="32"/>
          <w:lang w:val="tr-TR"/>
        </w:rPr>
        <w:t>Aile bütünlüğünü olumsuz etkileyen unsurlar arasında iş ve aile yaşamının uyumlaştırılması konusu öncelik kazanmaktadır. Çalışma ve Sosyal Güvenlik Bakanlığı, a</w:t>
      </w:r>
      <w:r w:rsidRPr="00E9206E">
        <w:rPr>
          <w:rFonts w:ascii="Times New Roman" w:eastAsia="Calibri" w:hAnsi="Times New Roman" w:cs="Times New Roman"/>
          <w:lang w:val="tr-TR"/>
        </w:rPr>
        <w:t xml:space="preserve">ile bütünlüğünün korunması amacıyla iş ve aile yaşamının uyumlaştırılmasına dair yasal düzenlemelerin gerçekleştirilmesi noktasında çaba sarf etmektedir. Bu uyumlaştırmanın temelde izinler ve esnek çalışma biçimleri yoluyla hayata geçirilmesine çalışılmaktadır. İzinler; doğum izinleri (analık babalık, emzirme) ve bakım izinleri olarak alt başlıklara ayrılmaktadır. Türk Hukukunda tabi </w:t>
      </w:r>
      <w:r w:rsidRPr="00E9206E">
        <w:rPr>
          <w:rFonts w:ascii="Times New Roman" w:eastAsia="Calibri" w:hAnsi="Times New Roman" w:cs="Times New Roman"/>
          <w:lang w:val="tr-TR"/>
        </w:rPr>
        <w:lastRenderedPageBreak/>
        <w:t xml:space="preserve">oldukları mevzuat açısından iki temel grup çalışan bulunmaktadır. Bunlardan ilki, 4857 sayılı İş Kanunu’na tabi olan işçiler, ikinci grup ise 657 sayılı Devlet Memurları Kanunu’na tabi olan devlet memurlarıdır. İş ve aile yaşamının uyumlaştırılmasıyla ilgili haklar ve yükümlülükler, söz konusu Kanunlarda yer alan maddeler doğrultusunda kullanılmaktadır.  </w:t>
      </w:r>
    </w:p>
    <w:p w14:paraId="49876FCC" w14:textId="77777777" w:rsidR="002448AB" w:rsidRPr="00E9206E" w:rsidRDefault="002448AB" w:rsidP="002448AB">
      <w:pPr>
        <w:spacing w:before="0" w:after="0" w:line="240" w:lineRule="auto"/>
        <w:ind w:firstLine="567"/>
        <w:jc w:val="both"/>
        <w:rPr>
          <w:rFonts w:ascii="Times New Roman" w:eastAsia="Calibri" w:hAnsi="Times New Roman" w:cs="Times New Roman"/>
          <w:b/>
          <w:color w:val="000000"/>
          <w:lang w:val="tr-TR"/>
        </w:rPr>
      </w:pPr>
      <w:r w:rsidRPr="00E9206E">
        <w:rPr>
          <w:rFonts w:ascii="Times New Roman" w:eastAsia="Calibri" w:hAnsi="Times New Roman" w:cs="Times New Roman"/>
          <w:lang w:val="tr-TR"/>
        </w:rPr>
        <w:t xml:space="preserve">4857 sayılı İş Kanunu’na tabi işçiler veya eşlerinin doğum yapması halinde izin hakları “Analık Halinde Çalışma ve Süt İzni” başlıklı 74. maddede hükme bağlanmıştır. Bahse konu maddede 2011 ve 2016 yıllarında düzenlemeler gerçekleştirilmiştir. 2011 yılında 6111 sayılı Kanunla </w:t>
      </w:r>
      <w:r w:rsidRPr="00E9206E">
        <w:rPr>
          <w:rFonts w:ascii="Times New Roman" w:eastAsia="Calibri" w:hAnsi="Times New Roman" w:cs="Times New Roman"/>
          <w:color w:val="000000"/>
          <w:lang w:val="tr-TR"/>
        </w:rPr>
        <w:t xml:space="preserve">erken doğum yapması halinde kadın işçinin doğumdan önce kullanamadığı çalıştırılmayacak sürelerin doğum sonrası sürelere eklenmek suretiyle kullandırılması sağlanmıştır. </w:t>
      </w:r>
      <w:r w:rsidRPr="00E9206E">
        <w:rPr>
          <w:rFonts w:ascii="Times New Roman" w:eastAsia="Calibri" w:hAnsi="Times New Roman" w:cs="Times New Roman"/>
          <w:lang w:val="tr-TR"/>
        </w:rPr>
        <w:t xml:space="preserve">2016 yılında 6663 sayılı “Gelir Vergisi Kanunu ile Bazı Kanunlarda Değişiklik Yapılmasına Dair Kanun” ile doğumda veya doğum sonrasında annenin ölümü hâlinde, doğum sonrası kullanılamayan sürelerin babaya kullandırılması, üç yaşını doldurmamış çocuğu evlat edinen eşlerden birine veya evlat edinene çocuğun aileye fiilen teslim edildiği tarihten itibaren sekiz hafta analık hâli izni kullandırılması imkanı tanınmıştır. Bunlara ilaveten, </w:t>
      </w:r>
      <w:r w:rsidRPr="00E9206E">
        <w:rPr>
          <w:rFonts w:ascii="Times New Roman" w:eastAsia="Calibri" w:hAnsi="Times New Roman" w:cs="Times New Roman"/>
          <w:color w:val="000000"/>
          <w:lang w:val="tr-TR"/>
        </w:rPr>
        <w:t xml:space="preserve">doğum sonrası analık hâli izninin bitiminden itibaren çocuğunun bakımı ve yetiştirilmesi amacıyla kadın işçi ile üç yaşını doldurmamış çocuğu evlat edinen kadın veya erkek işçilere istekleri hâlinde birinci doğumda altmış gün, ikinci doğumda yüz yirmi gün, sonraki doğumlarda ise yüz seksen gün süreyle haftalık çalışma süresinin yarısı kadar ücretsiz izin verilmesine olanak tanımıştır. Çoğul doğum hâlinde bu sürelere otuzar gün ekleneceği, çocuğun engelli doğması hâlinde bu sürenin üç yüz altmış gün olarak uygulanacağı hükme bağlanmıştır. 2011 yılında 6111 sayılı Kanun ile 657 sayılı Devlet Memurları Kanunu’nun “Mazeret İzni” başlıklı 104. maddesinde değişiklik yapılmıştır. 2016 yılında </w:t>
      </w:r>
      <w:r w:rsidRPr="00E9206E">
        <w:rPr>
          <w:rFonts w:ascii="Times New Roman" w:eastAsia="Calibri" w:hAnsi="Times New Roman" w:cs="Times New Roman"/>
          <w:lang w:val="tr-TR"/>
        </w:rPr>
        <w:t>6663 sayılı Kanun ile</w:t>
      </w:r>
      <w:r w:rsidRPr="00E9206E">
        <w:rPr>
          <w:rFonts w:ascii="Times New Roman" w:eastAsia="Calibri" w:hAnsi="Times New Roman" w:cs="Times New Roman"/>
          <w:color w:val="000000"/>
          <w:lang w:val="tr-TR"/>
        </w:rPr>
        <w:t xml:space="preserve"> erken doğum halinde kullandırılamayan analık izinlerinin doğum sonrasına aktarımı ve evlat edinme halinde de doğum sonrasında geçerli olan analık izni hakkı düzenlenmiştir.</w:t>
      </w:r>
      <w:r w:rsidRPr="00E9206E">
        <w:rPr>
          <w:rFonts w:ascii="Times New Roman" w:eastAsia="Calibri" w:hAnsi="Times New Roman" w:cs="Times New Roman"/>
          <w:b/>
          <w:color w:val="000000"/>
          <w:lang w:val="tr-TR"/>
        </w:rPr>
        <w:t xml:space="preserve"> </w:t>
      </w:r>
    </w:p>
    <w:p w14:paraId="6BD8C47E"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Ulusal mevzuatımızda esnek çalışma biçimlerine dair düzenlemelerden ilkine, 4857 sayılı İş Kanunu’nun</w:t>
      </w:r>
      <w:r w:rsidRPr="00E9206E">
        <w:rPr>
          <w:rFonts w:ascii="Times New Roman" w:eastAsia="Times New Roman" w:hAnsi="Times New Roman" w:cs="Times New Roman"/>
          <w:b/>
          <w:lang w:val="tr-TR" w:eastAsia="tr-TR"/>
        </w:rPr>
        <w:t xml:space="preserve"> “</w:t>
      </w:r>
      <w:r w:rsidRPr="00E9206E">
        <w:rPr>
          <w:rFonts w:ascii="Times New Roman" w:eastAsia="Times New Roman" w:hAnsi="Times New Roman" w:cs="Times New Roman"/>
          <w:lang w:val="tr-TR" w:eastAsia="tr-TR"/>
        </w:rPr>
        <w:t>Kısmî Süreli ve Tam Süreli İş Sözleşmesi” başlıklı 13. maddesinde yer verilmiştir. Söz konusu maddede ilk olarak kısmi süreli iş sözleşmesinin tanımı yapılmaktadır. Buna göre;</w:t>
      </w:r>
      <w:r w:rsidRPr="00E9206E">
        <w:rPr>
          <w:rFonts w:ascii="Times New Roman" w:eastAsia="Times New Roman" w:hAnsi="Times New Roman" w:cs="Times New Roman"/>
          <w:b/>
          <w:lang w:val="tr-TR" w:eastAsia="tr-TR"/>
        </w:rPr>
        <w:t xml:space="preserve"> </w:t>
      </w:r>
      <w:r w:rsidRPr="00E9206E">
        <w:rPr>
          <w:rFonts w:ascii="Times New Roman" w:eastAsia="Times New Roman" w:hAnsi="Times New Roman" w:cs="Times New Roman"/>
          <w:b/>
          <w:i/>
          <w:lang w:val="tr-TR" w:eastAsia="tr-TR"/>
        </w:rPr>
        <w:t>“</w:t>
      </w:r>
      <w:r w:rsidRPr="00E9206E">
        <w:rPr>
          <w:rFonts w:ascii="Times New Roman" w:eastAsia="Times New Roman" w:hAnsi="Times New Roman" w:cs="Times New Roman"/>
          <w:i/>
          <w:lang w:val="tr-TR" w:eastAsia="tr-TR"/>
        </w:rPr>
        <w:t>İşçinin normal haftalık çalışma süresinin, tam süreli iş sözleşmesiyle çalışan emsal işçiye göre önemli ölçüde daha az belirlenmesi durumunda sözleşme kısmî süreli iş sözleşmesidir.”</w:t>
      </w:r>
      <w:r w:rsidRPr="00E9206E">
        <w:rPr>
          <w:rFonts w:ascii="Times New Roman" w:eastAsia="Times New Roman" w:hAnsi="Times New Roman" w:cs="Times New Roman"/>
          <w:lang w:val="tr-TR" w:eastAsia="tr-TR"/>
        </w:rPr>
        <w:t xml:space="preserve"> 29/1/2016 tarihli ve 29620 sayılı Resmi Gazete’de yayımlanarak yürürlüğe giren 6663 sayılı “Gelir Vergisi Kanunu ile Bazı Kanunlarda Değişiklik Yapılmasına Dair Kanun” ile 4857 sayılı İş Kanunu’nun 13. maddesinde </w:t>
      </w:r>
      <w:r w:rsidRPr="00E9206E">
        <w:rPr>
          <w:rFonts w:ascii="Times New Roman" w:eastAsia="Times New Roman" w:hAnsi="Times New Roman" w:cs="Times New Roman"/>
          <w:color w:val="000000"/>
          <w:lang w:val="tr-TR" w:eastAsia="tr-TR"/>
        </w:rPr>
        <w:t xml:space="preserve">analık izinlerin bitiminden sonra mecburi ilköğretim çağının başladığı tarihi takip eden ay başına kadar ebeveynlerden birinin kısmi süreli çalışma talebinde bulunabileceği, bu talebin işveren tarafından karşılanacağı ve geçerli fesih nedeni sayılmayacağı </w:t>
      </w:r>
      <w:r w:rsidRPr="00E9206E">
        <w:rPr>
          <w:rFonts w:ascii="Times New Roman" w:eastAsia="Times New Roman" w:hAnsi="Times New Roman" w:cs="Times New Roman"/>
          <w:lang w:val="tr-TR" w:eastAsia="tr-TR"/>
        </w:rPr>
        <w:t>hükme bağlanmıştır.</w:t>
      </w:r>
      <w:r w:rsidRPr="00E9206E">
        <w:rPr>
          <w:rFonts w:ascii="Times New Roman" w:eastAsia="Times New Roman" w:hAnsi="Times New Roman" w:cs="Times New Roman"/>
          <w:vertAlign w:val="superscript"/>
          <w:lang w:val="tr-TR" w:eastAsia="tr-TR"/>
        </w:rPr>
        <w:footnoteReference w:id="17"/>
      </w:r>
      <w:r w:rsidRPr="00E9206E">
        <w:rPr>
          <w:rFonts w:ascii="Times New Roman" w:eastAsia="Times New Roman" w:hAnsi="Times New Roman" w:cs="Times New Roman"/>
          <w:lang w:val="tr-TR" w:eastAsia="tr-TR"/>
        </w:rPr>
        <w:t xml:space="preserve"> </w:t>
      </w:r>
    </w:p>
    <w:p w14:paraId="75F6F860"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 xml:space="preserve">Ulusal İstihdam Stratejisi, Çalışma ve Sosyal Güvenlik Bakanlığı koordinesinde işgücü piyasasının yapısal sorunlarını çözmek, orta ve uzun vadede büyümenin istihdama katkısını artırmak ve işsizlik sorununa kalıcı çözümler geliştirmek amacıyla hazırlanmıştır. “Eğitim-İstihdam İlişkisinin Güçlendirilmesi”, “İşgücü Piyasasında Güvence ve Esnekliğin Sağlanması”, “Özel Politika Gerektiren Grupların İstihdamının Artırılması” ve “İstihdam-Sosyal Koruma İlişkisinin Güçlendirilmesi” dört temel politika ekseni olarak belirlenmiştir. Bu temel politika eksenlerine ilaveten, büyüme veya büyümenin istihdam esnekliği yüksek olan bilişim, finans, inşaat, sağlık, tarım, tekstil ve hazır giyim ve turizm olmak üzere yedi sektöre yönelik toplam 40 </w:t>
      </w:r>
      <w:r w:rsidRPr="00E9206E">
        <w:rPr>
          <w:rFonts w:ascii="Times New Roman" w:eastAsia="Times New Roman" w:hAnsi="Times New Roman" w:cs="Times New Roman"/>
          <w:lang w:val="tr-TR" w:eastAsia="tr-TR"/>
        </w:rPr>
        <w:lastRenderedPageBreak/>
        <w:t>somut hedef, 57 politika ve 219 tedbirden oluşmaktadır.</w:t>
      </w:r>
      <w:r w:rsidRPr="00E9206E">
        <w:rPr>
          <w:rFonts w:ascii="Times New Roman" w:eastAsia="Times New Roman" w:hAnsi="Times New Roman" w:cs="Times New Roman"/>
          <w:vertAlign w:val="superscript"/>
          <w:lang w:val="tr-TR" w:eastAsia="tr-TR"/>
        </w:rPr>
        <w:footnoteReference w:id="18"/>
      </w:r>
      <w:r w:rsidRPr="00E9206E">
        <w:rPr>
          <w:rFonts w:ascii="Times New Roman" w:eastAsia="Times New Roman" w:hAnsi="Times New Roman" w:cs="Times New Roman"/>
          <w:lang w:val="tr-TR" w:eastAsia="tr-TR"/>
        </w:rPr>
        <w:t xml:space="preserve"> </w:t>
      </w:r>
    </w:p>
    <w:p w14:paraId="1EA37C94"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Ayrıca, ÇSGB koordinesinde hazırlanan “Kadın İstihdamının Artırılması ve Fırsat Eşitliğinin Sağlanması” konulu 2010/14 sayılı Başbakanlık Genelgesi</w:t>
      </w:r>
      <w:r w:rsidRPr="00E9206E">
        <w:rPr>
          <w:rFonts w:ascii="Times New Roman" w:eastAsia="Times New Roman" w:hAnsi="Times New Roman" w:cs="Times New Roman"/>
          <w:vertAlign w:val="superscript"/>
          <w:lang w:val="tr-TR" w:eastAsia="tr-TR"/>
        </w:rPr>
        <w:footnoteReference w:id="19"/>
      </w:r>
      <w:r w:rsidRPr="00E9206E">
        <w:rPr>
          <w:rFonts w:ascii="Times New Roman" w:eastAsia="Times New Roman" w:hAnsi="Times New Roman" w:cs="Times New Roman"/>
          <w:lang w:val="tr-TR" w:eastAsia="tr-TR"/>
        </w:rPr>
        <w:t xml:space="preserve"> uyarınca oluşturulan “Kadın İstihdamını Ulusal İzleme ve Koordinasyon Kurulu" rutin toplantıları kapsamında çalışmalar sürdürülmektedir. 2010-2012 yılları arasında “Çalışma Hayatında Toplumsal Cinsiyet Eşitliğinin Geliştirilmesi” Projesi yürütülmüştür. Bu projenin çıktılarından birisi olarak her yıl düzenli olarak “Çalışma Hayatında Toplumsal Cinsiyet Eşitliği Ödülü” verilmektedir.  </w:t>
      </w:r>
    </w:p>
    <w:p w14:paraId="00EEFD6E"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Türkiye, yabancı istihdamı açısından 1960’lı yıllarda Batı Avrupa’ya işgücü ihraç eden bir ülke konumunda iken günümüzde ise çalışma amacıyla tercih edilen ve ciddi oranda yabancı istihdamına sahip bir ülke haline gelmiştir.</w:t>
      </w:r>
      <w:r w:rsidRPr="00E9206E">
        <w:rPr>
          <w:rFonts w:ascii="Times New Roman" w:eastAsia="Times New Roman" w:hAnsi="Times New Roman" w:cs="Times New Roman"/>
          <w:lang w:val="tr-TR" w:eastAsia="tr-TR"/>
        </w:rPr>
        <w:tab/>
        <w:t xml:space="preserve"> 2010 yılına kadar ÇSGB’ye ancak başvuru formu teslimi yoluyla yapılabilen çalışma izni alma işlemleri oldukça uzun bir süreç iken 2010 yılında Bakanlıkça gerçekleştirilen “Yabancıların Çalışma İzinleri Otomasyon Projesi” sayesinde 02/08/2010 tarihi itibari ile yabancı çalışma izni başvuruları sadece internette yer alan başvuru sistemi üzerinden kabul edilmektedir. Bürokratik süreç kısalmış ve kolaylaştırılmıştır. Ayrıca 2010-2012 yılları arasında Avrupa Birliği (AB) ve Türkiye Cumhuriyeti tarafından ortaklaşa finanse edilen ve ÇSGB tarafından yürütülen “Çalışma ve Sosyal Güvenlik Bakanlığı’nın İstatistiki Kapasitesini Güçlendirmek için Teknik Yardım Projesi” nin çıktısı olarak ÇSGB işlemlerine ilişkin istatistiki veri tabanı oluşturabilmek üzere Çalışma İstatistikleri Bilgi Sistemi (ÇİBS) oluşturulmuş ve kullanıma açılmıştır. </w:t>
      </w:r>
    </w:p>
    <w:p w14:paraId="6B7D1942" w14:textId="77777777" w:rsidR="002448AB" w:rsidRPr="00E9206E" w:rsidRDefault="002448AB" w:rsidP="002448AB">
      <w:pPr>
        <w:widowControl w:val="0"/>
        <w:suppressLineNumbers/>
        <w:tabs>
          <w:tab w:val="left" w:pos="567"/>
          <w:tab w:val="left" w:pos="2835"/>
        </w:tabs>
        <w:spacing w:before="0" w:after="0" w:line="240" w:lineRule="auto"/>
        <w:ind w:firstLine="567"/>
        <w:jc w:val="both"/>
        <w:rPr>
          <w:rFonts w:ascii="Times New Roman" w:eastAsia="Times New Roman" w:hAnsi="Times New Roman" w:cs="Times New Roman"/>
          <w:lang w:val="tr-TR" w:eastAsia="tr-TR"/>
        </w:rPr>
      </w:pPr>
      <w:r w:rsidRPr="00E9206E">
        <w:rPr>
          <w:rFonts w:ascii="Times New Roman" w:eastAsia="Times New Roman" w:hAnsi="Times New Roman" w:cs="Times New Roman"/>
          <w:lang w:val="tr-TR" w:eastAsia="tr-TR"/>
        </w:rPr>
        <w:t xml:space="preserve">Yabancı kadın çalışanlara yönelik verilen sektörel istatistiklerden yola çıkılarak ev hizmetlerinin yasal yabancı kadın istihdamının en fazla olduğu ilk üç sektör içinde yer aldığı tespit edilmiştir. </w:t>
      </w:r>
    </w:p>
    <w:p w14:paraId="393EF0F0" w14:textId="77777777" w:rsidR="002448AB" w:rsidRPr="00E9206E" w:rsidRDefault="002448AB" w:rsidP="002448AB">
      <w:pPr>
        <w:keepNext/>
        <w:spacing w:before="0" w:after="0" w:line="240" w:lineRule="auto"/>
        <w:ind w:firstLine="567"/>
        <w:jc w:val="both"/>
        <w:rPr>
          <w:rFonts w:ascii="Times New Roman" w:eastAsia="Calibri" w:hAnsi="Times New Roman" w:cs="Times New Roman"/>
          <w:b/>
          <w:bCs/>
        </w:rPr>
      </w:pPr>
      <w:r w:rsidRPr="00E9206E">
        <w:rPr>
          <w:rFonts w:ascii="Times New Roman" w:eastAsia="Calibri" w:hAnsi="Times New Roman" w:cs="Times New Roman"/>
          <w:b/>
          <w:bCs/>
        </w:rPr>
        <w:t xml:space="preserve">Grafik </w:t>
      </w:r>
      <w:r w:rsidRPr="00E9206E">
        <w:rPr>
          <w:rFonts w:ascii="Times New Roman" w:eastAsia="Calibri" w:hAnsi="Times New Roman" w:cs="Times New Roman"/>
          <w:b/>
          <w:bCs/>
        </w:rPr>
        <w:fldChar w:fldCharType="begin"/>
      </w:r>
      <w:r w:rsidRPr="00E9206E">
        <w:rPr>
          <w:rFonts w:ascii="Times New Roman" w:eastAsia="Calibri" w:hAnsi="Times New Roman" w:cs="Times New Roman"/>
          <w:b/>
          <w:bCs/>
        </w:rPr>
        <w:instrText xml:space="preserve"> SEQ Grafik \* ARABIC </w:instrText>
      </w:r>
      <w:r w:rsidRPr="00E9206E">
        <w:rPr>
          <w:rFonts w:ascii="Times New Roman" w:eastAsia="Calibri" w:hAnsi="Times New Roman" w:cs="Times New Roman"/>
          <w:b/>
          <w:bCs/>
        </w:rPr>
        <w:fldChar w:fldCharType="separate"/>
      </w:r>
      <w:r w:rsidR="0037702F">
        <w:rPr>
          <w:rFonts w:ascii="Times New Roman" w:eastAsia="Calibri" w:hAnsi="Times New Roman" w:cs="Times New Roman"/>
          <w:b/>
          <w:bCs/>
          <w:noProof/>
        </w:rPr>
        <w:t>64</w:t>
      </w:r>
      <w:r w:rsidRPr="00E9206E">
        <w:rPr>
          <w:rFonts w:ascii="Times New Roman" w:eastAsia="Calibri" w:hAnsi="Times New Roman" w:cs="Times New Roman"/>
          <w:b/>
          <w:bCs/>
        </w:rPr>
        <w:fldChar w:fldCharType="end"/>
      </w:r>
      <w:r w:rsidRPr="00E9206E">
        <w:rPr>
          <w:rFonts w:ascii="Times New Roman" w:eastAsia="Calibri" w:hAnsi="Times New Roman" w:cs="Times New Roman"/>
          <w:b/>
          <w:bCs/>
        </w:rPr>
        <w:t>. Yıllara Göre Ev Hizmetleri Sektöründe Kadınlara Verilen İzinler Dağılımı</w:t>
      </w:r>
    </w:p>
    <w:tbl>
      <w:tblPr>
        <w:tblW w:w="4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159"/>
      </w:tblGrid>
      <w:tr w:rsidR="002448AB" w:rsidRPr="00E9206E" w14:paraId="2D48DC78" w14:textId="77777777" w:rsidTr="002448AB">
        <w:trPr>
          <w:trHeight w:val="11"/>
        </w:trPr>
        <w:tc>
          <w:tcPr>
            <w:tcW w:w="2452" w:type="dxa"/>
            <w:shd w:val="clear" w:color="auto" w:fill="auto"/>
            <w:vAlign w:val="center"/>
          </w:tcPr>
          <w:p w14:paraId="3EAE0513"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Yıl</w:t>
            </w:r>
          </w:p>
        </w:tc>
        <w:tc>
          <w:tcPr>
            <w:tcW w:w="2159" w:type="dxa"/>
            <w:shd w:val="clear" w:color="auto" w:fill="auto"/>
            <w:vAlign w:val="center"/>
          </w:tcPr>
          <w:p w14:paraId="3505743B" w14:textId="77777777" w:rsidR="002448AB" w:rsidRPr="00E9206E" w:rsidRDefault="002448AB" w:rsidP="002448AB">
            <w:pPr>
              <w:spacing w:before="0" w:after="0" w:line="240" w:lineRule="auto"/>
              <w:ind w:firstLine="567"/>
              <w:jc w:val="center"/>
              <w:rPr>
                <w:rFonts w:ascii="Times New Roman" w:eastAsia="Calibri" w:hAnsi="Times New Roman" w:cs="Times New Roman"/>
                <w:b/>
                <w:bCs/>
                <w:color w:val="000000"/>
              </w:rPr>
            </w:pPr>
            <w:r w:rsidRPr="00E9206E">
              <w:rPr>
                <w:rFonts w:ascii="Times New Roman" w:eastAsia="Calibri" w:hAnsi="Times New Roman" w:cs="Times New Roman"/>
                <w:b/>
                <w:bCs/>
                <w:color w:val="000000"/>
              </w:rPr>
              <w:t>İzin Sayısı</w:t>
            </w:r>
          </w:p>
        </w:tc>
      </w:tr>
      <w:tr w:rsidR="002448AB" w:rsidRPr="00E9206E" w14:paraId="6C88296E" w14:textId="77777777" w:rsidTr="002448AB">
        <w:trPr>
          <w:trHeight w:val="11"/>
        </w:trPr>
        <w:tc>
          <w:tcPr>
            <w:tcW w:w="2452" w:type="dxa"/>
            <w:shd w:val="clear" w:color="auto" w:fill="auto"/>
          </w:tcPr>
          <w:p w14:paraId="5F3EA3AF"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2012</w:t>
            </w:r>
          </w:p>
        </w:tc>
        <w:tc>
          <w:tcPr>
            <w:tcW w:w="2159" w:type="dxa"/>
            <w:shd w:val="clear" w:color="auto" w:fill="auto"/>
          </w:tcPr>
          <w:p w14:paraId="011A645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7.744</w:t>
            </w:r>
          </w:p>
        </w:tc>
      </w:tr>
      <w:tr w:rsidR="002448AB" w:rsidRPr="00E9206E" w14:paraId="04169720" w14:textId="77777777" w:rsidTr="002448AB">
        <w:trPr>
          <w:trHeight w:val="11"/>
        </w:trPr>
        <w:tc>
          <w:tcPr>
            <w:tcW w:w="2452" w:type="dxa"/>
            <w:shd w:val="clear" w:color="auto" w:fill="auto"/>
          </w:tcPr>
          <w:p w14:paraId="3EAA5A45"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2013</w:t>
            </w:r>
          </w:p>
        </w:tc>
        <w:tc>
          <w:tcPr>
            <w:tcW w:w="2159" w:type="dxa"/>
            <w:shd w:val="clear" w:color="auto" w:fill="auto"/>
          </w:tcPr>
          <w:p w14:paraId="2855F14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14.489</w:t>
            </w:r>
          </w:p>
        </w:tc>
      </w:tr>
      <w:tr w:rsidR="002448AB" w:rsidRPr="00E9206E" w14:paraId="265F6CF4" w14:textId="77777777" w:rsidTr="002448AB">
        <w:trPr>
          <w:trHeight w:val="10"/>
        </w:trPr>
        <w:tc>
          <w:tcPr>
            <w:tcW w:w="2452" w:type="dxa"/>
            <w:shd w:val="clear" w:color="auto" w:fill="auto"/>
          </w:tcPr>
          <w:p w14:paraId="71B06809"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2014</w:t>
            </w:r>
          </w:p>
        </w:tc>
        <w:tc>
          <w:tcPr>
            <w:tcW w:w="2159" w:type="dxa"/>
            <w:shd w:val="clear" w:color="auto" w:fill="auto"/>
          </w:tcPr>
          <w:p w14:paraId="17941111"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14.452</w:t>
            </w:r>
          </w:p>
        </w:tc>
      </w:tr>
      <w:tr w:rsidR="002448AB" w:rsidRPr="00E9206E" w14:paraId="11C313AD" w14:textId="77777777" w:rsidTr="002448AB">
        <w:trPr>
          <w:trHeight w:val="9"/>
        </w:trPr>
        <w:tc>
          <w:tcPr>
            <w:tcW w:w="2452" w:type="dxa"/>
            <w:shd w:val="clear" w:color="auto" w:fill="auto"/>
          </w:tcPr>
          <w:p w14:paraId="35E393D3"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2015</w:t>
            </w:r>
          </w:p>
        </w:tc>
        <w:tc>
          <w:tcPr>
            <w:tcW w:w="2159" w:type="dxa"/>
            <w:shd w:val="clear" w:color="auto" w:fill="auto"/>
          </w:tcPr>
          <w:p w14:paraId="76AACE8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16.623</w:t>
            </w:r>
          </w:p>
        </w:tc>
      </w:tr>
      <w:tr w:rsidR="002448AB" w:rsidRPr="00E9206E" w14:paraId="6682552C" w14:textId="77777777" w:rsidTr="002448AB">
        <w:trPr>
          <w:trHeight w:val="9"/>
        </w:trPr>
        <w:tc>
          <w:tcPr>
            <w:tcW w:w="2452" w:type="dxa"/>
            <w:shd w:val="clear" w:color="auto" w:fill="auto"/>
          </w:tcPr>
          <w:p w14:paraId="03D69185"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2016</w:t>
            </w:r>
          </w:p>
        </w:tc>
        <w:tc>
          <w:tcPr>
            <w:tcW w:w="2159" w:type="dxa"/>
            <w:shd w:val="clear" w:color="auto" w:fill="auto"/>
          </w:tcPr>
          <w:p w14:paraId="59993B3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3.991</w:t>
            </w:r>
          </w:p>
        </w:tc>
      </w:tr>
      <w:tr w:rsidR="002448AB" w:rsidRPr="00E9206E" w14:paraId="7A15BC1E" w14:textId="77777777" w:rsidTr="002448AB">
        <w:trPr>
          <w:trHeight w:val="9"/>
        </w:trPr>
        <w:tc>
          <w:tcPr>
            <w:tcW w:w="2452" w:type="dxa"/>
            <w:shd w:val="clear" w:color="auto" w:fill="auto"/>
          </w:tcPr>
          <w:p w14:paraId="310A53CC"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Genel Toplam</w:t>
            </w:r>
          </w:p>
        </w:tc>
        <w:tc>
          <w:tcPr>
            <w:tcW w:w="2159" w:type="dxa"/>
            <w:shd w:val="clear" w:color="auto" w:fill="auto"/>
          </w:tcPr>
          <w:p w14:paraId="743D98A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57.299</w:t>
            </w:r>
          </w:p>
        </w:tc>
      </w:tr>
    </w:tbl>
    <w:p w14:paraId="2EDEC45C" w14:textId="77777777" w:rsidR="002448AB" w:rsidRPr="00E9206E" w:rsidRDefault="002448AB" w:rsidP="002448AB">
      <w:pPr>
        <w:spacing w:before="0" w:after="0" w:line="240" w:lineRule="auto"/>
        <w:ind w:firstLine="567"/>
        <w:jc w:val="both"/>
        <w:rPr>
          <w:rFonts w:ascii="Times New Roman" w:eastAsia="Calibri" w:hAnsi="Times New Roman" w:cs="Times New Roman"/>
          <w:b/>
        </w:rPr>
      </w:pPr>
    </w:p>
    <w:p w14:paraId="331FC1D5" w14:textId="77777777" w:rsidR="002448AB" w:rsidRPr="00E9206E" w:rsidRDefault="002448AB" w:rsidP="002448AB">
      <w:pPr>
        <w:spacing w:before="0" w:after="0" w:line="240" w:lineRule="auto"/>
        <w:ind w:firstLine="567"/>
        <w:jc w:val="both"/>
        <w:rPr>
          <w:rFonts w:ascii="Times New Roman" w:eastAsia="Calibri" w:hAnsi="Times New Roman" w:cs="Times New Roman"/>
          <w:b/>
        </w:rPr>
      </w:pPr>
    </w:p>
    <w:p w14:paraId="645BDBFF" w14:textId="77777777" w:rsidR="002448AB" w:rsidRPr="00E9206E" w:rsidRDefault="002448AB" w:rsidP="002448AB">
      <w:pPr>
        <w:keepNext/>
        <w:spacing w:before="0" w:after="0" w:line="240" w:lineRule="auto"/>
        <w:ind w:firstLine="567"/>
        <w:jc w:val="both"/>
        <w:rPr>
          <w:rFonts w:ascii="Times New Roman" w:eastAsia="Calibri" w:hAnsi="Times New Roman" w:cs="Times New Roman"/>
          <w:b/>
          <w:bCs/>
        </w:rPr>
      </w:pPr>
      <w:r w:rsidRPr="00E9206E">
        <w:rPr>
          <w:rFonts w:ascii="Times New Roman" w:eastAsia="Calibri" w:hAnsi="Times New Roman" w:cs="Times New Roman"/>
          <w:b/>
          <w:bCs/>
        </w:rPr>
        <w:t xml:space="preserve">Grafik </w:t>
      </w:r>
      <w:r w:rsidRPr="00E9206E">
        <w:rPr>
          <w:rFonts w:ascii="Times New Roman" w:eastAsia="Calibri" w:hAnsi="Times New Roman" w:cs="Times New Roman"/>
          <w:b/>
          <w:bCs/>
        </w:rPr>
        <w:fldChar w:fldCharType="begin"/>
      </w:r>
      <w:r w:rsidRPr="00E9206E">
        <w:rPr>
          <w:rFonts w:ascii="Times New Roman" w:eastAsia="Calibri" w:hAnsi="Times New Roman" w:cs="Times New Roman"/>
          <w:b/>
          <w:bCs/>
        </w:rPr>
        <w:instrText xml:space="preserve"> SEQ Grafik \* ARABIC </w:instrText>
      </w:r>
      <w:r w:rsidRPr="00E9206E">
        <w:rPr>
          <w:rFonts w:ascii="Times New Roman" w:eastAsia="Calibri" w:hAnsi="Times New Roman" w:cs="Times New Roman"/>
          <w:b/>
          <w:bCs/>
        </w:rPr>
        <w:fldChar w:fldCharType="separate"/>
      </w:r>
      <w:r w:rsidR="0037702F">
        <w:rPr>
          <w:rFonts w:ascii="Times New Roman" w:eastAsia="Calibri" w:hAnsi="Times New Roman" w:cs="Times New Roman"/>
          <w:b/>
          <w:bCs/>
          <w:noProof/>
        </w:rPr>
        <w:t>65</w:t>
      </w:r>
      <w:r w:rsidRPr="00E9206E">
        <w:rPr>
          <w:rFonts w:ascii="Times New Roman" w:eastAsia="Calibri" w:hAnsi="Times New Roman" w:cs="Times New Roman"/>
          <w:b/>
          <w:bCs/>
        </w:rPr>
        <w:fldChar w:fldCharType="end"/>
      </w:r>
      <w:r w:rsidRPr="00E9206E">
        <w:rPr>
          <w:rFonts w:ascii="Times New Roman" w:eastAsia="Calibri" w:hAnsi="Times New Roman" w:cs="Times New Roman"/>
          <w:b/>
          <w:bCs/>
        </w:rPr>
        <w:t>. Ev Hizmetleri Sektöründe Çalışan Yabancı Kadınlara Verilen Çalışma İzinlerinin Uyruğa Göre Dağılımı</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299"/>
        <w:gridCol w:w="1731"/>
        <w:gridCol w:w="1298"/>
        <w:gridCol w:w="1154"/>
        <w:gridCol w:w="1154"/>
      </w:tblGrid>
      <w:tr w:rsidR="002448AB" w:rsidRPr="00E9206E" w14:paraId="2E33F362" w14:textId="77777777" w:rsidTr="002448AB">
        <w:trPr>
          <w:trHeight w:val="283"/>
        </w:trPr>
        <w:tc>
          <w:tcPr>
            <w:tcW w:w="2020" w:type="dxa"/>
            <w:shd w:val="clear" w:color="auto" w:fill="auto"/>
            <w:vAlign w:val="center"/>
          </w:tcPr>
          <w:p w14:paraId="3313BAC0"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Uyruk</w:t>
            </w:r>
          </w:p>
        </w:tc>
        <w:tc>
          <w:tcPr>
            <w:tcW w:w="1299" w:type="dxa"/>
            <w:shd w:val="clear" w:color="auto" w:fill="auto"/>
            <w:vAlign w:val="center"/>
          </w:tcPr>
          <w:p w14:paraId="16F02DEC"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2012</w:t>
            </w:r>
          </w:p>
        </w:tc>
        <w:tc>
          <w:tcPr>
            <w:tcW w:w="1731" w:type="dxa"/>
            <w:shd w:val="clear" w:color="auto" w:fill="auto"/>
            <w:vAlign w:val="center"/>
          </w:tcPr>
          <w:p w14:paraId="171E65DE"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2013</w:t>
            </w:r>
          </w:p>
        </w:tc>
        <w:tc>
          <w:tcPr>
            <w:tcW w:w="1298" w:type="dxa"/>
            <w:shd w:val="clear" w:color="auto" w:fill="auto"/>
            <w:vAlign w:val="center"/>
          </w:tcPr>
          <w:p w14:paraId="0436B2CB"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2014</w:t>
            </w:r>
          </w:p>
        </w:tc>
        <w:tc>
          <w:tcPr>
            <w:tcW w:w="1154" w:type="dxa"/>
            <w:shd w:val="clear" w:color="auto" w:fill="auto"/>
          </w:tcPr>
          <w:p w14:paraId="4175D19D"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2015</w:t>
            </w:r>
          </w:p>
        </w:tc>
        <w:tc>
          <w:tcPr>
            <w:tcW w:w="1154" w:type="dxa"/>
            <w:shd w:val="clear" w:color="auto" w:fill="auto"/>
          </w:tcPr>
          <w:p w14:paraId="5FF752E5" w14:textId="77777777" w:rsidR="002448AB" w:rsidRPr="00E9206E" w:rsidRDefault="002448AB" w:rsidP="002448AB">
            <w:pPr>
              <w:spacing w:before="0" w:after="0" w:line="240" w:lineRule="auto"/>
              <w:ind w:firstLine="567"/>
              <w:jc w:val="center"/>
              <w:rPr>
                <w:rFonts w:ascii="Times New Roman" w:eastAsia="Calibri" w:hAnsi="Times New Roman" w:cs="Times New Roman"/>
                <w:b/>
                <w:color w:val="000000"/>
              </w:rPr>
            </w:pPr>
            <w:r w:rsidRPr="00E9206E">
              <w:rPr>
                <w:rFonts w:ascii="Times New Roman" w:eastAsia="Calibri" w:hAnsi="Times New Roman" w:cs="Times New Roman"/>
                <w:b/>
                <w:color w:val="000000"/>
              </w:rPr>
              <w:t>2016</w:t>
            </w:r>
          </w:p>
        </w:tc>
      </w:tr>
      <w:tr w:rsidR="002448AB" w:rsidRPr="00E9206E" w14:paraId="0577E2C2" w14:textId="77777777" w:rsidTr="002448AB">
        <w:trPr>
          <w:trHeight w:val="283"/>
        </w:trPr>
        <w:tc>
          <w:tcPr>
            <w:tcW w:w="2020" w:type="dxa"/>
            <w:shd w:val="clear" w:color="auto" w:fill="auto"/>
            <w:vAlign w:val="bottom"/>
          </w:tcPr>
          <w:p w14:paraId="1A0CC86D"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Gürcistan</w:t>
            </w:r>
          </w:p>
        </w:tc>
        <w:tc>
          <w:tcPr>
            <w:tcW w:w="1299" w:type="dxa"/>
            <w:shd w:val="clear" w:color="auto" w:fill="auto"/>
            <w:vAlign w:val="center"/>
          </w:tcPr>
          <w:p w14:paraId="7771BE8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4.953</w:t>
            </w:r>
          </w:p>
        </w:tc>
        <w:tc>
          <w:tcPr>
            <w:tcW w:w="1731" w:type="dxa"/>
            <w:shd w:val="clear" w:color="auto" w:fill="auto"/>
            <w:vAlign w:val="center"/>
          </w:tcPr>
          <w:p w14:paraId="61A8604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7.434</w:t>
            </w:r>
          </w:p>
        </w:tc>
        <w:tc>
          <w:tcPr>
            <w:tcW w:w="1298" w:type="dxa"/>
            <w:shd w:val="clear" w:color="auto" w:fill="auto"/>
            <w:vAlign w:val="center"/>
          </w:tcPr>
          <w:p w14:paraId="1383101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6.794</w:t>
            </w:r>
          </w:p>
        </w:tc>
        <w:tc>
          <w:tcPr>
            <w:tcW w:w="1154" w:type="dxa"/>
            <w:shd w:val="clear" w:color="auto" w:fill="auto"/>
            <w:vAlign w:val="center"/>
          </w:tcPr>
          <w:p w14:paraId="260DED7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7.366</w:t>
            </w:r>
          </w:p>
        </w:tc>
        <w:tc>
          <w:tcPr>
            <w:tcW w:w="1154" w:type="dxa"/>
            <w:shd w:val="clear" w:color="auto" w:fill="auto"/>
            <w:vAlign w:val="center"/>
          </w:tcPr>
          <w:p w14:paraId="7F5BF2A0"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1.536</w:t>
            </w:r>
          </w:p>
        </w:tc>
      </w:tr>
      <w:tr w:rsidR="002448AB" w:rsidRPr="00E9206E" w14:paraId="41F2A4E9" w14:textId="77777777" w:rsidTr="002448AB">
        <w:trPr>
          <w:trHeight w:val="283"/>
        </w:trPr>
        <w:tc>
          <w:tcPr>
            <w:tcW w:w="2020" w:type="dxa"/>
            <w:shd w:val="clear" w:color="auto" w:fill="auto"/>
            <w:vAlign w:val="bottom"/>
          </w:tcPr>
          <w:p w14:paraId="6342DEE7"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Türkmenistan</w:t>
            </w:r>
          </w:p>
        </w:tc>
        <w:tc>
          <w:tcPr>
            <w:tcW w:w="1299" w:type="dxa"/>
            <w:shd w:val="clear" w:color="auto" w:fill="auto"/>
            <w:vAlign w:val="center"/>
          </w:tcPr>
          <w:p w14:paraId="176E2720"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1.102</w:t>
            </w:r>
          </w:p>
        </w:tc>
        <w:tc>
          <w:tcPr>
            <w:tcW w:w="1731" w:type="dxa"/>
            <w:shd w:val="clear" w:color="auto" w:fill="auto"/>
            <w:vAlign w:val="center"/>
          </w:tcPr>
          <w:p w14:paraId="77DFBCF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2.237</w:t>
            </w:r>
          </w:p>
        </w:tc>
        <w:tc>
          <w:tcPr>
            <w:tcW w:w="1298" w:type="dxa"/>
            <w:shd w:val="clear" w:color="auto" w:fill="auto"/>
            <w:vAlign w:val="center"/>
          </w:tcPr>
          <w:p w14:paraId="5D61D887"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2.169</w:t>
            </w:r>
          </w:p>
        </w:tc>
        <w:tc>
          <w:tcPr>
            <w:tcW w:w="1154" w:type="dxa"/>
            <w:shd w:val="clear" w:color="auto" w:fill="auto"/>
            <w:vAlign w:val="center"/>
          </w:tcPr>
          <w:p w14:paraId="0DBC89B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2.780</w:t>
            </w:r>
          </w:p>
        </w:tc>
        <w:tc>
          <w:tcPr>
            <w:tcW w:w="1154" w:type="dxa"/>
            <w:shd w:val="clear" w:color="auto" w:fill="auto"/>
            <w:vAlign w:val="center"/>
          </w:tcPr>
          <w:p w14:paraId="14FCD13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742</w:t>
            </w:r>
          </w:p>
        </w:tc>
      </w:tr>
      <w:tr w:rsidR="002448AB" w:rsidRPr="00E9206E" w14:paraId="7DFBC322" w14:textId="77777777" w:rsidTr="002448AB">
        <w:trPr>
          <w:trHeight w:val="283"/>
        </w:trPr>
        <w:tc>
          <w:tcPr>
            <w:tcW w:w="2020" w:type="dxa"/>
            <w:shd w:val="clear" w:color="auto" w:fill="auto"/>
            <w:vAlign w:val="bottom"/>
          </w:tcPr>
          <w:p w14:paraId="14AD6380"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Özbekistan</w:t>
            </w:r>
          </w:p>
        </w:tc>
        <w:tc>
          <w:tcPr>
            <w:tcW w:w="1299" w:type="dxa"/>
            <w:shd w:val="clear" w:color="auto" w:fill="auto"/>
            <w:vAlign w:val="center"/>
          </w:tcPr>
          <w:p w14:paraId="5ACEEBB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423</w:t>
            </w:r>
          </w:p>
        </w:tc>
        <w:tc>
          <w:tcPr>
            <w:tcW w:w="1731" w:type="dxa"/>
            <w:shd w:val="clear" w:color="auto" w:fill="auto"/>
            <w:vAlign w:val="center"/>
          </w:tcPr>
          <w:p w14:paraId="4F35602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1.176</w:t>
            </w:r>
          </w:p>
        </w:tc>
        <w:tc>
          <w:tcPr>
            <w:tcW w:w="1298" w:type="dxa"/>
            <w:shd w:val="clear" w:color="auto" w:fill="auto"/>
            <w:vAlign w:val="center"/>
          </w:tcPr>
          <w:p w14:paraId="4DB6E3D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1.413</w:t>
            </w:r>
          </w:p>
        </w:tc>
        <w:tc>
          <w:tcPr>
            <w:tcW w:w="1154" w:type="dxa"/>
            <w:shd w:val="clear" w:color="auto" w:fill="auto"/>
            <w:vAlign w:val="center"/>
          </w:tcPr>
          <w:p w14:paraId="7C4F1B2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1.728</w:t>
            </w:r>
          </w:p>
        </w:tc>
        <w:tc>
          <w:tcPr>
            <w:tcW w:w="1154" w:type="dxa"/>
            <w:shd w:val="clear" w:color="auto" w:fill="auto"/>
            <w:vAlign w:val="center"/>
          </w:tcPr>
          <w:p w14:paraId="01D25B0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425</w:t>
            </w:r>
          </w:p>
        </w:tc>
      </w:tr>
      <w:tr w:rsidR="002448AB" w:rsidRPr="00E9206E" w14:paraId="34A064BC" w14:textId="77777777" w:rsidTr="002448AB">
        <w:trPr>
          <w:trHeight w:val="283"/>
        </w:trPr>
        <w:tc>
          <w:tcPr>
            <w:tcW w:w="2020" w:type="dxa"/>
            <w:shd w:val="clear" w:color="auto" w:fill="auto"/>
            <w:vAlign w:val="bottom"/>
          </w:tcPr>
          <w:p w14:paraId="3E79DF26"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lastRenderedPageBreak/>
              <w:t>Moldova</w:t>
            </w:r>
          </w:p>
        </w:tc>
        <w:tc>
          <w:tcPr>
            <w:tcW w:w="1299" w:type="dxa"/>
            <w:shd w:val="clear" w:color="auto" w:fill="auto"/>
            <w:vAlign w:val="center"/>
          </w:tcPr>
          <w:p w14:paraId="64727F8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383</w:t>
            </w:r>
          </w:p>
        </w:tc>
        <w:tc>
          <w:tcPr>
            <w:tcW w:w="1731" w:type="dxa"/>
            <w:shd w:val="clear" w:color="auto" w:fill="auto"/>
            <w:vAlign w:val="center"/>
          </w:tcPr>
          <w:p w14:paraId="17927BB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1.159</w:t>
            </w:r>
          </w:p>
        </w:tc>
        <w:tc>
          <w:tcPr>
            <w:tcW w:w="1298" w:type="dxa"/>
            <w:shd w:val="clear" w:color="auto" w:fill="auto"/>
            <w:vAlign w:val="center"/>
          </w:tcPr>
          <w:p w14:paraId="69A1CF8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1.137</w:t>
            </w:r>
          </w:p>
        </w:tc>
        <w:tc>
          <w:tcPr>
            <w:tcW w:w="1154" w:type="dxa"/>
            <w:shd w:val="clear" w:color="auto" w:fill="auto"/>
            <w:vAlign w:val="center"/>
          </w:tcPr>
          <w:p w14:paraId="7FA2A3D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1.028</w:t>
            </w:r>
          </w:p>
        </w:tc>
        <w:tc>
          <w:tcPr>
            <w:tcW w:w="1154" w:type="dxa"/>
            <w:shd w:val="clear" w:color="auto" w:fill="auto"/>
            <w:vAlign w:val="center"/>
          </w:tcPr>
          <w:p w14:paraId="1D7535D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265</w:t>
            </w:r>
          </w:p>
        </w:tc>
      </w:tr>
      <w:tr w:rsidR="002448AB" w:rsidRPr="00E9206E" w14:paraId="7258DE46" w14:textId="77777777" w:rsidTr="002448AB">
        <w:trPr>
          <w:trHeight w:val="283"/>
        </w:trPr>
        <w:tc>
          <w:tcPr>
            <w:tcW w:w="2020" w:type="dxa"/>
            <w:shd w:val="clear" w:color="auto" w:fill="auto"/>
            <w:vAlign w:val="bottom"/>
          </w:tcPr>
          <w:p w14:paraId="08454708"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Kırgızistan</w:t>
            </w:r>
          </w:p>
        </w:tc>
        <w:tc>
          <w:tcPr>
            <w:tcW w:w="1299" w:type="dxa"/>
            <w:shd w:val="clear" w:color="auto" w:fill="auto"/>
            <w:vAlign w:val="center"/>
          </w:tcPr>
          <w:p w14:paraId="64C2C35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94</w:t>
            </w:r>
          </w:p>
        </w:tc>
        <w:tc>
          <w:tcPr>
            <w:tcW w:w="1731" w:type="dxa"/>
            <w:shd w:val="clear" w:color="auto" w:fill="auto"/>
            <w:vAlign w:val="center"/>
          </w:tcPr>
          <w:p w14:paraId="1ECDAF3D"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321</w:t>
            </w:r>
          </w:p>
        </w:tc>
        <w:tc>
          <w:tcPr>
            <w:tcW w:w="1298" w:type="dxa"/>
            <w:shd w:val="clear" w:color="auto" w:fill="auto"/>
            <w:vAlign w:val="center"/>
          </w:tcPr>
          <w:p w14:paraId="53C8729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631</w:t>
            </w:r>
          </w:p>
        </w:tc>
        <w:tc>
          <w:tcPr>
            <w:tcW w:w="1154" w:type="dxa"/>
            <w:shd w:val="clear" w:color="auto" w:fill="auto"/>
            <w:vAlign w:val="center"/>
          </w:tcPr>
          <w:p w14:paraId="4BE0732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1.088</w:t>
            </w:r>
          </w:p>
        </w:tc>
        <w:tc>
          <w:tcPr>
            <w:tcW w:w="1154" w:type="dxa"/>
            <w:shd w:val="clear" w:color="auto" w:fill="auto"/>
            <w:vAlign w:val="center"/>
          </w:tcPr>
          <w:p w14:paraId="7CAF7643"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279</w:t>
            </w:r>
          </w:p>
        </w:tc>
      </w:tr>
      <w:tr w:rsidR="002448AB" w:rsidRPr="00E9206E" w14:paraId="3EC753A4" w14:textId="77777777" w:rsidTr="002448AB">
        <w:trPr>
          <w:trHeight w:val="283"/>
        </w:trPr>
        <w:tc>
          <w:tcPr>
            <w:tcW w:w="2020" w:type="dxa"/>
            <w:shd w:val="clear" w:color="auto" w:fill="auto"/>
            <w:vAlign w:val="bottom"/>
          </w:tcPr>
          <w:p w14:paraId="56541FE2"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Filipinler</w:t>
            </w:r>
          </w:p>
        </w:tc>
        <w:tc>
          <w:tcPr>
            <w:tcW w:w="1299" w:type="dxa"/>
            <w:shd w:val="clear" w:color="auto" w:fill="auto"/>
            <w:vAlign w:val="center"/>
          </w:tcPr>
          <w:p w14:paraId="74581610"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208</w:t>
            </w:r>
          </w:p>
        </w:tc>
        <w:tc>
          <w:tcPr>
            <w:tcW w:w="1731" w:type="dxa"/>
            <w:shd w:val="clear" w:color="auto" w:fill="auto"/>
            <w:vAlign w:val="center"/>
          </w:tcPr>
          <w:p w14:paraId="72535267"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424</w:t>
            </w:r>
          </w:p>
        </w:tc>
        <w:tc>
          <w:tcPr>
            <w:tcW w:w="1298" w:type="dxa"/>
            <w:shd w:val="clear" w:color="auto" w:fill="auto"/>
            <w:vAlign w:val="center"/>
          </w:tcPr>
          <w:p w14:paraId="018D3D8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501</w:t>
            </w:r>
          </w:p>
        </w:tc>
        <w:tc>
          <w:tcPr>
            <w:tcW w:w="1154" w:type="dxa"/>
            <w:shd w:val="clear" w:color="auto" w:fill="auto"/>
            <w:vAlign w:val="center"/>
          </w:tcPr>
          <w:p w14:paraId="227DD3C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787</w:t>
            </w:r>
          </w:p>
        </w:tc>
        <w:tc>
          <w:tcPr>
            <w:tcW w:w="1154" w:type="dxa"/>
            <w:shd w:val="clear" w:color="auto" w:fill="auto"/>
            <w:vAlign w:val="center"/>
          </w:tcPr>
          <w:p w14:paraId="50328FE6"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237</w:t>
            </w:r>
          </w:p>
        </w:tc>
      </w:tr>
      <w:tr w:rsidR="002448AB" w:rsidRPr="00E9206E" w14:paraId="0D0521FE" w14:textId="77777777" w:rsidTr="002448AB">
        <w:trPr>
          <w:trHeight w:val="283"/>
        </w:trPr>
        <w:tc>
          <w:tcPr>
            <w:tcW w:w="2020" w:type="dxa"/>
            <w:shd w:val="clear" w:color="auto" w:fill="auto"/>
            <w:vAlign w:val="bottom"/>
          </w:tcPr>
          <w:p w14:paraId="7FE09E14"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Ukrayna</w:t>
            </w:r>
          </w:p>
        </w:tc>
        <w:tc>
          <w:tcPr>
            <w:tcW w:w="1299" w:type="dxa"/>
            <w:shd w:val="clear" w:color="auto" w:fill="auto"/>
            <w:vAlign w:val="center"/>
          </w:tcPr>
          <w:p w14:paraId="671D6DD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131</w:t>
            </w:r>
          </w:p>
        </w:tc>
        <w:tc>
          <w:tcPr>
            <w:tcW w:w="1731" w:type="dxa"/>
            <w:shd w:val="clear" w:color="auto" w:fill="auto"/>
            <w:vAlign w:val="center"/>
          </w:tcPr>
          <w:p w14:paraId="6F0C6FDA"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442</w:t>
            </w:r>
          </w:p>
        </w:tc>
        <w:tc>
          <w:tcPr>
            <w:tcW w:w="1298" w:type="dxa"/>
            <w:shd w:val="clear" w:color="auto" w:fill="auto"/>
            <w:vAlign w:val="center"/>
          </w:tcPr>
          <w:p w14:paraId="4B2C03B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415</w:t>
            </w:r>
          </w:p>
        </w:tc>
        <w:tc>
          <w:tcPr>
            <w:tcW w:w="1154" w:type="dxa"/>
            <w:shd w:val="clear" w:color="auto" w:fill="auto"/>
            <w:vAlign w:val="center"/>
          </w:tcPr>
          <w:p w14:paraId="7297778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400</w:t>
            </w:r>
          </w:p>
        </w:tc>
        <w:tc>
          <w:tcPr>
            <w:tcW w:w="1154" w:type="dxa"/>
            <w:shd w:val="clear" w:color="auto" w:fill="auto"/>
            <w:vAlign w:val="center"/>
          </w:tcPr>
          <w:p w14:paraId="37D1F733"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127</w:t>
            </w:r>
          </w:p>
        </w:tc>
      </w:tr>
      <w:tr w:rsidR="002448AB" w:rsidRPr="00E9206E" w14:paraId="49F7241C" w14:textId="77777777" w:rsidTr="002448AB">
        <w:trPr>
          <w:trHeight w:val="283"/>
        </w:trPr>
        <w:tc>
          <w:tcPr>
            <w:tcW w:w="2020" w:type="dxa"/>
            <w:shd w:val="clear" w:color="auto" w:fill="auto"/>
            <w:vAlign w:val="bottom"/>
          </w:tcPr>
          <w:p w14:paraId="18F5C52C"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Bulgaristan</w:t>
            </w:r>
          </w:p>
        </w:tc>
        <w:tc>
          <w:tcPr>
            <w:tcW w:w="1299" w:type="dxa"/>
            <w:shd w:val="clear" w:color="auto" w:fill="auto"/>
            <w:vAlign w:val="center"/>
          </w:tcPr>
          <w:p w14:paraId="2799EFCB"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96</w:t>
            </w:r>
          </w:p>
        </w:tc>
        <w:tc>
          <w:tcPr>
            <w:tcW w:w="1731" w:type="dxa"/>
            <w:shd w:val="clear" w:color="auto" w:fill="auto"/>
            <w:vAlign w:val="center"/>
          </w:tcPr>
          <w:p w14:paraId="57910B2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240</w:t>
            </w:r>
          </w:p>
        </w:tc>
        <w:tc>
          <w:tcPr>
            <w:tcW w:w="1298" w:type="dxa"/>
            <w:shd w:val="clear" w:color="auto" w:fill="auto"/>
            <w:vAlign w:val="center"/>
          </w:tcPr>
          <w:p w14:paraId="72667B50"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253</w:t>
            </w:r>
          </w:p>
        </w:tc>
        <w:tc>
          <w:tcPr>
            <w:tcW w:w="1154" w:type="dxa"/>
            <w:shd w:val="clear" w:color="auto" w:fill="auto"/>
            <w:vAlign w:val="center"/>
          </w:tcPr>
          <w:p w14:paraId="60958E3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268</w:t>
            </w:r>
          </w:p>
        </w:tc>
        <w:tc>
          <w:tcPr>
            <w:tcW w:w="1154" w:type="dxa"/>
            <w:shd w:val="clear" w:color="auto" w:fill="auto"/>
            <w:vAlign w:val="center"/>
          </w:tcPr>
          <w:p w14:paraId="647DD23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59</w:t>
            </w:r>
          </w:p>
        </w:tc>
      </w:tr>
      <w:tr w:rsidR="002448AB" w:rsidRPr="00E9206E" w14:paraId="481C873D" w14:textId="77777777" w:rsidTr="002448AB">
        <w:trPr>
          <w:trHeight w:val="283"/>
        </w:trPr>
        <w:tc>
          <w:tcPr>
            <w:tcW w:w="2020" w:type="dxa"/>
            <w:shd w:val="clear" w:color="auto" w:fill="auto"/>
            <w:vAlign w:val="bottom"/>
          </w:tcPr>
          <w:p w14:paraId="2931179F"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Azerbaycan</w:t>
            </w:r>
          </w:p>
        </w:tc>
        <w:tc>
          <w:tcPr>
            <w:tcW w:w="1299" w:type="dxa"/>
            <w:shd w:val="clear" w:color="auto" w:fill="auto"/>
            <w:vAlign w:val="center"/>
          </w:tcPr>
          <w:p w14:paraId="5B63F33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67</w:t>
            </w:r>
          </w:p>
        </w:tc>
        <w:tc>
          <w:tcPr>
            <w:tcW w:w="1731" w:type="dxa"/>
            <w:shd w:val="clear" w:color="auto" w:fill="auto"/>
            <w:vAlign w:val="center"/>
          </w:tcPr>
          <w:p w14:paraId="2477927A"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227</w:t>
            </w:r>
          </w:p>
        </w:tc>
        <w:tc>
          <w:tcPr>
            <w:tcW w:w="1298" w:type="dxa"/>
            <w:shd w:val="clear" w:color="auto" w:fill="auto"/>
            <w:vAlign w:val="center"/>
          </w:tcPr>
          <w:p w14:paraId="1A3B1CF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213</w:t>
            </w:r>
          </w:p>
        </w:tc>
        <w:tc>
          <w:tcPr>
            <w:tcW w:w="1154" w:type="dxa"/>
            <w:shd w:val="clear" w:color="auto" w:fill="auto"/>
            <w:vAlign w:val="center"/>
          </w:tcPr>
          <w:p w14:paraId="68D26CD1"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210</w:t>
            </w:r>
          </w:p>
        </w:tc>
        <w:tc>
          <w:tcPr>
            <w:tcW w:w="1154" w:type="dxa"/>
            <w:shd w:val="clear" w:color="auto" w:fill="auto"/>
            <w:vAlign w:val="center"/>
          </w:tcPr>
          <w:p w14:paraId="6BA5864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61</w:t>
            </w:r>
          </w:p>
        </w:tc>
      </w:tr>
      <w:tr w:rsidR="002448AB" w:rsidRPr="00E9206E" w14:paraId="36887E90" w14:textId="77777777" w:rsidTr="002448AB">
        <w:trPr>
          <w:trHeight w:val="283"/>
        </w:trPr>
        <w:tc>
          <w:tcPr>
            <w:tcW w:w="2020" w:type="dxa"/>
            <w:shd w:val="clear" w:color="auto" w:fill="auto"/>
            <w:vAlign w:val="bottom"/>
          </w:tcPr>
          <w:p w14:paraId="097D1358"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Rusya</w:t>
            </w:r>
          </w:p>
        </w:tc>
        <w:tc>
          <w:tcPr>
            <w:tcW w:w="1299" w:type="dxa"/>
            <w:shd w:val="clear" w:color="auto" w:fill="auto"/>
            <w:vAlign w:val="center"/>
          </w:tcPr>
          <w:p w14:paraId="1E5BC4D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54</w:t>
            </w:r>
          </w:p>
        </w:tc>
        <w:tc>
          <w:tcPr>
            <w:tcW w:w="1731" w:type="dxa"/>
            <w:shd w:val="clear" w:color="auto" w:fill="auto"/>
            <w:vAlign w:val="center"/>
          </w:tcPr>
          <w:p w14:paraId="419AB2C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165</w:t>
            </w:r>
          </w:p>
        </w:tc>
        <w:tc>
          <w:tcPr>
            <w:tcW w:w="1298" w:type="dxa"/>
            <w:shd w:val="clear" w:color="auto" w:fill="auto"/>
            <w:vAlign w:val="center"/>
          </w:tcPr>
          <w:p w14:paraId="66C9A49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172</w:t>
            </w:r>
          </w:p>
        </w:tc>
        <w:tc>
          <w:tcPr>
            <w:tcW w:w="1154" w:type="dxa"/>
            <w:shd w:val="clear" w:color="auto" w:fill="auto"/>
            <w:vAlign w:val="center"/>
          </w:tcPr>
          <w:p w14:paraId="60BBC09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141</w:t>
            </w:r>
          </w:p>
        </w:tc>
        <w:tc>
          <w:tcPr>
            <w:tcW w:w="1154" w:type="dxa"/>
            <w:shd w:val="clear" w:color="auto" w:fill="auto"/>
            <w:vAlign w:val="center"/>
          </w:tcPr>
          <w:p w14:paraId="1DD95B1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32</w:t>
            </w:r>
          </w:p>
        </w:tc>
      </w:tr>
      <w:tr w:rsidR="002448AB" w:rsidRPr="00E9206E" w14:paraId="672AEA36" w14:textId="77777777" w:rsidTr="002448AB">
        <w:trPr>
          <w:trHeight w:val="283"/>
        </w:trPr>
        <w:tc>
          <w:tcPr>
            <w:tcW w:w="2020" w:type="dxa"/>
            <w:shd w:val="clear" w:color="auto" w:fill="auto"/>
            <w:vAlign w:val="bottom"/>
          </w:tcPr>
          <w:p w14:paraId="2D6C21CC"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Ermenistan</w:t>
            </w:r>
          </w:p>
        </w:tc>
        <w:tc>
          <w:tcPr>
            <w:tcW w:w="1299" w:type="dxa"/>
            <w:shd w:val="clear" w:color="auto" w:fill="auto"/>
            <w:vAlign w:val="center"/>
          </w:tcPr>
          <w:p w14:paraId="28594D87"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35</w:t>
            </w:r>
          </w:p>
        </w:tc>
        <w:tc>
          <w:tcPr>
            <w:tcW w:w="1731" w:type="dxa"/>
            <w:shd w:val="clear" w:color="auto" w:fill="auto"/>
            <w:vAlign w:val="center"/>
          </w:tcPr>
          <w:p w14:paraId="04FFF34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117</w:t>
            </w:r>
          </w:p>
        </w:tc>
        <w:tc>
          <w:tcPr>
            <w:tcW w:w="1298" w:type="dxa"/>
            <w:shd w:val="clear" w:color="auto" w:fill="auto"/>
            <w:vAlign w:val="center"/>
          </w:tcPr>
          <w:p w14:paraId="6A24F6A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114</w:t>
            </w:r>
          </w:p>
        </w:tc>
        <w:tc>
          <w:tcPr>
            <w:tcW w:w="1154" w:type="dxa"/>
            <w:shd w:val="clear" w:color="auto" w:fill="auto"/>
            <w:vAlign w:val="center"/>
          </w:tcPr>
          <w:p w14:paraId="27187623"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126</w:t>
            </w:r>
          </w:p>
        </w:tc>
        <w:tc>
          <w:tcPr>
            <w:tcW w:w="1154" w:type="dxa"/>
            <w:shd w:val="clear" w:color="auto" w:fill="auto"/>
            <w:vAlign w:val="center"/>
          </w:tcPr>
          <w:p w14:paraId="7078D90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26</w:t>
            </w:r>
          </w:p>
        </w:tc>
      </w:tr>
      <w:tr w:rsidR="002448AB" w:rsidRPr="00E9206E" w14:paraId="2489F763" w14:textId="77777777" w:rsidTr="002448AB">
        <w:trPr>
          <w:trHeight w:val="283"/>
        </w:trPr>
        <w:tc>
          <w:tcPr>
            <w:tcW w:w="2020" w:type="dxa"/>
            <w:shd w:val="clear" w:color="auto" w:fill="auto"/>
            <w:vAlign w:val="bottom"/>
          </w:tcPr>
          <w:p w14:paraId="7467FF71"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Nepal</w:t>
            </w:r>
          </w:p>
        </w:tc>
        <w:tc>
          <w:tcPr>
            <w:tcW w:w="1299" w:type="dxa"/>
            <w:shd w:val="clear" w:color="auto" w:fill="auto"/>
            <w:vAlign w:val="center"/>
          </w:tcPr>
          <w:p w14:paraId="54BF8C7C"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51</w:t>
            </w:r>
          </w:p>
        </w:tc>
        <w:tc>
          <w:tcPr>
            <w:tcW w:w="1731" w:type="dxa"/>
            <w:shd w:val="clear" w:color="auto" w:fill="auto"/>
            <w:vAlign w:val="center"/>
          </w:tcPr>
          <w:p w14:paraId="537D433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61</w:t>
            </w:r>
          </w:p>
        </w:tc>
        <w:tc>
          <w:tcPr>
            <w:tcW w:w="1298" w:type="dxa"/>
            <w:shd w:val="clear" w:color="auto" w:fill="auto"/>
            <w:vAlign w:val="center"/>
          </w:tcPr>
          <w:p w14:paraId="0789855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110</w:t>
            </w:r>
          </w:p>
        </w:tc>
        <w:tc>
          <w:tcPr>
            <w:tcW w:w="1154" w:type="dxa"/>
            <w:shd w:val="clear" w:color="auto" w:fill="auto"/>
            <w:vAlign w:val="center"/>
          </w:tcPr>
          <w:p w14:paraId="41CCBF4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141</w:t>
            </w:r>
          </w:p>
        </w:tc>
        <w:tc>
          <w:tcPr>
            <w:tcW w:w="1154" w:type="dxa"/>
            <w:shd w:val="clear" w:color="auto" w:fill="auto"/>
            <w:vAlign w:val="center"/>
          </w:tcPr>
          <w:p w14:paraId="66D21559"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39</w:t>
            </w:r>
          </w:p>
        </w:tc>
      </w:tr>
      <w:tr w:rsidR="002448AB" w:rsidRPr="00E9206E" w14:paraId="0C0568E0" w14:textId="77777777" w:rsidTr="002448AB">
        <w:trPr>
          <w:trHeight w:val="283"/>
        </w:trPr>
        <w:tc>
          <w:tcPr>
            <w:tcW w:w="2020" w:type="dxa"/>
            <w:shd w:val="clear" w:color="auto" w:fill="auto"/>
            <w:vAlign w:val="bottom"/>
          </w:tcPr>
          <w:p w14:paraId="5BE454B3"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Diğer</w:t>
            </w:r>
          </w:p>
        </w:tc>
        <w:tc>
          <w:tcPr>
            <w:tcW w:w="1299" w:type="dxa"/>
            <w:shd w:val="clear" w:color="auto" w:fill="auto"/>
            <w:vAlign w:val="center"/>
          </w:tcPr>
          <w:p w14:paraId="619238A8"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147</w:t>
            </w:r>
          </w:p>
        </w:tc>
        <w:tc>
          <w:tcPr>
            <w:tcW w:w="1731" w:type="dxa"/>
            <w:shd w:val="clear" w:color="auto" w:fill="auto"/>
            <w:vAlign w:val="center"/>
          </w:tcPr>
          <w:p w14:paraId="419478DF"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486</w:t>
            </w:r>
          </w:p>
        </w:tc>
        <w:tc>
          <w:tcPr>
            <w:tcW w:w="1298" w:type="dxa"/>
            <w:shd w:val="clear" w:color="auto" w:fill="auto"/>
            <w:vAlign w:val="center"/>
          </w:tcPr>
          <w:p w14:paraId="77EDD5CE"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530</w:t>
            </w:r>
          </w:p>
        </w:tc>
        <w:tc>
          <w:tcPr>
            <w:tcW w:w="1154" w:type="dxa"/>
            <w:shd w:val="clear" w:color="auto" w:fill="auto"/>
            <w:vAlign w:val="center"/>
          </w:tcPr>
          <w:p w14:paraId="7A303505"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560</w:t>
            </w:r>
          </w:p>
        </w:tc>
        <w:tc>
          <w:tcPr>
            <w:tcW w:w="1154" w:type="dxa"/>
            <w:shd w:val="clear" w:color="auto" w:fill="auto"/>
            <w:vAlign w:val="center"/>
          </w:tcPr>
          <w:p w14:paraId="266F0451"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163</w:t>
            </w:r>
          </w:p>
        </w:tc>
      </w:tr>
      <w:tr w:rsidR="002448AB" w:rsidRPr="00E9206E" w14:paraId="21C1367D" w14:textId="77777777" w:rsidTr="002448AB">
        <w:trPr>
          <w:trHeight w:val="283"/>
        </w:trPr>
        <w:tc>
          <w:tcPr>
            <w:tcW w:w="2020" w:type="dxa"/>
            <w:shd w:val="clear" w:color="auto" w:fill="auto"/>
            <w:vAlign w:val="bottom"/>
          </w:tcPr>
          <w:p w14:paraId="46951DDC" w14:textId="77777777" w:rsidR="002448AB" w:rsidRPr="00E9206E" w:rsidRDefault="002448AB" w:rsidP="002448AB">
            <w:pPr>
              <w:spacing w:before="0" w:after="0" w:line="240" w:lineRule="auto"/>
              <w:ind w:firstLine="567"/>
              <w:rPr>
                <w:rFonts w:ascii="Times New Roman" w:eastAsia="Calibri" w:hAnsi="Times New Roman" w:cs="Times New Roman"/>
                <w:b/>
                <w:color w:val="000000"/>
              </w:rPr>
            </w:pPr>
            <w:r w:rsidRPr="00E9206E">
              <w:rPr>
                <w:rFonts w:ascii="Times New Roman" w:eastAsia="Calibri" w:hAnsi="Times New Roman" w:cs="Times New Roman"/>
                <w:b/>
                <w:color w:val="000000"/>
              </w:rPr>
              <w:t>Genel Toplam</w:t>
            </w:r>
          </w:p>
        </w:tc>
        <w:tc>
          <w:tcPr>
            <w:tcW w:w="1299" w:type="dxa"/>
            <w:shd w:val="clear" w:color="auto" w:fill="auto"/>
            <w:vAlign w:val="center"/>
          </w:tcPr>
          <w:p w14:paraId="61A75B8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7.744</w:t>
            </w:r>
          </w:p>
        </w:tc>
        <w:tc>
          <w:tcPr>
            <w:tcW w:w="1731" w:type="dxa"/>
            <w:shd w:val="clear" w:color="auto" w:fill="auto"/>
            <w:vAlign w:val="center"/>
          </w:tcPr>
          <w:p w14:paraId="6C6E7B37"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14.489</w:t>
            </w:r>
          </w:p>
        </w:tc>
        <w:tc>
          <w:tcPr>
            <w:tcW w:w="1298" w:type="dxa"/>
            <w:shd w:val="clear" w:color="auto" w:fill="auto"/>
            <w:vAlign w:val="center"/>
          </w:tcPr>
          <w:p w14:paraId="6579E9E2"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14.452</w:t>
            </w:r>
          </w:p>
        </w:tc>
        <w:tc>
          <w:tcPr>
            <w:tcW w:w="1154" w:type="dxa"/>
            <w:shd w:val="clear" w:color="auto" w:fill="auto"/>
            <w:vAlign w:val="center"/>
          </w:tcPr>
          <w:p w14:paraId="110E7B8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16.623</w:t>
            </w:r>
          </w:p>
        </w:tc>
        <w:tc>
          <w:tcPr>
            <w:tcW w:w="1154" w:type="dxa"/>
            <w:shd w:val="clear" w:color="auto" w:fill="auto"/>
            <w:vAlign w:val="center"/>
          </w:tcPr>
          <w:p w14:paraId="73A52674" w14:textId="77777777" w:rsidR="002448AB" w:rsidRPr="00E9206E" w:rsidRDefault="002448AB" w:rsidP="002448AB">
            <w:pPr>
              <w:spacing w:before="0" w:after="0" w:line="240" w:lineRule="auto"/>
              <w:ind w:firstLine="567"/>
              <w:jc w:val="center"/>
              <w:rPr>
                <w:rFonts w:ascii="Times New Roman" w:eastAsia="Calibri" w:hAnsi="Times New Roman" w:cs="Times New Roman"/>
                <w:color w:val="000000"/>
              </w:rPr>
            </w:pPr>
            <w:r w:rsidRPr="00E9206E">
              <w:rPr>
                <w:rFonts w:ascii="Times New Roman" w:eastAsia="Calibri" w:hAnsi="Times New Roman" w:cs="Times New Roman"/>
                <w:color w:val="000000"/>
              </w:rPr>
              <w:t>3.991</w:t>
            </w:r>
          </w:p>
        </w:tc>
      </w:tr>
    </w:tbl>
    <w:p w14:paraId="0C54271D" w14:textId="77777777" w:rsidR="002448AB" w:rsidRPr="00E9206E" w:rsidRDefault="002448AB" w:rsidP="002448AB">
      <w:pPr>
        <w:spacing w:before="0" w:after="0" w:line="240" w:lineRule="auto"/>
        <w:ind w:firstLine="567"/>
        <w:contextualSpacing/>
        <w:jc w:val="both"/>
        <w:rPr>
          <w:rFonts w:ascii="Times New Roman" w:eastAsia="Calibri" w:hAnsi="Times New Roman" w:cs="Times New Roman"/>
          <w:bCs/>
        </w:rPr>
      </w:pPr>
      <w:r w:rsidRPr="00E9206E">
        <w:rPr>
          <w:rFonts w:ascii="Times New Roman" w:eastAsia="Calibri" w:hAnsi="Times New Roman" w:cs="Times New Roman"/>
          <w:bCs/>
        </w:rPr>
        <w:t>Not: 2016 verileri Mart ayı itibarıyladır.</w:t>
      </w:r>
      <w:r w:rsidRPr="00E9206E">
        <w:rPr>
          <w:rFonts w:ascii="Times New Roman" w:eastAsia="Calibri" w:hAnsi="Times New Roman" w:cs="Times New Roman"/>
          <w:bCs/>
        </w:rPr>
        <w:tab/>
      </w:r>
      <w:r w:rsidRPr="00E9206E">
        <w:rPr>
          <w:rFonts w:ascii="Times New Roman" w:eastAsia="Calibri" w:hAnsi="Times New Roman" w:cs="Times New Roman"/>
          <w:bCs/>
        </w:rPr>
        <w:tab/>
      </w:r>
      <w:r w:rsidRPr="00E9206E">
        <w:rPr>
          <w:rFonts w:ascii="Times New Roman" w:eastAsia="Calibri" w:hAnsi="Times New Roman" w:cs="Times New Roman"/>
          <w:bCs/>
        </w:rPr>
        <w:tab/>
      </w:r>
      <w:r w:rsidRPr="00E9206E">
        <w:rPr>
          <w:rFonts w:ascii="Times New Roman" w:eastAsia="Calibri" w:hAnsi="Times New Roman" w:cs="Times New Roman"/>
          <w:bCs/>
        </w:rPr>
        <w:tab/>
      </w:r>
      <w:r w:rsidRPr="00E9206E">
        <w:rPr>
          <w:rFonts w:ascii="Times New Roman" w:eastAsia="Calibri" w:hAnsi="Times New Roman" w:cs="Times New Roman"/>
          <w:bCs/>
        </w:rPr>
        <w:tab/>
      </w:r>
    </w:p>
    <w:p w14:paraId="136D44E0" w14:textId="77777777" w:rsidR="002448AB" w:rsidRPr="00E9206E" w:rsidRDefault="002448AB" w:rsidP="002448AB">
      <w:pPr>
        <w:spacing w:before="0" w:after="0" w:line="240" w:lineRule="auto"/>
        <w:ind w:firstLine="567"/>
        <w:contextualSpacing/>
        <w:jc w:val="both"/>
        <w:rPr>
          <w:rFonts w:ascii="Times New Roman" w:eastAsia="Calibri" w:hAnsi="Times New Roman" w:cs="Times New Roman"/>
          <w:b/>
          <w:bCs/>
          <w:sz w:val="20"/>
          <w:szCs w:val="20"/>
        </w:rPr>
      </w:pPr>
      <w:r w:rsidRPr="00E9206E">
        <w:rPr>
          <w:rFonts w:ascii="Times New Roman" w:eastAsia="Calibri" w:hAnsi="Times New Roman" w:cs="Times New Roman"/>
          <w:b/>
          <w:bCs/>
          <w:sz w:val="20"/>
          <w:szCs w:val="20"/>
        </w:rPr>
        <w:t xml:space="preserve">Kaynak: </w:t>
      </w:r>
      <w:r w:rsidRPr="00E9206E">
        <w:rPr>
          <w:rFonts w:ascii="Times New Roman" w:eastAsia="Calibri" w:hAnsi="Times New Roman" w:cs="Times New Roman"/>
          <w:bCs/>
          <w:sz w:val="20"/>
          <w:szCs w:val="20"/>
        </w:rPr>
        <w:t xml:space="preserve">Çalışma İstatistikleri Bilgi Sistemi, </w:t>
      </w:r>
      <w:r w:rsidRPr="00E9206E">
        <w:rPr>
          <w:rFonts w:ascii="Times New Roman" w:eastAsia="Calibri" w:hAnsi="Times New Roman" w:cs="Times New Roman"/>
          <w:bCs/>
          <w:sz w:val="20"/>
          <w:szCs w:val="20"/>
          <w:u w:val="single"/>
        </w:rPr>
        <w:t>http://cibs.csgb.gov.tr/RaporOlusturmaSihirbazi.aspx?kullanicisiz=1</w:t>
      </w:r>
      <w:r w:rsidRPr="00E9206E">
        <w:rPr>
          <w:rFonts w:ascii="Times New Roman" w:eastAsia="Calibri" w:hAnsi="Times New Roman" w:cs="Times New Roman"/>
          <w:bCs/>
          <w:sz w:val="20"/>
          <w:szCs w:val="20"/>
        </w:rPr>
        <w:t>.</w:t>
      </w:r>
    </w:p>
    <w:p w14:paraId="61F807D6" w14:textId="77777777" w:rsidR="002448AB" w:rsidRPr="00E9206E" w:rsidRDefault="002448AB" w:rsidP="002448AB">
      <w:pPr>
        <w:spacing w:before="0" w:after="0" w:line="240" w:lineRule="auto"/>
        <w:ind w:firstLine="567"/>
        <w:jc w:val="both"/>
        <w:rPr>
          <w:rFonts w:ascii="Times New Roman" w:eastAsia="Calibri" w:hAnsi="Times New Roman" w:cs="Times New Roman"/>
          <w:bCs/>
          <w:sz w:val="20"/>
          <w:szCs w:val="20"/>
        </w:rPr>
      </w:pPr>
      <w:r w:rsidRPr="00E9206E">
        <w:rPr>
          <w:rFonts w:ascii="Times New Roman" w:eastAsia="Calibri" w:hAnsi="Times New Roman" w:cs="Times New Roman"/>
          <w:bCs/>
          <w:sz w:val="20"/>
          <w:szCs w:val="20"/>
        </w:rPr>
        <w:t>(e.t: 19/04/2016)</w:t>
      </w:r>
    </w:p>
    <w:p w14:paraId="03517B02" w14:textId="77777777" w:rsidR="002448AB" w:rsidRPr="00E9206E" w:rsidRDefault="002448AB" w:rsidP="002448AB">
      <w:pPr>
        <w:spacing w:before="0" w:after="0" w:line="240" w:lineRule="auto"/>
        <w:ind w:firstLine="567"/>
        <w:contextualSpacing/>
        <w:jc w:val="both"/>
        <w:rPr>
          <w:rFonts w:ascii="Times New Roman" w:eastAsia="Calibri" w:hAnsi="Times New Roman" w:cs="Times New Roman"/>
          <w:b/>
          <w:bCs/>
        </w:rPr>
      </w:pPr>
      <w:r w:rsidRPr="00E9206E">
        <w:rPr>
          <w:rFonts w:ascii="Times New Roman" w:eastAsia="Calibri" w:hAnsi="Times New Roman" w:cs="Times New Roman"/>
          <w:bCs/>
        </w:rPr>
        <w:t xml:space="preserve">Yabancılara verilen çalışma izinlerinin uyruğa göre dağılım sonuçları, SSCB’nin dağılmasından sonra Gürcistan, Türkmenistan, Özbekistan, Moldovya, Kırgızistan, Azerbaycan, Rusya, Ermenistan’dan oluşan Bağımsız Devletler Topluluğu (BDT)  ülkelerinin ülkemizdeki yabancı istihdamı içinde önemli payının olduğunu göstermektedir. Bu ülkeler ile Türkiye arasında yakın kültürel ve tarihsel bağların bulunması ve söz konusu ülkelerde önemli oranda Türk kökenli insan yaşaması tercih sebepleri olarak sıralanabilir. </w:t>
      </w:r>
    </w:p>
    <w:p w14:paraId="67E89C2B"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Çalışma ve Sosyal Güvenlik Bakanlığı’nın görev alanlarından bir diğeri de işyerlerinde psikolojik tacizdir.  Daha çok bilinen adıyla mobbing, aile bütünlüğünü olumsuz etkileyebilecek bir diğer unsur olarak sıralanabilir. Mobbing, hedef seçilen bireye üstleri, astları veya çalışma arkadaşları tarafından uzun süreli ve sistematik olarak her türlü kötü muamele, tehdit, şiddet, aşağılama, dışlama, yıldırma gibi davranışların yöneltilmesi sürecini ifade etmektedir.</w:t>
      </w:r>
      <w:r w:rsidRPr="00E9206E">
        <w:rPr>
          <w:rFonts w:ascii="Times New Roman" w:eastAsia="Calibri" w:hAnsi="Times New Roman" w:cs="Times New Roman"/>
          <w:vertAlign w:val="superscript"/>
          <w:lang w:val="tr-TR"/>
        </w:rPr>
        <w:footnoteReference w:id="20"/>
      </w:r>
      <w:r w:rsidRPr="00E9206E">
        <w:rPr>
          <w:rFonts w:ascii="Times New Roman" w:eastAsia="Calibri" w:hAnsi="Times New Roman" w:cs="Times New Roman"/>
          <w:lang w:val="tr-TR"/>
        </w:rPr>
        <w:t xml:space="preserve"> Bireyin kendi isteğiyle veya kendi isteği dışında bir nedenle işyerinden uzaklaşması amacıyla uzun süreli ve sistematik bir şekilde kişilik değerlerine, mesleki itibarına, özgüvenine ve özsaygısına acımasız saldırlar yapılmaktadır. Birey, yaşadığı olumsuzlukların etkisiyle fiziksel, psikolojik, ekonomik ve sosyal açıdan ağır sonuçlarla karşı karşıya kalabilmekte ve bu süreç genellikle onun işten ayrılması ile son bulmaktadır. İşten ayrılma maddi sorunları da beraberinde getirmektedir. Çalışma yaşamında karşılaşılan sorunlar dolaylı olarak aileyi de etkilemektedir. Eş ve çocuklar başta olmak üzere, aile bireylerine karşı ilgisiz davranma veya şiddet uygulanmasıyla karşılaşılabilmektedir. </w:t>
      </w:r>
    </w:p>
    <w:p w14:paraId="61BC1069"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 xml:space="preserve">TBMM Kadın Erkek Fırsat Eşitliği Komisyonu’nun 14/10/2010 tarihinde gerçekleştirilen 16. toplantısında, “İşyerinde Psikolojik Taciz (Mobbing)” Alt Komisyonu kurulması kararlaştırılmıştır. Bahse konu Komisyonun, “İşyerinde Psikolojik Taciz (Mobbing) ve Çözüm Önerileri” başlıklı raporu hazırlanmış ve Nisan 2011’de yayımlanmıştır. </w:t>
      </w:r>
      <w:r w:rsidRPr="00E9206E">
        <w:rPr>
          <w:rFonts w:ascii="Times New Roman" w:eastAsia="Calibri" w:hAnsi="Times New Roman" w:cs="Times New Roman"/>
          <w:lang w:val="tr-TR"/>
        </w:rPr>
        <w:tab/>
        <w:t xml:space="preserve">Bu Komisyondaki öneriler ışığında, ülkemizde psikolojik taciz (mobbing), ilk kez 2012 yılında yürürlüğe giren 6098 Sayılı Türk Borçlar Kanunu ile yasal dayanağa kavuşturulmuştur. 01/07/2012 tarihinde yürürlüğe giren 6098 sayılı Türk Borçlar Kanunu ile mevzuatımıza ilk kez giren psikolojik taciz </w:t>
      </w:r>
      <w:r w:rsidRPr="00E9206E">
        <w:rPr>
          <w:rFonts w:ascii="Times New Roman" w:eastAsia="Calibri" w:hAnsi="Times New Roman" w:cs="Times New Roman"/>
          <w:lang w:val="tr-TR"/>
        </w:rPr>
        <w:lastRenderedPageBreak/>
        <w:t xml:space="preserve">kavramı, Kanunun 417 nci maddesinde “İşçinin Kişiliğinin Korunması” başlığı altında düzenlenmiştir. Söz konusu maddede; işverenlerin, hizmet ilişkisinde işçinin kişiliğini korumak, saygı göstermek ve işyerinde dürüstlük ilkelerine uygun bir düzeni sağlamakla ve bu kapsamda özellikle işçilerin psikolojik ve cinsel tacize uğramamaları için olduğu gibi bu tür tacizlere uğramış olanların da daha fazla zarar görmemeleri için gerekli önlemleri almakla yükümlü oldukları belirtilmiştir. İşverenin, bu kapsamda işçinin kişilik değerlerine saygı göstermesinin yanı sıra işyeri başta olmak üzere müdahale alanındaki diğer işçilerden veya üçüncü kişilerden gelen taciz ve diğer kişilik hakları ihlallerine karşı uygun önlemleri alması da gerekmektedir. İşveren, hizmet ilişkisinde işçinin kişiliğini korumak ve saygı göstermek ve işyerinde dürüstlük ilkelerine uygun bir düzeni sağlamakla, özellikle işçilerin psikolojik ve cinsel tacize uğramamaları ve bu tür tacizlere uğramış olanların daha fazla zarar görmemeleri için gerekli önlemleri almakla yükümlüdür. İşverenin Kanuna ve sözleşmeye aykırı davranması nedeniyle işçinin ölümü, vücut bütünlüğünün zedelenmesi veya kişilik haklarının ihlaline bağlı ortaya çıkan zararların tazmini, sözleşmeye aykırılıktan doğan sorumluluk hükümlerine tabi olmaktadır. </w:t>
      </w:r>
    </w:p>
    <w:p w14:paraId="06CE877B"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Çalışma hayatının en önemli sorunlarından biri olan psikolojik tacizin önlenmesi amacıyla hazırlanan ve 18/03/2011 tarihli Resmi Gazetede yayımlanarak yürürlüğe giren 2011/2 sayılı “Psikolojik Tacizin (Mobbing) Önlenmesi” konulu Başbakanlık Genelgesi</w:t>
      </w:r>
      <w:r w:rsidRPr="00E9206E">
        <w:rPr>
          <w:rFonts w:ascii="Times New Roman" w:eastAsia="Calibri" w:hAnsi="Times New Roman" w:cs="Times New Roman"/>
          <w:vertAlign w:val="superscript"/>
          <w:lang w:val="tr-TR"/>
        </w:rPr>
        <w:footnoteReference w:id="21"/>
      </w:r>
      <w:r w:rsidRPr="00E9206E">
        <w:rPr>
          <w:rFonts w:ascii="Times New Roman" w:eastAsia="Calibri" w:hAnsi="Times New Roman" w:cs="Times New Roman"/>
          <w:lang w:val="tr-TR"/>
        </w:rPr>
        <w:t xml:space="preserve"> uyarınca, çalışanların uğradığı psikolojik taciz olayların izlemek, değerlendirmek ve önleyici politikalar üretmek üzere Çalışma Genel Müdürlüğü bünyesinde Devlet Personel Başkanlığı, sivil toplum kuruluşları ve ilgili tarafların katılımıyla "Psikolojik Tacizle Mücadele Kurulu" kurulmuştur. Kurul tarafından 2012 yılında, psikolojik tacizin önlenmesi hususunda farkındalık artırmak ve kişilerin bu konuda bilgilendirilmelerini sağlamak amacıyla “İşyerlerinde Psikolojik Taciz (Mobbing) Bilgilendirme Rehberi” hazırlanmış, bastırılmış ve dağıtılmıştır.  “İşyerlerinde Psikolojik Taciz (Mobbing) Karikatür Yarışması” düzenlenmiş, sekiz eser ödüle layık görülmüştür.</w:t>
      </w:r>
    </w:p>
    <w:p w14:paraId="3C302C69"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 xml:space="preserve">Çalışma ve Sosyal Güvenlik Bakanlığı bünyesinde oluşturulan ve çalışma yaşamına ilişkin her türlü soru, öneri, eleştiri, ihbar, şikayet, başvuru ve taleplerin hızlı bir şekilde çözüme kavuşturulması amacıyla 2010 yılından bu yana hizmet veren ALO 170 hattına 2011 yılında 2.001, 2012 yılında 2.850, 2013 yılında 4.870, 2014 yılında 6.659, 2015 yılında 9.005 ve 2016 yılının ilk iki ayında ise 2.062 olmak üzere toplam 27.447 adet mobbing çağrısı gelmiş ve bu çağrıların 2.608’si şikayet başvurusuna dönüşmüştür. </w:t>
      </w:r>
    </w:p>
    <w:p w14:paraId="1F2490DD" w14:textId="77777777"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Ayrıca, Türkiye İnsan Hakları ve Eşitlik Kurumu Kanunu, 20/4/2016 tarihli ve 29690 sayılı Resmi Gazete’de yayımlanarak yürürlüğe girmiştir. Söz konusu Kanunun 2. maddesinin g ve j bentlerinde işyerinde yıldırma ve taciz tanımlanmıştır. Buna göre işyerinde yıldırma, “ayrımcılık temellerine dayanılarak kişiyi işinden soğutmak, dışlamak, bıktırmak amacıyla kasıtlı olarak yapılan eylemleri; taciz ise psikolojik ve cinsel türleri de dâhil olmak üzere bu Kanunda sayılan temellerden birisine dayanılarak, insan onurunun çiğnenmesi amacını taşıyan veya böyle bir sonucu doğuran yıldırıcı, onur kırıcı, aşağılayıcı veya utandırıcı her türlü davranış” olarak tanımlanmıştır.</w:t>
      </w:r>
    </w:p>
    <w:p w14:paraId="58D62428" w14:textId="3C217401" w:rsidR="002448AB" w:rsidRPr="00E9206E" w:rsidRDefault="002448AB" w:rsidP="002448AB">
      <w:pPr>
        <w:spacing w:before="0" w:after="0" w:line="240" w:lineRule="auto"/>
        <w:ind w:firstLine="567"/>
        <w:jc w:val="both"/>
        <w:rPr>
          <w:rFonts w:ascii="Times New Roman" w:eastAsia="Calibri" w:hAnsi="Times New Roman" w:cs="Times New Roman"/>
          <w:lang w:val="tr-TR"/>
        </w:rPr>
      </w:pPr>
      <w:r w:rsidRPr="00E9206E">
        <w:rPr>
          <w:rFonts w:ascii="Times New Roman" w:eastAsia="Calibri" w:hAnsi="Times New Roman" w:cs="Times New Roman"/>
          <w:lang w:val="tr-TR"/>
        </w:rPr>
        <w:t xml:space="preserve">Tarım işçileri, çalışacakları illere giderken aile bütünlüğünü korumayı tercih etseler de bu her koşulda mümkün olamamaktadır. Dolayısıyla, çocuk işçiliği ve mevsimlik tarım işçiliği, aile bütünlüğünü olumsuz etkileyebilecek unsurlardan bir diğeri olarak karşımıza çıkabilmektedir. Bu konu, Çalışma ve Sosyal Güvenlik Bakanlığı’nın görev alanları içerisindedir. Çocuk işçiliği, çocuğun okul hayatından ve sosyal çevreden dışlanmasına neden olmakta, psikolojik ve fiziksel </w:t>
      </w:r>
      <w:r w:rsidRPr="00E9206E">
        <w:rPr>
          <w:rFonts w:ascii="Times New Roman" w:eastAsia="Calibri" w:hAnsi="Times New Roman" w:cs="Times New Roman"/>
          <w:lang w:val="tr-TR"/>
        </w:rPr>
        <w:lastRenderedPageBreak/>
        <w:t xml:space="preserve">olarak çocuğa zarar vermektedir. ÇSGB Çalışma Genel Müdürlüğü, Hükümet adına ILO-IPEC programında yer almak üzere mutabakat zaptını 1992 yılında imzalayarak, Türkiye’nin programa dahil olan ilk 6 üye ülkeden biri olmasına öncülük etmiştir. ILO’nun 182 sayılı Sözleşmesinde belirtilen doğrultuda, “Çocuk İşçiliğinin Önlenmesi İçin Zamana Bağlı Ulusal Politika ve Program Çerçevesi” 2005 yılında hazırlanmıştır. Söz konusu Çerçevenin güncellenmesi çalışmalarına başlanmıştır. Ulusal İstihdam Stratejisinde de çocuk işçiliği ile mücadele konusuna önem verilmektedir. </w:t>
      </w:r>
    </w:p>
    <w:p w14:paraId="2A360360" w14:textId="77777777" w:rsidR="002448AB" w:rsidRPr="00E9206E" w:rsidRDefault="002448AB" w:rsidP="002448AB">
      <w:pPr>
        <w:spacing w:before="0" w:after="0" w:line="240" w:lineRule="auto"/>
        <w:ind w:firstLine="567"/>
        <w:jc w:val="both"/>
        <w:rPr>
          <w:rFonts w:ascii="Times New Roman" w:eastAsia="Calibri" w:hAnsi="Times New Roman" w:cs="Times New Roman"/>
        </w:rPr>
      </w:pPr>
      <w:r w:rsidRPr="00E9206E">
        <w:rPr>
          <w:rFonts w:ascii="Times New Roman" w:eastAsia="Calibri" w:hAnsi="Times New Roman" w:cs="Times New Roman"/>
        </w:rPr>
        <w:tab/>
        <w:t xml:space="preserve">Ulusal İstihdam Stratejisinde yer alan . “İstihdam-Sosyal Koruma İlişkisinin Güçlendirilmesi” başlıklı temel politika ekseninin amaçları arasında “öncelikle çocuk işçiliğinin en kötü biçimlerinin (sokakta, sanayide ağır ve tehlikeli işlerde, aile işleri dışında mevsimlik gezici ve geçici tarım işleri) sonlandırılması yer almaktadır. Bu amaca ulaşmak için belirlenen hedef 2023 yılında özellikle sanayide ağır ve tehlikeli işlerde, sokakta ve mevsimlik gezici geçici tarımda gerçekleşen çocuk işçiliğinin en kötü biçimlerinin tamamen ortadan kaldırılması, diğer alanlarda çocuk işçiliğinin ise %2’nin altına düşürülmesidir. Bu kapsamda eylem planında “Çocuk İşçiliğinin Önlenmesinde Zamana Bağlı Politika ve Program Çerçevesinin” etkin olarak tüm illerde uygulanması ve İl İstihdam ve Mesleki Eğitim Kurullarının toplantı gündemine alınarak yerel koordinasyonun sağlanması eylemi yer almaktadır. Stratejinin tarım sektöründe ise mevsimlik gezici-geçici işçilerin yapısal sorunlarının çözümü ile çocuk işçiliğinin önlenmesine yönelik tedbirler alınması temel amaçlar arasında yer almaktadır. Tarım sektöründe, gerekli teknik ve yasal önlemlerin alınarak aile işleri dışında, ücret karşılığı gezici ve geçici tarım işlerinde çalışan çocuk işçiliğinin tamamıyla ortadan kaldırılması hedeflenmiş ve çocuk işçiliği önlenmesi politikası oluşturulmuştur. Bu kapsamda 2 eylem belirlenmiştir: Kırsal alanda çocuk ve gençlere karşılıksız burs ve kredi imkanları sağlanarak veya şartlı nakit transferinden yararlanma şartlarının kolaylaştırılarak eğitimde kalmalarının teşvik edilmesi ve özellikle mevsimlik gezici tarım işçilerinin çocuklarının eğitim sisteminde kalmasını teşvik edici özel düzenlemelerin yapılması, bunlara ilaveten mevsimlik tarım işçilerine İŞKUR faaliyetlerinden yararlanma imkanı sağlanması da diğer bir eylem maddesi olarak aynı sektör altındaki eylem planında yerini almaktadır. </w:t>
      </w:r>
      <w:r w:rsidRPr="00E9206E">
        <w:rPr>
          <w:rFonts w:ascii="Times New Roman" w:eastAsia="Calibri" w:hAnsi="Times New Roman" w:cs="Times New Roman"/>
          <w:vertAlign w:val="superscript"/>
        </w:rPr>
        <w:footnoteReference w:id="22"/>
      </w:r>
    </w:p>
    <w:p w14:paraId="752C427A" w14:textId="77777777" w:rsidR="002448AB" w:rsidRPr="00E9206E" w:rsidRDefault="002448AB" w:rsidP="002448AB">
      <w:pPr>
        <w:spacing w:before="0" w:after="0" w:line="240" w:lineRule="auto"/>
        <w:ind w:firstLine="567"/>
        <w:jc w:val="both"/>
        <w:rPr>
          <w:rFonts w:ascii="Times New Roman" w:eastAsia="Times New Roman" w:hAnsi="Times New Roman" w:cs="Times New Roman"/>
          <w:b/>
          <w:bCs/>
          <w:color w:val="365F91"/>
        </w:rPr>
      </w:pPr>
      <w:r w:rsidRPr="00E9206E">
        <w:rPr>
          <w:rFonts w:ascii="Times New Roman" w:eastAsia="Calibri" w:hAnsi="Times New Roman" w:cs="Times New Roman"/>
        </w:rPr>
        <w:tab/>
      </w:r>
      <w:r w:rsidRPr="00E9206E">
        <w:rPr>
          <w:rFonts w:ascii="Times New Roman" w:eastAsia="Times New Roman" w:hAnsi="Times New Roman" w:cs="Times New Roman"/>
          <w:bCs/>
        </w:rPr>
        <w:t>Mevzuatimizda çocuk işçiliği düzenlemelerine ilişkin;</w:t>
      </w:r>
      <w:r w:rsidRPr="00E9206E">
        <w:rPr>
          <w:rFonts w:ascii="Times New Roman" w:eastAsia="Times New Roman" w:hAnsi="Times New Roman" w:cs="Times New Roman"/>
          <w:b/>
          <w:bCs/>
          <w:color w:val="365F91"/>
        </w:rPr>
        <w:t xml:space="preserve"> </w:t>
      </w:r>
      <w:r w:rsidRPr="00E9206E">
        <w:rPr>
          <w:rFonts w:ascii="Times New Roman" w:eastAsia="Calibri" w:hAnsi="Times New Roman" w:cs="Times New Roman"/>
        </w:rPr>
        <w:t>Anayasanın 50’nci maddesinde; “kimse yaşına, cinsiyetine ve gücüne uymayan işlerde çalıştırılamaz. Küçükler ve kadınlar ile bedeni ve ruhi yetersizliği olanlar, çalışma şartları bakımından özel olarak korunurlar.” hükmü yer almaktadır. Bu açılardan bakıldığında tarımda çalışan çocuk işçiliği yasak olan bir işçilik biçimidir.</w:t>
      </w:r>
    </w:p>
    <w:p w14:paraId="3DFF42E6" w14:textId="77777777" w:rsidR="002448AB" w:rsidRPr="00E9206E" w:rsidRDefault="002448AB" w:rsidP="002448AB">
      <w:pPr>
        <w:spacing w:before="0" w:after="0" w:line="240" w:lineRule="auto"/>
        <w:ind w:firstLine="567"/>
        <w:jc w:val="both"/>
        <w:rPr>
          <w:rFonts w:ascii="Times New Roman" w:eastAsia="Calibri" w:hAnsi="Times New Roman" w:cs="Times New Roman"/>
        </w:rPr>
      </w:pPr>
      <w:r w:rsidRPr="00E9206E">
        <w:rPr>
          <w:rFonts w:ascii="Times New Roman" w:eastAsia="Calibri" w:hAnsi="Times New Roman" w:cs="Times New Roman"/>
        </w:rPr>
        <w:tab/>
        <w:t xml:space="preserve">4857 sayılı İş Kanunu’nun, “Çalışma Yaşı ve Çocukları Çalıştırma Yasağı” başlıklı 71’inci maddesine göre; “On beş yaşını doldurmamış çocukların çalıştırılması yasaktır. Ancak, on dört yaşını doldurmuş ve zorunlu ilköğretim çağını tamamlamış olan çocuklar; bedensel, zihinsel, sosyal ve ahlaki gelişmelerine ve eğitime devam edenlerin okullarına devamına engel olmayacak hafif işlerde çalıştırılabilirler. On dört yaşını doldurmamış çocuklar ise bedensel, zihinsel, sosyal ve ahlaki gelişmelerine ve eğitime devam edenlerin okullarına devamına engel olmayacak sanat, kültür ve reklam faaliyetlerinde yazılı sözleşme yapmak ve her bir faaliyet için ayrı izin almak şartıyla çalıştırılabilirler.” denilmektedir. Ayrıca, “Çocuk ve genç işçilerin işe yerleştirilmelerinde ve çalıştırılabilecekleri işlerde güvenlik, sağlık, bedensel, zihinsel ve psikolojik gelişmeleri, kişisel yatkınlık ve yetenekleri dikkate alınır. Çocuğun gördüğü iş onun okula gitmesine, mesleki eğitiminin devamına engel olamaz, onun derslerini düzenli bir şekilde </w:t>
      </w:r>
      <w:r w:rsidRPr="00E9206E">
        <w:rPr>
          <w:rFonts w:ascii="Times New Roman" w:eastAsia="Calibri" w:hAnsi="Times New Roman" w:cs="Times New Roman"/>
        </w:rPr>
        <w:lastRenderedPageBreak/>
        <w:t>izlemesine zarar veremez.” hükmü yer almaktadır.</w:t>
      </w:r>
      <w:r w:rsidRPr="00E9206E">
        <w:rPr>
          <w:rFonts w:ascii="Times New Roman" w:eastAsia="Calibri" w:hAnsi="Times New Roman" w:cs="Times New Roman"/>
          <w:vertAlign w:val="superscript"/>
        </w:rPr>
        <w:footnoteReference w:id="23"/>
      </w:r>
      <w:r w:rsidRPr="00E9206E">
        <w:rPr>
          <w:rFonts w:ascii="Times New Roman" w:eastAsia="Calibri" w:hAnsi="Times New Roman" w:cs="Times New Roman"/>
        </w:rPr>
        <w:t xml:space="preserve"> 4857 sayılı İş Kanunu’nun 71’inci maddesi gereğince çıkarılan “Çocuk ve Genç İşçilerin Çalıştırılma Usul ve Esasları Hakkında Yönetmelik”te konu hakkında detaylı düzenlemeler yer almaktadır.</w:t>
      </w:r>
      <w:r w:rsidRPr="00E9206E">
        <w:rPr>
          <w:rFonts w:ascii="Times New Roman" w:eastAsia="Calibri" w:hAnsi="Times New Roman" w:cs="Times New Roman"/>
          <w:vertAlign w:val="superscript"/>
        </w:rPr>
        <w:footnoteReference w:id="24"/>
      </w:r>
    </w:p>
    <w:p w14:paraId="04B63FB5" w14:textId="77777777" w:rsidR="002448AB" w:rsidRPr="00E9206E" w:rsidRDefault="002448AB" w:rsidP="002448AB">
      <w:pPr>
        <w:spacing w:before="0" w:after="0" w:line="240" w:lineRule="auto"/>
        <w:ind w:firstLine="567"/>
        <w:jc w:val="both"/>
        <w:rPr>
          <w:rFonts w:ascii="Times New Roman" w:eastAsia="Calibri" w:hAnsi="Times New Roman" w:cs="Times New Roman"/>
        </w:rPr>
      </w:pPr>
      <w:r w:rsidRPr="00E9206E">
        <w:rPr>
          <w:rFonts w:ascii="Times New Roman" w:eastAsia="Calibri" w:hAnsi="Times New Roman" w:cs="Times New Roman"/>
        </w:rPr>
        <w:tab/>
        <w:t xml:space="preserve">“Tarladan Okula Projesi ve Çocuk İşçiliğinin Önlenmesinde Yerel Kaynakların Etkinleştirilmesi Projesi” ÇSGB koordinesinde yürütülmüş olan projelerdendir. “Fındık Tarımında Mevsimlik Çocuk İşçiliğinin Sona Erdirilmesi Projesi” ise yürütülmeye devam edilmektedir. ILO/IPEC projelerinin dışında Çalışan Çocuklar Bölümünün yürüttüğü bir diğer proje de “Tarladan Okula Projesi”dir. Proje 2005 Eylül ayında ABD Çalışma Bakanlığı ve ILO desteği ile ÇSGB ve Milli Eğitim Bakanlığı koordinasyonunda başlatılmıştır. Proje kapsamında, gezici ve mevsimlik tarım işlerinde çalışan veya çalıştırılma riski olan 10.000 çocuğa eğitim desteği sağlanması amaçlanmıştır. Proje, Ankara, Şanlıurfa, Gaziantep, Elazığ, Ağrı, Mardin illerinde 2004-2008 yılları arasında yürütülmüş, 26/09/2008 tarihinde sona ermiştir. Proje kapsamında, 8.365 çocuk tespit edilmiş ve bu çocuklardan 5.571’i proje hizmetlerinden yararlanmıştır. Çocuk İşçiliğinin Önlenmesinde Yerel Kaynakların Etkinleştirilmesi Projesi 2012-2014 Yatırım Programı kapsamında “Çocuk İşçiliğinin Önlenmesi İçin Zamana Bağlı Politika Program Çerçevesi”nin etkin olarak uygulanmasını sağlamak ve böylece öncelikle en kötü biçimleri olmak üzere çocuk işçiliğinin ortadan kaldırılmasına katkıda bulunmak amacıyla beş pilot ilde uygulanmıştır. Çocuk İşçiliği İzleme Birimleri oluşturularak bu birimler aracılığıyla, ildeki diğer kurum ve kuruluşlarla işbirliği ve koordinasyonu sağlamak suretiyle, öncelikle en kötü biçimler olmak üzere çocuk işçiliğini önlemeye yönelik çalışmalar gerçekleştirilmiştir. “Fındık Tarımında Mevsimlik Çocuk İşçiliğinin Sona Erdirilmesi Projesi’ ILO ortaklığında yürütülmektedir. Fındık tarımında çocuk işçiliğini önlemek için yerel kapasite büyük ölçüde artırılmış, Ordu’da Mevsimlik tarım işçilerinin konakladığı dört merkezde ve 2015 te dahil edilen Düzce ilinde Akçakoca ve Çilimli, Sakarya İlinde Hendek İlçelerinde doğrudan çocuklara yönelik eğitim desteği ve yaz okulu hizmeti sağlanmış, ailelere yönelik bilinç artırma çalışmaları yapılmıştır. </w:t>
      </w:r>
    </w:p>
    <w:p w14:paraId="5EB6C789" w14:textId="77777777" w:rsidR="002448AB" w:rsidRPr="00E9206E" w:rsidRDefault="002448AB" w:rsidP="002448AB">
      <w:pPr>
        <w:spacing w:before="0" w:after="0" w:line="240" w:lineRule="auto"/>
        <w:ind w:firstLine="567"/>
        <w:jc w:val="both"/>
        <w:rPr>
          <w:rFonts w:ascii="Times New Roman" w:eastAsia="Calibri" w:hAnsi="Times New Roman" w:cs="Times New Roman"/>
        </w:rPr>
      </w:pPr>
      <w:r w:rsidRPr="00E9206E">
        <w:rPr>
          <w:rFonts w:ascii="Times New Roman" w:eastAsia="Calibri" w:hAnsi="Times New Roman" w:cs="Times New Roman"/>
        </w:rPr>
        <w:tab/>
        <w:t xml:space="preserve">Mevsimlik tarım işçilerinin yasal durumları, 4857 sayılı İş Kanunu, 5510 sayılı Sosyal Sigortalar ve Genel Sağlık Sigortası Kanunu, 6331 sayılı İş Sağlığı ve Güvenliği Kanunu, 6356 sayılı Sendikalar ve Toplu İş Sözleşmesi Kanunu, Tarımda İş Aracılığı Yönetmeliği, Toplum Sağlığı Merkezi ve Bağlı Birimler Yönetmeliği, 2010/6 sayılı Mevsimlik Gezici Tarım İşçilerinin Çalışma ve Sosyal Hayatlarının İyileştirilmesi Hakkında Başbakanlık Genelgesi, Aile ve Sosyal Politikalar Bakanlığının 2012/2 sayılı Çocuk İşçiliğinin Önlenmesi Genelgesi ve Milli Eğitim Bakanlığının 2011/25 sayılı Mevsimlik Gezici Tarım İşçisi Çocuklarının Eğitimi Genelgesi kapsamında doğrudan ya da dolaylı hükümlerle düzenlenmiştir. Mevsimlik tarım işçisi aileler konaklarken geniş aile bütünlüklerini muhafaza etmek amacıyla mutlaka bir arada kalmak istemektedir. Mevsimlik Gezici Tarım İşçilerinin Çalışma ve Sosyal Hayatlarının İyileştirilmesi Projesi (METİP) mevsimlik gezici tarım işçilerinin sorunlarını çözmek üzere Çalışma ve Sosyal Güvenlik Bakanlığı’nca uygulanmıştır. METİP projesi ile (2010/6 sayılı Başbakanlık Genelgesi </w:t>
      </w:r>
      <w:r w:rsidRPr="00E9206E">
        <w:rPr>
          <w:rFonts w:ascii="Times New Roman" w:eastAsia="Calibri" w:hAnsi="Times New Roman" w:cs="Times New Roman"/>
        </w:rPr>
        <w:lastRenderedPageBreak/>
        <w:t>kapsamında) mevsimlik gezici tarım işçilerinin güvenli ulaşım, altyapıya sahip barınma alanları, eğitim, sağlık gibi temel ihtiyaçlarının karşılanması amaçlanmıştır.</w:t>
      </w:r>
      <w:r w:rsidRPr="00E9206E">
        <w:rPr>
          <w:rFonts w:ascii="Times New Roman" w:eastAsia="Calibri" w:hAnsi="Times New Roman" w:cs="Times New Roman"/>
        </w:rPr>
        <w:tab/>
      </w:r>
    </w:p>
    <w:p w14:paraId="69C45C4F" w14:textId="389D6BF9" w:rsidR="002448AB" w:rsidRPr="00654F79" w:rsidRDefault="002448AB" w:rsidP="00654F79">
      <w:pPr>
        <w:spacing w:before="0" w:after="0" w:line="240" w:lineRule="auto"/>
        <w:ind w:firstLine="567"/>
        <w:jc w:val="both"/>
        <w:rPr>
          <w:rFonts w:ascii="Times New Roman" w:eastAsia="Calibri" w:hAnsi="Times New Roman" w:cs="Times New Roman"/>
          <w:b/>
        </w:rPr>
      </w:pPr>
      <w:r w:rsidRPr="00E9206E">
        <w:rPr>
          <w:rFonts w:ascii="Times New Roman" w:eastAsia="Calibri" w:hAnsi="Times New Roman" w:cs="Times New Roman"/>
        </w:rPr>
        <w:t xml:space="preserve">Dezavantajlı Kişilerin Sosyal Entegrasyonu ve İstihdam Edilebilirliğinin Geliştirilmesi Operasyonu, AB Katılım Öncesi Mali Yardım (IPA)’ın IV. bileşeni olan insan kaynaklarının geliştirilmesi kapsamında AB tarafından finanse edilmekte olan bir projedir. Projede, özel politika gerektiren grupların istihdama erişimlerindeki engellerin kaldırılması ve istihdam edilmelerini destekleyici politikaların sürdürülerek işgücü piyasasına entegrasyonlarının kolaylaştırılması amaçlanmaktadır. Söz konusu proje, hizmet ve hibe bileşenlerinden oluşmaktadır. Hizmet bileşeni kapsamında Operasyonel Sözleşme 14/01/2016 tarihinde imzalanmıştır. Hibe bileşenine ait toplam bütçe 30 milyon Avro’dur. Hibe almaya hak kazananları belirlemek amacıyla yürütülen değerlendirme süreci ise devam etmektedir. </w:t>
      </w:r>
      <w:r w:rsidRPr="00E9206E">
        <w:rPr>
          <w:rFonts w:ascii="Times New Roman" w:eastAsia="Calibri" w:hAnsi="Times New Roman" w:cs="Times New Roman"/>
          <w:b/>
        </w:rPr>
        <w:t xml:space="preserve"> </w:t>
      </w:r>
      <w:r w:rsidRPr="00E9206E">
        <w:rPr>
          <w:rFonts w:ascii="Times New Roman" w:eastAsia="Calibri" w:hAnsi="Times New Roman" w:cs="Times New Roman"/>
        </w:rPr>
        <w:t>Engelli bireyler, gecekondu bölgelerinde yaşayanlar dahil olmak üzere yoksul veya yoksulluk riski altında bulunan kişiler, eski mahkum/tutuklular, halen mahkum ve tutuklular, yerinden olmuş kişiler (IDP), çalışan çocukların ebeveynleri, Roman ve Romanlar gibi yaşayan vatandaşlar,  madde bağımlıları, şiddet mağduru kadınlar, sığınma evlerinde kalan bireyler, çocuğunu yalnız başına büyüten ebeveynler, evsizler, sezonluk tarım işçileri ve onların çocukları, göçebeler, uygun diğer dezavantajlı bireyler (işgücü piyasasında ayrımcılığa maruz kalan ve yaygın önyargılarla karşılaşan diğer gruplar, vb.) operasyonun hedef grupları arasında yer almaktadır. Şiddet mağduru kadınlara ek olarak, yukarıdaki diğer hedef grupların tümünde alt kategori olarak “kadınlar” özellikle hassasiyet gerektiren bir grup olarak düşünülmektedir. Şiddet mağduru kadınların ve sığınma evlerinde kalan bireylerin hibe projeleri kapsamında faydalanmaları beklenmektedir. Değerlendirme sürecinin 2016 yılının III. çeyreği itibariyle bitmiş olması planlanmaktadır</w:t>
      </w:r>
      <w:r w:rsidR="00654F79">
        <w:rPr>
          <w:rFonts w:ascii="Times New Roman" w:eastAsia="Calibri" w:hAnsi="Times New Roman" w:cs="Times New Roman"/>
          <w:b/>
        </w:rPr>
        <w:t>.</w:t>
      </w:r>
    </w:p>
    <w:p w14:paraId="6E4ABF24" w14:textId="77777777" w:rsidR="002448AB" w:rsidRPr="00E9206E" w:rsidRDefault="002448AB" w:rsidP="002448AB">
      <w:pPr>
        <w:pStyle w:val="Heading4"/>
      </w:pPr>
      <w:bookmarkStart w:id="242" w:name="_Toc450316948"/>
      <w:r w:rsidRPr="00E9206E">
        <w:t>1.4.4.3. İŞKUR’un Bireylere İş, Meslek ve Gelir Desteği Sağlayarak Aile Kurumunun Güçlendirilmesine Yönelik Politika ve Uygulamaları Tamam</w:t>
      </w:r>
      <w:bookmarkEnd w:id="242"/>
    </w:p>
    <w:p w14:paraId="4493AF1B"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Ekonomik sorunlar özelinde işgücü piyasasında yaşanılan sorunlar özellikle de işsizlik ve mesleksizlik boşanmada ve aile bütünlüğünün sarsılmasında önemli etkenlerden biridir. Bu noktada, istihdamın korunmasına, geliştirilmesine, yaygınlaştırılmasına ve işsizliğin önlenmesi faaliyetlerine yardımcı olan işgücü piyasasındaki kamu aktörü İŞKUR, aile bütünlüğünün korunmasına ve güçlendirilmesine katkı amacıyla politika ve uygulamaları dolaylı olarak sürdürmektedir. Ancak İŞKUR, aile bütünlüğünü korumaya ve güçlendirmeye dönük doğrudan politika ve uygulamalar geliştirerek hizmet kurgusunu bu yönde kurmalıdır. Ayrıca İŞKUR’un bu bakış açısının tamamen kurumsallaşması ve modern uygulamalara dönüştürülmesi de gerekmektedir.</w:t>
      </w:r>
    </w:p>
    <w:p w14:paraId="70B16F5B"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İŞKUR, işsizlere iş imkanı sunarak ve doğal olarak bireylerin gelir elde etmesini sağlayarak bireylerin aile içindeki konumunu, aileyi ve aile bütünlüğünü dolaylı olarak güçlendirmektedir. </w:t>
      </w:r>
    </w:p>
    <w:p w14:paraId="6209DA03" w14:textId="77777777" w:rsidR="002448AB" w:rsidRPr="00E9206E" w:rsidRDefault="002448AB" w:rsidP="002448AB">
      <w:pPr>
        <w:spacing w:before="120" w:after="120" w:line="240" w:lineRule="auto"/>
        <w:ind w:firstLine="567"/>
        <w:jc w:val="both"/>
        <w:rPr>
          <w:rFonts w:ascii="Times New Roman" w:hAnsi="Times New Roman" w:cs="Times New Roman"/>
        </w:rPr>
      </w:pPr>
      <w:r w:rsidRPr="006C330B">
        <w:rPr>
          <w:rFonts w:ascii="Times New Roman" w:hAnsi="Times New Roman" w:cs="Times New Roman"/>
        </w:rPr>
        <w:t xml:space="preserve">İşe yerleştirme faaliyeti İŞKUR’un en temel hizmetlerinden biridir. İŞKUR 2014 yılı itibariyle 222.596’sı kadın olmak üzere toplam 701.435 kişiyi işe yerleştirmiştir. 2015 yılı itibariyle ise söz konusu rakam 260.848’i kadın olmak üzere toplamda 889.640’tır. İŞKUR kuruluş tarihi olan 1946 yılından 2015 yılı sonuna kadar 19.500.009 </w:t>
      </w:r>
      <w:r w:rsidRPr="00E9206E">
        <w:rPr>
          <w:rFonts w:ascii="Times New Roman" w:hAnsi="Times New Roman" w:cs="Times New Roman"/>
        </w:rPr>
        <w:t>kişinin işe yerleştirilmesini sağlamıştır.</w:t>
      </w:r>
      <w:r w:rsidRPr="00E9206E">
        <w:rPr>
          <w:rFonts w:ascii="Times New Roman" w:hAnsi="Times New Roman" w:cs="Times New Roman"/>
          <w:color w:val="C00000"/>
        </w:rPr>
        <w:t xml:space="preserve"> </w:t>
      </w:r>
    </w:p>
    <w:p w14:paraId="2EFD8AC5" w14:textId="77777777" w:rsidR="002448AB" w:rsidRPr="00E9206E" w:rsidRDefault="002448AB" w:rsidP="002448AB">
      <w:pPr>
        <w:spacing w:before="120" w:after="120" w:line="240" w:lineRule="auto"/>
        <w:ind w:firstLine="567"/>
        <w:jc w:val="both"/>
        <w:rPr>
          <w:rFonts w:ascii="Times New Roman" w:hAnsi="Times New Roman" w:cs="Times New Roman"/>
          <w:b/>
        </w:rPr>
      </w:pPr>
      <w:r w:rsidRPr="00E9206E">
        <w:rPr>
          <w:rFonts w:ascii="Times New Roman" w:hAnsi="Times New Roman" w:cs="Times New Roman"/>
        </w:rPr>
        <w:t xml:space="preserve">İŞKUR’un işsizlere iş imkanı sunarak ve doğal olarak bireylerin gelir elde etmesini sağlayarak bireylerin aile içindeki konumunu, aileyi ve aile bütünlüğünü dolaylı olarak ekonomik </w:t>
      </w:r>
      <w:r w:rsidRPr="00E9206E">
        <w:rPr>
          <w:rFonts w:ascii="Times New Roman" w:hAnsi="Times New Roman" w:cs="Times New Roman"/>
        </w:rPr>
        <w:lastRenderedPageBreak/>
        <w:t>yönden güçlendirdiği bir diğer hizmeti Toplum Yararına Programlardır. İŞKUR, işsizliğin yoğun olduğu dönemlerde veya yerlerde toplum yararına bir iş ya da hizmetin gerçekleştirilmesi yoluyla özellikle istihdamında zorluk çekilen işsiz grupların çalışma alışkanlık ve disiplininden uzaklaşmalarını engelleyerek işgücü piyasasına uyumlarını gerçekleştirmekte ve bunlara geçici gelir desteği sağlamaktadır. Bu kapsamda özel politika gerektiren kişi ve gruplar içerisinde yer alan kadınlar toplum yararına programlada kısmi önceliğe sahiptir. 2007 yılından 2015 yılı sonuna kadar Toplum Yararına Programlar kapsamında İŞKUR tarafından düzenlenen 30.513 programa 1.280.452 kişi katılmıştır ve katılımcıların 448.081’i kadındır.</w:t>
      </w:r>
    </w:p>
    <w:p w14:paraId="4FC16DB3"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Mesleksizlik sorunu işgücü piyasasında en sık karşılaşılan sorunlardan biridir ve bireylerin hayatında çoğunlukla işsizlik ve gelir yetersizliği sonuçlarını doğurarak aile bütünlüğünü özellikle ekonomik yönden olumsuz etkilemektedir. İstihdamın korunmasına ve artırılmasına, işsizlerin mesleki niteliklerinin geliştirilmesine, işsizliğin azaltılmasına ve özel politika gerektiren grupların işgücü piyasasına kazandırılmasına yardımcı olmak üzere İŞKUR tarafından aktif işgücü piyasası programları uygulanmaktadır. Bu programlar kapsamında İŞKUR tarafından mesleki eğitim kursları, işbaşı eğitim programları, girişimcilik eğitim programları ve özel politika gerektiren kişi ve gruplara yönelik programlar uygulanmaktadır. 2014 yılında Aktif İşgücü Piyasası Programları kapsamında uygulanan kurs ve programlara (TYP hariç) 200.770 kişi katılmış olup, katılımcıların 105.819’u kadınlardan oluşmaktadır. 2015 yılında ise 370.385 kişi katılmış olup, katılımcıların 202.439’u kadınlardan oluşmaktadır. </w:t>
      </w:r>
    </w:p>
    <w:p w14:paraId="4A9A4677"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İŞKUR tarafindan gerçekleştirilen işgücü piyasası araştırmaları neticesinde işgücü piyasasının fotoğrafı çekilmekte ve hangi mesleklerde ne kadar yetişmiş eleman açığı olduğu tespit edilmektedir. İŞKUR’un düzenlediği mesleki eğitim kursları zikredilen araştırmalar dikkate alınarak işverenlerin talepleri doğrultusunda açılmaktadır. İŞKUR tarafından düzenlenmekte olan kursların türüne göre kursiyerlerin kurs sonunda %50 oranında istihdam edilme garantisi bulunmaktadır. 2014 yılında düzenlenen kurs ve programlardan mesleki eğitim kurslarına 109.666 kursiyer katılmış olup kursiyerlerin 61.199’u kadındır. 2015 yılında ise 169.402 kursiyer katılmış olup kursiyerlerin 105.191’i kadındır. 2001 yılından 2015 yılı sonuna kadar İŞKUR tarafından düzenlenen mesleki eğitim kurslarına 1.178.869 kişi katılmıştır ve kursiyerlerin 599.974’ü kadındır. </w:t>
      </w:r>
    </w:p>
    <w:p w14:paraId="1B8E264A"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İŞKUR tarafından düzenlenen işbaşı eğitim programları işsizlerin işbaşında eğitilmesini ve işe daha kolay yerleştirilmesini amaçlayan programlardır. Bu program işverenlere işe alacakları kişileri işbaşında tanıma ve işi öğretme; işsizler ve öğrencilere ise bir işyerinde işi bizzat yaparak öğrenme fırsatı vermektedir. Ayrıca aylık net asgari ücret düzeyinde gelir elde etmek imkanı sağlamaktadır. 2014 yılında İşbaşı Eğitim Programlarına 59.456 kişi katılmış olup katılımcıların 29.428’i kadındır. 2015 yılında ise 159.076 kişi katılmış olup katılımcıların 77.246’sı kadındır. 2009 yılından 2015 yılı sonuna kadar İŞKUR tarafından düzenlenen işbaşı eğitim programlarına 336.314 kişi katılmıştır ve katılımcıların 159.184’ü kadındır.</w:t>
      </w:r>
    </w:p>
    <w:p w14:paraId="375F9D4E"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Girişimcilik Eğitim Programları, İŞKUR’a kayıtlı olanların; iş planına dayalı iş kurma ve yönetme hususlarında eğitilmesi, iş planlarını oluşturmaları, KOSGEB ve benzeri finansman kaynaklarına erişimlerini kolaylaştırması için İŞKUR tarafından yürütülen programlarıdır. 2014 yılında Girişimcilik Eğitim Programlarına 31.648 kişi katılmış olup kursiyerlerin 15.192’si kadındır. 2015 yılında ise 41.907 kişi katılmış olup kursiyerlerin 20.002’si kadındır. 2005 yılından 2015 yılı sonuna kadar İŞKUR tarafından düzenlenen girişimcilik eğitim programlarına 170.086 kişi katılmıştır.</w:t>
      </w:r>
    </w:p>
    <w:p w14:paraId="6A228A8E"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lastRenderedPageBreak/>
        <w:t>Özel politika gerektiren kişi ve grupların işgücü piyasasına kazandırılmasına yardımcı olmak üzere İŞKUR tarafından kurs, program, uygulama, proje ve protokol geliştirilmektedir. Bu programlar kapsamında yer alan hedef kitlenin içerisinde ilgili mevzuatları gereğince şiddet mağduru olan ya da koruma veya bakım altında olan kadınlar, eğitim seviyesi düşük olan kadınlar, kırsal veya yoksul bölgelerde yaşayan kadınlar, işgücü piyasasına ilk kez girecek olan kadınlar ve dezavantajlı konumda olan diğer kadın grupları yer almaktadır.</w:t>
      </w:r>
    </w:p>
    <w:p w14:paraId="4A2A65E4"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İş ve Meslek Danışmanlığı sistemi, İŞKUR’a kayıtlı iş arayanların iş bulmalarına ve kariyer planlamalarına yardım edilerek bireylerin iş, meslek ve doğal olarak gelir sahibi olmalarını sağlayarak ekonomik yönden bireylerin aile içindeki konumunu, aileyi ve aile bütünlüğünü güçlendiren bir sistemdir. Ayrıca dezavantajlı gruplar da iş ve meslek danışmanlığı hizmetlerinden doğrudan yararlanmaktadır. İŞKUR’da 09/03/2016 tarihi itibariyle 3.718 İş ve Meslek Danışmanı görev yapmaktadır ve Türkiye genelinde her bir iş ve meslek danışmanına ortalama 561 işsiz düşmektedir. İş ve meslek danışmanlığı hizmetleri kapsamında, 2014 yılında 2.564.353 bireysel görüşmenin 931.072’si ve 2015 yılında ise 3.378.949 bireysel görüşmenin 1.306.065’i kadınlar ile gerçekleştirilmiştir. 2012 yılından 2015 yılı sonuna kadar 8.417.632 görüşme yapılmıştır. </w:t>
      </w:r>
    </w:p>
    <w:p w14:paraId="5793C2C7" w14:textId="77777777" w:rsidR="002448AB" w:rsidRPr="00E9206E" w:rsidRDefault="002448AB" w:rsidP="002448AB">
      <w:pPr>
        <w:spacing w:before="120" w:after="120" w:line="240" w:lineRule="auto"/>
        <w:ind w:firstLine="567"/>
        <w:jc w:val="both"/>
        <w:rPr>
          <w:rFonts w:ascii="Times New Roman" w:hAnsi="Times New Roman" w:cs="Times New Roman"/>
        </w:rPr>
      </w:pPr>
      <w:bookmarkStart w:id="243" w:name="_Toc442272481"/>
      <w:r w:rsidRPr="00E9206E">
        <w:rPr>
          <w:rFonts w:ascii="Times New Roman" w:hAnsi="Times New Roman" w:cs="Times New Roman"/>
        </w:rPr>
        <w:t>İŞKUR tarafından düzenlenen pasif işgücü piyasası programlarının temel amacı istihdamı arttırarak işsizlik oranlarını azaltmak yerine işsizleri maddi açıdan destekleyerek işsizliğin neden olabileceği bireysel ve toplumsal zararları en aza indirmektir.</w:t>
      </w:r>
      <w:r w:rsidRPr="00E9206E">
        <w:rPr>
          <w:rFonts w:ascii="Times New Roman" w:hAnsi="Times New Roman" w:cs="Times New Roman"/>
          <w:vertAlign w:val="superscript"/>
        </w:rPr>
        <w:footnoteReference w:id="25"/>
      </w:r>
      <w:r w:rsidRPr="00E9206E">
        <w:rPr>
          <w:rFonts w:ascii="Times New Roman" w:hAnsi="Times New Roman" w:cs="Times New Roman"/>
        </w:rPr>
        <w:t xml:space="preserve"> Bu politikalar işini kaybeden ya da iş bulamayan bireylerin satın alma gücünü koruyabilmesi için gelir desteği sağlamayı amaçlayan politikalardır.</w:t>
      </w:r>
      <w:r w:rsidRPr="00E9206E">
        <w:rPr>
          <w:rFonts w:ascii="Times New Roman" w:hAnsi="Times New Roman" w:cs="Times New Roman"/>
          <w:vertAlign w:val="superscript"/>
        </w:rPr>
        <w:footnoteReference w:id="26"/>
      </w:r>
      <w:r w:rsidRPr="00E9206E">
        <w:rPr>
          <w:rFonts w:ascii="Times New Roman" w:hAnsi="Times New Roman" w:cs="Times New Roman"/>
        </w:rPr>
        <w:t xml:space="preserve"> Pasif işgücü piyasası programları bireylere gelir desteği sağlayarak bireylerin aile içindeki konumunu, aileyi ve aile bütünlüğünü dolaylı olarak güçlendirmektedir.</w:t>
      </w:r>
    </w:p>
    <w:p w14:paraId="5AA43C29"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Kişilerin kendilerinin ve aile fertlerinin zor duruma düşmelerini önlemekte ve bireylerin aile içindeki konumunu, aileyi ve aile bütünlüğünü dolaylı olarak güçlendirmek amacıyla, işsizlik sigortası fonundan ödenen işsizlik ödeneği; ü</w:t>
      </w:r>
      <w:r w:rsidRPr="00E9206E">
        <w:rPr>
          <w:rFonts w:ascii="Times New Roman" w:hAnsi="Times New Roman" w:cs="Times New Roman"/>
          <w:bCs/>
        </w:rPr>
        <w:t xml:space="preserve">cret garanti fonu, </w:t>
      </w:r>
      <w:r w:rsidRPr="00E9206E">
        <w:rPr>
          <w:rFonts w:ascii="Times New Roman" w:hAnsi="Times New Roman" w:cs="Times New Roman"/>
        </w:rPr>
        <w:t xml:space="preserve">iş kaybi tazminati ve kisa çalışma ödeneği hizmetleri sunulmaktadır. </w:t>
      </w:r>
    </w:p>
    <w:p w14:paraId="69A4D200"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İşsizlik sigortası fonundan ödenen işsizlik ödeneği; işini kaybedenlerin uğradıkları gelir kayıplarını karşılamaktadır. İşsizlik Sigortasının uygulamaya başladığı Mart 2002 tarihinden 31/12/2015 tarihine kadar işsizlik ödeneğini hak eden 4.329.482 kişiye toplam 10.630.622.420 TL işsizlik ödeneği ödenmiştir. </w:t>
      </w:r>
    </w:p>
    <w:p w14:paraId="7319336C"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Ü</w:t>
      </w:r>
      <w:r w:rsidRPr="00E9206E">
        <w:rPr>
          <w:rFonts w:ascii="Times New Roman" w:hAnsi="Times New Roman" w:cs="Times New Roman"/>
          <w:bCs/>
        </w:rPr>
        <w:t>cret garanti fonu</w:t>
      </w:r>
      <w:r w:rsidRPr="00E9206E">
        <w:rPr>
          <w:rFonts w:ascii="Times New Roman" w:hAnsi="Times New Roman" w:cs="Times New Roman"/>
        </w:rPr>
        <w:t>; işverenin ödeme güçlüğüne düşmesi halinde işçilerin ödenmeyen ücret alacaklarını karşılayamaktadır. 01/02/2005 tarihinden 31/12/2015 tarihine kadar 59.157 kişiye toplam 124.828.460 TL ücret garanti fonundan ödeme yapılmıştır.</w:t>
      </w:r>
    </w:p>
    <w:p w14:paraId="28D6A5E1"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İş kaybı tazminatı, özelleştirme nedeniyle işini kaybeden ve iş kaybı tazminatı almaya hak kazanan işsizlere belirli bir süre gelir ve sosyal güvenlik devamlılığı sağlamaktadır. 1995 yılından 31/12/2015 tarihine kadar 48.980 kişiye toplam 221.939.444,40 TL iş kaybı tazminatı ödenmiştir.</w:t>
      </w:r>
    </w:p>
    <w:p w14:paraId="4DA674F1"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lastRenderedPageBreak/>
        <w:t>Kısa çalışma ödeneği ile genel ekonomik, sektörel ve bölgesel kriz ile zorlayıcı sebeplerden dolayı, işyerinde geçici olarak faaliyetin azaltıldığı veya durdurulduğu dönemde, işçilere çalıştırılamadıkları süre için ödeme yapılmaktadır. 2005 yılından 31/12/2015 tarihine kadar 227.325 kişiye toplam 210.240.000 TL kısa çalışma ödeneği ödenmiştir.</w:t>
      </w:r>
    </w:p>
    <w:p w14:paraId="05E110FB" w14:textId="77777777" w:rsidR="002448AB" w:rsidRPr="00E9206E" w:rsidRDefault="002448AB" w:rsidP="002448AB">
      <w:pPr>
        <w:pStyle w:val="Heading5"/>
        <w:numPr>
          <w:ilvl w:val="0"/>
          <w:numId w:val="0"/>
        </w:numPr>
        <w:spacing w:before="120" w:after="120" w:line="240" w:lineRule="auto"/>
        <w:ind w:left="360" w:firstLine="567"/>
        <w:rPr>
          <w:rFonts w:eastAsia="Calibri" w:cs="Times New Roman"/>
        </w:rPr>
      </w:pPr>
      <w:bookmarkStart w:id="244" w:name="_Toc446593451"/>
      <w:bookmarkStart w:id="245" w:name="_Toc450316949"/>
      <w:r w:rsidRPr="00E9206E">
        <w:rPr>
          <w:rFonts w:eastAsia="Calibri" w:cs="Times New Roman"/>
        </w:rPr>
        <w:t>1.4.4.3.1. Aile ve Sosyal Politikalar Bakanlığı ile Çalışma ve Sosyal Güvenlik Bakanlığı İşbirliği Protokolü</w:t>
      </w:r>
      <w:bookmarkEnd w:id="244"/>
      <w:bookmarkEnd w:id="245"/>
    </w:p>
    <w:p w14:paraId="26550EFA" w14:textId="77777777" w:rsidR="002448AB" w:rsidRPr="00E9206E" w:rsidRDefault="002448AB" w:rsidP="002448AB">
      <w:pPr>
        <w:spacing w:before="120" w:after="120" w:line="240" w:lineRule="auto"/>
        <w:ind w:firstLine="567"/>
        <w:jc w:val="both"/>
        <w:rPr>
          <w:rFonts w:ascii="Times New Roman" w:hAnsi="Times New Roman" w:cs="Times New Roman"/>
        </w:rPr>
      </w:pPr>
      <w:r w:rsidRPr="00E9206E">
        <w:rPr>
          <w:rFonts w:ascii="Times New Roman" w:hAnsi="Times New Roman" w:cs="Times New Roman"/>
        </w:rPr>
        <w:t xml:space="preserve">17/02/2012 tarihinde imzalanan protokolün tarafları Aile ve Sosyal Politikalar Bakanlığı ile Çalışma ve Sosyal Güvenlik Bakanlığı’dır. Protokolün amacı; </w:t>
      </w:r>
      <w:r w:rsidRPr="00E9206E">
        <w:rPr>
          <w:rFonts w:ascii="Times New Roman" w:hAnsi="Times New Roman" w:cs="Times New Roman"/>
          <w:i/>
        </w:rPr>
        <w:t>aile danışmanları ile iş ve meslek danışmanları arasında koordinasyonun sağlanması</w:t>
      </w:r>
      <w:r w:rsidRPr="00E9206E">
        <w:rPr>
          <w:rFonts w:ascii="Times New Roman" w:hAnsi="Times New Roman" w:cs="Times New Roman"/>
        </w:rPr>
        <w:t xml:space="preserve">, </w:t>
      </w:r>
      <w:r w:rsidRPr="00E9206E">
        <w:rPr>
          <w:rFonts w:ascii="Times New Roman" w:hAnsi="Times New Roman" w:cs="Times New Roman"/>
          <w:i/>
        </w:rPr>
        <w:t>sosyal yardımlar ile istihdam arasındaki bağlantının etkinleştirilmesi</w:t>
      </w:r>
      <w:r w:rsidRPr="00E9206E">
        <w:rPr>
          <w:rFonts w:ascii="Times New Roman" w:hAnsi="Times New Roman" w:cs="Times New Roman"/>
        </w:rPr>
        <w:t xml:space="preserve">, </w:t>
      </w:r>
      <w:r w:rsidRPr="00E9206E">
        <w:rPr>
          <w:rFonts w:ascii="Times New Roman" w:hAnsi="Times New Roman" w:cs="Times New Roman"/>
          <w:i/>
        </w:rPr>
        <w:t>kadınların sosyoekonomik konumlarının güçlendirilmesi ve istihdamının artırılması</w:t>
      </w:r>
      <w:r w:rsidRPr="00E9206E">
        <w:rPr>
          <w:rFonts w:ascii="Times New Roman" w:hAnsi="Times New Roman" w:cs="Times New Roman"/>
        </w:rPr>
        <w:t xml:space="preserve">, </w:t>
      </w:r>
      <w:r w:rsidRPr="00E9206E">
        <w:rPr>
          <w:rFonts w:ascii="Times New Roman" w:hAnsi="Times New Roman" w:cs="Times New Roman"/>
          <w:i/>
        </w:rPr>
        <w:t>engellilerin sosyoekonomik konumlarının güçlendirilmesi ve istihdamının arttırılması</w:t>
      </w:r>
      <w:r w:rsidRPr="00E9206E">
        <w:rPr>
          <w:rFonts w:ascii="Times New Roman" w:hAnsi="Times New Roman" w:cs="Times New Roman"/>
        </w:rPr>
        <w:t xml:space="preserve"> ve </w:t>
      </w:r>
      <w:r w:rsidRPr="00E9206E">
        <w:rPr>
          <w:rFonts w:ascii="Times New Roman" w:hAnsi="Times New Roman" w:cs="Times New Roman"/>
          <w:i/>
        </w:rPr>
        <w:t>çocuk işçiliğinin önlenmesi</w:t>
      </w:r>
      <w:r w:rsidRPr="00E9206E">
        <w:rPr>
          <w:rFonts w:ascii="Times New Roman" w:hAnsi="Times New Roman" w:cs="Times New Roman"/>
        </w:rPr>
        <w:t xml:space="preserve"> hususlarında işbirliğinin sağlanmasıdır. Bu kapsamda protokolde yer alan ve yerine getirilmesi gereken yükümlülükler; </w:t>
      </w:r>
    </w:p>
    <w:p w14:paraId="282C6397"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Aile ve iş yaşamının uyumlaştırılması ve bu çerçevede kreş hizmetlerinin yaygınlaştırılmasına yönelik çalışmaların sürdürülmesi,</w:t>
      </w:r>
    </w:p>
    <w:p w14:paraId="49F5585E"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 xml:space="preserve">İŞKUR tarafından yürütülen toplum yararına programlarda kadın konukevlerinde kalan ve şiddet mağduru kadınların öncelikli gruplar arasında değerlendirilmesi, </w:t>
      </w:r>
    </w:p>
    <w:p w14:paraId="644BF70C"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Kadın istihdamına ilişkin olarak izlenebilir yayınlanmayan verilerin ASPB ile paylaşılması,</w:t>
      </w:r>
    </w:p>
    <w:p w14:paraId="51516C96"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 ve meslek danışmanlarını kadın istihdamı ve toplumsal cinsiyet eşitliği konularında bilgilendirmeye yönelik eğitim programlarının düzenlenmesi,</w:t>
      </w:r>
    </w:p>
    <w:p w14:paraId="3BBF9F8B"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İşsizlere yönelik İŞKUR tarafından uygulanan işgücü yetiştirme kurslarına ilişkin eğitim modüllerine toplumsal cinsiyet eşitliği, kadının insan hakları, çalışma yaşamında haklar, kadına yönelik şiddetin önlenmesi, aile eğitimi, konularına yer verilmesi için çalışmalar yapılması,</w:t>
      </w:r>
    </w:p>
    <w:p w14:paraId="4158644C"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 xml:space="preserve">Mevsimlik gezici tarım işçileri olarak çalışan kadınların çalışma ve yaşam koşullarının iyileştirilmesine yönelik çalışmalar yapılması, </w:t>
      </w:r>
    </w:p>
    <w:p w14:paraId="770C986A"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Aile ve Sosyal Politikalar İl Müdürlüğü tarafından İŞKUR’a yönlendirilen kadınların, işgücü piyasasının ihtiyaçlarının da dikkate alınarak İŞKUR hizmetlerinden yararlanmasının sağlanması,</w:t>
      </w:r>
    </w:p>
    <w:p w14:paraId="39400E6C"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Kadın istihdamı konusunun yılda en az bir kez İl İstihdam ve Mesleki Eğitim Kurullarının toplantı gündemine alınması ve Kurul toplantılarına sivil toplum örgütlerinin de davet edilmesi,</w:t>
      </w:r>
    </w:p>
    <w:p w14:paraId="69761F12"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ASPB Kadının Statüsü Genel Müdürlüğü tarafından yürütülen çalışmalarda İŞKUR’un kadınlara yönelik faaliyetleri daha görünür kılınması,</w:t>
      </w:r>
    </w:p>
    <w:p w14:paraId="7392ED92"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Şiddet mağduru, tahliyesine bir yıldan az kalmış, kocası ölmüş, kocası tarafından terk edilmiş, kocası cezaevinde olan veya boşanmış kadınların sosyal yaşama katılımlarının sağlanması amacıyla çalışabilir durumda olanların İŞKUR’a erişiminin sağlanması,</w:t>
      </w:r>
    </w:p>
    <w:p w14:paraId="66B0F9CA"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 ve Meslek Danışmanları ile Aile Danışmanlarına yönelik verilecek eğitimlerde işbirliği yapılması,</w:t>
      </w:r>
    </w:p>
    <w:p w14:paraId="2E6BAF0C"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 ve Meslek Danışmanları ile Aile Danışmanlarının birbirleriyle koordineli çalışmalarının sağlanması,</w:t>
      </w:r>
    </w:p>
    <w:p w14:paraId="74273214"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t>İş ve Meslek Danışmanları ile Aile Danışmanlarının aileler hakkındaki görüşlerini paylaşabilecekleri bir sistemin tasarlanması,</w:t>
      </w:r>
    </w:p>
    <w:p w14:paraId="1EB9177D" w14:textId="77777777" w:rsidR="002448AB" w:rsidRPr="00E9206E" w:rsidRDefault="002448AB" w:rsidP="004963D4">
      <w:pPr>
        <w:pStyle w:val="ListParagraph"/>
        <w:numPr>
          <w:ilvl w:val="0"/>
          <w:numId w:val="50"/>
        </w:numPr>
        <w:spacing w:before="120" w:after="120" w:line="240" w:lineRule="auto"/>
        <w:ind w:left="993"/>
        <w:jc w:val="both"/>
        <w:rPr>
          <w:rFonts w:ascii="Times New Roman" w:hAnsi="Times New Roman" w:cs="Times New Roman"/>
        </w:rPr>
      </w:pPr>
      <w:r w:rsidRPr="00E9206E">
        <w:rPr>
          <w:rFonts w:ascii="Times New Roman" w:hAnsi="Times New Roman" w:cs="Times New Roman"/>
        </w:rPr>
        <w:lastRenderedPageBreak/>
        <w:t>Kadın ve engelli istihdamı ile çocuk işçiliği konularında aileleri ve toplumu bilinçlendirici, duyarlılığı artırıcı spot film, afiş, el ilanı, broşür vb. materyallerin ASPB, ÇSGB ve İŞKUR arasında işbirliği içinde oluşturulması ve farkındalık artırma çalışmalarının yapılması,</w:t>
      </w:r>
    </w:p>
    <w:p w14:paraId="3DC6D161" w14:textId="77777777" w:rsidR="002448AB" w:rsidRPr="00E9206E" w:rsidRDefault="002448AB" w:rsidP="002448AB">
      <w:pPr>
        <w:spacing w:before="120" w:after="120" w:line="240" w:lineRule="auto"/>
        <w:ind w:firstLine="567"/>
        <w:contextualSpacing/>
        <w:jc w:val="both"/>
        <w:rPr>
          <w:rFonts w:ascii="Times New Roman" w:hAnsi="Times New Roman" w:cs="Times New Roman"/>
        </w:rPr>
      </w:pPr>
      <w:r w:rsidRPr="00E9206E">
        <w:rPr>
          <w:rFonts w:ascii="Times New Roman" w:hAnsi="Times New Roman" w:cs="Times New Roman"/>
        </w:rPr>
        <w:t>ASPB Kadının Statüsü Genel Müdürlüğü ve İŞKUR işbirliği ile eğitim modülü hazırlanarak İŞKUR’a kayıtlı kadın işsizlere yönelik sosyal güçlendirme eğitimleri vermek üzere uzman eğitici grubunun yetiştirilmesi gerekmektedir.</w:t>
      </w:r>
    </w:p>
    <w:p w14:paraId="0F5B4E35" w14:textId="77777777" w:rsidR="002448AB" w:rsidRPr="00EF009F" w:rsidRDefault="002448AB" w:rsidP="002448AB">
      <w:pPr>
        <w:spacing w:before="120" w:after="120" w:line="240" w:lineRule="auto"/>
        <w:ind w:firstLine="567"/>
        <w:jc w:val="both"/>
        <w:rPr>
          <w:rFonts w:ascii="Times New Roman" w:hAnsi="Times New Roman" w:cs="Times New Roman"/>
          <w:lang w:eastAsia="tr-TR"/>
        </w:rPr>
      </w:pPr>
      <w:r w:rsidRPr="00E9206E">
        <w:rPr>
          <w:rFonts w:ascii="Times New Roman" w:hAnsi="Times New Roman" w:cs="Times New Roman"/>
          <w:lang w:eastAsia="tr-TR"/>
        </w:rPr>
        <w:t>Protokol metninde protokolün, imzalandığı tarihten itibaren üç yıl süre ile geçerli olduğu yer almakla beraber taraflardan herhangi biri sürenin bitiminden üç ay önce Protokolün iptaline ilişkin bir talepte bulunmadığı takdirde, Protokolün aynı şartlarda üç yıl daha yenilenmiş sayılacağı belirtilmektedir.</w:t>
      </w:r>
    </w:p>
    <w:p w14:paraId="3CD4042C" w14:textId="77777777" w:rsidR="002448AB" w:rsidRPr="00EF009F" w:rsidRDefault="002448AB" w:rsidP="002448AB">
      <w:pPr>
        <w:pStyle w:val="Heading5"/>
        <w:numPr>
          <w:ilvl w:val="0"/>
          <w:numId w:val="0"/>
        </w:numPr>
        <w:spacing w:before="120" w:after="120" w:line="240" w:lineRule="auto"/>
        <w:ind w:left="142"/>
        <w:rPr>
          <w:rFonts w:eastAsia="Calibri" w:cs="Times New Roman"/>
        </w:rPr>
      </w:pPr>
      <w:bookmarkStart w:id="246" w:name="_Toc446593453"/>
      <w:bookmarkStart w:id="247" w:name="_Toc450316950"/>
      <w:r w:rsidRPr="00EF009F">
        <w:rPr>
          <w:rFonts w:eastAsia="Calibri" w:cs="Times New Roman"/>
        </w:rPr>
        <w:t>1.4.</w:t>
      </w:r>
      <w:r>
        <w:rPr>
          <w:rFonts w:eastAsia="Calibri" w:cs="Times New Roman"/>
        </w:rPr>
        <w:t>4</w:t>
      </w:r>
      <w:r w:rsidRPr="00EF009F">
        <w:rPr>
          <w:rFonts w:eastAsia="Calibri" w:cs="Times New Roman"/>
        </w:rPr>
        <w:t>.</w:t>
      </w:r>
      <w:r w:rsidRPr="00EF009F">
        <w:rPr>
          <w:rFonts w:cs="Times New Roman"/>
        </w:rPr>
        <w:t>3.2</w:t>
      </w:r>
      <w:r w:rsidRPr="00EF009F">
        <w:rPr>
          <w:rFonts w:eastAsia="Calibri" w:cs="Times New Roman"/>
        </w:rPr>
        <w:t>. Şiddet Önleme ve İzleme Merkezlerine (ŞÖNİM) Yönelik İŞKUR Faaliyetleri</w:t>
      </w:r>
      <w:bookmarkEnd w:id="246"/>
      <w:bookmarkEnd w:id="247"/>
    </w:p>
    <w:p w14:paraId="2CB0D950" w14:textId="77777777" w:rsidR="002448AB" w:rsidRPr="00E9206E" w:rsidRDefault="002448AB" w:rsidP="002448AB">
      <w:pPr>
        <w:spacing w:before="120" w:after="120" w:line="240" w:lineRule="auto"/>
        <w:ind w:firstLine="567"/>
        <w:jc w:val="both"/>
        <w:rPr>
          <w:rFonts w:ascii="Times New Roman" w:hAnsi="Times New Roman" w:cs="Times New Roman"/>
          <w:lang w:eastAsia="tr-TR"/>
        </w:rPr>
      </w:pPr>
      <w:r w:rsidRPr="00EF009F">
        <w:rPr>
          <w:rFonts w:ascii="Times New Roman" w:hAnsi="Times New Roman" w:cs="Times New Roman"/>
          <w:lang w:eastAsia="tr-TR"/>
        </w:rPr>
        <w:t>20/03/2012 tarih ve 6284 sayılı “Ailenin Korunması ve Kadına Karşı Şiddetin Önlenmesine Dair Kanun”un 15 inci maddesinin 2. fıkrasının “a” bendinde yer alan</w:t>
      </w:r>
      <w:r w:rsidRPr="00EF009F">
        <w:rPr>
          <w:rFonts w:ascii="Times New Roman" w:hAnsi="Times New Roman" w:cs="Times New Roman"/>
          <w:bCs/>
        </w:rPr>
        <w:t xml:space="preserve"> </w:t>
      </w:r>
      <w:r w:rsidRPr="00EF009F">
        <w:rPr>
          <w:rFonts w:ascii="Times New Roman" w:hAnsi="Times New Roman" w:cs="Times New Roman"/>
          <w:lang w:eastAsia="tr-TR"/>
        </w:rPr>
        <w:t>“</w:t>
      </w:r>
      <w:r w:rsidRPr="00EF009F">
        <w:rPr>
          <w:rFonts w:ascii="Times New Roman" w:hAnsi="Times New Roman" w:cs="Times New Roman"/>
          <w:i/>
          <w:lang w:eastAsia="tr-TR"/>
        </w:rPr>
        <w:t>Korunan kişilerle ilgili olarak şiddet önleme ve izleme merkezleri tarafından verilecek destek hizmetleri şunlardır: Kişiye hakları, destek alabilecekleri kurumlar, iş bulma ve benzeri konularda rehberlik etmek ve meslek edindirme kurslarına katılmasına yönelik faaliyetlerde bulunmak.</w:t>
      </w:r>
      <w:r w:rsidRPr="00EF009F">
        <w:rPr>
          <w:rFonts w:ascii="Times New Roman" w:hAnsi="Times New Roman" w:cs="Times New Roman"/>
          <w:lang w:eastAsia="tr-TR"/>
        </w:rPr>
        <w:t>” hükmü</w:t>
      </w:r>
      <w:r>
        <w:rPr>
          <w:rFonts w:ascii="Times New Roman" w:hAnsi="Times New Roman" w:cs="Times New Roman"/>
          <w:lang w:eastAsia="tr-TR"/>
        </w:rPr>
        <w:t xml:space="preserve"> vardır. Kanunun </w:t>
      </w:r>
      <w:r w:rsidRPr="00EF009F">
        <w:rPr>
          <w:rFonts w:ascii="Times New Roman" w:hAnsi="Times New Roman" w:cs="Times New Roman"/>
          <w:lang w:eastAsia="tr-TR"/>
        </w:rPr>
        <w:t xml:space="preserve">yine </w:t>
      </w:r>
      <w:r w:rsidRPr="00E9206E">
        <w:rPr>
          <w:rFonts w:ascii="Times New Roman" w:hAnsi="Times New Roman" w:cs="Times New Roman"/>
          <w:lang w:eastAsia="tr-TR"/>
        </w:rPr>
        <w:t xml:space="preserve">14 üncü ve 15 inci maddeleri uyarınca; </w:t>
      </w:r>
      <w:r w:rsidRPr="00E9206E">
        <w:rPr>
          <w:rFonts w:ascii="Times New Roman" w:hAnsi="Times New Roman" w:cs="Times New Roman"/>
        </w:rPr>
        <w:t xml:space="preserve">41 </w:t>
      </w:r>
      <w:r w:rsidRPr="00E9206E">
        <w:rPr>
          <w:rFonts w:ascii="Times New Roman" w:hAnsi="Times New Roman" w:cs="Times New Roman"/>
          <w:lang w:eastAsia="tr-TR"/>
        </w:rPr>
        <w:t>ilde “Şiddet Önleme ve İzleme Merkezleri (ŞÖNİM)” faaliyete başlamıştır.</w:t>
      </w:r>
    </w:p>
    <w:p w14:paraId="178D96ED" w14:textId="77777777" w:rsidR="002448AB" w:rsidRPr="00E9206E" w:rsidRDefault="002448AB" w:rsidP="002448AB">
      <w:pPr>
        <w:spacing w:before="120" w:after="120" w:line="240" w:lineRule="auto"/>
        <w:ind w:firstLine="567"/>
        <w:jc w:val="both"/>
        <w:rPr>
          <w:rFonts w:ascii="Times New Roman" w:hAnsi="Times New Roman" w:cs="Times New Roman"/>
          <w:lang w:eastAsia="tr-TR"/>
        </w:rPr>
      </w:pPr>
      <w:r w:rsidRPr="00E9206E">
        <w:rPr>
          <w:rFonts w:ascii="Times New Roman" w:hAnsi="Times New Roman" w:cs="Times New Roman"/>
        </w:rPr>
        <w:t>İŞKUR;</w:t>
      </w:r>
      <w:r w:rsidRPr="00E9206E">
        <w:rPr>
          <w:rFonts w:ascii="Times New Roman" w:hAnsi="Times New Roman" w:cs="Times New Roman"/>
          <w:lang w:eastAsia="tr-TR"/>
        </w:rPr>
        <w:t xml:space="preserve"> 6284 Sayılı Ailenin Korunması ve Kadına Karşı Şiddetin Önlenmesine Dair Kanuna İlişkin Uygulama Yönetmeliği’nin “</w:t>
      </w:r>
      <w:r w:rsidRPr="00E9206E">
        <w:rPr>
          <w:rFonts w:ascii="Times New Roman" w:hAnsi="Times New Roman" w:cs="Times New Roman"/>
          <w:i/>
          <w:lang w:eastAsia="tr-TR"/>
        </w:rPr>
        <w:t>Rehberlik ve Danışmanlık Hizmeti</w:t>
      </w:r>
      <w:r w:rsidRPr="00E9206E">
        <w:rPr>
          <w:rFonts w:ascii="Times New Roman" w:hAnsi="Times New Roman" w:cs="Times New Roman"/>
          <w:lang w:eastAsia="tr-TR"/>
        </w:rPr>
        <w:t>” bölümünde yer alan 9 uncu maddenin 1 inci ve 3 üncü fıkraları “</w:t>
      </w:r>
      <w:r w:rsidRPr="00E9206E">
        <w:rPr>
          <w:rFonts w:ascii="Times New Roman" w:hAnsi="Times New Roman" w:cs="Times New Roman"/>
          <w:i/>
          <w:lang w:eastAsia="tr-TR"/>
        </w:rPr>
        <w:t>Korunan kişiye, kişinin psikolojik ve sosyo-ekonomik durumu değerlendirilerek, hakları, destek alabileceği kurumlar, meslek edindirme kurslarına katılmasına yönelik faaliyetlerde bulunmayı da kapsayacak şekilde iş bulma ve benzeri konularda gelişmesi ve uyum sağlaması, gerekli olan seçimleri, yorumları, planları yapması ve kararları vermesine yarayacak bilgi ve becerileri kazandırmak ve psikolojik destek sağlamak üzere ilgili kamu kurum ve kuruluşları ile işbirliği içerisinde gerekli hizmetler verilir.</w:t>
      </w:r>
      <w:r w:rsidRPr="00E9206E">
        <w:rPr>
          <w:rFonts w:ascii="Times New Roman" w:hAnsi="Times New Roman" w:cs="Times New Roman"/>
          <w:lang w:eastAsia="tr-TR"/>
        </w:rPr>
        <w:t xml:space="preserve">” şeklindedir. Bu ilgili hüküm gereği işbirliği faaliyetlerine 2013 yılı itibariyle başlamıştır. </w:t>
      </w:r>
    </w:p>
    <w:p w14:paraId="2DE3B2CD" w14:textId="77777777" w:rsidR="002448AB" w:rsidRPr="00E9206E" w:rsidRDefault="002448AB" w:rsidP="002448AB">
      <w:pPr>
        <w:spacing w:before="120" w:after="120" w:line="240" w:lineRule="auto"/>
        <w:ind w:firstLine="567"/>
        <w:jc w:val="both"/>
        <w:rPr>
          <w:rFonts w:ascii="Times New Roman" w:hAnsi="Times New Roman" w:cs="Times New Roman"/>
          <w:lang w:eastAsia="tr-TR"/>
        </w:rPr>
      </w:pPr>
      <w:r w:rsidRPr="00E9206E">
        <w:rPr>
          <w:rFonts w:ascii="Times New Roman" w:hAnsi="Times New Roman" w:cs="Times New Roman"/>
          <w:lang w:eastAsia="tr-TR"/>
        </w:rPr>
        <w:t>Çalışma ve İş Kurumu İl Müdürlükleri bünyesinde görev yapan ve-tercihen kadın- İş ve Meslek Danışmanları illerdeki ŞÖNİM’lerde, ŞÖNİM’in olmadığı illerde Aile ve Sosyal Politikalar İl Müdürlüklerinde hizmet alması öngörülen şiddet mağduru kişilere İŞKUR hizmetlerini sunmaktadır.</w:t>
      </w:r>
    </w:p>
    <w:p w14:paraId="134F3EDD" w14:textId="77777777" w:rsidR="002448AB" w:rsidRPr="00EF009F" w:rsidRDefault="002448AB" w:rsidP="002448AB">
      <w:pPr>
        <w:spacing w:before="120" w:after="120" w:line="240" w:lineRule="auto"/>
        <w:ind w:firstLine="567"/>
        <w:jc w:val="both"/>
        <w:rPr>
          <w:rFonts w:ascii="Times New Roman" w:hAnsi="Times New Roman" w:cs="Times New Roman"/>
          <w:lang w:eastAsia="tr-TR"/>
        </w:rPr>
      </w:pPr>
      <w:r w:rsidRPr="00E9206E">
        <w:rPr>
          <w:rFonts w:ascii="Times New Roman" w:hAnsi="Times New Roman" w:cs="Times New Roman"/>
          <w:bCs/>
          <w:lang w:eastAsia="tr-TR"/>
        </w:rPr>
        <w:t xml:space="preserve">İş ve Meslek Danışmanları, </w:t>
      </w:r>
      <w:r w:rsidRPr="00E9206E">
        <w:rPr>
          <w:rFonts w:ascii="Times New Roman" w:hAnsi="Times New Roman" w:cs="Times New Roman"/>
          <w:lang w:eastAsia="tr-TR"/>
        </w:rPr>
        <w:t xml:space="preserve">söz konusu hedef kitlenin iş arama becerilerini geliştirmeleri, iş bulmaları, mesleki uyum problemlerini gidermeleri, mesleki becerilerini geliştirmeleri, mesleklerini/işlerini değiştirmeleri, mesleki eğitim programlarına yönlendirilmeleri ve katılmaları amacıyla rehberlik ve danışmanlık hizmetleri sunmaktadır. </w:t>
      </w:r>
      <w:r w:rsidRPr="00E9206E">
        <w:rPr>
          <w:rFonts w:ascii="Times New Roman" w:hAnsi="Times New Roman" w:cs="Times New Roman"/>
          <w:bCs/>
          <w:lang w:eastAsia="tr-TR"/>
        </w:rPr>
        <w:t xml:space="preserve">ŞÖNİM faaliyetleri kapsamında Mart </w:t>
      </w:r>
      <w:r w:rsidRPr="00E9206E">
        <w:rPr>
          <w:rFonts w:ascii="Times New Roman" w:hAnsi="Times New Roman" w:cs="Times New Roman"/>
          <w:lang w:eastAsia="tr-TR"/>
        </w:rPr>
        <w:t>2013-Aralık 2015 dönemi içerisinde 1.360 kadın ile görüşülmüş ve 948 (%70) kadına iş arama becerileri eğitimi verilmiştir.</w:t>
      </w:r>
    </w:p>
    <w:p w14:paraId="622B5656" w14:textId="77777777" w:rsidR="002448AB" w:rsidRPr="00EF009F" w:rsidRDefault="002448AB" w:rsidP="002448AB">
      <w:pPr>
        <w:pStyle w:val="Heading5"/>
        <w:numPr>
          <w:ilvl w:val="0"/>
          <w:numId w:val="0"/>
        </w:numPr>
        <w:spacing w:before="120" w:after="120" w:line="240" w:lineRule="auto"/>
        <w:ind w:left="142"/>
        <w:rPr>
          <w:rFonts w:eastAsia="Calibri" w:cs="Times New Roman"/>
        </w:rPr>
      </w:pPr>
      <w:bookmarkStart w:id="248" w:name="_Toc446593454"/>
      <w:bookmarkStart w:id="249" w:name="_Toc450316951"/>
      <w:r w:rsidRPr="00EF009F">
        <w:rPr>
          <w:rFonts w:eastAsia="Calibri" w:cs="Times New Roman"/>
        </w:rPr>
        <w:t>1.4.</w:t>
      </w:r>
      <w:r>
        <w:rPr>
          <w:rFonts w:eastAsia="Calibri" w:cs="Times New Roman"/>
        </w:rPr>
        <w:t>4</w:t>
      </w:r>
      <w:r w:rsidRPr="00EF009F">
        <w:rPr>
          <w:rFonts w:eastAsia="Calibri" w:cs="Times New Roman"/>
        </w:rPr>
        <w:t>.3.</w:t>
      </w:r>
      <w:r w:rsidRPr="00EF009F">
        <w:rPr>
          <w:rFonts w:cs="Times New Roman"/>
        </w:rPr>
        <w:t>3</w:t>
      </w:r>
      <w:r w:rsidRPr="00EF009F">
        <w:rPr>
          <w:rFonts w:eastAsia="Calibri" w:cs="Times New Roman"/>
        </w:rPr>
        <w:t>. İŞKUR Tarafından Engelli İstihdamına Yönelik Yapılan Faaliyetler</w:t>
      </w:r>
      <w:bookmarkEnd w:id="248"/>
      <w:bookmarkEnd w:id="249"/>
    </w:p>
    <w:p w14:paraId="339C07F8" w14:textId="77777777" w:rsidR="002448AB" w:rsidRDefault="002448AB" w:rsidP="002448AB">
      <w:pPr>
        <w:spacing w:before="120" w:after="120" w:line="240" w:lineRule="auto"/>
        <w:ind w:firstLine="567"/>
        <w:contextualSpacing/>
        <w:jc w:val="both"/>
        <w:rPr>
          <w:rFonts w:ascii="Times New Roman" w:hAnsi="Times New Roman" w:cs="Times New Roman"/>
          <w:bCs/>
          <w:color w:val="000000" w:themeColor="text1"/>
        </w:rPr>
      </w:pPr>
      <w:r w:rsidRPr="00A57118">
        <w:rPr>
          <w:rFonts w:ascii="Times New Roman" w:hAnsi="Times New Roman" w:cs="Times New Roman"/>
        </w:rPr>
        <w:t>İŞKUR aile bütünlüğünün korunması adına engelli bireylere iş imkanı sunmakta ve bireylerin gelir elde etmesini sağlamaktadır. Bu sayede engelli bireylerin aile içindeki konumunu ve aile bütünlüğünü güçlendirmektedir.</w:t>
      </w:r>
      <w:bookmarkStart w:id="250" w:name="_Toc446593455"/>
      <w:r w:rsidRPr="00A57118">
        <w:rPr>
          <w:rFonts w:ascii="Times New Roman" w:hAnsi="Times New Roman" w:cs="Times New Roman"/>
        </w:rPr>
        <w:t xml:space="preserve"> </w:t>
      </w:r>
      <w:r w:rsidRPr="00A57118">
        <w:rPr>
          <w:rFonts w:ascii="Times New Roman" w:hAnsi="Times New Roman" w:cs="Times New Roman"/>
          <w:bCs/>
          <w:color w:val="000000" w:themeColor="text1"/>
        </w:rPr>
        <w:t>4857 sayılı İş Kanunu’nun 30 uncu maddesi gereğince “</w:t>
      </w:r>
      <w:r w:rsidRPr="00A57118">
        <w:rPr>
          <w:rFonts w:ascii="Times New Roman" w:hAnsi="Times New Roman" w:cs="Times New Roman"/>
          <w:bCs/>
          <w:i/>
          <w:color w:val="000000" w:themeColor="text1"/>
        </w:rPr>
        <w:t xml:space="preserve">İşverenler, elli veya daha fazla işçi çalıştırdıkları özel sektör işyerlerinde yüzde üç engelli, kamu </w:t>
      </w:r>
      <w:r w:rsidRPr="00A57118">
        <w:rPr>
          <w:rFonts w:ascii="Times New Roman" w:hAnsi="Times New Roman" w:cs="Times New Roman"/>
          <w:bCs/>
          <w:i/>
          <w:color w:val="000000" w:themeColor="text1"/>
        </w:rPr>
        <w:lastRenderedPageBreak/>
        <w:t>işyerlerinde ise yüzde dört engelliyi meslek, beden ve ruhi durumlarına uygun işlerde çalıştırmakla yükümlüdürler.</w:t>
      </w:r>
      <w:r w:rsidRPr="00A57118">
        <w:rPr>
          <w:rFonts w:ascii="Times New Roman" w:hAnsi="Times New Roman" w:cs="Times New Roman"/>
          <w:bCs/>
          <w:color w:val="000000" w:themeColor="text1"/>
        </w:rPr>
        <w:t>”</w:t>
      </w:r>
      <w:r>
        <w:rPr>
          <w:rFonts w:ascii="Times New Roman" w:hAnsi="Times New Roman" w:cs="Times New Roman"/>
          <w:bCs/>
          <w:color w:val="000000" w:themeColor="text1"/>
        </w:rPr>
        <w:t xml:space="preserve"> </w:t>
      </w:r>
    </w:p>
    <w:p w14:paraId="03EA9010" w14:textId="77777777" w:rsidR="002448AB" w:rsidRPr="00A57118" w:rsidRDefault="002448AB" w:rsidP="002448AB">
      <w:pPr>
        <w:spacing w:before="120" w:after="120" w:line="240" w:lineRule="auto"/>
        <w:ind w:firstLine="567"/>
        <w:contextualSpacing/>
        <w:jc w:val="both"/>
        <w:rPr>
          <w:rFonts w:ascii="Times New Roman" w:hAnsi="Times New Roman" w:cs="Times New Roman"/>
          <w:bCs/>
          <w:color w:val="000000" w:themeColor="text1"/>
        </w:rPr>
      </w:pPr>
      <w:r w:rsidRPr="00A57118">
        <w:rPr>
          <w:rFonts w:ascii="Times New Roman" w:hAnsi="Times New Roman" w:cs="Times New Roman"/>
          <w:bCs/>
          <w:color w:val="000000" w:themeColor="text1"/>
        </w:rPr>
        <w:t xml:space="preserve">Engelli istihdamının artırılması amacıyla özel sektörde istihdam edilen engelliler ile korumalı işyerlerinde çalıştırılan engelliler için bunları çalıştıran işverenlere sigorta prim teşviki </w:t>
      </w:r>
      <w:r>
        <w:rPr>
          <w:rFonts w:ascii="Times New Roman" w:hAnsi="Times New Roman" w:cs="Times New Roman"/>
          <w:bCs/>
          <w:color w:val="000000" w:themeColor="text1"/>
        </w:rPr>
        <w:t>verilmektedir.</w:t>
      </w:r>
      <w:r w:rsidRPr="00A57118">
        <w:rPr>
          <w:rFonts w:ascii="Times New Roman" w:hAnsi="Times New Roman" w:cs="Times New Roman"/>
          <w:bCs/>
          <w:color w:val="000000" w:themeColor="text1"/>
        </w:rPr>
        <w:t xml:space="preserve"> </w:t>
      </w:r>
      <w:r w:rsidRPr="00A57118">
        <w:rPr>
          <w:rFonts w:ascii="Times New Roman" w:hAnsi="Times New Roman" w:cs="Times New Roman"/>
        </w:rPr>
        <w:t>İşverenler çalıştırmakla yükümlü oldukları engellileri İŞKU</w:t>
      </w:r>
      <w:r>
        <w:rPr>
          <w:rFonts w:ascii="Times New Roman" w:hAnsi="Times New Roman" w:cs="Times New Roman"/>
        </w:rPr>
        <w:t>R aracılığı ile sağlamaktadır</w:t>
      </w:r>
      <w:r w:rsidRPr="00A57118">
        <w:rPr>
          <w:rFonts w:ascii="Times New Roman" w:hAnsi="Times New Roman" w:cs="Times New Roman"/>
        </w:rPr>
        <w:t xml:space="preserve">. İŞKUR aracılığı olmadan engelli istihdam eden özel sektör işverenleri ise engellinin işe başlama tarihinden itibaren bu durumu en geç on beş iş günü içinde İŞKUR’a bildirerek çalıştırdığı engelliyi tescil </w:t>
      </w:r>
      <w:r>
        <w:rPr>
          <w:rFonts w:ascii="Times New Roman" w:hAnsi="Times New Roman" w:cs="Times New Roman"/>
        </w:rPr>
        <w:t>ettirmelidir</w:t>
      </w:r>
      <w:r w:rsidRPr="00A57118">
        <w:rPr>
          <w:rFonts w:ascii="Times New Roman" w:hAnsi="Times New Roman" w:cs="Times New Roman"/>
        </w:rPr>
        <w:t>.</w:t>
      </w:r>
      <w:r w:rsidRPr="00783994">
        <w:rPr>
          <w:rFonts w:ascii="Times New Roman" w:hAnsi="Times New Roman" w:cs="Times New Roman"/>
          <w:bCs/>
          <w:color w:val="000000" w:themeColor="text1"/>
        </w:rPr>
        <w:t xml:space="preserve"> </w:t>
      </w:r>
    </w:p>
    <w:bookmarkEnd w:id="250"/>
    <w:p w14:paraId="58A5568E" w14:textId="77777777" w:rsidR="002448AB" w:rsidRDefault="002448AB" w:rsidP="002448AB">
      <w:pPr>
        <w:spacing w:before="120" w:after="120" w:line="240" w:lineRule="auto"/>
        <w:ind w:firstLine="567"/>
        <w:jc w:val="both"/>
        <w:rPr>
          <w:rFonts w:ascii="Times New Roman" w:hAnsi="Times New Roman" w:cs="Times New Roman"/>
        </w:rPr>
      </w:pPr>
      <w:r w:rsidRPr="00A57118">
        <w:rPr>
          <w:rFonts w:ascii="Times New Roman" w:hAnsi="Times New Roman" w:cs="Times New Roman"/>
          <w:bCs/>
          <w:color w:val="000000" w:themeColor="text1"/>
        </w:rPr>
        <w:t>4857 sayılı İş Kanunu’nun 30 uncu maddesi gereğince istihdamı zorunlu engelli kontenjanlarının takibi aylık olarak düzenli biçimde Çalışma ve İş Kurumu İl Müdürlüklerince yapılmaktadır. Engelli kontenjan açığı bulunan işverenlerle iletişime geçilerek alınan engelli işgücü ilanları İŞKUR tarafından yayımlanmakta ve açık kalan kontenjanların kapatılmasına gayret gösterilmektedir. Buna rağmen engelli işçi çalıştırma yükümlülüğüne uymayan işveren veya işveren vekiline çalıştırmadığı her engelli işçi ve çalıştırmadığı her ay için Çalışma ve İş Kurumu İl Müdürlüklerince idari para cezası uygulanmaktadır. Kamu kuruluşları da bu para cezasından hiçbir şekilde muaf tutulmamaktadır.</w:t>
      </w:r>
    </w:p>
    <w:p w14:paraId="59F66DE3" w14:textId="77777777" w:rsidR="002448AB" w:rsidRPr="00783994" w:rsidRDefault="002448AB" w:rsidP="002448AB">
      <w:pPr>
        <w:spacing w:before="120" w:after="120" w:line="240" w:lineRule="auto"/>
        <w:ind w:firstLine="567"/>
        <w:jc w:val="both"/>
        <w:rPr>
          <w:rFonts w:ascii="Times New Roman" w:hAnsi="Times New Roman" w:cs="Times New Roman"/>
        </w:rPr>
      </w:pPr>
      <w:r w:rsidRPr="00A57118">
        <w:rPr>
          <w:rFonts w:ascii="Times New Roman" w:hAnsi="Times New Roman" w:cs="Times New Roman"/>
          <w:bCs/>
          <w:color w:val="000000" w:themeColor="text1"/>
        </w:rPr>
        <w:t>Engelli işçi çalıştırmadığı için işverenlerden tahsil edilen ceza paraları; engellilerin kendi işini kurmaları, engellinin iş bulmasını sağlayacak destek teknolojileri, engellinin işe yerleştirilmesi, işe ve işyerine uyumunun sağlanması ve bu gibi projelerde kullanılmaktadır. Bu kapsamda 30/11/2015 tarihine kadar engelli çalıştırmayan özel sektör işverenlerinden 36.751.107,24 TL, kamu işyerlerinden ise 132.422,26 TL tahsil edilmiştir. Engelli ve eski hükümlü çalıştırmayan işverenlerden tahsil edilen idari para cezaları fonundan engellilerin kendi işini kurmaları halinde 36 bin TL hibe desteği verilmektedir. Desteğin amacı, engelli ve eski hükümlülerin kendi işlerini kurmasına ve engellilerin mesleki eğitim alarak istihdam edilmeleri ve rehabilitasyonlarına yardımcı olmaktır.</w:t>
      </w:r>
    </w:p>
    <w:p w14:paraId="5DE2714F" w14:textId="77777777" w:rsidR="002448AB" w:rsidRDefault="002448AB" w:rsidP="002448AB">
      <w:pPr>
        <w:spacing w:before="120" w:after="120" w:line="240" w:lineRule="auto"/>
        <w:ind w:firstLine="567"/>
        <w:jc w:val="both"/>
        <w:rPr>
          <w:rFonts w:ascii="Times New Roman" w:hAnsi="Times New Roman" w:cs="Times New Roman"/>
        </w:rPr>
      </w:pPr>
      <w:r w:rsidRPr="00A57118">
        <w:rPr>
          <w:rFonts w:ascii="Times New Roman" w:hAnsi="Times New Roman" w:cs="Times New Roman"/>
        </w:rPr>
        <w:t>İŞKUR 2014 yılında 4.194’ü kadın engelli olmak üzere toplam 26.350 engelli kişiyi işe yerleştirmiştir. 2015 yılında ise söz konusu rakam 3.337’si kadın engelli olmak üzere toplamda 20.455 engellidir.</w:t>
      </w:r>
      <w:r>
        <w:rPr>
          <w:rFonts w:ascii="Times New Roman" w:hAnsi="Times New Roman" w:cs="Times New Roman"/>
        </w:rPr>
        <w:t xml:space="preserve"> </w:t>
      </w:r>
      <w:r w:rsidRPr="00A57118">
        <w:rPr>
          <w:rFonts w:ascii="Times New Roman" w:hAnsi="Times New Roman" w:cs="Times New Roman"/>
          <w:bCs/>
          <w:color w:val="000000" w:themeColor="text1"/>
        </w:rPr>
        <w:t>2001 yılından 2015 yılı sonuna kadar 672.176 engelli İŞKUR hizmetlerinden yararlanmak için başvururken, yine aynı dönemde 366.194 engelli İŞKUR tarafından işe yerleştirilmiştir. Ayrıca 2005 yılından 2015 yılı sonuna kadar 37.957 engelli İŞKUR’un kurslarından yararlanmıştır. Kursa katılanların %61,5’i erkek, %38,5’i kadındır.</w:t>
      </w:r>
    </w:p>
    <w:p w14:paraId="730B8E4F" w14:textId="19AFE3E9" w:rsidR="002E0BA2" w:rsidRPr="00EF009F" w:rsidRDefault="002448AB" w:rsidP="008E55FD">
      <w:pPr>
        <w:spacing w:before="120" w:after="120" w:line="240" w:lineRule="auto"/>
        <w:ind w:firstLine="567"/>
        <w:jc w:val="both"/>
        <w:rPr>
          <w:rFonts w:ascii="Times New Roman" w:hAnsi="Times New Roman" w:cs="Times New Roman"/>
        </w:rPr>
      </w:pPr>
      <w:r w:rsidRPr="00A57118">
        <w:rPr>
          <w:rFonts w:ascii="Times New Roman" w:hAnsi="Times New Roman" w:cs="Times New Roman"/>
          <w:color w:val="000000" w:themeColor="text1"/>
        </w:rPr>
        <w:t>2014 yılında İŞKUR faaliyetleri kapsamında yer alan Toplum Yararına Programların (TYP) genelgesinde yapılan değişiklikle kadınlar, engelliler, eski hükümlüler, 35 yaş üstü bireyler, Terörle Mücadelede Malul Sayılmayacak Şekilde Yaralananlar TYP’den öncelikli olarak yararlandırılmaya başlanmıştır. Başvurular arasındaki söz konusu dezavantajlı gruplar programa alınmadan, diğer kişiler programa dâhil edilememektedir</w:t>
      </w:r>
      <w:r w:rsidRPr="00A57118">
        <w:rPr>
          <w:rFonts w:ascii="Times New Roman" w:hAnsi="Times New Roman" w:cs="Times New Roman"/>
          <w:b/>
          <w:color w:val="000000" w:themeColor="text1"/>
        </w:rPr>
        <w:t>.</w:t>
      </w:r>
      <w:r w:rsidRPr="00A57118">
        <w:rPr>
          <w:rFonts w:ascii="Times New Roman" w:hAnsi="Times New Roman" w:cs="Times New Roman"/>
          <w:color w:val="000000" w:themeColor="text1"/>
        </w:rPr>
        <w:t xml:space="preserve"> Toplum Yararına Programlardan 2014 yılı itibariyle 80.061’i kadın olmak üzere toplamda 216.108 kişi faydalanmıştır. 2015 yılında ise 230.393’ü kadın olmak üzere toplamda 523.225 kişi faydalanmıştır.</w:t>
      </w:r>
      <w:bookmarkEnd w:id="243"/>
    </w:p>
    <w:p w14:paraId="1D5F6C01" w14:textId="50B07DCD" w:rsidR="00E26A37" w:rsidRPr="00EF009F" w:rsidRDefault="007D4F3C" w:rsidP="00DD6C1E">
      <w:pPr>
        <w:pStyle w:val="Heading3"/>
        <w:spacing w:before="120" w:after="120" w:line="240" w:lineRule="auto"/>
        <w:rPr>
          <w:rFonts w:cs="Times New Roman"/>
        </w:rPr>
      </w:pPr>
      <w:bookmarkStart w:id="251" w:name="_Toc450316952"/>
      <w:r w:rsidRPr="00EF009F">
        <w:rPr>
          <w:rFonts w:cs="Times New Roman"/>
        </w:rPr>
        <w:t>1.4.</w:t>
      </w:r>
      <w:r w:rsidR="002E0BA2" w:rsidRPr="00EF009F">
        <w:rPr>
          <w:rFonts w:cs="Times New Roman"/>
        </w:rPr>
        <w:t>5</w:t>
      </w:r>
      <w:r w:rsidRPr="00EF009F">
        <w:rPr>
          <w:rFonts w:cs="Times New Roman"/>
        </w:rPr>
        <w:t xml:space="preserve">. </w:t>
      </w:r>
      <w:r w:rsidR="00E26A37" w:rsidRPr="00EF009F">
        <w:rPr>
          <w:rFonts w:cs="Times New Roman"/>
        </w:rPr>
        <w:t>Kolluk Hizmetleri</w:t>
      </w:r>
      <w:bookmarkEnd w:id="251"/>
      <w:r w:rsidR="00C80622" w:rsidRPr="00EF009F">
        <w:rPr>
          <w:rFonts w:cs="Times New Roman"/>
        </w:rPr>
        <w:t xml:space="preserve"> </w:t>
      </w:r>
    </w:p>
    <w:p w14:paraId="7136826D" w14:textId="22F6F839" w:rsidR="00F3129A" w:rsidRPr="00EF009F" w:rsidRDefault="00B176C6" w:rsidP="00850EDB">
      <w:pPr>
        <w:pStyle w:val="Heading4"/>
      </w:pPr>
      <w:bookmarkStart w:id="252" w:name="_Toc450316953"/>
      <w:r>
        <w:t xml:space="preserve">1.4.5.1. </w:t>
      </w:r>
      <w:r w:rsidR="00F3129A" w:rsidRPr="00EF009F">
        <w:t>Emniyet Genel Müdürlüğü</w:t>
      </w:r>
      <w:bookmarkEnd w:id="252"/>
    </w:p>
    <w:p w14:paraId="53367BB8"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Times New Roman" w:hAnsi="Times New Roman" w:cs="Times New Roman"/>
          <w:color w:val="000000"/>
          <w:lang w:eastAsia="tr-TR"/>
        </w:rPr>
        <w:t xml:space="preserve">Aile içi ve kadına yönelik şiddetle mücadeleye ilişkin hizmetlerin koordinasyonlu olarak yürütülmesini sağlamak, uygulamada yaşanan sorunları tespit ederek standart soruşturma yöntemleri belirlemek, mevcut hizmetleri geliştirmek ve mağdurlara yönelik tedbirleri çok yönlü </w:t>
      </w:r>
      <w:r w:rsidRPr="00EF009F">
        <w:rPr>
          <w:rFonts w:ascii="Times New Roman" w:eastAsia="Times New Roman" w:hAnsi="Times New Roman" w:cs="Times New Roman"/>
          <w:color w:val="000000"/>
          <w:lang w:eastAsia="tr-TR"/>
        </w:rPr>
        <w:lastRenderedPageBreak/>
        <w:t>bir anlayışla ilgili kurum ve kuruluşların birlikteliğinde hayata geçirmek amacıyla 03 Ağustos 2011 tarihinde Emniyet Genel Müdürlüğü Asayiş Dairesi</w:t>
      </w:r>
      <w:r w:rsidRPr="00EF009F">
        <w:rPr>
          <w:rFonts w:ascii="Times New Roman" w:eastAsia="Calibri" w:hAnsi="Times New Roman" w:cs="Times New Roman"/>
          <w:lang w:val="tr-TR"/>
        </w:rPr>
        <w:t xml:space="preserve"> Başkanlığı bünyesinde “</w:t>
      </w:r>
      <w:r w:rsidRPr="00EF009F">
        <w:rPr>
          <w:rFonts w:ascii="Times New Roman" w:eastAsia="Calibri" w:hAnsi="Times New Roman" w:cs="Times New Roman"/>
          <w:b/>
          <w:i/>
          <w:lang w:val="tr-TR"/>
        </w:rPr>
        <w:t>Aile İçi Şiddetle Mücadele Şube Müdürlüğü</w:t>
      </w:r>
      <w:r w:rsidRPr="00EF009F">
        <w:rPr>
          <w:rFonts w:ascii="Times New Roman" w:eastAsia="Calibri" w:hAnsi="Times New Roman" w:cs="Times New Roman"/>
          <w:lang w:val="tr-TR"/>
        </w:rPr>
        <w:t>” kurulmuştur.</w:t>
      </w:r>
    </w:p>
    <w:p w14:paraId="6C351FE0" w14:textId="77777777" w:rsidR="00F3129A" w:rsidRPr="00EF009F" w:rsidRDefault="00F3129A" w:rsidP="00EF009F">
      <w:pPr>
        <w:tabs>
          <w:tab w:val="left" w:pos="709"/>
        </w:tabs>
        <w:spacing w:before="120" w:after="120" w:line="240" w:lineRule="auto"/>
        <w:ind w:firstLine="567"/>
        <w:contextualSpacing/>
        <w:jc w:val="both"/>
        <w:rPr>
          <w:rFonts w:ascii="Times New Roman" w:eastAsia="Times New Roman" w:hAnsi="Times New Roman" w:cs="Times New Roman"/>
          <w:bCs/>
          <w:lang w:val="tr-TR"/>
        </w:rPr>
      </w:pPr>
      <w:r w:rsidRPr="00EF009F">
        <w:rPr>
          <w:rFonts w:ascii="Times New Roman" w:eastAsia="Times New Roman" w:hAnsi="Times New Roman" w:cs="Times New Roman"/>
          <w:bCs/>
          <w:lang w:val="tr-TR"/>
        </w:rPr>
        <w:t>İl merkezi ve ilçelerde, şiddete maruz kalan kadınlara yönelik sunulan hizmetlerin daha etkin ve koordineli yürütülmesini sağlamak amacıyla, 11 Kasım 2015 tarihli Bakanlık Onayı ile İl Emniyet Müdürlükleri Asayiş Şube Müdürlüğü bünyesinde “</w:t>
      </w:r>
      <w:r w:rsidRPr="00EF009F">
        <w:rPr>
          <w:rFonts w:ascii="Times New Roman" w:eastAsia="Times New Roman" w:hAnsi="Times New Roman" w:cs="Times New Roman"/>
          <w:b/>
          <w:bCs/>
          <w:i/>
          <w:lang w:val="tr-TR"/>
        </w:rPr>
        <w:t>Aile İçi ve Kadına Karşı Şiddetle Mücadele Büro Amirliği</w:t>
      </w:r>
      <w:r w:rsidRPr="00EF009F">
        <w:rPr>
          <w:rFonts w:ascii="Times New Roman" w:eastAsia="Times New Roman" w:hAnsi="Times New Roman" w:cs="Times New Roman"/>
          <w:bCs/>
          <w:lang w:val="tr-TR"/>
        </w:rPr>
        <w:t>” kurularak faaliyete geçirilmiştir.</w:t>
      </w:r>
    </w:p>
    <w:p w14:paraId="4D14D301" w14:textId="2C6BBCA4" w:rsidR="00F3129A" w:rsidRPr="00BC65C3" w:rsidRDefault="00F3129A" w:rsidP="00BC65C3">
      <w:pPr>
        <w:tabs>
          <w:tab w:val="left" w:pos="709"/>
        </w:tabs>
        <w:spacing w:before="120" w:after="120" w:line="240" w:lineRule="auto"/>
        <w:ind w:firstLine="567"/>
        <w:contextualSpacing/>
        <w:jc w:val="both"/>
        <w:rPr>
          <w:rFonts w:ascii="Times New Roman" w:eastAsia="Calibri" w:hAnsi="Times New Roman" w:cs="Times New Roman"/>
        </w:rPr>
      </w:pPr>
      <w:r w:rsidRPr="00EF009F">
        <w:rPr>
          <w:rFonts w:ascii="Times New Roman" w:eastAsia="Calibri" w:hAnsi="Times New Roman" w:cs="Times New Roman"/>
          <w:lang w:val="tr-TR"/>
        </w:rPr>
        <w:t xml:space="preserve">Polis, </w:t>
      </w:r>
      <w:r w:rsidRPr="00EF009F">
        <w:rPr>
          <w:rFonts w:ascii="Times New Roman" w:eastAsia="Calibri" w:hAnsi="Times New Roman" w:cs="Times New Roman"/>
        </w:rPr>
        <w:t>6284 sayılı Ailenin Korunması ve Kadına Karşı Şiddetin Önlenmesine Dair Kanun</w:t>
      </w:r>
      <w:r w:rsidRPr="00EF009F">
        <w:rPr>
          <w:rFonts w:ascii="Times New Roman" w:eastAsia="Calibri" w:hAnsi="Times New Roman" w:cs="Times New Roman"/>
          <w:lang w:val="tr-TR"/>
        </w:rPr>
        <w:t xml:space="preserve"> kapsamında kendisine yapılan ihbar veya şikâyetler üzerine genel hükümler doğrultusunda gerekli işlemlere başlamak için öncelikle Cumhuriyet savcısını bilgilendirir. Aldığı talimatlar doğrultusunda işlemlere başlar ve intikal eden her olay hakkında gecikmeksizin en seri vasıtalarla Şiddeti Önleme ve İzleme Merkezi (ŞÖNİM)/Aile ve Sosyal Politikalar İl Müdürlüğü (ASPİM)’e bilgi verir.</w:t>
      </w:r>
    </w:p>
    <w:p w14:paraId="32EFA64E"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rPr>
      </w:pPr>
      <w:r w:rsidRPr="00EF009F">
        <w:rPr>
          <w:rFonts w:ascii="Times New Roman" w:eastAsia="Calibri" w:hAnsi="Times New Roman" w:cs="Times New Roman"/>
        </w:rPr>
        <w:tab/>
        <w:t>6284 sayılı Ailenin Korunması ve Kadına Karşı Şiddetin Önlenmesine Dair Kanunun,</w:t>
      </w:r>
    </w:p>
    <w:p w14:paraId="2ECBC91E" w14:textId="77777777" w:rsidR="00F3129A" w:rsidRPr="00EF009F" w:rsidRDefault="00F3129A" w:rsidP="00330F99">
      <w:pPr>
        <w:numPr>
          <w:ilvl w:val="0"/>
          <w:numId w:val="11"/>
        </w:numPr>
        <w:tabs>
          <w:tab w:val="left" w:pos="1276"/>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3/1 maddesi kapsamında mülkî amirin yetkisi dahilinde olan ve şiddet mağduruna yönelik verilen koruyucu tedbirlerden;</w:t>
      </w:r>
    </w:p>
    <w:p w14:paraId="5AEF4203"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Kendisine ve gerekiyorsa beraberindeki çocuklara, bulunduğu yerde veya başka bir yerde uygun barınma yeri sağlanması,</w:t>
      </w:r>
    </w:p>
    <w:p w14:paraId="3337A3B9" w14:textId="5414C599" w:rsidR="00F3129A" w:rsidRPr="00BC65C3"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BC65C3">
        <w:rPr>
          <w:rFonts w:ascii="Times New Roman" w:eastAsia="Calibri" w:hAnsi="Times New Roman" w:cs="Times New Roman"/>
          <w:lang w:val="tr-TR"/>
        </w:rPr>
        <w:t>Hayatî tehlikesinin bulunması hâlinde, ilgilinin talebi üzerine veya resen geçici koruma altına alınması, tedbirleri gecikmesinde sakınca bulunan hâllerde ilgili polis birimi amirince alınmakta, bu karar en geç tedbirin alındığı tarihi takip eden ilk işgünü içinde mülkî amirin onayına sunulmaktadır. Mülkî amir tarafından kırk sekiz saat içinde onaylanmayan tedbirler kendiliğinden kalkmaktadır.</w:t>
      </w:r>
    </w:p>
    <w:p w14:paraId="7890CD44" w14:textId="77777777" w:rsidR="00F3129A" w:rsidRPr="00EF009F" w:rsidRDefault="00F3129A" w:rsidP="00330F99">
      <w:pPr>
        <w:numPr>
          <w:ilvl w:val="0"/>
          <w:numId w:val="11"/>
        </w:numPr>
        <w:tabs>
          <w:tab w:val="left" w:pos="1276"/>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5/1 maddesi kapsamında hâkimin yetkisi dahilinde olan ve şiddet uygulayan ya da uygulama ihtimali bulunan kişilere yönelik verilen önleyici tedbirlerden;</w:t>
      </w:r>
    </w:p>
    <w:p w14:paraId="661F9A78"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Gerekli görülmesi hâlinde korunan kişinin, şiddete uğramamış olsa bile yakınlarına, tanıklarına ve kişisel ilişki kurulmasına ilişkin hâller saklı kalmak üzere çocuklarına yaklaşmaması,</w:t>
      </w:r>
    </w:p>
    <w:p w14:paraId="6575D5AB"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Şiddet mağduruna yönelik olarak şiddet tehdidi, hakaret, aşağılama veya küçük düşürmeyi içeren söz ve davranışlarda bulunmaması,</w:t>
      </w:r>
    </w:p>
    <w:p w14:paraId="7492E66C"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Müşterek konuttan veya bulunduğu yerden derhâl uzaklaştırılması ve müşterek konutun korunan kişiye tahsis edilmesi,</w:t>
      </w:r>
    </w:p>
    <w:p w14:paraId="429EAD41" w14:textId="77777777" w:rsidR="00F3129A" w:rsidRPr="00EF009F" w:rsidRDefault="00F3129A" w:rsidP="004963D4">
      <w:pPr>
        <w:numPr>
          <w:ilvl w:val="0"/>
          <w:numId w:val="23"/>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Korunan kişilere, bu kişilerin bulundukları konuta, okula ve işyerine yaklaşmaması, </w:t>
      </w:r>
    </w:p>
    <w:p w14:paraId="5C695F5E" w14:textId="77777777" w:rsidR="00F3129A" w:rsidRPr="00EF009F" w:rsidRDefault="00F3129A" w:rsidP="00EF009F">
      <w:pPr>
        <w:tabs>
          <w:tab w:val="left" w:pos="993"/>
          <w:tab w:val="left" w:pos="1276"/>
        </w:tabs>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ab/>
        <w:t>tedbirleri gecikmesinde sakınca bulunan hâllerde ilgili polis birimi amirince alınmakta, bu karar en geç tedbirin alındığı tarihi takip eden ilk işgünü içinde hâkimin onayına sunulmaktadır.</w:t>
      </w:r>
      <w:r w:rsidRPr="00EF009F">
        <w:rPr>
          <w:rFonts w:ascii="Times New Roman" w:eastAsia="Times New Roman" w:hAnsi="Times New Roman" w:cs="Times New Roman"/>
          <w:lang w:val="tr-TR" w:eastAsia="tr-TR"/>
        </w:rPr>
        <w:t xml:space="preserve"> </w:t>
      </w:r>
      <w:r w:rsidRPr="00EF009F">
        <w:rPr>
          <w:rFonts w:ascii="Times New Roman" w:eastAsia="Calibri" w:hAnsi="Times New Roman" w:cs="Times New Roman"/>
          <w:lang w:val="tr-TR"/>
        </w:rPr>
        <w:t>Hâkim tarafından yirmi dört saat içinde onaylanmayan tedbirler kendiliğinden kalkmaktadır.</w:t>
      </w:r>
    </w:p>
    <w:p w14:paraId="517C814C" w14:textId="77777777" w:rsidR="00F3129A" w:rsidRPr="00EF009F" w:rsidRDefault="00F3129A" w:rsidP="00EF009F">
      <w:pPr>
        <w:tabs>
          <w:tab w:val="left" w:pos="709"/>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r>
      <w:r w:rsidRPr="00EF009F">
        <w:rPr>
          <w:rFonts w:ascii="Times New Roman" w:eastAsia="Calibri" w:hAnsi="Times New Roman" w:cs="Times New Roman"/>
          <w:lang w:val="tr-TR" w:eastAsia="tr-TR"/>
        </w:rPr>
        <w:tab/>
        <w:t>Önleyici tedbir kararlarının yerine getirilip getirilmediği karar süresince polis tarafından kontrol edilmektedir. Bu kontrol korunan kişinin;</w:t>
      </w:r>
    </w:p>
    <w:p w14:paraId="30792CE2"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 Bulunduğu konutun haftada en az bir kez ziyaret edilmesi,</w:t>
      </w:r>
    </w:p>
    <w:p w14:paraId="33BB9FA3"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b) İkinci derece dâhil olmak üzere yakınları ile iletişim kurulması,</w:t>
      </w:r>
    </w:p>
    <w:p w14:paraId="3FE7F945"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c) Komşularının bilgisine başvurulması,</w:t>
      </w:r>
    </w:p>
    <w:p w14:paraId="4152A9BA"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ç) Oturulan yerin muhtarından bilgi alınması,</w:t>
      </w:r>
    </w:p>
    <w:p w14:paraId="1B46205C"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d) Bulunduğu konutun çevresinde araştırma yapılması, şeklinde yerine getirilir. </w:t>
      </w:r>
    </w:p>
    <w:p w14:paraId="6C543074" w14:textId="77777777" w:rsidR="00F3129A" w:rsidRPr="00EF009F" w:rsidRDefault="00F3129A"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lastRenderedPageBreak/>
        <w:t>Tedbir kararlarına aykırılığın tespit edilmesi halinde bu husus hakkında tutanak tutulur ve Cumhuriyet Başsavcılığına gönderilir.</w:t>
      </w:r>
    </w:p>
    <w:p w14:paraId="74D3B378" w14:textId="77777777" w:rsidR="00F3129A" w:rsidRPr="00EF009F" w:rsidRDefault="00F3129A" w:rsidP="00EF009F">
      <w:pPr>
        <w:tabs>
          <w:tab w:val="left" w:pos="709"/>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r>
      <w:r w:rsidRPr="00EF009F">
        <w:rPr>
          <w:rFonts w:ascii="Times New Roman" w:eastAsia="Calibri" w:hAnsi="Times New Roman" w:cs="Times New Roman"/>
          <w:lang w:val="tr-TR" w:eastAsia="tr-TR"/>
        </w:rPr>
        <w:tab/>
        <w:t xml:space="preserve">6284 sayılı Kanunda belirtilen tedbirlerle birlikte hâkim, Çocuk Koruma Kanununda yer alan koruyucu ve destekleyici tedbirler ile Medeni Kanun hükümlerine göre velayet, kayyım, nafaka ve kişisel ilişki kurulması hususlarında karar vermeye yetkilidir. </w:t>
      </w:r>
    </w:p>
    <w:p w14:paraId="789900FF" w14:textId="77777777" w:rsidR="00F3129A" w:rsidRPr="00EF009F" w:rsidRDefault="00F3129A" w:rsidP="00EF009F">
      <w:pPr>
        <w:tabs>
          <w:tab w:val="left" w:pos="709"/>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r>
      <w:r w:rsidRPr="00EF009F">
        <w:rPr>
          <w:rFonts w:ascii="Times New Roman" w:eastAsia="Calibri" w:hAnsi="Times New Roman" w:cs="Times New Roman"/>
          <w:lang w:val="tr-TR" w:eastAsia="tr-TR"/>
        </w:rPr>
        <w:tab/>
        <w:t>5395 sayılı Çocuk Koruma Kanununun, “</w:t>
      </w:r>
      <w:r w:rsidRPr="00EF009F">
        <w:rPr>
          <w:rFonts w:ascii="Times New Roman" w:eastAsia="Calibri" w:hAnsi="Times New Roman" w:cs="Times New Roman"/>
          <w:b/>
          <w:i/>
          <w:lang w:val="tr-TR" w:eastAsia="tr-TR"/>
        </w:rPr>
        <w:t>Ç</w:t>
      </w:r>
      <w:r w:rsidRPr="00EF009F">
        <w:rPr>
          <w:rFonts w:ascii="Times New Roman" w:eastAsia="Calibri" w:hAnsi="Times New Roman" w:cs="Times New Roman"/>
          <w:b/>
          <w:bCs/>
          <w:i/>
          <w:lang w:val="tr-TR" w:eastAsia="tr-TR"/>
        </w:rPr>
        <w:t>ocuklarla ilgili kolluk görevi, öncelikle kolluğun çocuk birimleri tarafından yerine getirilir.</w:t>
      </w:r>
      <w:r w:rsidRPr="00EF009F">
        <w:rPr>
          <w:rFonts w:ascii="Times New Roman" w:eastAsia="Calibri" w:hAnsi="Times New Roman" w:cs="Times New Roman"/>
          <w:bCs/>
          <w:lang w:val="tr-TR" w:eastAsia="tr-TR"/>
        </w:rPr>
        <w:t>”</w:t>
      </w:r>
      <w:r w:rsidRPr="00EF009F">
        <w:rPr>
          <w:rFonts w:ascii="Times New Roman" w:eastAsia="Calibri" w:hAnsi="Times New Roman" w:cs="Times New Roman"/>
          <w:lang w:val="tr-TR" w:eastAsia="tr-TR"/>
        </w:rPr>
        <w:t xml:space="preserve"> hükmü gereğince,</w:t>
      </w:r>
      <w:r w:rsidRPr="00EF009F">
        <w:rPr>
          <w:rFonts w:ascii="Times New Roman" w:eastAsia="Times New Roman" w:hAnsi="Times New Roman" w:cs="Times New Roman"/>
          <w:bCs/>
          <w:color w:val="0000FF"/>
          <w:kern w:val="24"/>
          <w:lang w:val="tr-TR" w:eastAsia="tr-TR"/>
        </w:rPr>
        <w:t xml:space="preserve"> </w:t>
      </w:r>
      <w:r w:rsidRPr="00EF009F">
        <w:rPr>
          <w:rFonts w:ascii="Times New Roman" w:eastAsia="Calibri" w:hAnsi="Times New Roman" w:cs="Times New Roman"/>
          <w:bCs/>
          <w:lang w:val="tr-TR" w:eastAsia="tr-TR"/>
        </w:rPr>
        <w:t>13 Nisan 2001 tarihinde yürürlüğe giren</w:t>
      </w:r>
      <w:r w:rsidRPr="00EF009F">
        <w:rPr>
          <w:rFonts w:ascii="Times New Roman" w:eastAsia="Calibri" w:hAnsi="Times New Roman" w:cs="Times New Roman"/>
          <w:lang w:val="tr-TR" w:eastAsia="tr-TR"/>
        </w:rPr>
        <w:t xml:space="preserve"> </w:t>
      </w:r>
      <w:r w:rsidRPr="00EF009F">
        <w:rPr>
          <w:rFonts w:ascii="Times New Roman" w:eastAsia="Calibri" w:hAnsi="Times New Roman" w:cs="Times New Roman"/>
          <w:bCs/>
          <w:lang w:val="tr-TR" w:eastAsia="tr-TR"/>
        </w:rPr>
        <w:t>“</w:t>
      </w:r>
      <w:r w:rsidRPr="00EF009F">
        <w:rPr>
          <w:rFonts w:ascii="Times New Roman" w:eastAsia="Calibri" w:hAnsi="Times New Roman" w:cs="Times New Roman"/>
          <w:b/>
          <w:bCs/>
          <w:i/>
          <w:lang w:val="tr-TR" w:eastAsia="tr-TR"/>
        </w:rPr>
        <w:t>Emniyet Genel Müdürlüğü Çocuk Şube Müdürlüğü/Büro Amirliği Kuruluş, Görev ve Çalışma Yönetmeliği</w:t>
      </w:r>
      <w:r w:rsidRPr="00EF009F">
        <w:rPr>
          <w:rFonts w:ascii="Times New Roman" w:eastAsia="Calibri" w:hAnsi="Times New Roman" w:cs="Times New Roman"/>
          <w:bCs/>
          <w:lang w:val="tr-TR" w:eastAsia="tr-TR"/>
        </w:rPr>
        <w:t xml:space="preserve">” sonrasında merkezde Emniyet Genel Müdürlüğü Asayiş Dairesi Başkanlığı Çocuk Şube Müdürlüğü koordinesinde, 81 ilimizde kuruluşu bulunan Çocuk Şube Müdürlüğü/Büro Amirliği tarafından yerine getirilmektedir. </w:t>
      </w:r>
    </w:p>
    <w:p w14:paraId="20C820F6"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ab/>
        <w:t>6284 sayılı Kanun kapsamında alınan koruyucu ve önleyici tedbirlerin alınması sırasında hazırlanan evrakların standart hale getirilmesi ve mağdurların tahkikat yürüten birimlerde uzun süre bekletilerek ikincil mağduriyet yaşamalarının önlenebilmesi amacıyla dijital ortamda “</w:t>
      </w:r>
      <w:r w:rsidRPr="00EF009F">
        <w:rPr>
          <w:rFonts w:ascii="Times New Roman" w:eastAsia="Calibri" w:hAnsi="Times New Roman" w:cs="Times New Roman"/>
          <w:b/>
          <w:i/>
          <w:lang w:val="tr-TR"/>
        </w:rPr>
        <w:t>Koruyucu Tedbir Karar Formu</w:t>
      </w:r>
      <w:r w:rsidRPr="00EF009F">
        <w:rPr>
          <w:rFonts w:ascii="Times New Roman" w:eastAsia="Calibri" w:hAnsi="Times New Roman" w:cs="Times New Roman"/>
          <w:lang w:val="tr-TR"/>
        </w:rPr>
        <w:t xml:space="preserve">”, </w:t>
      </w:r>
      <w:r w:rsidRPr="00EF009F">
        <w:rPr>
          <w:rFonts w:ascii="Times New Roman" w:eastAsia="Calibri" w:hAnsi="Times New Roman" w:cs="Times New Roman"/>
          <w:b/>
          <w:i/>
          <w:lang w:val="tr-TR"/>
        </w:rPr>
        <w:t>Önleyici Tedbir Karar Formu</w:t>
      </w:r>
      <w:r w:rsidRPr="00EF009F">
        <w:rPr>
          <w:rFonts w:ascii="Times New Roman" w:eastAsia="Calibri" w:hAnsi="Times New Roman" w:cs="Times New Roman"/>
          <w:lang w:val="tr-TR"/>
        </w:rPr>
        <w:t>”, “</w:t>
      </w:r>
      <w:r w:rsidRPr="00EF009F">
        <w:rPr>
          <w:rFonts w:ascii="Times New Roman" w:eastAsia="Calibri" w:hAnsi="Times New Roman" w:cs="Times New Roman"/>
          <w:b/>
          <w:i/>
          <w:lang w:val="tr-TR"/>
        </w:rPr>
        <w:t>Mağdur Teslimi ve Tedbir Kararları Bildirimi</w:t>
      </w:r>
      <w:r w:rsidRPr="00EF009F">
        <w:rPr>
          <w:rFonts w:ascii="Times New Roman" w:eastAsia="Calibri" w:hAnsi="Times New Roman" w:cs="Times New Roman"/>
          <w:lang w:val="tr-TR"/>
        </w:rPr>
        <w:t>”, “</w:t>
      </w:r>
      <w:r w:rsidRPr="00EF009F">
        <w:rPr>
          <w:rFonts w:ascii="Times New Roman" w:eastAsia="Calibri" w:hAnsi="Times New Roman" w:cs="Times New Roman"/>
          <w:b/>
          <w:i/>
          <w:lang w:val="tr-TR"/>
        </w:rPr>
        <w:t>Tedbir Kararları Bildirimi</w:t>
      </w:r>
      <w:r w:rsidRPr="00EF009F">
        <w:rPr>
          <w:rFonts w:ascii="Times New Roman" w:eastAsia="Calibri" w:hAnsi="Times New Roman" w:cs="Times New Roman"/>
          <w:lang w:val="tr-TR"/>
        </w:rPr>
        <w:t>” ve “</w:t>
      </w:r>
      <w:r w:rsidRPr="00EF009F">
        <w:rPr>
          <w:rFonts w:ascii="Times New Roman" w:eastAsia="Calibri" w:hAnsi="Times New Roman" w:cs="Times New Roman"/>
          <w:b/>
          <w:i/>
          <w:lang w:val="tr-TR"/>
        </w:rPr>
        <w:t>Tedbir Kararının Onanması</w:t>
      </w:r>
      <w:r w:rsidRPr="00EF009F">
        <w:rPr>
          <w:rFonts w:ascii="Times New Roman" w:eastAsia="Calibri" w:hAnsi="Times New Roman" w:cs="Times New Roman"/>
          <w:lang w:val="tr-TR"/>
        </w:rPr>
        <w:t xml:space="preserve">” adı altında matbu formlar oluşturulmuş ve </w:t>
      </w:r>
      <w:r w:rsidRPr="00EF009F">
        <w:rPr>
          <w:rFonts w:ascii="Times New Roman" w:eastAsia="Calibri" w:hAnsi="Times New Roman" w:cs="Times New Roman"/>
          <w:lang w:val="tr-TR" w:eastAsia="tr-TR"/>
        </w:rPr>
        <w:t xml:space="preserve">Emniyet Genel Müdürlüğü bilgi ve iletişim alt yapısı olan POLNET üzerinden </w:t>
      </w:r>
      <w:r w:rsidRPr="00EF009F">
        <w:rPr>
          <w:rFonts w:ascii="Times New Roman" w:eastAsia="Calibri" w:hAnsi="Times New Roman" w:cs="Times New Roman"/>
          <w:lang w:val="tr-TR"/>
        </w:rPr>
        <w:t>doldurulması sağlanmıştır.</w:t>
      </w:r>
    </w:p>
    <w:p w14:paraId="38A54D9E"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rPr>
        <w:tab/>
        <w:t xml:space="preserve">Korunan kişi, şiddet uygulayan ya da bu kişilerin yakınlarına ait kişisel eşya ve belgelerin Mülki amir ya da hâkim tarafından kendilerine teslim edilmesini talep etmeleri hâlinde, kararda belirtilen kişisel eşya ve belgeler </w:t>
      </w:r>
      <w:r w:rsidRPr="00EF009F">
        <w:rPr>
          <w:rFonts w:ascii="Times New Roman" w:eastAsia="Calibri" w:hAnsi="Times New Roman" w:cs="Times New Roman"/>
          <w:lang w:val="tr-TR" w:eastAsia="tr-TR"/>
        </w:rPr>
        <w:t>polis refakatinde taraflara teslim edilmektedir.</w:t>
      </w:r>
    </w:p>
    <w:p w14:paraId="389F6E7B"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t>Hâkim tarafından, şiddet mağdurunun korunması amacıyla şiddet uygulayana ait silâhların polise teslimine ve tedbir süresinin sonuna kadar emanetine yönelik verilen kararların gereği ilgili polis birimleri tarafından yapılmaktadır.</w:t>
      </w:r>
    </w:p>
    <w:p w14:paraId="575E347B"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rPr>
        <w:tab/>
        <w:t xml:space="preserve">Yine </w:t>
      </w:r>
      <w:r w:rsidRPr="00EF009F">
        <w:rPr>
          <w:rFonts w:ascii="Times New Roman" w:eastAsia="Calibri" w:hAnsi="Times New Roman" w:cs="Times New Roman"/>
          <w:lang w:val="tr-TR" w:eastAsia="tr-TR"/>
        </w:rPr>
        <w:t>Hâkim tarafından, hakkında önleyici tedbir kararı verilen kişilerin, bir sağlık kuruluşunda muayene veya tedavisi için sevkleri sırasında ŞÖNİM yetkililerince yardım istendiğinde görevli polislerce yardımcı olunmaktadır.</w:t>
      </w:r>
    </w:p>
    <w:p w14:paraId="54103DAE"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eastAsia="tr-TR"/>
        </w:rPr>
        <w:tab/>
        <w:t>6284 sayılı Kanunun 4/1-ç maddesi kapsamında hâkim tarafından verilen “</w:t>
      </w:r>
      <w:r w:rsidRPr="00EF009F">
        <w:rPr>
          <w:rFonts w:ascii="Times New Roman" w:eastAsia="Calibri" w:hAnsi="Times New Roman" w:cs="Times New Roman"/>
          <w:b/>
          <w:i/>
          <w:lang w:val="tr-TR" w:eastAsia="tr-TR"/>
        </w:rPr>
        <w:t>kimlik ve ilgili diğer bilgi ve belgelerin değiştirilmesi</w:t>
      </w:r>
      <w:r w:rsidRPr="00EF009F">
        <w:rPr>
          <w:rFonts w:ascii="Times New Roman" w:eastAsia="Calibri" w:hAnsi="Times New Roman" w:cs="Times New Roman"/>
          <w:lang w:val="tr-TR" w:eastAsia="tr-TR"/>
        </w:rPr>
        <w:t>” tedbir kararları İçişleri Bakanlığı Emniyet Genel Müdürlüğü sorumluluğunda ve koordinesinde ilgili kurum ve kuruluşlarla birlikte yürütülmektedir. Bu iş ve işlemlerinin standart hale getirilebilmesi amacıyla ‘‘</w:t>
      </w:r>
      <w:r w:rsidRPr="00EF009F">
        <w:rPr>
          <w:rFonts w:ascii="Times New Roman" w:eastAsia="Calibri" w:hAnsi="Times New Roman" w:cs="Times New Roman"/>
          <w:b/>
          <w:i/>
          <w:lang w:val="tr-TR" w:eastAsia="tr-TR"/>
        </w:rPr>
        <w:t>Kimlik ve İlgili Diğer Bilgi ve Belgelerin Değiştirilmesi Usul ve Esasları</w:t>
      </w:r>
      <w:r w:rsidRPr="00EF009F">
        <w:rPr>
          <w:rFonts w:ascii="Times New Roman" w:eastAsia="Calibri" w:hAnsi="Times New Roman" w:cs="Times New Roman"/>
          <w:lang w:val="tr-TR" w:eastAsia="tr-TR"/>
        </w:rPr>
        <w:t>’’ hazırlanmıştır.</w:t>
      </w:r>
    </w:p>
    <w:p w14:paraId="0E1B24BD"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ab/>
        <w:t>6284 sayılı Kanun’un 14’üncü maddesi kapsamında Aile ve Sosyal Politikalar Bakanlığı tarafından, kadına karşı şiddetin önlenmesi ile koruyucu ve önleyici tedbirlerin etkin olarak uygulanmasına yönelik destek ve izleme hizmetlerinin verilmesi amacıyla kurulan “</w:t>
      </w:r>
      <w:r w:rsidRPr="00EF009F">
        <w:rPr>
          <w:rFonts w:ascii="Times New Roman" w:eastAsia="Calibri" w:hAnsi="Times New Roman" w:cs="Times New Roman"/>
          <w:b/>
          <w:i/>
          <w:lang w:val="tr-TR"/>
        </w:rPr>
        <w:t>Şiddet Önleme ve İzleme Merkezleri”</w:t>
      </w:r>
      <w:r w:rsidRPr="00EF009F">
        <w:rPr>
          <w:rFonts w:ascii="Times New Roman" w:eastAsia="Calibri" w:hAnsi="Times New Roman" w:cs="Times New Roman"/>
          <w:lang w:val="tr-TR"/>
        </w:rPr>
        <w:t>nde (</w:t>
      </w:r>
      <w:r w:rsidRPr="00EF009F">
        <w:rPr>
          <w:rFonts w:ascii="Times New Roman" w:eastAsia="Calibri" w:hAnsi="Times New Roman" w:cs="Times New Roman"/>
          <w:b/>
          <w:i/>
          <w:lang w:val="tr-TR"/>
        </w:rPr>
        <w:t>ŞÖNİM</w:t>
      </w:r>
      <w:r w:rsidRPr="00EF009F">
        <w:rPr>
          <w:rFonts w:ascii="Times New Roman" w:eastAsia="Calibri" w:hAnsi="Times New Roman" w:cs="Times New Roman"/>
          <w:lang w:val="tr-TR"/>
        </w:rPr>
        <w:t>), 3 Mayıs 2013 tarihinden itibaren 14 il, 19 Ocak 2016 tarihinden itibaren 26 il olmak üzere toplam 40 ilde, irtibatı sağlamak üzere “</w:t>
      </w:r>
      <w:r w:rsidRPr="00EF009F">
        <w:rPr>
          <w:rFonts w:ascii="Times New Roman" w:eastAsia="Calibri" w:hAnsi="Times New Roman" w:cs="Times New Roman"/>
          <w:b/>
          <w:i/>
          <w:lang w:val="tr-TR"/>
        </w:rPr>
        <w:t>Polis İrtibat Görevlisi</w:t>
      </w:r>
      <w:r w:rsidRPr="00EF009F">
        <w:rPr>
          <w:rFonts w:ascii="Times New Roman" w:eastAsia="Calibri" w:hAnsi="Times New Roman" w:cs="Times New Roman"/>
          <w:lang w:val="tr-TR"/>
        </w:rPr>
        <w:t>” görevlendirilmiştir.</w:t>
      </w:r>
    </w:p>
    <w:p w14:paraId="425D290C"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bCs/>
        </w:rPr>
      </w:pPr>
      <w:r w:rsidRPr="00EF009F">
        <w:rPr>
          <w:rFonts w:ascii="Times New Roman" w:eastAsia="Calibri" w:hAnsi="Times New Roman" w:cs="Times New Roman"/>
          <w:lang w:val="tr-TR"/>
        </w:rPr>
        <w:tab/>
        <w:t xml:space="preserve">6284 sayılı Kanun’un 12’nci maddesine istinaden; Aile ve Sosyal Politikalar Bakanlığı, </w:t>
      </w:r>
      <w:r w:rsidRPr="00EF009F">
        <w:rPr>
          <w:rFonts w:ascii="Times New Roman" w:eastAsia="Calibri" w:hAnsi="Times New Roman" w:cs="Times New Roman"/>
          <w:bCs/>
        </w:rPr>
        <w:t xml:space="preserve">Adalet Bakanlığı ve </w:t>
      </w:r>
      <w:r w:rsidRPr="00EF009F">
        <w:rPr>
          <w:rFonts w:ascii="Times New Roman" w:eastAsia="Calibri" w:hAnsi="Times New Roman" w:cs="Times New Roman"/>
          <w:lang w:val="tr-TR"/>
        </w:rPr>
        <w:t xml:space="preserve">İçişleri Bakanlığı arasında </w:t>
      </w:r>
      <w:r w:rsidRPr="00EF009F">
        <w:rPr>
          <w:rFonts w:ascii="Times New Roman" w:eastAsia="Calibri" w:hAnsi="Times New Roman" w:cs="Times New Roman"/>
          <w:bCs/>
        </w:rPr>
        <w:t>08 Mart 2015 tarihinde imzalanan</w:t>
      </w:r>
      <w:r w:rsidRPr="00EF009F">
        <w:rPr>
          <w:rFonts w:ascii="Times New Roman" w:eastAsia="Calibri" w:hAnsi="Times New Roman" w:cs="Times New Roman"/>
          <w:b/>
          <w:bCs/>
        </w:rPr>
        <w:t xml:space="preserve"> “</w:t>
      </w:r>
      <w:r w:rsidRPr="00EF009F">
        <w:rPr>
          <w:rFonts w:ascii="Times New Roman" w:eastAsia="Calibri" w:hAnsi="Times New Roman" w:cs="Times New Roman"/>
          <w:b/>
          <w:bCs/>
          <w:i/>
        </w:rPr>
        <w:t>Kadına Yönelik Şiddetle Mücadele Kapsamında Teknik Yöntemlerle İzleme Sistemlerinin Kullanılmasına Yönelik Pilot Uygulama İşbirliği</w:t>
      </w:r>
      <w:r w:rsidRPr="00EF009F">
        <w:rPr>
          <w:rFonts w:ascii="Times New Roman" w:eastAsia="Calibri" w:hAnsi="Times New Roman" w:cs="Times New Roman"/>
          <w:b/>
          <w:bCs/>
        </w:rPr>
        <w:t xml:space="preserve">” </w:t>
      </w:r>
      <w:r w:rsidRPr="00EF009F">
        <w:rPr>
          <w:rFonts w:ascii="Times New Roman" w:eastAsia="Calibri" w:hAnsi="Times New Roman" w:cs="Times New Roman"/>
          <w:bCs/>
        </w:rPr>
        <w:t>protokolü kapsamında 30 Temmuz 2015 tarihinde Ankara ve İzmir illerinde</w:t>
      </w:r>
      <w:r w:rsidRPr="00EF009F">
        <w:rPr>
          <w:rFonts w:ascii="Times New Roman" w:eastAsia="Calibri" w:hAnsi="Times New Roman" w:cs="Times New Roman"/>
          <w:b/>
          <w:bCs/>
        </w:rPr>
        <w:t xml:space="preserve"> “</w:t>
      </w:r>
      <w:r w:rsidRPr="00EF009F">
        <w:rPr>
          <w:rFonts w:ascii="Times New Roman" w:eastAsia="Calibri" w:hAnsi="Times New Roman" w:cs="Times New Roman"/>
          <w:b/>
          <w:bCs/>
          <w:i/>
        </w:rPr>
        <w:t>Elektronik Kelepçe</w:t>
      </w:r>
      <w:r w:rsidRPr="00EF009F">
        <w:rPr>
          <w:rFonts w:ascii="Times New Roman" w:eastAsia="Calibri" w:hAnsi="Times New Roman" w:cs="Times New Roman"/>
          <w:b/>
          <w:bCs/>
        </w:rPr>
        <w:t xml:space="preserve">” </w:t>
      </w:r>
      <w:r w:rsidRPr="00EF009F">
        <w:rPr>
          <w:rFonts w:ascii="Times New Roman" w:eastAsia="Calibri" w:hAnsi="Times New Roman" w:cs="Times New Roman"/>
          <w:bCs/>
        </w:rPr>
        <w:t>uygulamasına başlanmıştır.</w:t>
      </w:r>
    </w:p>
    <w:p w14:paraId="0AFC88A8"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lastRenderedPageBreak/>
        <w:tab/>
        <w:t>Aile içi şiddet olaylarına ilişkin bilgi toplama sistemini geliştirmek, standart bilgi girişi ile analiz kapasitesini arttırmak, mağdurun risk durumunu belirlemek amacıyla hazırlanan ve 2010 yılı itibariyle Emniyet Genel Müdürlüğü bilgi ve iletişim alt yapısı olan POLNET üzerinden doldurulmaya başlanılan “</w:t>
      </w:r>
      <w:r w:rsidRPr="00EF009F">
        <w:rPr>
          <w:rFonts w:ascii="Times New Roman" w:eastAsia="Calibri" w:hAnsi="Times New Roman" w:cs="Times New Roman"/>
          <w:b/>
          <w:i/>
          <w:lang w:val="tr-TR" w:eastAsia="tr-TR"/>
        </w:rPr>
        <w:t>Aile İçi Şiddet Olayları Kayıt Formu</w:t>
      </w:r>
      <w:r w:rsidRPr="00EF009F">
        <w:rPr>
          <w:rFonts w:ascii="Times New Roman" w:eastAsia="Calibri" w:hAnsi="Times New Roman" w:cs="Times New Roman"/>
          <w:lang w:val="tr-TR" w:eastAsia="tr-TR"/>
        </w:rPr>
        <w:t>” geliştirilerek daha kullanışlı hale getirilmiştir. Şiddet mağdurlarının müracaatı alındıktan sonra şiddet uygulayanın risk durumunu değerlendirmek amacıyla mağdura sormak üzere 22 soru hazırlanmıştır. Yapılan bu değerlendirme neticesinde, gecikmesinde sakınca bulunan hâllerde kolluk amirince alınması gereken koruyucu ve önleyici tedbirler belirlenerek yine aynı forma işlenmesi sağlanmıştır. Ayrıca bu form, sadece aile içi şiddet olaylarında değil, tüm kadına karşı şiddet olaylarında doldurulabilmesi için “</w:t>
      </w:r>
      <w:r w:rsidRPr="00EF009F">
        <w:rPr>
          <w:rFonts w:ascii="Times New Roman" w:eastAsia="Calibri" w:hAnsi="Times New Roman" w:cs="Times New Roman"/>
          <w:b/>
          <w:i/>
          <w:lang w:val="tr-TR" w:eastAsia="tr-TR"/>
        </w:rPr>
        <w:t>Aile İçi ve Kadına Karşı Şiddet Olayları Kayıt Formu</w:t>
      </w:r>
      <w:r w:rsidRPr="00EF009F">
        <w:rPr>
          <w:rFonts w:ascii="Times New Roman" w:eastAsia="Calibri" w:hAnsi="Times New Roman" w:cs="Times New Roman"/>
          <w:lang w:val="tr-TR" w:eastAsia="tr-TR"/>
        </w:rPr>
        <w:t>” başlığı adı altında yeniden tasarlanmış ve müracaatı alan personelin sistem üzerinden zorunlu olarak doldurmasını sağlayacak tedbirler alınmıştır.</w:t>
      </w:r>
    </w:p>
    <w:p w14:paraId="15133999" w14:textId="77777777" w:rsidR="00F3129A" w:rsidRPr="00EF009F" w:rsidRDefault="00F3129A" w:rsidP="00EF009F">
      <w:pPr>
        <w:tabs>
          <w:tab w:val="left" w:pos="993"/>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t>Aile içi ve kadına yönelik kasten öldürme olayları 2010 yılı sonrası daha sağlıklı tasnif edildiğinden, bu tür olaylardaki sayısal artış kamuoyu nezdinde daha görünür olmaya başlamıştır.</w:t>
      </w:r>
    </w:p>
    <w:p w14:paraId="1D956EA3"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b/>
          <w:lang w:val="tr-TR"/>
        </w:rPr>
      </w:pPr>
      <w:r w:rsidRPr="00EF009F">
        <w:rPr>
          <w:rFonts w:ascii="Times New Roman" w:eastAsia="Calibri" w:hAnsi="Times New Roman" w:cs="Times New Roman"/>
          <w:color w:val="FF0000"/>
          <w:lang w:val="tr-TR" w:eastAsia="tr-TR"/>
        </w:rPr>
        <w:tab/>
      </w:r>
      <w:r w:rsidRPr="00EF009F">
        <w:rPr>
          <w:rFonts w:ascii="Times New Roman" w:eastAsia="Calibri" w:hAnsi="Times New Roman" w:cs="Times New Roman"/>
          <w:b/>
          <w:lang w:val="tr-TR"/>
        </w:rPr>
        <w:t>Eğitim Faaliyetleri;</w:t>
      </w:r>
    </w:p>
    <w:p w14:paraId="08C224B5" w14:textId="77777777" w:rsidR="00F3129A" w:rsidRPr="00EF009F" w:rsidRDefault="00F3129A" w:rsidP="00EF009F">
      <w:pPr>
        <w:tabs>
          <w:tab w:val="left" w:pos="993"/>
        </w:tabs>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ab/>
        <w:t>2015 yılında; “</w:t>
      </w:r>
      <w:r w:rsidRPr="00EF009F">
        <w:rPr>
          <w:rFonts w:ascii="Times New Roman" w:eastAsia="Calibri" w:hAnsi="Times New Roman" w:cs="Times New Roman"/>
          <w:b/>
          <w:i/>
          <w:lang w:val="tr-TR"/>
        </w:rPr>
        <w:t>6284 sayılı Kanun ve Uygulaması</w:t>
      </w:r>
      <w:r w:rsidRPr="00EF009F">
        <w:rPr>
          <w:rFonts w:ascii="Times New Roman" w:eastAsia="Calibri" w:hAnsi="Times New Roman" w:cs="Times New Roman"/>
          <w:lang w:val="tr-TR"/>
        </w:rPr>
        <w:t>” konusunda,</w:t>
      </w:r>
    </w:p>
    <w:p w14:paraId="1B06DDCB" w14:textId="77777777" w:rsidR="00F3129A" w:rsidRPr="00EF009F" w:rsidRDefault="00F3129A" w:rsidP="004963D4">
      <w:pPr>
        <w:numPr>
          <w:ilvl w:val="0"/>
          <w:numId w:val="24"/>
        </w:numPr>
        <w:tabs>
          <w:tab w:val="left" w:pos="993"/>
          <w:tab w:val="left" w:pos="1134"/>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 “</w:t>
      </w:r>
      <w:r w:rsidRPr="00EF009F">
        <w:rPr>
          <w:rFonts w:ascii="Times New Roman" w:eastAsia="Calibri" w:hAnsi="Times New Roman" w:cs="Times New Roman"/>
          <w:b/>
          <w:i/>
          <w:lang w:val="tr-TR"/>
        </w:rPr>
        <w:t>Hizmetin Yerinde İfası Uygulama Semineri</w:t>
      </w:r>
      <w:r w:rsidRPr="00EF009F">
        <w:rPr>
          <w:rFonts w:ascii="Times New Roman" w:eastAsia="Calibri" w:hAnsi="Times New Roman" w:cs="Times New Roman"/>
          <w:lang w:val="tr-TR"/>
        </w:rPr>
        <w:t>” programında, tüm polis merkezlerinde ifade almakla görevli 2.327 personele,</w:t>
      </w:r>
    </w:p>
    <w:p w14:paraId="71776466" w14:textId="77777777" w:rsidR="00F3129A" w:rsidRPr="00EF009F" w:rsidRDefault="00F3129A" w:rsidP="004963D4">
      <w:pPr>
        <w:numPr>
          <w:ilvl w:val="0"/>
          <w:numId w:val="24"/>
        </w:numPr>
        <w:tabs>
          <w:tab w:val="left" w:pos="709"/>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b/>
          <w:i/>
          <w:lang w:val="tr-TR"/>
        </w:rPr>
        <w:t>Mukayyit Eğitimi</w:t>
      </w:r>
      <w:r w:rsidRPr="00EF009F">
        <w:rPr>
          <w:rFonts w:ascii="Times New Roman" w:eastAsia="Calibri" w:hAnsi="Times New Roman" w:cs="Times New Roman"/>
          <w:lang w:val="tr-TR"/>
        </w:rPr>
        <w:t>’’ programında, yine tüm polis merkezlerinde ifade almakla görevli 1.590 personele, eğitim verilmiştir.</w:t>
      </w:r>
    </w:p>
    <w:p w14:paraId="0C538AFA" w14:textId="77777777" w:rsidR="00F3129A" w:rsidRPr="00EF009F" w:rsidRDefault="00F3129A" w:rsidP="004963D4">
      <w:pPr>
        <w:numPr>
          <w:ilvl w:val="0"/>
          <w:numId w:val="24"/>
        </w:numPr>
        <w:tabs>
          <w:tab w:val="left" w:pos="709"/>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b/>
          <w:i/>
          <w:lang w:val="tr-TR"/>
        </w:rPr>
        <w:t>Aile İçi Şiddetle Mücadele Projesi</w:t>
      </w:r>
      <w:r w:rsidRPr="00EF009F">
        <w:rPr>
          <w:rFonts w:ascii="Times New Roman" w:eastAsia="Calibri" w:hAnsi="Times New Roman" w:cs="Times New Roman"/>
          <w:lang w:val="tr-TR"/>
        </w:rPr>
        <w:t>”; Aile içi ve kadına karşı şiddetle mücadele hizmetlerinin uzman personel tarafından yürütülmesinin sağlanması amacıyla, 2014 yılında başlayan ve 2016 yılında tamamlanması planlanan, Aile ve Sosyal Politikalar Bakanlığı tarafından yürütülen ve paydaş kurum olarak Emniyet Genel Müdürlüğü tarafından desteklenen ‘‘</w:t>
      </w:r>
      <w:r w:rsidRPr="00EF009F">
        <w:rPr>
          <w:rFonts w:ascii="Times New Roman" w:eastAsia="Calibri" w:hAnsi="Times New Roman" w:cs="Times New Roman"/>
          <w:b/>
          <w:i/>
          <w:lang w:val="tr-TR"/>
        </w:rPr>
        <w:t>Aile İçi Şiddetle Mücadele Projesi</w:t>
      </w:r>
      <w:r w:rsidRPr="00EF009F">
        <w:rPr>
          <w:rFonts w:ascii="Times New Roman" w:eastAsia="Calibri" w:hAnsi="Times New Roman" w:cs="Times New Roman"/>
          <w:lang w:val="tr-TR"/>
        </w:rPr>
        <w:t>’’ kapsamında, 81 ilde eğitim vermek üzere yetiştirilecek 500 eğiticiye, eğitimlerde kullanılmak üzere ‘‘</w:t>
      </w:r>
      <w:r w:rsidRPr="00EF009F">
        <w:rPr>
          <w:rFonts w:ascii="Times New Roman" w:eastAsia="Calibri" w:hAnsi="Times New Roman" w:cs="Times New Roman"/>
          <w:b/>
          <w:i/>
          <w:lang w:val="tr-TR"/>
        </w:rPr>
        <w:t>eğitim materyalleri</w:t>
      </w:r>
      <w:r w:rsidRPr="00EF009F">
        <w:rPr>
          <w:rFonts w:ascii="Times New Roman" w:eastAsia="Calibri" w:hAnsi="Times New Roman" w:cs="Times New Roman"/>
          <w:lang w:val="tr-TR"/>
        </w:rPr>
        <w:t>’’ hazırlanmıştır.</w:t>
      </w:r>
    </w:p>
    <w:p w14:paraId="7C075E47" w14:textId="77777777" w:rsidR="00F3129A" w:rsidRPr="00EF009F" w:rsidRDefault="00F3129A" w:rsidP="00EF009F">
      <w:pPr>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Calibri" w:hAnsi="Times New Roman" w:cs="Times New Roman"/>
          <w:bCs/>
          <w:lang w:val="tr-TR"/>
        </w:rPr>
        <w:t>2015 yılı Aralık ayında başlayan ve 2016 yılı Mart ayında tamamlanan ‘‘</w:t>
      </w:r>
      <w:r w:rsidRPr="00EF009F">
        <w:rPr>
          <w:rFonts w:ascii="Times New Roman" w:eastAsia="Calibri" w:hAnsi="Times New Roman" w:cs="Times New Roman"/>
          <w:b/>
          <w:bCs/>
          <w:i/>
          <w:lang w:val="tr-TR"/>
        </w:rPr>
        <w:t>eğitici eğitimleri</w:t>
      </w:r>
      <w:r w:rsidRPr="00EF009F">
        <w:rPr>
          <w:rFonts w:ascii="Times New Roman" w:eastAsia="Calibri" w:hAnsi="Times New Roman" w:cs="Times New Roman"/>
          <w:bCs/>
          <w:lang w:val="tr-TR"/>
        </w:rPr>
        <w:t>’’ sonrasında alan eğitimlerine başlanılarak;</w:t>
      </w:r>
    </w:p>
    <w:p w14:paraId="41B8B23E" w14:textId="77777777" w:rsidR="00F3129A" w:rsidRPr="00EF009F" w:rsidRDefault="00F3129A" w:rsidP="004963D4">
      <w:pPr>
        <w:numPr>
          <w:ilvl w:val="0"/>
          <w:numId w:val="25"/>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Aile içi ve kadına</w:t>
      </w:r>
      <w:r w:rsidRPr="00EF009F">
        <w:rPr>
          <w:rFonts w:ascii="Times New Roman" w:eastAsia="Calibri" w:hAnsi="Times New Roman" w:cs="Times New Roman"/>
          <w:bCs/>
          <w:lang w:val="tr-TR"/>
        </w:rPr>
        <w:t xml:space="preserve"> karşı şiddet alanında görev yapan polis merkez amirliği, asayiş resmi ekipler, 155 haber merkezi, toplum destekli polislik ve koruma birimlerinde çalışan personel başta olmak üzere, polis eğitim kurumlarında öğrenim gören öğrencilerin de dâhil olduğu 140.000 kişiye eğitim verilmesi,</w:t>
      </w:r>
    </w:p>
    <w:p w14:paraId="659AD674" w14:textId="77777777" w:rsidR="00F3129A" w:rsidRPr="00EF009F" w:rsidRDefault="00F3129A" w:rsidP="004963D4">
      <w:pPr>
        <w:numPr>
          <w:ilvl w:val="0"/>
          <w:numId w:val="25"/>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Eğitime katılan personele yönelik hazırlanan rehber kitapçıklar ile profesyonelliğin ve şiddet mağdurlarına yönelik verilen hizmetin kalitesinin daha da arttırılması,</w:t>
      </w:r>
    </w:p>
    <w:p w14:paraId="0022097E" w14:textId="77777777" w:rsidR="00F3129A" w:rsidRPr="00EF009F" w:rsidRDefault="00F3129A" w:rsidP="004963D4">
      <w:pPr>
        <w:numPr>
          <w:ilvl w:val="0"/>
          <w:numId w:val="25"/>
        </w:numPr>
        <w:tabs>
          <w:tab w:val="left" w:pos="993"/>
          <w:tab w:val="left" w:pos="1276"/>
        </w:tabs>
        <w:spacing w:before="120" w:after="120" w:line="240" w:lineRule="auto"/>
        <w:ind w:left="0"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Müracaatta bulunan mağdurlara yönelik hazırlanan bilgilendirici ve bilinçlendirici broşürlerin dağıtılması ile birlikte kamuoyu nezdinde farkındalığın arttırılması hedeflenmektedir.</w:t>
      </w:r>
    </w:p>
    <w:p w14:paraId="34D2E916" w14:textId="77777777" w:rsidR="00F3129A" w:rsidRPr="00EF009F" w:rsidRDefault="00F3129A" w:rsidP="00EF009F">
      <w:pPr>
        <w:spacing w:before="120" w:after="120" w:line="240" w:lineRule="auto"/>
        <w:ind w:left="273" w:firstLine="567"/>
        <w:contextualSpacing/>
        <w:jc w:val="both"/>
        <w:rPr>
          <w:rFonts w:ascii="Times New Roman" w:eastAsia="Calibri" w:hAnsi="Times New Roman" w:cs="Times New Roman"/>
          <w:b/>
          <w:lang w:val="tr-TR"/>
        </w:rPr>
      </w:pPr>
      <w:r w:rsidRPr="00EF009F">
        <w:rPr>
          <w:rFonts w:ascii="Times New Roman" w:eastAsia="Calibri" w:hAnsi="Times New Roman" w:cs="Times New Roman"/>
          <w:b/>
          <w:lang w:val="tr-TR"/>
        </w:rPr>
        <w:t>Türkiye Büyük Millet Meclisi Araştırma Komisyonu;</w:t>
      </w:r>
    </w:p>
    <w:p w14:paraId="1A44C152" w14:textId="77777777" w:rsidR="00F3129A" w:rsidRPr="00EF009F" w:rsidRDefault="00F3129A" w:rsidP="00EF009F">
      <w:pPr>
        <w:spacing w:before="120" w:after="120" w:line="240" w:lineRule="auto"/>
        <w:ind w:firstLine="567"/>
        <w:contextualSpacing/>
        <w:jc w:val="both"/>
        <w:rPr>
          <w:rFonts w:ascii="Times New Roman" w:eastAsia="Calibri" w:hAnsi="Times New Roman" w:cs="Times New Roman"/>
          <w:lang w:val="tr-TR"/>
        </w:rPr>
      </w:pPr>
      <w:r w:rsidRPr="00EF009F">
        <w:rPr>
          <w:rFonts w:ascii="Times New Roman" w:eastAsia="Calibri" w:hAnsi="Times New Roman" w:cs="Times New Roman"/>
          <w:lang w:val="tr-TR"/>
        </w:rPr>
        <w:t>Türkiye Büyük Millet Meclisi Başkanlığı tarafından, 13 Ocak 2015 tarihinde kurulan ve 08 Mayıs 2015 tarihinde çalışmaları tamamlanan, ‘‘</w:t>
      </w:r>
      <w:r w:rsidRPr="00EF009F">
        <w:rPr>
          <w:rFonts w:ascii="Times New Roman" w:eastAsia="Calibri" w:hAnsi="Times New Roman" w:cs="Times New Roman"/>
          <w:b/>
          <w:i/>
          <w:lang w:val="tr-TR"/>
        </w:rPr>
        <w:t>Kadına Yönelik Şiddetin Sebeplerinin Araştırılarak Alınması Gereken Önlemlerin Belirlenmesi Meclis Araştırma Komisyonu</w:t>
      </w:r>
      <w:r w:rsidRPr="00EF009F">
        <w:rPr>
          <w:rFonts w:ascii="Times New Roman" w:eastAsia="Calibri" w:hAnsi="Times New Roman" w:cs="Times New Roman"/>
          <w:lang w:val="tr-TR"/>
        </w:rPr>
        <w:t>’’ çalışmalarına katılım sağlanmıştır.</w:t>
      </w:r>
    </w:p>
    <w:p w14:paraId="5AB91DDC" w14:textId="77777777" w:rsidR="00F3129A" w:rsidRPr="00EF009F" w:rsidRDefault="00F3129A" w:rsidP="00EF009F">
      <w:pPr>
        <w:spacing w:before="120" w:after="120" w:line="240" w:lineRule="auto"/>
        <w:ind w:firstLine="567"/>
        <w:contextualSpacing/>
        <w:jc w:val="both"/>
        <w:rPr>
          <w:rFonts w:ascii="Times New Roman" w:eastAsia="Calibri" w:hAnsi="Times New Roman" w:cs="Times New Roman"/>
          <w:lang w:val="tr-TR"/>
        </w:rPr>
      </w:pPr>
    </w:p>
    <w:p w14:paraId="0ABB6E2C" w14:textId="76EE2982" w:rsidR="00F3129A" w:rsidRPr="00EF009F" w:rsidRDefault="00F3129A" w:rsidP="00850EDB">
      <w:pPr>
        <w:pStyle w:val="Heading4"/>
      </w:pPr>
      <w:r w:rsidRPr="00EF009F">
        <w:lastRenderedPageBreak/>
        <w:tab/>
      </w:r>
      <w:bookmarkStart w:id="253" w:name="_Toc450316954"/>
      <w:r w:rsidR="00B176C6">
        <w:t xml:space="preserve">1.4.5.2. </w:t>
      </w:r>
      <w:r w:rsidRPr="00EF009F">
        <w:t>Jandarma Genel Komutanlığı</w:t>
      </w:r>
      <w:bookmarkEnd w:id="253"/>
    </w:p>
    <w:p w14:paraId="537E3B04" w14:textId="77777777" w:rsidR="00F3129A" w:rsidRPr="00EF009F" w:rsidRDefault="00F3129A" w:rsidP="00EF009F">
      <w:pPr>
        <w:tabs>
          <w:tab w:val="left" w:pos="993"/>
        </w:tabs>
        <w:spacing w:before="120" w:after="120" w:line="240" w:lineRule="auto"/>
        <w:ind w:firstLine="567"/>
        <w:contextualSpacing/>
        <w:jc w:val="both"/>
        <w:rPr>
          <w:rFonts w:ascii="Times New Roman" w:hAnsi="Times New Roman" w:cs="Times New Roman"/>
        </w:rPr>
      </w:pPr>
      <w:r w:rsidRPr="00EF009F">
        <w:rPr>
          <w:rFonts w:ascii="Times New Roman" w:hAnsi="Times New Roman" w:cs="Times New Roman"/>
        </w:rPr>
        <w:tab/>
        <w:t xml:space="preserve">6284 sayılı Ailenin Korunması ve Kadına Karşı Şiddetin Önlenmesine Dair Kanun’un yürürlüğe girmesiyle birlikte Jandarma Genel Komutanlığı Karargâhında Harekât Başkanlığı Asayiş Daire Başkanlığı bünyesinde </w:t>
      </w:r>
      <w:r w:rsidRPr="00EF009F">
        <w:rPr>
          <w:rFonts w:ascii="Times New Roman" w:hAnsi="Times New Roman" w:cs="Times New Roman"/>
          <w:b/>
          <w:i/>
        </w:rPr>
        <w:t>Aile İçi Şiddetle Mücadele ve Çocuk Şube Müdürlüğü</w:t>
      </w:r>
      <w:r w:rsidRPr="00EF009F">
        <w:rPr>
          <w:rFonts w:ascii="Times New Roman" w:hAnsi="Times New Roman" w:cs="Times New Roman"/>
        </w:rPr>
        <w:t xml:space="preserve"> teşkil edilmiştir. </w:t>
      </w:r>
    </w:p>
    <w:p w14:paraId="2CAAE8AA" w14:textId="77777777" w:rsidR="00F3129A"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İl Jandarma Komutanlıkları Asayiş Şube Müdürlüğü bünyesinde Çocuk ve Kadın Kısım Amirliği ile Çocuk ve Kadın Suçları İşlem Astsubayı, İlçe Jandarma/Jandarma Karakol Komutanlığı seviyesinde ikiz görevle Çocuk ve Kadın Suçları İşlem Astsubayı görevlendirilerek teşkilatlanma sağlanmıştır. </w:t>
      </w:r>
    </w:p>
    <w:p w14:paraId="33AC7DED" w14:textId="62E483CF" w:rsidR="00F3129A"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Yapılan analiz çalışması sonucunda Çocuk ve Kadın Kısım Amirliği kurulacak illerin öncelikleri belirlenmiş olup </w:t>
      </w:r>
      <w:r w:rsidRPr="00EF009F">
        <w:rPr>
          <w:rFonts w:ascii="Times New Roman" w:hAnsi="Times New Roman" w:cs="Times New Roman"/>
          <w:b/>
          <w:i/>
        </w:rPr>
        <w:t>2015 yılı itibarıyla 37 İl Jandarma Komutanlığında Çocuk ve Kadın Kısım Amirliği, 44 İl Jandarma Komutanlığı bünyesinde Çocuk ve Kadın Suçları İşlem Astsubayı</w:t>
      </w:r>
      <w:r w:rsidRPr="00EF009F">
        <w:rPr>
          <w:rFonts w:ascii="Times New Roman" w:hAnsi="Times New Roman" w:cs="Times New Roman"/>
          <w:b/>
        </w:rPr>
        <w:t xml:space="preserve"> </w:t>
      </w:r>
      <w:r w:rsidRPr="00EF009F">
        <w:rPr>
          <w:rFonts w:ascii="Times New Roman" w:hAnsi="Times New Roman" w:cs="Times New Roman"/>
        </w:rPr>
        <w:t xml:space="preserve">kadrosu </w:t>
      </w:r>
      <w:r w:rsidR="00CC03BD">
        <w:rPr>
          <w:rFonts w:ascii="Times New Roman" w:hAnsi="Times New Roman" w:cs="Times New Roman"/>
        </w:rPr>
        <w:t>teşkil edilmiştir.</w:t>
      </w:r>
      <w:r w:rsidRPr="00EF009F">
        <w:rPr>
          <w:rFonts w:ascii="Times New Roman" w:hAnsi="Times New Roman" w:cs="Times New Roman"/>
        </w:rPr>
        <w:t xml:space="preserve"> </w:t>
      </w:r>
    </w:p>
    <w:p w14:paraId="7B67C177"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Çocuk ve Kadın Kısım Amirliklerinin 2019 yılının sonuna kadar 81 il genelinde yaygınlaştırılması planlanmıştır.</w:t>
      </w:r>
    </w:p>
    <w:p w14:paraId="5675E04D"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rPr>
        <w:t xml:space="preserve">Jandarma Genel Komutanlığı olarak aile içi şiddetle mücadelede başarılı olabilmek için başta teşkilatlanma olmak üzere </w:t>
      </w:r>
      <w:r w:rsidRPr="00EF009F">
        <w:rPr>
          <w:rFonts w:ascii="Times New Roman" w:hAnsi="Times New Roman" w:cs="Times New Roman"/>
          <w:b/>
          <w:i/>
        </w:rPr>
        <w:t>kolluk uygulamaları, görevli personelin eğitimi ve vatandaşların bilinçlendirilmesine yönelik çalışmalar</w:t>
      </w:r>
      <w:r w:rsidRPr="00EF009F">
        <w:rPr>
          <w:rFonts w:ascii="Times New Roman" w:hAnsi="Times New Roman" w:cs="Times New Roman"/>
        </w:rPr>
        <w:t xml:space="preserve"> koordineli bir şekilde yürütülmektedir.</w:t>
      </w:r>
    </w:p>
    <w:p w14:paraId="032ABD5F" w14:textId="77777777" w:rsidR="00F3129A" w:rsidRPr="00EF009F" w:rsidRDefault="00F3129A" w:rsidP="00EF009F">
      <w:pPr>
        <w:spacing w:before="120" w:after="120" w:line="240" w:lineRule="auto"/>
        <w:ind w:firstLine="567"/>
        <w:jc w:val="both"/>
        <w:rPr>
          <w:rFonts w:ascii="Times New Roman" w:hAnsi="Times New Roman" w:cs="Times New Roman"/>
          <w:bCs/>
          <w:kern w:val="24"/>
        </w:rPr>
      </w:pPr>
      <w:r w:rsidRPr="00EF009F">
        <w:rPr>
          <w:rFonts w:ascii="Times New Roman" w:hAnsi="Times New Roman" w:cs="Times New Roman"/>
        </w:rPr>
        <w:t xml:space="preserve">Bu çerçevede; İçişleri Bakanlığı ile Aile ve Sosyal Politikalar Bakanlığı arasında </w:t>
      </w:r>
      <w:r w:rsidRPr="00EF009F">
        <w:rPr>
          <w:rFonts w:ascii="Times New Roman" w:hAnsi="Times New Roman" w:cs="Times New Roman"/>
        </w:rPr>
        <w:br/>
        <w:t xml:space="preserve">12/04/2012 tarihinde imzalanan protokol kapsamında; Jandarma Okullar Komutanlığında, eğitim gören personele </w:t>
      </w:r>
      <w:r w:rsidRPr="00EF009F">
        <w:rPr>
          <w:rFonts w:ascii="Times New Roman" w:hAnsi="Times New Roman" w:cs="Times New Roman"/>
          <w:b/>
          <w:i/>
        </w:rPr>
        <w:t xml:space="preserve">insan hakları dersi müfredatında, </w:t>
      </w:r>
      <w:r w:rsidRPr="00EF009F">
        <w:rPr>
          <w:rFonts w:ascii="Times New Roman" w:hAnsi="Times New Roman" w:cs="Times New Roman"/>
          <w:b/>
          <w:bCs/>
          <w:i/>
          <w:kern w:val="24"/>
        </w:rPr>
        <w:t>“Kadına ve Çocuğa Yönelik Şiddetle Mücadele” konusu</w:t>
      </w:r>
      <w:r w:rsidRPr="00EF009F">
        <w:rPr>
          <w:rFonts w:ascii="Times New Roman" w:hAnsi="Times New Roman" w:cs="Times New Roman"/>
          <w:bCs/>
          <w:kern w:val="24"/>
        </w:rPr>
        <w:t xml:space="preserve"> ayrı bir ünite olarak ilave edilmiştir.</w:t>
      </w:r>
    </w:p>
    <w:p w14:paraId="19AF9F5C" w14:textId="77777777" w:rsidR="00F3129A"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Mesleki Gelişim Planı kapsamında </w:t>
      </w:r>
      <w:r w:rsidRPr="00EF009F">
        <w:rPr>
          <w:rFonts w:ascii="Times New Roman" w:hAnsi="Times New Roman" w:cs="Times New Roman"/>
          <w:bCs/>
          <w:kern w:val="24"/>
        </w:rPr>
        <w:t xml:space="preserve">yılda iki dönem (Ocak-Eylül) halinde iki hafta süreli olmak üzere </w:t>
      </w:r>
      <w:r w:rsidRPr="00EF009F">
        <w:rPr>
          <w:rFonts w:ascii="Times New Roman" w:hAnsi="Times New Roman" w:cs="Times New Roman"/>
          <w:b/>
          <w:bCs/>
          <w:i/>
          <w:kern w:val="24"/>
        </w:rPr>
        <w:t>“Çocuk Suçlarının Önlenmesi ve Kadına Yönelik Şiddetle Mücadele” konusunda meslek içi eğitim</w:t>
      </w:r>
      <w:r w:rsidRPr="00EF009F">
        <w:rPr>
          <w:rFonts w:ascii="Times New Roman" w:hAnsi="Times New Roman" w:cs="Times New Roman"/>
          <w:bCs/>
          <w:kern w:val="24"/>
        </w:rPr>
        <w:t xml:space="preserve"> düzenlenmektedir. </w:t>
      </w:r>
      <w:r w:rsidRPr="00EF009F">
        <w:rPr>
          <w:rFonts w:ascii="Times New Roman" w:hAnsi="Times New Roman" w:cs="Times New Roman"/>
          <w:bCs/>
          <w:color w:val="000000"/>
          <w:kern w:val="24"/>
        </w:rPr>
        <w:t>İcra edilen eğitimlere Aile ve Sosyal Politikalar Bakanlığı tarafından eğitici personel desteği sağlanmaktadır.</w:t>
      </w:r>
    </w:p>
    <w:p w14:paraId="01814899" w14:textId="77777777" w:rsidR="00F3129A" w:rsidRPr="00EF009F" w:rsidRDefault="00F3129A" w:rsidP="00EF009F">
      <w:pPr>
        <w:spacing w:before="120" w:after="120" w:line="240" w:lineRule="auto"/>
        <w:ind w:firstLine="567"/>
        <w:jc w:val="both"/>
        <w:rPr>
          <w:rFonts w:ascii="Times New Roman" w:hAnsi="Times New Roman" w:cs="Times New Roman"/>
          <w:bCs/>
          <w:kern w:val="24"/>
        </w:rPr>
      </w:pPr>
      <w:r w:rsidRPr="00EF009F">
        <w:rPr>
          <w:rFonts w:ascii="Times New Roman" w:hAnsi="Times New Roman" w:cs="Times New Roman"/>
        </w:rPr>
        <w:t xml:space="preserve">Eğitim müfredatı; </w:t>
      </w:r>
      <w:r w:rsidRPr="00EF009F">
        <w:rPr>
          <w:rFonts w:ascii="Times New Roman" w:hAnsi="Times New Roman" w:cs="Times New Roman"/>
          <w:bCs/>
          <w:kern w:val="24"/>
        </w:rPr>
        <w:t>aile içi şiddet ve kadına karşı şiddet ile ilgili ulusal ve uluslararası mevzuat, toplumsal cinsiyet eşitliği, şiddet mağdurlarına yaklaşım tarzı ve 6284 sayılı Kanun’un kolluk uygulamalarını içermektedir.</w:t>
      </w:r>
    </w:p>
    <w:p w14:paraId="57CAB43A" w14:textId="77777777" w:rsidR="00F3129A" w:rsidRPr="00EF009F" w:rsidRDefault="00F3129A" w:rsidP="00EF009F">
      <w:pPr>
        <w:spacing w:before="120" w:after="120" w:line="240" w:lineRule="auto"/>
        <w:ind w:firstLine="567"/>
        <w:jc w:val="both"/>
        <w:rPr>
          <w:rFonts w:ascii="Times New Roman" w:hAnsi="Times New Roman" w:cs="Times New Roman"/>
          <w:bCs/>
          <w:kern w:val="24"/>
        </w:rPr>
      </w:pPr>
      <w:r w:rsidRPr="00EF009F">
        <w:rPr>
          <w:rFonts w:ascii="Times New Roman" w:hAnsi="Times New Roman" w:cs="Times New Roman"/>
          <w:bCs/>
          <w:color w:val="000000"/>
          <w:kern w:val="24"/>
        </w:rPr>
        <w:t xml:space="preserve">Meslek içi eğitime katılan </w:t>
      </w:r>
      <w:r w:rsidRPr="00EF009F">
        <w:rPr>
          <w:rFonts w:ascii="Times New Roman" w:hAnsi="Times New Roman" w:cs="Times New Roman"/>
          <w:bCs/>
          <w:kern w:val="24"/>
        </w:rPr>
        <w:t xml:space="preserve">ve eğitici eğitimi alan personel tarafından İl Jandarma Komutanlıklarında Asayiş Tim Komutanı/ Yardımcısı/ İkiz görevli personele </w:t>
      </w:r>
      <w:r w:rsidRPr="00EF009F">
        <w:rPr>
          <w:rFonts w:ascii="Times New Roman" w:hAnsi="Times New Roman" w:cs="Times New Roman"/>
          <w:b/>
          <w:bCs/>
          <w:i/>
          <w:kern w:val="24"/>
        </w:rPr>
        <w:t xml:space="preserve">3 gün süreli olacak şekilde yerinde eğitim </w:t>
      </w:r>
      <w:r w:rsidRPr="00EF009F">
        <w:rPr>
          <w:rFonts w:ascii="Times New Roman" w:hAnsi="Times New Roman" w:cs="Times New Roman"/>
          <w:bCs/>
          <w:kern w:val="24"/>
        </w:rPr>
        <w:t>verilmektedir.</w:t>
      </w:r>
    </w:p>
    <w:p w14:paraId="1670FA14" w14:textId="77777777" w:rsidR="00F3129A" w:rsidRPr="00EF009F" w:rsidRDefault="00F3129A" w:rsidP="00EF009F">
      <w:pPr>
        <w:spacing w:before="120" w:after="120" w:line="240" w:lineRule="auto"/>
        <w:ind w:firstLine="567"/>
        <w:jc w:val="both"/>
        <w:rPr>
          <w:rFonts w:ascii="Times New Roman" w:hAnsi="Times New Roman" w:cs="Times New Roman"/>
          <w:bCs/>
          <w:i/>
        </w:rPr>
      </w:pPr>
      <w:r w:rsidRPr="00EF009F">
        <w:rPr>
          <w:rFonts w:ascii="Times New Roman" w:hAnsi="Times New Roman" w:cs="Times New Roman"/>
          <w:bCs/>
          <w:kern w:val="24"/>
        </w:rPr>
        <w:t xml:space="preserve">6284 Sayılı Ailenin Korunması ve Kadına Karşı Şiddetin Önlenmesine Dair Kanun Kapsamında </w:t>
      </w:r>
      <w:r w:rsidRPr="00EF009F">
        <w:rPr>
          <w:rFonts w:ascii="Times New Roman" w:hAnsi="Times New Roman" w:cs="Times New Roman"/>
          <w:b/>
          <w:bCs/>
          <w:i/>
          <w:kern w:val="24"/>
        </w:rPr>
        <w:t xml:space="preserve">2012-2015 </w:t>
      </w:r>
      <w:r w:rsidRPr="00EF009F">
        <w:rPr>
          <w:rFonts w:ascii="Times New Roman" w:hAnsi="Times New Roman" w:cs="Times New Roman"/>
          <w:b/>
          <w:bCs/>
          <w:i/>
        </w:rPr>
        <w:t>yıllarında toplam 431.610 personel eğitilmiştir.</w:t>
      </w:r>
    </w:p>
    <w:p w14:paraId="07368A84" w14:textId="77777777" w:rsidR="00F3129A" w:rsidRPr="00EF009F" w:rsidRDefault="00F3129A" w:rsidP="00EF009F">
      <w:pPr>
        <w:spacing w:before="120" w:after="120" w:line="240" w:lineRule="auto"/>
        <w:ind w:firstLine="567"/>
        <w:jc w:val="both"/>
        <w:rPr>
          <w:rFonts w:ascii="Times New Roman" w:hAnsi="Times New Roman" w:cs="Times New Roman"/>
          <w:bCs/>
          <w:color w:val="0000FF"/>
          <w:kern w:val="24"/>
        </w:rPr>
      </w:pPr>
      <w:r w:rsidRPr="00EF009F">
        <w:rPr>
          <w:rFonts w:ascii="Times New Roman" w:hAnsi="Times New Roman" w:cs="Times New Roman"/>
        </w:rPr>
        <w:t xml:space="preserve">Milli Savunma Bakanlığı ile Aile ve Sosyal Politikalar Bakanlığı arasındaki </w:t>
      </w:r>
      <w:r w:rsidRPr="00EF009F">
        <w:rPr>
          <w:rFonts w:ascii="Times New Roman" w:hAnsi="Times New Roman" w:cs="Times New Roman"/>
        </w:rPr>
        <w:br/>
        <w:t>03/07/2013 tarihli protokol kapsamında; v</w:t>
      </w:r>
      <w:r w:rsidRPr="00EF009F">
        <w:rPr>
          <w:rFonts w:ascii="Times New Roman" w:hAnsi="Times New Roman" w:cs="Times New Roman"/>
          <w:bCs/>
        </w:rPr>
        <w:t xml:space="preserve">atani görevini yapmakta olan tüm erbaş ve erlere yönelik olarak </w:t>
      </w:r>
      <w:r w:rsidRPr="00EF009F">
        <w:rPr>
          <w:rFonts w:ascii="Times New Roman" w:hAnsi="Times New Roman" w:cs="Times New Roman"/>
          <w:b/>
          <w:bCs/>
          <w:i/>
        </w:rPr>
        <w:t>“Mehmetçik İçin Vatandaşlık Eğitimi”</w:t>
      </w:r>
      <w:r w:rsidRPr="00EF009F">
        <w:rPr>
          <w:rFonts w:ascii="Times New Roman" w:hAnsi="Times New Roman" w:cs="Times New Roman"/>
          <w:bCs/>
        </w:rPr>
        <w:t xml:space="preserve"> içerisinde “Toplumsal Cinsiyet Eşitliği ve Kadına Yönelik Şiddetle Mücadele” konularında eğitici eğitimi alan personel tarafından eğitimler verilmektedir.</w:t>
      </w:r>
    </w:p>
    <w:p w14:paraId="526C94BD" w14:textId="77777777" w:rsidR="00F3129A" w:rsidRPr="00EF009F" w:rsidRDefault="00F3129A" w:rsidP="00EF009F">
      <w:pPr>
        <w:pStyle w:val="ListParagraph"/>
        <w:spacing w:before="120" w:after="120" w:line="240" w:lineRule="auto"/>
        <w:ind w:left="0" w:firstLine="567"/>
        <w:jc w:val="both"/>
        <w:textAlignment w:val="baseline"/>
        <w:rPr>
          <w:rFonts w:ascii="Times New Roman" w:hAnsi="Times New Roman" w:cs="Times New Roman"/>
          <w:bCs/>
        </w:rPr>
      </w:pPr>
      <w:r w:rsidRPr="00EF009F">
        <w:rPr>
          <w:rFonts w:ascii="Times New Roman" w:hAnsi="Times New Roman" w:cs="Times New Roman"/>
          <w:bCs/>
        </w:rPr>
        <w:lastRenderedPageBreak/>
        <w:t xml:space="preserve">Erbaş ve erlerin toplumda sorumlu ve duyarlı bireyler olmalarını sağlamak amacıyla icra edilen </w:t>
      </w:r>
      <w:r w:rsidRPr="00EF009F">
        <w:rPr>
          <w:rFonts w:ascii="Times New Roman" w:hAnsi="Times New Roman" w:cs="Times New Roman"/>
          <w:b/>
          <w:bCs/>
          <w:i/>
        </w:rPr>
        <w:t>“Mehmetçik İçin Yurttaşlık Eğitimi”</w:t>
      </w:r>
      <w:r w:rsidRPr="00EF009F">
        <w:rPr>
          <w:rFonts w:ascii="Times New Roman" w:hAnsi="Times New Roman" w:cs="Times New Roman"/>
          <w:bCs/>
        </w:rPr>
        <w:t xml:space="preserve"> programındaki 8 ana eğitim konusu içerisinde “Kadın Hakları ve Cinsiyet Eşitliği” modülü ile “Çocuk Hakları” modülü bulunmaktadır.</w:t>
      </w:r>
    </w:p>
    <w:p w14:paraId="2A92E5A3"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“Kadın Hakları ve Cinsiyet Eşitliği” modülünde</w:t>
      </w:r>
      <w:r w:rsidRPr="00EF009F">
        <w:rPr>
          <w:rFonts w:ascii="Times New Roman" w:hAnsi="Times New Roman" w:cs="Times New Roman"/>
          <w:bCs/>
          <w:color w:val="000000"/>
          <w:kern w:val="24"/>
        </w:rPr>
        <w:t xml:space="preserve"> kadınların eğitimi, kadınların yasal eşitliği ve kadına yönelik şiddet, “</w:t>
      </w:r>
      <w:r w:rsidRPr="00EF009F">
        <w:rPr>
          <w:rFonts w:ascii="Times New Roman" w:hAnsi="Times New Roman" w:cs="Times New Roman"/>
          <w:bCs/>
        </w:rPr>
        <w:t>Çocuk Hakları” modülünde temel kavramlar, çocukların eğitimi ve gelişimi, katılım hakkı ve çocuk hakkı ihlalleri konularında, eğitim materyallerinden istifade edilerek eğitimler verilmektedir.</w:t>
      </w:r>
    </w:p>
    <w:p w14:paraId="608062EC"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 xml:space="preserve">Rehberlik ve Danışma Merkezi faaliyetleri kapsamında </w:t>
      </w:r>
      <w:r w:rsidRPr="00EF009F">
        <w:rPr>
          <w:rFonts w:ascii="Times New Roman" w:hAnsi="Times New Roman" w:cs="Times New Roman"/>
          <w:b/>
          <w:bCs/>
          <w:i/>
        </w:rPr>
        <w:t>erbaş ve erlere yönelik olarak “Eş Seçimi, Evlilik ve Aile İçi İletişim”</w:t>
      </w:r>
      <w:r w:rsidRPr="00EF009F">
        <w:rPr>
          <w:rFonts w:ascii="Times New Roman" w:hAnsi="Times New Roman" w:cs="Times New Roman"/>
          <w:bCs/>
        </w:rPr>
        <w:t xml:space="preserve"> konularında eğitim düzenlenmektedir. </w:t>
      </w:r>
    </w:p>
    <w:p w14:paraId="385FE73A"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 xml:space="preserve">6284 sayılı Kanunun Uygulama Yönetmeliğinin yürürlüğe girmesiyle birlikte, </w:t>
      </w:r>
      <w:r w:rsidRPr="00EF009F">
        <w:rPr>
          <w:rFonts w:ascii="Times New Roman" w:hAnsi="Times New Roman" w:cs="Times New Roman"/>
          <w:b/>
          <w:bCs/>
          <w:i/>
        </w:rPr>
        <w:t>“Aile İçi Şiddet, Kadına Yönelik Şiddet ve Çocuk Suçlarıyla Mücadelede Jandarmanın Görev Yetki Ve Sorumlulukları Yönergesi”</w:t>
      </w:r>
      <w:r w:rsidRPr="00EF009F">
        <w:rPr>
          <w:rFonts w:ascii="Times New Roman" w:hAnsi="Times New Roman" w:cs="Times New Roman"/>
          <w:bCs/>
          <w:i/>
        </w:rPr>
        <w:t xml:space="preserve"> </w:t>
      </w:r>
      <w:r w:rsidRPr="00EF009F">
        <w:rPr>
          <w:rFonts w:ascii="Times New Roman" w:hAnsi="Times New Roman" w:cs="Times New Roman"/>
          <w:bCs/>
        </w:rPr>
        <w:t>hazırlanarak, birliklere dağıtımı yapılmıştır.</w:t>
      </w:r>
    </w:p>
    <w:p w14:paraId="523680B3" w14:textId="77777777" w:rsidR="00F3129A"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bCs/>
        </w:rPr>
        <w:t>Jandarma Okullar Komutanlığında 21 Kasım 2012 tarihinde 15 ayrı kurum temsilcisi ve</w:t>
      </w:r>
      <w:r w:rsidRPr="00EF009F">
        <w:rPr>
          <w:rFonts w:ascii="Times New Roman" w:hAnsi="Times New Roman" w:cs="Times New Roman"/>
        </w:rPr>
        <w:t xml:space="preserve"> Aile ve Sosyal Politikalar Bakanı’nın da katılımıyla </w:t>
      </w:r>
      <w:r w:rsidRPr="00EF009F">
        <w:rPr>
          <w:rFonts w:ascii="Times New Roman" w:hAnsi="Times New Roman" w:cs="Times New Roman"/>
          <w:b/>
          <w:bCs/>
          <w:i/>
        </w:rPr>
        <w:t>“Kadına Yönelik Şiddetle Mücadelede Kolluğun Rolü ve Önemi”</w:t>
      </w:r>
      <w:r w:rsidRPr="00EF009F">
        <w:rPr>
          <w:rFonts w:ascii="Times New Roman" w:hAnsi="Times New Roman" w:cs="Times New Roman"/>
          <w:bCs/>
        </w:rPr>
        <w:t xml:space="preserve"> k</w:t>
      </w:r>
      <w:r w:rsidRPr="00EF009F">
        <w:rPr>
          <w:rFonts w:ascii="Times New Roman" w:hAnsi="Times New Roman" w:cs="Times New Roman"/>
        </w:rPr>
        <w:t>onulu bir konferans icra edilmiştir.</w:t>
      </w:r>
    </w:p>
    <w:p w14:paraId="0FF42AB2" w14:textId="77777777" w:rsidR="00F3129A" w:rsidRPr="00EF009F" w:rsidRDefault="00F3129A" w:rsidP="00EF009F">
      <w:pPr>
        <w:spacing w:before="120" w:after="120" w:line="240" w:lineRule="auto"/>
        <w:ind w:firstLine="567"/>
        <w:jc w:val="both"/>
        <w:rPr>
          <w:rFonts w:ascii="Times New Roman" w:hAnsi="Times New Roman" w:cs="Times New Roman"/>
          <w:b/>
          <w:bCs/>
          <w:color w:val="000099"/>
        </w:rPr>
      </w:pPr>
      <w:r w:rsidRPr="00EF009F">
        <w:rPr>
          <w:rFonts w:ascii="Times New Roman" w:hAnsi="Times New Roman" w:cs="Times New Roman"/>
        </w:rPr>
        <w:t xml:space="preserve">Jandarma Genel Komutanlığı tarafından 31 Mayıs 2013 tarihinde, İstanbul’da, alanında bir ilk olarak, Jandarma veya askeri statülü kolluk gücü bulunan Avrupa, Asya, Afrika ve Amerika kıtalarından 20 ülke temsilcisi ile 31 kurum, üniversite ve sivil toplum kuruluşu temsilcilerinin bir araya geldiği </w:t>
      </w:r>
      <w:r w:rsidRPr="00EF009F">
        <w:rPr>
          <w:rFonts w:ascii="Times New Roman" w:hAnsi="Times New Roman" w:cs="Times New Roman"/>
          <w:b/>
          <w:i/>
        </w:rPr>
        <w:t>“Kadına Yönelik Şiddetle Mücadele ve Kolluk Uygulamaları”</w:t>
      </w:r>
      <w:r w:rsidRPr="00EF009F">
        <w:rPr>
          <w:rFonts w:ascii="Times New Roman" w:hAnsi="Times New Roman" w:cs="Times New Roman"/>
        </w:rPr>
        <w:t xml:space="preserve"> konulu bir konferans icra edilmiştir. Uluslararası seviyede icra edilen çalışmanın kadına yönelik şiddetle mücadelede evrensel bir algının oluşmasına katkı sağladığı değerlendirilmektedir.</w:t>
      </w:r>
    </w:p>
    <w:p w14:paraId="2516B613"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 xml:space="preserve">23 Temmuz 2013’te başlayan </w:t>
      </w:r>
      <w:r w:rsidRPr="00EF009F">
        <w:rPr>
          <w:rFonts w:ascii="Times New Roman" w:hAnsi="Times New Roman" w:cs="Times New Roman"/>
          <w:b/>
          <w:bCs/>
          <w:i/>
        </w:rPr>
        <w:t>“</w:t>
      </w:r>
      <w:r w:rsidRPr="00EF009F">
        <w:rPr>
          <w:rFonts w:ascii="Times New Roman" w:hAnsi="Times New Roman" w:cs="Times New Roman"/>
          <w:b/>
          <w:i/>
        </w:rPr>
        <w:t xml:space="preserve">Kadına Yönelik Aile İçi Şiddetin Önlenmesi” Avrupa Birliği Projesi </w:t>
      </w:r>
      <w:r w:rsidRPr="00EF009F">
        <w:rPr>
          <w:rFonts w:ascii="Times New Roman" w:hAnsi="Times New Roman" w:cs="Times New Roman"/>
          <w:bCs/>
        </w:rPr>
        <w:t xml:space="preserve">17 Haziran 2015’te sona ermiştir. </w:t>
      </w:r>
      <w:r w:rsidRPr="00EF009F">
        <w:rPr>
          <w:rFonts w:ascii="Times New Roman" w:hAnsi="Times New Roman" w:cs="Times New Roman"/>
        </w:rPr>
        <w:t xml:space="preserve">Proje kapsamında; </w:t>
      </w:r>
      <w:r w:rsidRPr="00EF009F">
        <w:rPr>
          <w:rFonts w:ascii="Times New Roman" w:hAnsi="Times New Roman" w:cs="Times New Roman"/>
          <w:bCs/>
        </w:rPr>
        <w:t>8 Avrupa Birliği üyesi ülkeye çalışma ziyareti düzenlenmiş, 2.066 rütbeli personel ve 18.967 erbaş ve ere “Aile İçi Şiddetle Mücadele Eğitimi” verilmiş, İtalya’da staj faaliyeti icra edilmiş, 30 ilde koordinasyon ve bilinçlendirme çalıştayı düzenlenmiş, uzaktan eğitim modülü ve proje web sitesi kullanıma açılmış, çeşitli savunuculuk materyalleri (kamu spotu, 220.000 broşür, el kitabı, vb.) hazırlanmıştır.</w:t>
      </w:r>
    </w:p>
    <w:p w14:paraId="7353AE59" w14:textId="77777777" w:rsidR="00F3129A" w:rsidRPr="00EF009F" w:rsidRDefault="00F3129A" w:rsidP="00EF009F">
      <w:pPr>
        <w:pStyle w:val="Default"/>
        <w:spacing w:before="120" w:after="120"/>
        <w:ind w:firstLine="567"/>
        <w:jc w:val="both"/>
      </w:pPr>
      <w:r w:rsidRPr="00EF009F">
        <w:t xml:space="preserve">Toplumda güvenlik kaygısının ve suç korkusunun ortadan kaldırılmasını ve bireylerin, suçlara yönelik alabilecekleri önlemler konularında bilgilendirilmesini sağlamak maksadıyla icra edilen; </w:t>
      </w:r>
      <w:r w:rsidRPr="00EF009F">
        <w:rPr>
          <w:b/>
          <w:i/>
        </w:rPr>
        <w:t>Toplum Destekli Güvenlik Hizmeti</w:t>
      </w:r>
      <w:r w:rsidRPr="00EF009F">
        <w:t xml:space="preserve"> modelinde Jandarma birlikleri tarafından Aile ve Sosyal Politikalar İl Müdürlükleri ile koordineli olarak </w:t>
      </w:r>
      <w:r w:rsidRPr="00EF009F">
        <w:rPr>
          <w:b/>
          <w:i/>
        </w:rPr>
        <w:t>vatandaşlarımıza yönelik bilgilendirme</w:t>
      </w:r>
      <w:r w:rsidRPr="00EF009F">
        <w:t xml:space="preserve"> bilinçlendirme faaliyetleri düzenlenmektedir.</w:t>
      </w:r>
    </w:p>
    <w:p w14:paraId="6C54760E" w14:textId="77777777" w:rsidR="00F3129A" w:rsidRPr="00EF009F" w:rsidRDefault="00F3129A" w:rsidP="00EF009F">
      <w:pPr>
        <w:spacing w:before="120" w:after="120" w:line="240" w:lineRule="auto"/>
        <w:ind w:firstLine="567"/>
        <w:jc w:val="both"/>
        <w:rPr>
          <w:rFonts w:ascii="Times New Roman" w:hAnsi="Times New Roman" w:cs="Times New Roman"/>
          <w:b/>
          <w:bCs/>
          <w:i/>
        </w:rPr>
      </w:pPr>
      <w:r w:rsidRPr="00EF009F">
        <w:rPr>
          <w:rFonts w:ascii="Times New Roman" w:hAnsi="Times New Roman" w:cs="Times New Roman"/>
          <w:b/>
          <w:i/>
        </w:rPr>
        <w:t>2012-2015 yıllarında</w:t>
      </w:r>
      <w:r w:rsidRPr="00EF009F">
        <w:rPr>
          <w:rFonts w:ascii="Times New Roman" w:hAnsi="Times New Roman" w:cs="Times New Roman"/>
        </w:rPr>
        <w:t xml:space="preserve"> icra edilen </w:t>
      </w:r>
      <w:r w:rsidRPr="00EF009F">
        <w:rPr>
          <w:rFonts w:ascii="Times New Roman" w:hAnsi="Times New Roman" w:cs="Times New Roman"/>
          <w:b/>
          <w:i/>
        </w:rPr>
        <w:t>2.279 faaliyette 209.197 vatandaşımıza</w:t>
      </w:r>
      <w:r w:rsidRPr="00EF009F">
        <w:rPr>
          <w:rFonts w:ascii="Times New Roman" w:hAnsi="Times New Roman" w:cs="Times New Roman"/>
          <w:i/>
        </w:rPr>
        <w:t xml:space="preserve"> </w:t>
      </w:r>
      <w:r w:rsidRPr="00EF009F">
        <w:rPr>
          <w:rFonts w:ascii="Times New Roman" w:hAnsi="Times New Roman" w:cs="Times New Roman"/>
          <w:b/>
          <w:i/>
        </w:rPr>
        <w:t>ulaşılmıştır.</w:t>
      </w:r>
    </w:p>
    <w:p w14:paraId="7F41DC4F"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Jandarma Genel Komutanlığı olarak Jandarma sorumluluk bölgesinde 6284 sayılı Kanun kapsamında haklarında koruyucu ve önleyici tedbir kararı verilen şahısların ve verilerin takibinin yapılabilmesi maksadıyla Komutanlığımız tarafından yazılım çalışmaları devam etmektedir.</w:t>
      </w:r>
    </w:p>
    <w:p w14:paraId="1CADD230" w14:textId="77777777" w:rsidR="00F3129A" w:rsidRPr="00EF009F" w:rsidRDefault="00F3129A" w:rsidP="00EF009F">
      <w:pPr>
        <w:spacing w:before="120" w:after="120" w:line="240" w:lineRule="auto"/>
        <w:ind w:firstLine="567"/>
        <w:jc w:val="both"/>
        <w:rPr>
          <w:rFonts w:ascii="Times New Roman" w:hAnsi="Times New Roman" w:cs="Times New Roman"/>
          <w:bCs/>
        </w:rPr>
      </w:pPr>
      <w:r w:rsidRPr="00EF009F">
        <w:rPr>
          <w:rFonts w:ascii="Times New Roman" w:hAnsi="Times New Roman" w:cs="Times New Roman"/>
          <w:bCs/>
        </w:rPr>
        <w:t xml:space="preserve">13 Ocak-13 Mayıs 2015 tarihlerinde çalışmalarını tamamlayan </w:t>
      </w:r>
      <w:r w:rsidRPr="00EF009F">
        <w:rPr>
          <w:rFonts w:ascii="Times New Roman" w:hAnsi="Times New Roman" w:cs="Times New Roman"/>
          <w:bCs/>
          <w:i/>
        </w:rPr>
        <w:t>“</w:t>
      </w:r>
      <w:r w:rsidRPr="00EF009F">
        <w:rPr>
          <w:rFonts w:ascii="Times New Roman" w:hAnsi="Times New Roman" w:cs="Times New Roman"/>
          <w:b/>
          <w:bCs/>
          <w:i/>
        </w:rPr>
        <w:t>Türkiye Büyük Millet Meclisi Kadına Yönelik Şiddetin Sebeplerinin Araştırılarak Alınması Gereken Önlemlerin Belirlenmesi Amacıyla Kurulan Meclis Araştırması Komisyonu”</w:t>
      </w:r>
      <w:r w:rsidRPr="00EF009F">
        <w:rPr>
          <w:rFonts w:ascii="Times New Roman" w:hAnsi="Times New Roman" w:cs="Times New Roman"/>
          <w:bCs/>
        </w:rPr>
        <w:t>na Jandarmanın kolluk olarak icra ettiği faaliyetler hakkında sunum yapılarak, 6284 sayılı Kanun’da yapılabilecek düzenlemelere ilişkin görüş ve önerilerde bulunulmuştur.</w:t>
      </w:r>
    </w:p>
    <w:p w14:paraId="53654F48" w14:textId="77777777" w:rsidR="00F3129A" w:rsidRPr="00EF009F" w:rsidRDefault="00F3129A" w:rsidP="00EF009F">
      <w:pPr>
        <w:spacing w:before="120" w:after="120" w:line="240" w:lineRule="auto"/>
        <w:ind w:firstLine="567"/>
        <w:jc w:val="both"/>
        <w:rPr>
          <w:rFonts w:ascii="Times New Roman" w:hAnsi="Times New Roman" w:cs="Times New Roman"/>
          <w:b/>
          <w:bCs/>
          <w:color w:val="0000CC"/>
        </w:rPr>
      </w:pPr>
      <w:r w:rsidRPr="00EF009F">
        <w:rPr>
          <w:rFonts w:ascii="Times New Roman" w:hAnsi="Times New Roman" w:cs="Times New Roman"/>
          <w:bCs/>
        </w:rPr>
        <w:lastRenderedPageBreak/>
        <w:t xml:space="preserve">Adalet, Aile ve Sosyal Politikalar ile İçişleri Bakanlığı arasında 08 Mart 2015 tarihinde imzalanan </w:t>
      </w:r>
      <w:r w:rsidRPr="00EF009F">
        <w:rPr>
          <w:rFonts w:ascii="Times New Roman" w:hAnsi="Times New Roman" w:cs="Times New Roman"/>
          <w:b/>
          <w:bCs/>
          <w:i/>
        </w:rPr>
        <w:t>“Kadına Yönelik Şiddetle Mücadele Kapsamında Teknik Yöntemlerle Takip Sistemlerinin Kullanılmasına Yönelik Pilot Uygulama İşbirliği Protokolü”</w:t>
      </w:r>
      <w:r w:rsidRPr="00EF009F">
        <w:rPr>
          <w:rFonts w:ascii="Times New Roman" w:hAnsi="Times New Roman" w:cs="Times New Roman"/>
          <w:bCs/>
        </w:rPr>
        <w:t xml:space="preserve"> gereğince; Ankara ve İzmir illerinde polis sorumluluk bölgesinde gerçekleştirilen pilot uygulamada elektronik izleme merkezine Jandarma Genel Komutanlığı’nı temsilen 1 personel görevlendirilmiş olup pilot uygulamanın Ankara ili Jandarma sorumluluk bölgesine yaygınlaştırılması ve “Aile İçi Şiddet Olayları Kayıt Formu”nun geliştirilmesi çalışmalarına devam edilmektedir.</w:t>
      </w:r>
      <w:r w:rsidRPr="00EF009F">
        <w:rPr>
          <w:rFonts w:ascii="Times New Roman" w:hAnsi="Times New Roman" w:cs="Times New Roman"/>
          <w:b/>
          <w:bCs/>
          <w:color w:val="0000CC"/>
        </w:rPr>
        <w:t xml:space="preserve"> </w:t>
      </w:r>
    </w:p>
    <w:p w14:paraId="709F60CF" w14:textId="77777777" w:rsidR="00E26A37" w:rsidRPr="00EF009F" w:rsidRDefault="00F3129A" w:rsidP="00EF009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6284 sayılı Kanun kapsamında Jandarma sorumluluk bölgesinde </w:t>
      </w:r>
      <w:r w:rsidRPr="00EF009F">
        <w:rPr>
          <w:rFonts w:ascii="Times New Roman" w:hAnsi="Times New Roman" w:cs="Times New Roman"/>
          <w:b/>
          <w:i/>
        </w:rPr>
        <w:t>2012-2015 yıllarında 26.283 koruyucu ve önleyici tedbir kararı</w:t>
      </w:r>
      <w:r w:rsidRPr="00EF009F">
        <w:rPr>
          <w:rFonts w:ascii="Times New Roman" w:hAnsi="Times New Roman" w:cs="Times New Roman"/>
        </w:rPr>
        <w:t xml:space="preserve"> verilmiş olup halen 539 kararın takibi yapılmaktadır</w:t>
      </w:r>
    </w:p>
    <w:p w14:paraId="2D51D55E" w14:textId="77777777" w:rsidR="00E26A37" w:rsidRPr="00EF009F" w:rsidRDefault="00E26A37" w:rsidP="00EF009F">
      <w:pPr>
        <w:spacing w:before="120" w:after="120" w:line="240" w:lineRule="auto"/>
        <w:ind w:firstLine="567"/>
        <w:jc w:val="both"/>
        <w:rPr>
          <w:rFonts w:ascii="Times New Roman" w:hAnsi="Times New Roman" w:cs="Times New Roman"/>
        </w:rPr>
      </w:pPr>
    </w:p>
    <w:p w14:paraId="1458647B" w14:textId="42AEDEE0" w:rsidR="00DB4F27" w:rsidRPr="00DB4F27" w:rsidRDefault="00740A77" w:rsidP="00DB4F27">
      <w:pPr>
        <w:pStyle w:val="Heading3"/>
        <w:spacing w:before="120" w:after="120" w:line="240" w:lineRule="auto"/>
        <w:ind w:firstLine="567"/>
        <w:rPr>
          <w:rFonts w:cs="Times New Roman"/>
        </w:rPr>
      </w:pPr>
      <w:bookmarkStart w:id="254" w:name="_Toc450316955"/>
      <w:r w:rsidRPr="00EF009F">
        <w:rPr>
          <w:rFonts w:cs="Times New Roman"/>
        </w:rPr>
        <w:t>1.4.</w:t>
      </w:r>
      <w:r w:rsidR="002E0BA2" w:rsidRPr="00EF009F">
        <w:rPr>
          <w:rFonts w:cs="Times New Roman"/>
        </w:rPr>
        <w:t>6</w:t>
      </w:r>
      <w:r w:rsidRPr="00EF009F">
        <w:rPr>
          <w:rFonts w:cs="Times New Roman"/>
        </w:rPr>
        <w:t>. Adalet Hizmetleri</w:t>
      </w:r>
      <w:bookmarkEnd w:id="254"/>
    </w:p>
    <w:p w14:paraId="1E137E41" w14:textId="77777777" w:rsidR="00DB4F27" w:rsidRPr="00CC784D" w:rsidRDefault="00DB4F27" w:rsidP="00DB4F27">
      <w:pPr>
        <w:spacing w:before="120" w:after="120" w:line="240" w:lineRule="auto"/>
        <w:ind w:firstLine="708"/>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Aile bütünlüğünü olumsuz etkilediği tespit edilen unsurlar ile bu unsurların boşanma olaylarına etkileri ve aile kurumunun güçlendirilmesi amacıyla </w:t>
      </w:r>
      <w:r>
        <w:rPr>
          <w:rFonts w:ascii="Times New Roman" w:hAnsi="Times New Roman" w:cs="Times New Roman"/>
          <w:bCs/>
          <w:color w:val="000000"/>
          <w:lang w:bidi="en-US"/>
        </w:rPr>
        <w:t>Adalet Bakanlığının</w:t>
      </w:r>
      <w:r w:rsidRPr="00CC784D">
        <w:rPr>
          <w:rFonts w:ascii="Times New Roman" w:hAnsi="Times New Roman" w:cs="Times New Roman"/>
          <w:bCs/>
          <w:color w:val="000000"/>
          <w:lang w:bidi="en-US"/>
        </w:rPr>
        <w:t xml:space="preserve"> görevli olduğu kamu politikaları çerçevesinde yürütülen faaliyetler şunlardır:</w:t>
      </w:r>
    </w:p>
    <w:p w14:paraId="6CDF4699" w14:textId="77777777" w:rsidR="00DB4F27" w:rsidRPr="00CC784D" w:rsidRDefault="00DB4F27" w:rsidP="00DB4F27">
      <w:pPr>
        <w:spacing w:before="120" w:after="120" w:line="240" w:lineRule="auto"/>
        <w:ind w:firstLine="708"/>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1-</w:t>
      </w:r>
      <w:r w:rsidRPr="00CC784D">
        <w:rPr>
          <w:rFonts w:ascii="Times New Roman" w:hAnsi="Times New Roman" w:cs="Times New Roman"/>
          <w:bCs/>
          <w:color w:val="000000"/>
          <w:lang w:bidi="en-US"/>
        </w:rPr>
        <w:tab/>
        <w:t>Ceza İşler</w:t>
      </w:r>
      <w:r>
        <w:rPr>
          <w:rFonts w:ascii="Times New Roman" w:hAnsi="Times New Roman" w:cs="Times New Roman"/>
          <w:bCs/>
          <w:color w:val="000000"/>
          <w:lang w:bidi="en-US"/>
        </w:rPr>
        <w:t>i Genel Müdürlüğü bünyesinde 18/11/</w:t>
      </w:r>
      <w:r w:rsidRPr="00CC784D">
        <w:rPr>
          <w:rFonts w:ascii="Times New Roman" w:hAnsi="Times New Roman" w:cs="Times New Roman"/>
          <w:bCs/>
          <w:color w:val="000000"/>
          <w:lang w:bidi="en-US"/>
        </w:rPr>
        <w:t xml:space="preserve">2013 tarihli Bakan “OLUR”u ile Mağdur Hakları Daire Başkanlığı kurulmuştur. Mağdur Hakları Daire Başkanlığın görevleri; mağdurlara, suç sonrası destek olmak, rehberlik hizmeti sunmak, suç sonrası mağduriyetler yaşamasının önüne geçmek ve benzeri sair hizmetleri yerine getirmek olarak belirlenmiştir. </w:t>
      </w:r>
    </w:p>
    <w:p w14:paraId="4CA44442"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Suç mağdurlarına önemli haklar getiren Mağdur Hakları Kanun Taslağını hazırlamak üzere Bilim Komisyonu oluşturulmuş olup, Bilim Komisyonu çalışmalarına devam etmektedir. </w:t>
      </w:r>
    </w:p>
    <w:p w14:paraId="54DB6860"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2-</w:t>
      </w:r>
      <w:r w:rsidRPr="00CC784D">
        <w:rPr>
          <w:rFonts w:ascii="Times New Roman" w:hAnsi="Times New Roman" w:cs="Times New Roman"/>
          <w:b/>
          <w:bCs/>
          <w:color w:val="000000"/>
          <w:lang w:bidi="en-US"/>
        </w:rPr>
        <w:tab/>
      </w:r>
      <w:r w:rsidRPr="00CC784D">
        <w:rPr>
          <w:rFonts w:ascii="Times New Roman" w:hAnsi="Times New Roman" w:cs="Times New Roman"/>
          <w:bCs/>
          <w:color w:val="000000"/>
          <w:lang w:bidi="en-US"/>
        </w:rPr>
        <w:t>6100 sayılı Hukuk Muhakemeleri Kanununun “Adli yardımla ertelenen yargılama giderlerinin tahsili” kenar başlıklı 339’uncu maddesinin ikinci fıkrasında yapılan değişiklikle, adli yardımdan yararlananın mağduriyetine neden olacağının mahkemece açıkça anlaşılması hâlinde, adli yardım kararından dolayı devletçe ödenen veya muaf tutulan yargılama giderlerinin tahsilinin mahkemece tamamen veya kısmen ödemeden muaf tutulmasına karar verilebileceği yönünde düzenleme getirilmiştir.</w:t>
      </w:r>
    </w:p>
    <w:p w14:paraId="004000E6"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Anılan düzenlemeyle adli yardımdan yararlananın, mahkemece uygun görülmesi hâlinde, devletçe ödenen veya muaf tutulan yargılama giderlerini kısmen ödemesine veya tamamen muaf tutulmasına olanak tanınmaktadır.  </w:t>
      </w:r>
    </w:p>
    <w:p w14:paraId="326F18C0"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3-</w:t>
      </w:r>
      <w:r w:rsidRPr="00CC784D">
        <w:rPr>
          <w:rFonts w:ascii="Times New Roman" w:hAnsi="Times New Roman" w:cs="Times New Roman"/>
          <w:b/>
          <w:bCs/>
          <w:color w:val="000000"/>
          <w:lang w:bidi="en-US"/>
        </w:rPr>
        <w:tab/>
      </w:r>
      <w:r w:rsidRPr="00CC784D">
        <w:rPr>
          <w:rFonts w:ascii="Times New Roman" w:hAnsi="Times New Roman" w:cs="Times New Roman"/>
          <w:bCs/>
          <w:color w:val="000000"/>
          <w:lang w:bidi="en-US"/>
        </w:rPr>
        <w:t>İçişleri Bakanlığı tarafından hazırlanan Polis Vazife ve Salâhiyet Kanunu, Jandarma Teşkilat, Görev ve Yetkileri Kanunu, Nüfus Hizmetleri Kanunu ile Bazı Kanun ve Kanun Hükmünde Kararnamelerde Değişiklik Yap</w:t>
      </w:r>
      <w:r>
        <w:rPr>
          <w:rFonts w:ascii="Times New Roman" w:hAnsi="Times New Roman" w:cs="Times New Roman"/>
          <w:bCs/>
          <w:color w:val="000000"/>
          <w:lang w:bidi="en-US"/>
        </w:rPr>
        <w:t>ılmasına Dair Kanun Tasarısı 27/03/</w:t>
      </w:r>
      <w:r w:rsidRPr="00CC784D">
        <w:rPr>
          <w:rFonts w:ascii="Times New Roman" w:hAnsi="Times New Roman" w:cs="Times New Roman"/>
          <w:bCs/>
          <w:color w:val="000000"/>
          <w:lang w:bidi="en-US"/>
        </w:rPr>
        <w:t>2015 tarihinde Türkiye Büyük Millet Meclisi Genel Kurulu tarafından kabul ed</w:t>
      </w:r>
      <w:r>
        <w:rPr>
          <w:rFonts w:ascii="Times New Roman" w:hAnsi="Times New Roman" w:cs="Times New Roman"/>
          <w:bCs/>
          <w:color w:val="000000"/>
          <w:lang w:bidi="en-US"/>
        </w:rPr>
        <w:t>ilerek kanunlaşmış, bu Kanun 04/04/</w:t>
      </w:r>
      <w:r w:rsidRPr="00CC784D">
        <w:rPr>
          <w:rFonts w:ascii="Times New Roman" w:hAnsi="Times New Roman" w:cs="Times New Roman"/>
          <w:bCs/>
          <w:color w:val="000000"/>
          <w:lang w:bidi="en-US"/>
        </w:rPr>
        <w:t>2015 tarih ve 29316  sayılı Resmi Gazete’de yayımlanarak yürürlüğe girmiştir.</w:t>
      </w:r>
    </w:p>
    <w:p w14:paraId="6B154322"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Anılan Kanunla Türk Ceza Kanununun 188 inci maddesinin dördüncü fıkrasında yapılan değişiklikle, uyuşturucu imal, ihraç ve ticaretine konu maddenin eroin, kokain, morfin veya baz morfin olması halinde verilen hapis cezasının yarı oranında arttırılması öngörülmektedir. Fıkrada sayılan uyuşturucu ve uyarıcı madde türleri arasına “sentetik kannabinoid ve türevleri” eklenerek halk arasında bonzai tabir edilen uyuşturucu maddeyle benzeri birçok sentetik uyuşturucu maddenin imal, ihraç ve ticareti halinde verilecek hapis ve para cezalarının yarı oranında arttırılacağı hükme bağlanmıştır. </w:t>
      </w:r>
      <w:r w:rsidRPr="00CC784D">
        <w:rPr>
          <w:rFonts w:ascii="Times New Roman" w:hAnsi="Times New Roman" w:cs="Times New Roman"/>
          <w:bCs/>
          <w:color w:val="000000"/>
          <w:lang w:bidi="en-US"/>
        </w:rPr>
        <w:tab/>
      </w:r>
    </w:p>
    <w:p w14:paraId="29BD5F39" w14:textId="77777777" w:rsidR="00DB4F27" w:rsidRPr="00571746" w:rsidRDefault="00DB4F27" w:rsidP="00DB4F27">
      <w:pPr>
        <w:spacing w:before="120" w:after="120" w:line="240" w:lineRule="auto"/>
        <w:ind w:firstLine="709"/>
        <w:jc w:val="both"/>
        <w:rPr>
          <w:rFonts w:ascii="Times New Roman" w:hAnsi="Times New Roman" w:cs="Times New Roman"/>
          <w:bCs/>
          <w:color w:val="000000"/>
          <w:lang w:bidi="en-US"/>
        </w:rPr>
      </w:pPr>
      <w:r w:rsidRPr="00571746">
        <w:rPr>
          <w:rFonts w:ascii="Times New Roman" w:hAnsi="Times New Roman" w:cs="Times New Roman"/>
          <w:bCs/>
          <w:color w:val="000000"/>
          <w:lang w:bidi="en-US"/>
        </w:rPr>
        <w:lastRenderedPageBreak/>
        <w:t>Aynı Kanunla Türk Ceza Kanununun 191 inci maddesine eklenen fıkrayla, kullanmak için uyuşturucu madde satın alan, kabul eden, bulunduran veya uyuşturucu, uyarıcı maddeyi kullanan kişinin bu eylemini okul, yurt, hastane, kışla veya ibadethane gibi tedavi, eğitim, askeri ve sosyal amaçla toplu bulunulan bina ve tesisler ile bunların varsa çevre duvarları, tel örgü veya benzeri engel veya işaretlerle belirlenen sınırlarına yazıyla iki yüz metreden yakın mesafe içindeki umumi veya umuma açık yerlerde işlenmesi halinde verilecek ceza yarı oranında artıracaktır.</w:t>
      </w:r>
    </w:p>
    <w:p w14:paraId="60FAC886" w14:textId="77777777" w:rsidR="00DB4F27" w:rsidRPr="00571746" w:rsidRDefault="00DB4F27" w:rsidP="00DB4F27">
      <w:pPr>
        <w:spacing w:before="120" w:after="120" w:line="240" w:lineRule="auto"/>
        <w:ind w:firstLine="709"/>
        <w:jc w:val="both"/>
        <w:rPr>
          <w:rFonts w:ascii="Times New Roman" w:eastAsia="Calibri" w:hAnsi="Times New Roman" w:cs="Times New Roman"/>
          <w:bCs/>
          <w:color w:val="000000"/>
          <w:lang w:bidi="en-US"/>
        </w:rPr>
      </w:pPr>
      <w:r w:rsidRPr="00571746">
        <w:rPr>
          <w:rFonts w:ascii="Times New Roman" w:hAnsi="Times New Roman" w:cs="Times New Roman"/>
          <w:b/>
          <w:bCs/>
          <w:color w:val="000000"/>
          <w:lang w:bidi="en-US"/>
        </w:rPr>
        <w:t>4-</w:t>
      </w:r>
      <w:r w:rsidRPr="00571746">
        <w:rPr>
          <w:rFonts w:ascii="Times New Roman" w:hAnsi="Times New Roman" w:cs="Times New Roman"/>
          <w:bCs/>
          <w:color w:val="000000"/>
          <w:lang w:bidi="en-US"/>
        </w:rPr>
        <w:tab/>
      </w:r>
      <w:r w:rsidRPr="00571746">
        <w:rPr>
          <w:rFonts w:ascii="Times New Roman" w:eastAsia="Calibri" w:hAnsi="Times New Roman" w:cs="Times New Roman"/>
          <w:bCs/>
          <w:color w:val="000000"/>
          <w:lang w:bidi="en-US"/>
        </w:rPr>
        <w:t xml:space="preserve">Boşanma davası açan eşlerin bu süreçte aile bütünlüğünün sağlanması, çatışmaya girmeden boşanması ve boşanmanın feri sonuçlarında uzlaşmaları, özellikle ana ve çocukların korunması, ayrılık veya boşanma gerçekleşecek olsa bile bunun da sağlıklı koşullarda yapılması amacıyla </w:t>
      </w:r>
      <w:r>
        <w:rPr>
          <w:rFonts w:ascii="Times New Roman" w:eastAsia="Calibri" w:hAnsi="Times New Roman" w:cs="Times New Roman"/>
          <w:bCs/>
          <w:color w:val="000000"/>
          <w:lang w:bidi="en-US"/>
        </w:rPr>
        <w:t>Adalet Bakanlığınca</w:t>
      </w:r>
      <w:r w:rsidRPr="00571746">
        <w:rPr>
          <w:rFonts w:ascii="Times New Roman" w:eastAsia="Calibri" w:hAnsi="Times New Roman" w:cs="Times New Roman"/>
          <w:bCs/>
          <w:color w:val="000000"/>
          <w:lang w:bidi="en-US"/>
        </w:rPr>
        <w:t xml:space="preserve"> Aile Mahkemelerinin Kuruluş, Görev ve Yargılama Usullerine Dair Kanunda Değişiklik Yapılmasına İlişkin Kanun Tasarısı Taslağı hazırlanmış ve bu Taslak 18/11/2013 tarihinde Başbakanlığa sevk edilmiştir. Taslakla, boşanma ve ayrılık talepli davalarda, aile mahkemesi hakiminin eşleri, talep üzerine veya re’sen Aile ve Sosyal Politikalar Bakanlığı bünyesinde kurulan sosyal hizmet merkezlerine yönlendirebilmesi amaçlanmaktadır. Ancak söz konusu taslak yenilenmemiştir.</w:t>
      </w:r>
    </w:p>
    <w:p w14:paraId="0FEBAD13" w14:textId="77777777" w:rsidR="00DB4F27" w:rsidRPr="00571746" w:rsidRDefault="00DB4F27" w:rsidP="00DB4F27">
      <w:pPr>
        <w:spacing w:before="120" w:after="120" w:line="240" w:lineRule="auto"/>
        <w:ind w:firstLine="709"/>
        <w:jc w:val="both"/>
        <w:rPr>
          <w:rFonts w:ascii="Times New Roman" w:hAnsi="Times New Roman" w:cs="Times New Roman"/>
          <w:bCs/>
          <w:color w:val="000000"/>
          <w:lang w:bidi="en-US"/>
        </w:rPr>
      </w:pPr>
      <w:r w:rsidRPr="00571746">
        <w:rPr>
          <w:rFonts w:ascii="Times New Roman" w:eastAsia="Calibri" w:hAnsi="Times New Roman" w:cs="Times New Roman"/>
          <w:b/>
          <w:bCs/>
          <w:color w:val="000000"/>
          <w:lang w:bidi="en-US"/>
        </w:rPr>
        <w:t>5-</w:t>
      </w:r>
      <w:r w:rsidRPr="00571746">
        <w:rPr>
          <w:rFonts w:ascii="Times New Roman" w:eastAsia="Calibri" w:hAnsi="Times New Roman" w:cs="Times New Roman"/>
          <w:bCs/>
          <w:color w:val="000000"/>
          <w:lang w:bidi="en-US"/>
        </w:rPr>
        <w:tab/>
      </w:r>
      <w:r w:rsidRPr="00571746">
        <w:rPr>
          <w:rFonts w:ascii="Times New Roman" w:hAnsi="Times New Roman" w:cs="Times New Roman"/>
          <w:bCs/>
          <w:color w:val="000000"/>
          <w:lang w:bidi="en-US"/>
        </w:rPr>
        <w:t>Ülkemizde işlenen ve bedensel, ruhsal ya da cinsel bütünlüğüne saldırı teşkil eden suçlardan dolayı doğrudan doğruya mağdur olanlara veya bu kişilerin ölümü hâlinde bakmakla yükümlü oldukları kişilere, Anayasanın 2’nci maddesinde yer alan “sosyal devlet ilkesi”ne uygun olarak, Devlet tarafından yardım sağlanmasına ilişkin esas ve usullerin getirilmesi amaçlanmaktadır. Bu doğrultuda, mağdurlara suç sonrası verilecek hizmetlerin, tanınması gereken hakların, yapılacak maddi ve manevi yardımların ve sunulacak rehberlik hizmetlerinin belirlenmesi amacıyla hazırlanacak Kanun Tasarısı taslağı üzerinde çalışmak üzere 2992 sayılı Adalet Bakanlığının Teşkilat ve Görevleri Hakkında Kanun Hükmünde Kararnamenin Değiştirilerek Kabulü Hakkında Kanunun 34’üncü maddesi uyarı</w:t>
      </w:r>
      <w:r>
        <w:rPr>
          <w:rFonts w:ascii="Times New Roman" w:hAnsi="Times New Roman" w:cs="Times New Roman"/>
          <w:bCs/>
          <w:color w:val="000000"/>
          <w:lang w:bidi="en-US"/>
        </w:rPr>
        <w:t>nca 18/02/</w:t>
      </w:r>
      <w:r w:rsidRPr="00571746">
        <w:rPr>
          <w:rFonts w:ascii="Times New Roman" w:hAnsi="Times New Roman" w:cs="Times New Roman"/>
          <w:bCs/>
          <w:color w:val="000000"/>
          <w:lang w:bidi="en-US"/>
        </w:rPr>
        <w:t>2014 tarihinde Bilim Komisyonu kurulmuş olup Komisyon çalışmaları halen devam etmektedir.</w:t>
      </w:r>
    </w:p>
    <w:p w14:paraId="5F5B770F"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571746">
        <w:rPr>
          <w:rFonts w:ascii="Times New Roman" w:hAnsi="Times New Roman" w:cs="Times New Roman"/>
          <w:b/>
          <w:bCs/>
          <w:color w:val="000000"/>
          <w:lang w:bidi="en-US"/>
        </w:rPr>
        <w:t>6-</w:t>
      </w:r>
      <w:r w:rsidRPr="00571746">
        <w:rPr>
          <w:rFonts w:ascii="Times New Roman" w:hAnsi="Times New Roman" w:cs="Times New Roman"/>
          <w:bCs/>
          <w:color w:val="000000"/>
          <w:lang w:bidi="en-US"/>
        </w:rPr>
        <w:tab/>
        <w:t>İcra ve İflas Kanununun aksayan yönler</w:t>
      </w:r>
      <w:r>
        <w:rPr>
          <w:rFonts w:ascii="Times New Roman" w:hAnsi="Times New Roman" w:cs="Times New Roman"/>
          <w:bCs/>
          <w:color w:val="000000"/>
          <w:lang w:bidi="en-US"/>
        </w:rPr>
        <w:t>i dikkate alınarak, dünyada ve ü</w:t>
      </w:r>
      <w:r w:rsidRPr="00571746">
        <w:rPr>
          <w:rFonts w:ascii="Times New Roman" w:hAnsi="Times New Roman" w:cs="Times New Roman"/>
          <w:bCs/>
          <w:color w:val="000000"/>
          <w:lang w:bidi="en-US"/>
        </w:rPr>
        <w:t>lkemizde yaşanan sosyal, ekonomik ve teknolojik</w:t>
      </w:r>
      <w:r w:rsidRPr="00CC784D">
        <w:rPr>
          <w:rFonts w:ascii="Times New Roman" w:hAnsi="Times New Roman" w:cs="Times New Roman"/>
          <w:bCs/>
          <w:color w:val="000000"/>
          <w:lang w:bidi="en-US"/>
        </w:rPr>
        <w:t xml:space="preserve"> gelişmelere ve bu kapsamda günümüz ihtiyaçlarına cevap veren, modern bir icra ve iflas sisteminin hayata geçirilmesini sağlayacak bir Kanun Tasarısı taslağı hazırlanması amac</w:t>
      </w:r>
      <w:r>
        <w:rPr>
          <w:rFonts w:ascii="Times New Roman" w:hAnsi="Times New Roman" w:cs="Times New Roman"/>
          <w:bCs/>
          <w:color w:val="000000"/>
          <w:lang w:bidi="en-US"/>
        </w:rPr>
        <w:t>ıyla Adalet Bakanlığı tarafından 09/02/</w:t>
      </w:r>
      <w:r w:rsidRPr="00CC784D">
        <w:rPr>
          <w:rFonts w:ascii="Times New Roman" w:hAnsi="Times New Roman" w:cs="Times New Roman"/>
          <w:bCs/>
          <w:color w:val="000000"/>
          <w:lang w:bidi="en-US"/>
        </w:rPr>
        <w:t>2015 tarihinde bir Bilim Komisyonu oluşturulmuş olup bu Komisyon halen çalışmalarına devam etmektedir. “Çocuk Teslimi, Çocukla Şahsi Münasebet Tesisine Dair İlamların İcrası, Çocuk Teslimi Emrine Muhalefetin Cezası, Nafaka Yükümlülüğüne Muhalefetin Cezası"na ilişkin hususlar bu Komisyonun çalışma alanı içinde yer almaktadır.</w:t>
      </w:r>
    </w:p>
    <w:p w14:paraId="52F36D63"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7-</w:t>
      </w:r>
      <w:r w:rsidRPr="00CC784D">
        <w:rPr>
          <w:rFonts w:ascii="Times New Roman" w:hAnsi="Times New Roman" w:cs="Times New Roman"/>
          <w:bCs/>
          <w:color w:val="000000"/>
          <w:lang w:bidi="en-US"/>
        </w:rPr>
        <w:tab/>
        <w:t xml:space="preserve"> Ülkemizin Avrupa Birliğine uyum süreci ve toplumsal gelişmelerin getirdiği ihtiyaçlar çerçevesinde; anayasa hukuku, medeni hukuk, ceza hukuku, çocuk ve aile hukuku gibi temel alanlarda ve yargılama hukukunda yaşanan köklü değişikliklerin yanı sıra, insan hakları alanındaki uluslararası sözleşmelerin ve mekanizmaların uygulamaya yansıtılabilmesi için </w:t>
      </w:r>
      <w:r>
        <w:rPr>
          <w:rFonts w:ascii="Times New Roman" w:hAnsi="Times New Roman" w:cs="Times New Roman"/>
          <w:bCs/>
          <w:color w:val="000000"/>
          <w:lang w:bidi="en-US"/>
        </w:rPr>
        <w:t>Adalet Bakanlığınca</w:t>
      </w:r>
      <w:r w:rsidRPr="00CC784D">
        <w:rPr>
          <w:rFonts w:ascii="Times New Roman" w:hAnsi="Times New Roman" w:cs="Times New Roman"/>
          <w:bCs/>
          <w:color w:val="000000"/>
          <w:lang w:bidi="en-US"/>
        </w:rPr>
        <w:t xml:space="preserve"> özellikle 2004 yılından itibaren yargı mensuplarının eğitim çalışmalarına hız verilmiştir.</w:t>
      </w:r>
    </w:p>
    <w:p w14:paraId="5FB8613B"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Kadın ve çocuk hakları konusunda Ülkemizin taraf olduğu milletlerarası sözleşmelere uygun k</w:t>
      </w:r>
      <w:r>
        <w:rPr>
          <w:rFonts w:ascii="Times New Roman" w:hAnsi="Times New Roman" w:cs="Times New Roman"/>
          <w:bCs/>
          <w:color w:val="000000"/>
          <w:lang w:bidi="en-US"/>
        </w:rPr>
        <w:t>anun maddelerinin yer aldığı 01/06/</w:t>
      </w:r>
      <w:r w:rsidRPr="00CC784D">
        <w:rPr>
          <w:rFonts w:ascii="Times New Roman" w:hAnsi="Times New Roman" w:cs="Times New Roman"/>
          <w:bCs/>
          <w:color w:val="000000"/>
          <w:lang w:bidi="en-US"/>
        </w:rPr>
        <w:t>2005 tarihinde yürürlüğe giren Türk Ceza Kanununun tanıtım ve uygulanması amacıyla, 2005 yılı içerisinde, Türkiye genelinde görev yapmakta olan yaklaşık 8.500 hâkim ve Cumhuriyet savcısına eğitim seminerleri ve değerlendirme toplantıları düzenlenmiştir.</w:t>
      </w:r>
    </w:p>
    <w:p w14:paraId="3F76EE59"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lastRenderedPageBreak/>
        <w:t>8-</w:t>
      </w:r>
      <w:r w:rsidRPr="00CC784D">
        <w:rPr>
          <w:rFonts w:ascii="Times New Roman" w:hAnsi="Times New Roman" w:cs="Times New Roman"/>
          <w:b/>
          <w:bCs/>
          <w:color w:val="000000"/>
          <w:lang w:bidi="en-US"/>
        </w:rPr>
        <w:tab/>
      </w:r>
      <w:r w:rsidRPr="00CC784D">
        <w:rPr>
          <w:rFonts w:ascii="Times New Roman" w:hAnsi="Times New Roman" w:cs="Times New Roman"/>
          <w:bCs/>
          <w:color w:val="000000"/>
          <w:lang w:bidi="en-US"/>
        </w:rPr>
        <w:t xml:space="preserve">5395 sayılı Çocuk Koruma Kanunu ve 6284 sayılı Ailenin Korunması ve Kadına Karşı Şiddetin Önlenmesine Dair Kanun kapsamında verilen tedbir kararlarının, </w:t>
      </w:r>
      <w:r>
        <w:rPr>
          <w:rFonts w:ascii="Times New Roman" w:hAnsi="Times New Roman" w:cs="Times New Roman"/>
          <w:bCs/>
          <w:color w:val="000000"/>
          <w:lang w:bidi="en-US"/>
        </w:rPr>
        <w:t>Adalet Bakanlığı</w:t>
      </w:r>
      <w:r w:rsidRPr="00CC784D">
        <w:rPr>
          <w:rFonts w:ascii="Times New Roman" w:hAnsi="Times New Roman" w:cs="Times New Roman"/>
          <w:bCs/>
          <w:color w:val="000000"/>
          <w:lang w:bidi="en-US"/>
        </w:rPr>
        <w:t xml:space="preserve"> ile Aile ve Sosyal Politikalar Bakanlığı arasında bilişim sistemleri üzerinden çevrimiçi olarak gönderilmesi ve dosya bilgilerine erişim sağlanması hususunda toplantılar düzenlenmiş olup, söz konusu kanunlar kapsamında yapılması düşünülen entegrasyon çalışmaları devam etmektedir. </w:t>
      </w:r>
    </w:p>
    <w:p w14:paraId="50A2A4F9"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9-</w:t>
      </w:r>
      <w:r w:rsidRPr="00CC784D">
        <w:rPr>
          <w:rFonts w:ascii="Times New Roman" w:hAnsi="Times New Roman" w:cs="Times New Roman"/>
          <w:bCs/>
          <w:color w:val="000000"/>
          <w:lang w:bidi="en-US"/>
        </w:rPr>
        <w:tab/>
        <w:t xml:space="preserve">Adlî Tıp Kurumu 2. İhtisas Kurulunda, mahkemelerce görüş istenen kadına yönelik şiddet mağdurlarına yönelik kapsamlı değerlendirmeler yapılmaktadır. Yapılan araştırmalarda; şiddet mağdurlarının yaşadıkları travmayı atlatmalarında en önemli faktör olarak kendisine ve anlattıklarına değer veren duyarlı ve bilgili kişilerin varlığı olduğu gösterilmiştir. Bu bağlamda; 2. İhtisas Kurulu bünyesinde, akademik deneyimler ve Aile ve Sosyal Politikalar Bakanlığı Kadının Statüsü Genel Müdürlüğü ve Sağlık Bakanlığı uygulamalarından da yararlanılarak kadına yönelik şiddet kayıt/tarama formu geliştirilmiş; aile içi şiddete maruz kalan kadınların mahkeme ya da savcılıklarca istenen hususlarda tıbbî yönden fiziksel ve ruhsal değerlendirmelerin yanı sıra, sosyo-ekonomik ve kültürel alt yapı ile şiddete etken olan faktörlerin ortaya konulması amacıyla, mağdur kadınlarla birebir görüşmeler yapılarak, bu bilgi formları aracılığıyla veri tabanı oluşturulmaya başlanmıştır. </w:t>
      </w:r>
    </w:p>
    <w:p w14:paraId="0A9FB9BB"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Adlî Tıp Kurumu Başkanlığı; Türkiye genelinde hizmet veren adlî tıp şube müdürlükleri ve grup başkanlıkları aracılığıyla kadın ve çocuk, fiziksel şiddet ve cinsel suç mağdurlarını, muayene ve raporlama işlemleri ile birlikte ihtiyaç duyulduğunda uzman doktorlar tarafından gerekli destek, tedbir ve önlemlerin alınabilmesi için ilgili makamlara yönlendirmektedir. </w:t>
      </w:r>
    </w:p>
    <w:p w14:paraId="2CA4E32C" w14:textId="77777777" w:rsidR="00DB4F27" w:rsidRPr="00FD606F"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t>10-</w:t>
      </w:r>
      <w:r w:rsidRPr="00CC784D">
        <w:rPr>
          <w:rFonts w:ascii="Times New Roman" w:hAnsi="Times New Roman" w:cs="Times New Roman"/>
          <w:bCs/>
          <w:color w:val="000000"/>
          <w:lang w:bidi="en-US"/>
        </w:rPr>
        <w:tab/>
      </w:r>
      <w:r w:rsidRPr="00FD606F">
        <w:rPr>
          <w:rFonts w:ascii="Times New Roman" w:hAnsi="Times New Roman" w:cs="Times New Roman"/>
          <w:bCs/>
          <w:color w:val="000000"/>
          <w:lang w:bidi="en-US"/>
        </w:rPr>
        <w:t xml:space="preserve">Türkiye Adalet Akademisi Meslek Öncesi Eğitim Daire Başkanlığı tarafından; </w:t>
      </w:r>
    </w:p>
    <w:p w14:paraId="4CABD737" w14:textId="77777777" w:rsidR="00DB4F27" w:rsidRPr="00FD606F" w:rsidRDefault="00DB4F27" w:rsidP="00DB4F27">
      <w:pPr>
        <w:spacing w:before="120" w:after="120" w:line="240" w:lineRule="auto"/>
        <w:ind w:firstLine="708"/>
        <w:jc w:val="both"/>
        <w:rPr>
          <w:rFonts w:ascii="Times New Roman" w:eastAsia="Calibri" w:hAnsi="Times New Roman" w:cs="Times New Roman"/>
          <w:bCs/>
          <w:color w:val="000000"/>
          <w:lang w:bidi="en-US"/>
        </w:rPr>
      </w:pPr>
      <w:r w:rsidRPr="00FD606F">
        <w:rPr>
          <w:rFonts w:ascii="Times New Roman" w:eastAsia="Calibri" w:hAnsi="Times New Roman" w:cs="Times New Roman"/>
          <w:bCs/>
          <w:color w:val="000000"/>
          <w:lang w:bidi="en-US"/>
        </w:rPr>
        <w:t>Hâkim ve savcı adaylarına yönelik meslek öncesi eğitim kapsamında 6284 sayılı Kanun Uygulamaları ve Aile Hukukundan Kaynaklanan Davalar konulu dersler verilmektedir.</w:t>
      </w:r>
    </w:p>
    <w:p w14:paraId="776C36B6" w14:textId="77777777" w:rsidR="00DB4F27" w:rsidRPr="00FD606F" w:rsidRDefault="00DB4F27" w:rsidP="00DB4F27">
      <w:pPr>
        <w:spacing w:before="120" w:after="120" w:line="240" w:lineRule="auto"/>
        <w:ind w:firstLine="708"/>
        <w:jc w:val="both"/>
        <w:rPr>
          <w:rFonts w:ascii="Times New Roman" w:eastAsia="Calibri" w:hAnsi="Times New Roman" w:cs="Times New Roman"/>
          <w:bCs/>
          <w:color w:val="000000"/>
          <w:lang w:bidi="en-US"/>
        </w:rPr>
      </w:pPr>
      <w:r w:rsidRPr="00FD606F">
        <w:rPr>
          <w:rFonts w:ascii="Times New Roman" w:eastAsia="Calibri" w:hAnsi="Times New Roman" w:cs="Times New Roman"/>
          <w:bCs/>
          <w:color w:val="000000"/>
          <w:lang w:bidi="en-US"/>
        </w:rPr>
        <w:t>Kadına Karşı Şiddet ve Aile İçi Şiddetin Önlenmesi ve Bunlarla Mücadeleye İlişkin Avrupa Konseyi Sözleşmesi hakkında farkındalığın arttırılmasına yönelik hâkim ve savcı adaylarına her dönem, 6284 sayılı Ailenin Korunması ve Kadına Karşı Şiddetin Önlenmesine Dair Kanun ile ilgili (8 saat) eğitim verilmektedir.</w:t>
      </w:r>
    </w:p>
    <w:p w14:paraId="0D7BED3D" w14:textId="77777777" w:rsidR="00DB4F27" w:rsidRPr="00CC784D" w:rsidRDefault="00DB4F27" w:rsidP="00DB4F27">
      <w:pPr>
        <w:spacing w:before="120" w:after="120" w:line="240" w:lineRule="auto"/>
        <w:ind w:firstLine="708"/>
        <w:jc w:val="both"/>
        <w:rPr>
          <w:rFonts w:ascii="Times New Roman" w:hAnsi="Times New Roman" w:cs="Times New Roman"/>
          <w:bCs/>
          <w:color w:val="000000"/>
          <w:lang w:bidi="en-US"/>
        </w:rPr>
      </w:pPr>
      <w:r w:rsidRPr="00CC784D">
        <w:rPr>
          <w:rFonts w:ascii="Times New Roman" w:eastAsia="Calibri" w:hAnsi="Times New Roman" w:cs="Times New Roman"/>
          <w:b/>
          <w:bCs/>
          <w:color w:val="000000"/>
          <w:lang w:bidi="en-US"/>
        </w:rPr>
        <w:t>11-</w:t>
      </w:r>
      <w:r w:rsidRPr="00CC784D">
        <w:rPr>
          <w:rFonts w:ascii="Times New Roman" w:eastAsia="Calibri" w:hAnsi="Times New Roman" w:cs="Times New Roman"/>
          <w:bCs/>
          <w:color w:val="000000"/>
          <w:lang w:bidi="en-US"/>
        </w:rPr>
        <w:tab/>
      </w:r>
      <w:r w:rsidRPr="00CC784D">
        <w:rPr>
          <w:rFonts w:ascii="Times New Roman" w:hAnsi="Times New Roman" w:cs="Times New Roman"/>
          <w:bCs/>
          <w:color w:val="000000"/>
          <w:lang w:bidi="en-US"/>
        </w:rPr>
        <w:t xml:space="preserve">Türkiye Adalet Akademisi Dış ilişkiler ve Projeler Daire Başkanlığı tarafından; Aile Mahkemelerinin Etkinliğinin Artırılması projesi Avrupa Konseyine proje önerisi olarak sunulmuştur. Proje sözleşmesi henüz imzalanmamıştır. Projenin bütçesi 2.000.000 Avro olarak öngörülmüştür. Proje bütçesi Avrupa Konseyi ve Avrupa Birliği fonlarından karşılanacaktır. Projenin süresi 24 ay olarak öngörülmüştür. Proje paydaşları olarak, Yargıtay, HSYK, Adalet Bakanlığı, Aile ve Sosyal Politikalar Bakanlığı, Emniyet Genel Müdürlüğü, Sivil Toplum Kuruluşları, Barolar ve Üniversiteler düşünülmektedir. </w:t>
      </w:r>
    </w:p>
    <w:p w14:paraId="66490012" w14:textId="6DC24AAF"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 xml:space="preserve">Proje, boşanma, ayrılık, velayet ve aile içi şiddet gibi çeşitli davalar sebebiyle aile mahkemeleri ile temas halinde olan çocuklar, kadınlar ve diğer aile üyelerinin haklarına yönelik olarak düzenlemeler yapmayı amaçlamaktadır. Çocukların ve kadınların yanı sıra, özel bakım ve korunma ihtiyacı olan kişiler ve </w:t>
      </w:r>
      <w:r w:rsidR="00C92093">
        <w:rPr>
          <w:rFonts w:ascii="Times New Roman" w:hAnsi="Times New Roman" w:cs="Times New Roman"/>
          <w:bCs/>
          <w:color w:val="000000"/>
          <w:lang w:bidi="en-US"/>
        </w:rPr>
        <w:t>engelliler</w:t>
      </w:r>
      <w:r w:rsidRPr="00CC784D">
        <w:rPr>
          <w:rFonts w:ascii="Times New Roman" w:hAnsi="Times New Roman" w:cs="Times New Roman"/>
          <w:bCs/>
          <w:color w:val="000000"/>
          <w:lang w:bidi="en-US"/>
        </w:rPr>
        <w:t xml:space="preserve"> de dâhil olmak üzere korunmaya muhtaç diğer dezavantajlı grupların, ruhsal hastalığı olan ve yaşlı insanların bilgi eksikliği nedeniyle aile mahkemesi süreçlerinde sıkıntılar yaşandığı da dikkate alınarak hazırlanmıştır. </w:t>
      </w:r>
    </w:p>
    <w:p w14:paraId="19949440"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Projenin amacı ise; kadın, çocuk ve diğer aile üyelerinin haklarının daha iyi korunmasını sağlamak için aile mahkemelerinin ve ilgili savcılık ofisinin geliştirilmesini sağlamaktır.</w:t>
      </w:r>
    </w:p>
    <w:p w14:paraId="74080954"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
          <w:bCs/>
          <w:color w:val="000000"/>
          <w:lang w:bidi="en-US"/>
        </w:rPr>
        <w:lastRenderedPageBreak/>
        <w:t>12-</w:t>
      </w:r>
      <w:r w:rsidRPr="00CC784D">
        <w:rPr>
          <w:rFonts w:ascii="Times New Roman" w:hAnsi="Times New Roman" w:cs="Times New Roman"/>
          <w:bCs/>
          <w:color w:val="000000"/>
          <w:lang w:bidi="en-US"/>
        </w:rPr>
        <w:tab/>
        <w:t>Bir diğer proje ise Türkiye Adalet Akademisinin paydaşı olduğu Aile İçi Şiddetle Mücadele İçin Kadın Sığınma Evleri Projesi olup, illerde şiddete maruz kalan kadınlar için koruyucu ve rehabilitasyon hizmetlerinin mevcudiyetini ve erişilebilirliğini artırarak aile içi şiddetle mücadelede yerel makamların daha aktif rol almalarına yönelik destek vermek amacıyla tasarlanmıştır. Proje 8 ilde uygulanan "Aile İçi Şiddete Maruz Kalan Kadınlar için Sığınma Evleri Kurulması Projesi (2006)" çıktılarını 18 ek ilde yaygınlaştıracaktır.</w:t>
      </w:r>
    </w:p>
    <w:p w14:paraId="735AD08D" w14:textId="77777777" w:rsidR="00DB4F27" w:rsidRPr="00CC784D" w:rsidRDefault="00DB4F27" w:rsidP="00DB4F27">
      <w:pPr>
        <w:spacing w:before="120" w:after="120" w:line="240" w:lineRule="auto"/>
        <w:ind w:firstLine="709"/>
        <w:jc w:val="both"/>
        <w:rPr>
          <w:rFonts w:ascii="Times New Roman" w:hAnsi="Times New Roman" w:cs="Times New Roman"/>
          <w:bCs/>
          <w:color w:val="000000"/>
          <w:lang w:bidi="en-US"/>
        </w:rPr>
      </w:pPr>
      <w:r w:rsidRPr="00CC784D">
        <w:rPr>
          <w:rFonts w:ascii="Times New Roman" w:hAnsi="Times New Roman" w:cs="Times New Roman"/>
          <w:bCs/>
          <w:color w:val="000000"/>
          <w:lang w:bidi="en-US"/>
        </w:rPr>
        <w:t>Projenin temel hedefi; şiddete/aile içi şiddete maruz kalan kadınlar için destek hizmetlerinin kurulması ve/veya sağlanması yoluyla 26 ilde kadınların şiddete karşı yeterli korunmalarını sağlamaktır.</w:t>
      </w:r>
    </w:p>
    <w:p w14:paraId="7DFFA6C8" w14:textId="77777777" w:rsidR="00DB4F27" w:rsidRPr="00CC784D" w:rsidRDefault="00DB4F27" w:rsidP="00DB4F27">
      <w:pPr>
        <w:spacing w:before="120" w:after="120" w:line="240" w:lineRule="auto"/>
        <w:ind w:firstLine="709"/>
        <w:jc w:val="both"/>
        <w:rPr>
          <w:rFonts w:ascii="Times New Roman" w:hAnsi="Times New Roman" w:cs="Times New Roman"/>
          <w:b/>
        </w:rPr>
      </w:pPr>
      <w:r w:rsidRPr="00CC784D">
        <w:rPr>
          <w:rFonts w:ascii="Times New Roman" w:hAnsi="Times New Roman" w:cs="Times New Roman"/>
          <w:bCs/>
          <w:color w:val="000000"/>
          <w:lang w:bidi="en-US"/>
        </w:rPr>
        <w:t>Proje kapsamında; aile mahkemesi hâkimleri ve Cumhuriyet savcıları için mevzuat, toplumsal cinsiyet kavramı, istatistiklerle toplums</w:t>
      </w:r>
      <w:r>
        <w:rPr>
          <w:rFonts w:ascii="Times New Roman" w:hAnsi="Times New Roman" w:cs="Times New Roman"/>
          <w:bCs/>
          <w:color w:val="000000"/>
          <w:lang w:bidi="en-US"/>
        </w:rPr>
        <w:t>al cinsiyet temelli şiddet, vak</w:t>
      </w:r>
      <w:r w:rsidRPr="00CC784D">
        <w:rPr>
          <w:rFonts w:ascii="Times New Roman" w:hAnsi="Times New Roman" w:cs="Times New Roman"/>
          <w:bCs/>
          <w:color w:val="000000"/>
          <w:lang w:bidi="en-US"/>
        </w:rPr>
        <w:t xml:space="preserve">a analizleri ve atölye çalışmaları gibi konularda eğitim materyalleri hazırlanması planlanmaktadır. </w:t>
      </w:r>
    </w:p>
    <w:p w14:paraId="49A909F2" w14:textId="77777777" w:rsidR="00DB4F27" w:rsidRPr="00EF009F" w:rsidRDefault="00DB4F27" w:rsidP="00DB4F27">
      <w:pPr>
        <w:pStyle w:val="Heading4"/>
        <w:spacing w:before="120" w:after="120" w:line="240" w:lineRule="auto"/>
        <w:ind w:firstLine="567"/>
        <w:rPr>
          <w:rFonts w:eastAsia="Times New Roman" w:cs="Times New Roman"/>
          <w:lang w:val="de-DE" w:eastAsia="tr-TR"/>
        </w:rPr>
      </w:pPr>
      <w:bookmarkStart w:id="255" w:name="_Toc450316956"/>
      <w:r w:rsidRPr="00EF009F">
        <w:rPr>
          <w:rFonts w:eastAsia="Times New Roman" w:cs="Times New Roman"/>
          <w:lang w:val="de-DE" w:eastAsia="tr-TR"/>
        </w:rPr>
        <w:t>1.4.</w:t>
      </w:r>
      <w:r>
        <w:rPr>
          <w:rFonts w:eastAsia="Times New Roman" w:cs="Times New Roman"/>
          <w:lang w:val="de-DE" w:eastAsia="tr-TR"/>
        </w:rPr>
        <w:t>6</w:t>
      </w:r>
      <w:r w:rsidRPr="00EF009F">
        <w:rPr>
          <w:rFonts w:eastAsia="Times New Roman" w:cs="Times New Roman"/>
          <w:lang w:val="de-DE" w:eastAsia="tr-TR"/>
        </w:rPr>
        <w:t>.1. Aile Mahkemeleri'nin Kuruluşu Ve Görevleri</w:t>
      </w:r>
      <w:bookmarkEnd w:id="255"/>
      <w:r w:rsidRPr="00EF009F">
        <w:rPr>
          <w:rFonts w:eastAsia="Times New Roman" w:cs="Times New Roman"/>
          <w:lang w:val="de-DE" w:eastAsia="tr-TR"/>
        </w:rPr>
        <w:t xml:space="preserve"> </w:t>
      </w:r>
    </w:p>
    <w:p w14:paraId="74EF6932"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 4787 Sayılı Aile Mahkemeleri Kuruluş, Görev ve Yargılama Usulleri Hakkındaki kanun ile kurulmuştur. 18/03/2003 tarihinde 24997 sayılı Resmi Gazete‘de yayınlanarak kanun yürürlüğe girmiştir.</w:t>
      </w:r>
    </w:p>
    <w:p w14:paraId="1FA38CAA"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 Türk Medeni Kanununun Aile Hukuku başlığını taşıyan ikinci kitabının ikinci kısmı (TMK 118-395. maddeler.), aile hukukundan doğan davalar, Milletlerarası Özel Hukuk ve Usul Hukuku Hakkında Kanuna göre aile hukukuna ilişkin kararların tanınması ve tenfizine ilişkin davalarına bakar.</w:t>
      </w:r>
    </w:p>
    <w:p w14:paraId="60582601"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 ihtisas mahkemeleri olarak kurulmuştur, Aile mahkemeleri Adalet Bakanlığı tarafından Hakimler ve Savcılar Yüksek Kurulunun olumlu görüşü alınarak her ilde, merkez nüfusu yüz binin üzerindeki her ilçede, tek hakimli ve asliye mahkemesi derecesinde olmak üzere kurulur. Türkiye‘de mevcut 257 aile mahkemesi bulunmaktadır. 64 il merkezinde, 93 ağır ceza merkezinde aile mahkemesi kurulmuştur. Toplam 274 hakim aile mahkemesi hakimi olarak görev yapmaktadır. Aile mahkemesi bulunmayan yerlerde asliye hukuk mahkemesi hakimleri aile mahkemesi sıfati ile aile hukukuna ilişkin davalara bakmaktadır.</w:t>
      </w:r>
    </w:p>
    <w:p w14:paraId="30B6E2CF"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mahkemelerinde bir yazı işleri müdürü ile yeterince personel bulunur.</w:t>
      </w:r>
    </w:p>
    <w:p w14:paraId="7327EEFF"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Kanun aile mahkemelerine atanacak hakimlerde belirli özellikler aramaktadır. Buna göre aile mahkemesi hakimlerinin tercihen evli ,çocuk sahibi, otuz yaşını doldurmuş ve aile hukuku alanında lisansüstü eğitim yapmış olan hakimler arasından HSYK tarafından atama yapılmaktadır.</w:t>
      </w:r>
    </w:p>
    <w:p w14:paraId="5E0897A2"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Aile mahkemelerinde ayrıca kanun gereğince psikolog, pedagog ve sosyal çalışmacı bulunur.</w:t>
      </w:r>
    </w:p>
    <w:p w14:paraId="0AAE0A61" w14:textId="77777777" w:rsidR="00DB4F27" w:rsidRPr="00EF009F" w:rsidRDefault="00DB4F27" w:rsidP="00DB4F27">
      <w:pPr>
        <w:pStyle w:val="Heading4"/>
        <w:spacing w:before="120" w:after="120" w:line="240" w:lineRule="auto"/>
        <w:rPr>
          <w:rFonts w:eastAsia="Times New Roman" w:cs="Times New Roman"/>
          <w:lang w:val="de-DE" w:eastAsia="tr-TR"/>
        </w:rPr>
      </w:pPr>
      <w:bookmarkStart w:id="256" w:name="_Toc450316957"/>
      <w:r w:rsidRPr="00EF009F">
        <w:rPr>
          <w:rFonts w:eastAsia="Times New Roman" w:cs="Times New Roman"/>
          <w:lang w:val="de-DE" w:eastAsia="tr-TR"/>
        </w:rPr>
        <w:t>1.4.</w:t>
      </w:r>
      <w:r>
        <w:rPr>
          <w:rFonts w:eastAsia="Times New Roman" w:cs="Times New Roman"/>
          <w:lang w:val="de-DE" w:eastAsia="tr-TR"/>
        </w:rPr>
        <w:t>6</w:t>
      </w:r>
      <w:r w:rsidRPr="00EF009F">
        <w:rPr>
          <w:rFonts w:eastAsia="Times New Roman" w:cs="Times New Roman"/>
          <w:lang w:val="de-DE" w:eastAsia="tr-TR"/>
        </w:rPr>
        <w:t>.2. Aile Mahkemelerinin İşleyişi</w:t>
      </w:r>
      <w:bookmarkEnd w:id="256"/>
      <w:r w:rsidRPr="00EF009F">
        <w:rPr>
          <w:rFonts w:eastAsia="Times New Roman" w:cs="Times New Roman"/>
          <w:lang w:val="de-DE" w:eastAsia="tr-TR"/>
        </w:rPr>
        <w:t xml:space="preserve"> </w:t>
      </w:r>
    </w:p>
    <w:p w14:paraId="51D0EDA0" w14:textId="77777777" w:rsidR="00DB4F27" w:rsidRPr="00EF009F" w:rsidRDefault="00DB4F27" w:rsidP="00DB4F27">
      <w:pPr>
        <w:spacing w:before="120" w:after="120" w:line="240" w:lineRule="auto"/>
        <w:jc w:val="both"/>
        <w:rPr>
          <w:rFonts w:ascii="Times New Roman" w:eastAsia="Times New Roman" w:hAnsi="Times New Roman" w:cs="Times New Roman"/>
          <w:b/>
          <w:lang w:val="de-DE" w:eastAsia="tr-TR"/>
        </w:rPr>
      </w:pPr>
      <w:r w:rsidRPr="00EF009F">
        <w:rPr>
          <w:rFonts w:ascii="Times New Roman" w:eastAsia="Times New Roman" w:hAnsi="Times New Roman" w:cs="Times New Roman"/>
          <w:b/>
          <w:lang w:val="de-DE" w:eastAsia="tr-TR"/>
        </w:rPr>
        <w:t>USUL HÜKÜMLERİ</w:t>
      </w:r>
    </w:p>
    <w:p w14:paraId="5738EA6A" w14:textId="77777777" w:rsidR="00DB4F27" w:rsidRPr="00EF009F" w:rsidRDefault="00DB4F27" w:rsidP="00DB4F27">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Aile mahkemelerinde açılan davalarda Hukuk Muhakemeleri Kanunu gereğince bazı davalarda yazılı ve bazı davalarda ise basit yargılamaya ilişkin usul hükümleri uygulanmaktadır. Boşanma davalarının yazılı usule tabi olması, dilekçe teatisi aşaması, ön incelemeye davet duruşması, tahkikata geçişe ilişkin duruşma günü tebliği, sözlü yargılama duruşmasına davet ve karar tebliği olarak yargılama aşaması süregelmektedir.</w:t>
      </w:r>
    </w:p>
    <w:p w14:paraId="3D85D5CD" w14:textId="77777777" w:rsidR="00DB4F27" w:rsidRPr="00EF009F" w:rsidRDefault="00DB4F27" w:rsidP="00DB4F27">
      <w:pPr>
        <w:spacing w:before="120" w:after="120" w:line="240" w:lineRule="auto"/>
        <w:jc w:val="both"/>
        <w:rPr>
          <w:rFonts w:ascii="Times New Roman" w:eastAsia="Times New Roman" w:hAnsi="Times New Roman" w:cs="Times New Roman"/>
          <w:b/>
          <w:lang w:val="de-DE" w:eastAsia="tr-TR"/>
        </w:rPr>
      </w:pPr>
      <w:r w:rsidRPr="00EF009F">
        <w:rPr>
          <w:rFonts w:ascii="Times New Roman" w:eastAsia="Times New Roman" w:hAnsi="Times New Roman" w:cs="Times New Roman"/>
          <w:b/>
          <w:lang w:val="de-DE" w:eastAsia="tr-TR"/>
        </w:rPr>
        <w:lastRenderedPageBreak/>
        <w:t xml:space="preserve">DAVA SÜRECİ </w:t>
      </w:r>
    </w:p>
    <w:p w14:paraId="5267E586"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 xml:space="preserve">Boşanma davası açılıp taraflar ön inceleme duruşmasına geldiklerinde esasa girmeden önce Aile Mahkemeleri Kuruluş, Görev Ve Yargilama Usullerine Ilişkin Kanunun 7 nci maddesine göre aile içindeki karşılıklı sevgi, saygı ve hoşgörünün korunması bakımından eşlerin ve çocukların karşı karşıya oldukları sorunları tespit ederek bunların sulh yolu ile çözümünü gerektiğinde uzmanlardan yararlanarak teşvik eder. </w:t>
      </w:r>
    </w:p>
    <w:p w14:paraId="76DD2D87"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Çocukların velayeti kararı verilirken dikkat edilmesi gereken bazı hususlar bulunmaktadır. Uluslararası Çocuk Hakları Sözleşmesine göre idrak çağındaki çocukların velayet konusundaki beyanları önem arzetmektedir. Hakimler çocukların velayeti konusunda karar verirken çocuğun üstün yararını göz önüne alıp ona göre karar vermeleri gerekmektedir.</w:t>
      </w:r>
    </w:p>
    <w:p w14:paraId="1E288ACF"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 xml:space="preserve">Çocukla velayet kendisine verilmeyen eş arasında kişisel ilişki düzenlenmesi de mahkemelerce boşanma ile verilmesi gereken kararlardandır. Kişisel ilişki düzenlenirken, çocuğun yaşı, yüksek menfaati gözetilerek makul ve uygun bir düzenleme yapılması çocukla diğer ebeveyn arasındaki ilişkiyi koparmayacak bir düzenleme yapılması gerekmektedir. </w:t>
      </w:r>
    </w:p>
    <w:p w14:paraId="1461D6EE" w14:textId="77777777" w:rsidR="00DB4F27" w:rsidRPr="00EF009F"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Kişisel ilişki taraflarca yerine getirilmediği takdirde karar icra daireleri vasıtasıyla sağlanmaktadır.</w:t>
      </w:r>
    </w:p>
    <w:p w14:paraId="087F36FD" w14:textId="77777777" w:rsidR="00DB4F27" w:rsidRDefault="00DB4F27" w:rsidP="00DB4F27">
      <w:pPr>
        <w:spacing w:before="120" w:after="120" w:line="240" w:lineRule="auto"/>
        <w:ind w:firstLine="708"/>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Mahkemelerce velayetin kendisine verilen eşe çocuğun giderlerine destek olması bakımından tedbir nafakası ve iştirak nafakasına hükmetmektedir. Ayrıca dava sırasında geliri ve işi olmayan eş lehine tedbir nafakasına hükmedildiği gibi yoksulluk nafakasına da hükmedilir. Bu nafakaların ödenmemesi halinde takip yapılarak icra dairelerinden tahsili sağlanır.</w:t>
      </w:r>
    </w:p>
    <w:p w14:paraId="40FD3442" w14:textId="77777777" w:rsidR="00DB4F27" w:rsidRPr="00EF009F" w:rsidRDefault="00DB4F27" w:rsidP="00EF009F">
      <w:pPr>
        <w:spacing w:before="120" w:after="120" w:line="240" w:lineRule="auto"/>
        <w:ind w:firstLine="708"/>
        <w:jc w:val="both"/>
        <w:rPr>
          <w:rFonts w:ascii="Times New Roman" w:eastAsia="Times New Roman" w:hAnsi="Times New Roman" w:cs="Times New Roman"/>
          <w:lang w:val="de-DE" w:eastAsia="tr-TR"/>
        </w:rPr>
      </w:pPr>
    </w:p>
    <w:p w14:paraId="028300A9" w14:textId="77777777" w:rsidR="00740A77" w:rsidRPr="00EF009F" w:rsidRDefault="00740A77" w:rsidP="00EF009F">
      <w:pPr>
        <w:spacing w:before="120" w:after="120" w:line="240" w:lineRule="auto"/>
        <w:ind w:firstLine="567"/>
        <w:jc w:val="both"/>
        <w:rPr>
          <w:rFonts w:ascii="Times New Roman" w:hAnsi="Times New Roman" w:cs="Times New Roman"/>
        </w:rPr>
      </w:pPr>
    </w:p>
    <w:p w14:paraId="76BCFE7A" w14:textId="77777777" w:rsidR="00E26A37" w:rsidRPr="00EF009F" w:rsidRDefault="00E26A37" w:rsidP="00EF009F">
      <w:pPr>
        <w:spacing w:before="120" w:after="120" w:line="240" w:lineRule="auto"/>
        <w:ind w:firstLine="567"/>
        <w:jc w:val="both"/>
        <w:rPr>
          <w:rFonts w:ascii="Times New Roman" w:hAnsi="Times New Roman" w:cs="Times New Roman"/>
        </w:rPr>
      </w:pPr>
    </w:p>
    <w:p w14:paraId="4B7B792C" w14:textId="77777777" w:rsidR="00E26A37" w:rsidRPr="00EF009F" w:rsidRDefault="00E26A37" w:rsidP="00EF009F">
      <w:pPr>
        <w:spacing w:before="120" w:after="120" w:line="240" w:lineRule="auto"/>
        <w:ind w:firstLine="567"/>
        <w:jc w:val="both"/>
        <w:rPr>
          <w:rFonts w:ascii="Times New Roman" w:hAnsi="Times New Roman" w:cs="Times New Roman"/>
        </w:rPr>
        <w:sectPr w:rsidR="00E26A37" w:rsidRPr="00EF009F">
          <w:pgSz w:w="12240" w:h="15840"/>
          <w:pgMar w:top="1417" w:right="1417" w:bottom="1417" w:left="1417" w:header="720" w:footer="720" w:gutter="0"/>
          <w:cols w:space="720"/>
          <w:docGrid w:linePitch="360"/>
        </w:sectPr>
      </w:pPr>
    </w:p>
    <w:p w14:paraId="5AE45849" w14:textId="77777777" w:rsidR="00EB6634" w:rsidRPr="00EF009F" w:rsidRDefault="00EB6634" w:rsidP="00EF009F">
      <w:pPr>
        <w:spacing w:before="120" w:after="120" w:line="240" w:lineRule="auto"/>
        <w:ind w:firstLine="567"/>
        <w:jc w:val="both"/>
        <w:rPr>
          <w:rFonts w:ascii="Times New Roman" w:hAnsi="Times New Roman" w:cs="Times New Roman"/>
          <w:lang w:val="tr-TR"/>
        </w:rPr>
      </w:pPr>
    </w:p>
    <w:p w14:paraId="07832CF8" w14:textId="77777777" w:rsidR="000C1C94" w:rsidRPr="00D04552" w:rsidRDefault="000C1C94" w:rsidP="000C1C94">
      <w:pPr>
        <w:keepNext/>
        <w:keepLines/>
        <w:spacing w:before="120" w:after="120" w:line="240" w:lineRule="auto"/>
        <w:ind w:firstLine="567"/>
        <w:jc w:val="center"/>
        <w:outlineLvl w:val="0"/>
        <w:rPr>
          <w:rFonts w:ascii="Times New Roman" w:eastAsia="MS Gothic" w:hAnsi="Times New Roman" w:cs="Times New Roman"/>
          <w:b/>
          <w:bCs/>
        </w:rPr>
      </w:pPr>
      <w:bookmarkStart w:id="257" w:name="_Toc450316958"/>
      <w:bookmarkStart w:id="258" w:name="_Toc444082396"/>
      <w:bookmarkStart w:id="259" w:name="_Toc444082401"/>
      <w:r w:rsidRPr="00D04552">
        <w:rPr>
          <w:rFonts w:ascii="Times New Roman" w:eastAsia="MS Gothic" w:hAnsi="Times New Roman" w:cs="Times New Roman"/>
          <w:b/>
          <w:bCs/>
        </w:rPr>
        <w:t>İKİNCİ BÖLÜM</w:t>
      </w:r>
      <w:bookmarkEnd w:id="257"/>
    </w:p>
    <w:p w14:paraId="4E60CACF" w14:textId="77777777" w:rsidR="000C1C94" w:rsidRPr="00D04552" w:rsidRDefault="000C1C94" w:rsidP="000C1C94">
      <w:pPr>
        <w:keepNext/>
        <w:keepLines/>
        <w:spacing w:before="120" w:after="120" w:line="240" w:lineRule="auto"/>
        <w:ind w:firstLine="567"/>
        <w:jc w:val="center"/>
        <w:outlineLvl w:val="0"/>
        <w:rPr>
          <w:rFonts w:ascii="Times New Roman" w:eastAsia="MS Gothic" w:hAnsi="Times New Roman" w:cs="Times New Roman"/>
          <w:b/>
          <w:bCs/>
        </w:rPr>
      </w:pPr>
      <w:bookmarkStart w:id="260" w:name="_Toc450316959"/>
      <w:bookmarkStart w:id="261" w:name="_Toc444082400"/>
      <w:r>
        <w:rPr>
          <w:rFonts w:ascii="Times New Roman" w:eastAsia="MS Gothic" w:hAnsi="Times New Roman" w:cs="Times New Roman"/>
          <w:b/>
          <w:bCs/>
        </w:rPr>
        <w:t xml:space="preserve">2. </w:t>
      </w:r>
      <w:r w:rsidRPr="00D04552">
        <w:rPr>
          <w:rFonts w:ascii="Times New Roman" w:eastAsia="MS Gothic" w:hAnsi="Times New Roman" w:cs="Times New Roman"/>
          <w:b/>
          <w:bCs/>
        </w:rPr>
        <w:t>BOŞANMA SÜRECİNE DAİR HUKUKİ VE KURUMSAL YAPI</w:t>
      </w:r>
      <w:bookmarkEnd w:id="260"/>
      <w:r w:rsidRPr="00D04552">
        <w:rPr>
          <w:rFonts w:ascii="Times New Roman" w:eastAsia="MS Gothic" w:hAnsi="Times New Roman" w:cs="Times New Roman"/>
          <w:b/>
          <w:bCs/>
        </w:rPr>
        <w:t xml:space="preserve"> </w:t>
      </w:r>
      <w:bookmarkEnd w:id="261"/>
    </w:p>
    <w:p w14:paraId="7251412F" w14:textId="77777777" w:rsidR="000C1C94" w:rsidRPr="00D04552" w:rsidRDefault="000C1C94" w:rsidP="000C1C94">
      <w:pPr>
        <w:autoSpaceDE w:val="0"/>
        <w:autoSpaceDN w:val="0"/>
        <w:adjustRightInd w:val="0"/>
        <w:spacing w:before="120" w:after="120" w:line="240" w:lineRule="auto"/>
        <w:ind w:left="360" w:firstLine="567"/>
        <w:contextualSpacing/>
        <w:jc w:val="both"/>
        <w:rPr>
          <w:rFonts w:ascii="Times New Roman" w:eastAsia="Times New Roman" w:hAnsi="Times New Roman" w:cs="Times New Roman"/>
          <w:b/>
          <w:bCs/>
          <w:noProof/>
          <w:vanish/>
          <w:lang w:eastAsia="tr-TR"/>
        </w:rPr>
      </w:pPr>
    </w:p>
    <w:p w14:paraId="323EAE0C" w14:textId="77777777" w:rsidR="000C1C94" w:rsidRPr="00D04552" w:rsidRDefault="000C1C94" w:rsidP="000C1C94">
      <w:pPr>
        <w:keepNext/>
        <w:keepLines/>
        <w:spacing w:before="120" w:after="120" w:line="240" w:lineRule="auto"/>
        <w:ind w:firstLine="567"/>
        <w:outlineLvl w:val="1"/>
        <w:rPr>
          <w:rFonts w:ascii="Times New Roman" w:eastAsia="Times New Roman" w:hAnsi="Times New Roman" w:cs="Times New Roman"/>
          <w:b/>
          <w:bCs/>
          <w:noProof/>
          <w:lang w:eastAsia="tr-TR"/>
        </w:rPr>
      </w:pPr>
      <w:bookmarkStart w:id="262" w:name="_Toc450316960"/>
      <w:r w:rsidRPr="00D04552">
        <w:rPr>
          <w:rFonts w:ascii="Times New Roman" w:eastAsia="Times New Roman" w:hAnsi="Times New Roman" w:cs="Times New Roman"/>
          <w:b/>
          <w:bCs/>
          <w:noProof/>
          <w:lang w:eastAsia="tr-TR"/>
        </w:rPr>
        <w:t>2.1. TÜRKİYE’DE BOŞANMA OLGUSU</w:t>
      </w:r>
      <w:bookmarkEnd w:id="262"/>
      <w:r w:rsidRPr="00D04552">
        <w:rPr>
          <w:rFonts w:ascii="Times New Roman" w:eastAsia="Times New Roman" w:hAnsi="Times New Roman" w:cs="Times New Roman"/>
          <w:b/>
          <w:bCs/>
          <w:noProof/>
          <w:lang w:eastAsia="tr-TR"/>
        </w:rPr>
        <w:t xml:space="preserve"> </w:t>
      </w:r>
    </w:p>
    <w:p w14:paraId="29A7D382"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Türkiye İstatistik Kurumu (TÜİK) evlenmeyi Türk Medeni Kanuna göre “evlenmeye ehil erkek ve kadının, yetkili kanuni merci önünde yapmış oldukları çift taraflı bir akit” (TÜİK, 2011: IX) olarak tanımlayarak tasnif etmektedir. Bu tasnife göre 2003 yılına kadar evlenme olaylarına ilişkin bilgiler TÜİK tarafından belediye teşkilatı olan yerlerde “Belediye Evlendirme Memurlukları”, belediye teşkilatı bulunmayan bucak ve köylerde ise “Nüfus Müdürlükleri” kanalıyla aylık ve üçer aylık dönemler halinde derlenmekteydi. 2003 yılından itibaren evlenme ve boşanma olaylarına ilişkin bilgiler İçişleri Bakanlığı Nüfus ve Vatandaşlık İşleri Genel Müdürlüğü Merkezi Nüfus İdaresi Sistemi (MERNİS) vasıtasıyla elde edilmeye başlanmıştır. MERNİS veri tabanında yer alan evlenme olaylarına ilişkin bilgiler, belediye teşkilatı bulunan yerlerde belediyeler, belediye teşkilatı bulunmayan bucak ve köylerde ise muhtarlıklar aracılığı ile derlenmekte ve bu derlenen bilgiler en geç 10 gün içinde bağlı bulundukları ilçe nüfus müdürlüğüne bildirilmektedir. Yani 2003 yılı öncesinde evlenme olayları bizzat TÜİK tarafından derlenmekte iken 2003 yılından itibaren 10 günde bir toplanan MERNİS veri tabanına işlenen veriler üzerinden hesaplanmaktadır.</w:t>
      </w:r>
    </w:p>
    <w:p w14:paraId="2669F134"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rPr>
        <w:t>Boşanma ise TÜİK tarafından Türk Medeni Kanununa göre “evlenmenin yasal olarak sona erdirilmesi, yani, erkek ile kadının, yeni bir evlenme yapacak şekilde hukuki bir kararla evliliklerini sona erdirmeleri” (TÜİK, 2011: X) olarak tanımlanıp tasnif edilmektedir. 2003 yılına kadar boşanma olaylarına ilişkin bilgiler asliye hukuk ve aile mahkemeleri kanalıyla üçer aylık dönemler halinde TÜİK tarafından derlenmekteydi. 2003 yılı itibariyle Boşanma olaylarına ilişkin bilgiler asliye hukuk ve aile mahkemeleri aracılığıyla derlenip en kısa zamanda bağlı bulunan ilçe nüfus müdürlüklerine boşanma bildirim formlarının gönderilmesi ve bu bilgilerin MERNİS veri tabanına işlenmesiyle oluşturulmaktadır. Oluşturulan bu bilgiler her yıl TÜİK tarafından açıklanmaktadır.</w:t>
      </w:r>
      <w:r w:rsidRPr="00D04552">
        <w:rPr>
          <w:rFonts w:ascii="Times New Roman" w:eastAsia="Calibri" w:hAnsi="Times New Roman" w:cs="Times New Roman"/>
          <w:color w:val="000000"/>
        </w:rPr>
        <w:t xml:space="preserve">2009 yılından bu yana evlenen ve boşanan çiftlerin eğitim durumlarına ilişkin bilgiler, ulusal eğitim veri tabanından elde edilerek yayımlanmaya başlanmıştır. Kısacası 2003 yılı öncesi ve sonrası boşanma ve evlenme istatistiklerinin toplanması ve derlenmesinde farklılıklar bulunmaktadır. </w:t>
      </w:r>
    </w:p>
    <w:p w14:paraId="49571C9A"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color w:val="000000"/>
        </w:rPr>
        <w:t>Bir toplumumun istikrarlı bir nüfus yapısına sahip olup olmadığını anlamak içinse nüfus bilimcilerin tüm ülkeler için geliştirdikleri ortak iki ölçüm şekli vardır. Bunlardan birincisi kaba evlenme hızı (crude marriage rate) olup “belli bir yıl içinde her bin nüfus başına düşen evlenme sayısını” (TÜİK, 2011: IX) ifade etmektedir. Kaba boşanma hızı (crude divorce rate) ise “belli bir yıl içinde her bin nüfus başına düşen boşanma sayısını” (TÜİK, 2011: X) ifade etmektedir. Bu iki evrensel ölçü birimi hem TÜİK hem de üyesi olduğumuz EUROSTAT (Avrupa İstatistik Ofisi) tarafından kullanılmaktadır. Bu iki ölçü biriminin yanında demografların geliştirmeye çalıştıkları ancak literatürde pek tutulmayan “boşanmaların evlenmelere oranı” (divorce to marriage ratio) ve “arındırılmış boşanma hızı” (refined divorce ratio) adı altında iki ölçü birimi de vardır. Kaba evlenme ve boşanma oranlarında yıllık hızlı artış ve düşüşlerden ziyade belirli dönemlerdeki artış ve düşüşler nüfusun istikrarlı yapısının analizi için kullanılmaktadır. Bu bağlamda 1935 yılından bu yana cumhuriyet tarihi boyunca beşer yıllık dönemler halinde kaba evlenme ve boşanma hızlarına dair Tablo 8’ de aile kurma ve ailenin dağılması konusunda fikir verebilmek amacıyla derlenmiştir.</w:t>
      </w:r>
    </w:p>
    <w:p w14:paraId="2DF10914"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p>
    <w:p w14:paraId="12F60289"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p>
    <w:p w14:paraId="02CBF314"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63" w:name="_Toc449623581"/>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66</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1935-2015 Yılları Arası Türkiye’de Kaba Evlenme ve Boşanma Hızları (‰)</w:t>
      </w:r>
      <w:bookmarkEnd w:id="263"/>
    </w:p>
    <w:tbl>
      <w:tblPr>
        <w:tblW w:w="4922"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
        <w:gridCol w:w="1501"/>
        <w:gridCol w:w="1501"/>
        <w:gridCol w:w="1287"/>
        <w:gridCol w:w="1299"/>
        <w:gridCol w:w="1341"/>
        <w:gridCol w:w="1448"/>
      </w:tblGrid>
      <w:tr w:rsidR="000C1C94" w:rsidRPr="00D04552" w14:paraId="2CD5F727" w14:textId="77777777" w:rsidTr="00F133DE">
        <w:trPr>
          <w:trHeight w:val="227"/>
        </w:trPr>
        <w:tc>
          <w:tcPr>
            <w:tcW w:w="458" w:type="pct"/>
            <w:shd w:val="clear" w:color="auto" w:fill="auto"/>
            <w:noWrap/>
            <w:vAlign w:val="center"/>
            <w:hideMark/>
          </w:tcPr>
          <w:p w14:paraId="6538E74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YILLAR</w:t>
            </w:r>
          </w:p>
        </w:tc>
        <w:tc>
          <w:tcPr>
            <w:tcW w:w="850" w:type="pct"/>
            <w:shd w:val="clear" w:color="auto" w:fill="auto"/>
            <w:vAlign w:val="center"/>
            <w:hideMark/>
          </w:tcPr>
          <w:p w14:paraId="530E9F8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TOPLAM NÜFUS</w:t>
            </w:r>
          </w:p>
        </w:tc>
        <w:tc>
          <w:tcPr>
            <w:tcW w:w="850" w:type="pct"/>
            <w:shd w:val="clear" w:color="auto" w:fill="auto"/>
            <w:vAlign w:val="center"/>
            <w:hideMark/>
          </w:tcPr>
          <w:p w14:paraId="730A3EF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YILLIK NÜFUS ARTIŞ HIZI</w:t>
            </w:r>
          </w:p>
        </w:tc>
        <w:tc>
          <w:tcPr>
            <w:tcW w:w="624" w:type="pct"/>
            <w:shd w:val="clear" w:color="auto" w:fill="auto"/>
            <w:vAlign w:val="center"/>
            <w:hideMark/>
          </w:tcPr>
          <w:p w14:paraId="6B1DF2B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EVLENME SAYISI</w:t>
            </w:r>
          </w:p>
        </w:tc>
        <w:tc>
          <w:tcPr>
            <w:tcW w:w="742" w:type="pct"/>
            <w:vAlign w:val="center"/>
          </w:tcPr>
          <w:p w14:paraId="76F5AC8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KABA EVLENME HIZI</w:t>
            </w:r>
          </w:p>
        </w:tc>
        <w:tc>
          <w:tcPr>
            <w:tcW w:w="655" w:type="pct"/>
            <w:shd w:val="clear" w:color="auto" w:fill="auto"/>
            <w:vAlign w:val="center"/>
            <w:hideMark/>
          </w:tcPr>
          <w:p w14:paraId="49E9751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BOŞANMA SAYISI</w:t>
            </w:r>
          </w:p>
        </w:tc>
        <w:tc>
          <w:tcPr>
            <w:tcW w:w="821" w:type="pct"/>
            <w:shd w:val="clear" w:color="auto" w:fill="auto"/>
            <w:vAlign w:val="center"/>
            <w:hideMark/>
          </w:tcPr>
          <w:p w14:paraId="1C3EB5E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KABA BOŞANMA HIZI</w:t>
            </w:r>
          </w:p>
        </w:tc>
      </w:tr>
      <w:tr w:rsidR="000C1C94" w:rsidRPr="00D04552" w14:paraId="01D47C9C" w14:textId="77777777" w:rsidTr="00F133DE">
        <w:trPr>
          <w:trHeight w:val="227"/>
        </w:trPr>
        <w:tc>
          <w:tcPr>
            <w:tcW w:w="458" w:type="pct"/>
            <w:shd w:val="clear" w:color="auto" w:fill="auto"/>
            <w:noWrap/>
            <w:vAlign w:val="center"/>
            <w:hideMark/>
          </w:tcPr>
          <w:p w14:paraId="2777538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1935</w:t>
            </w:r>
          </w:p>
        </w:tc>
        <w:tc>
          <w:tcPr>
            <w:tcW w:w="850" w:type="pct"/>
            <w:shd w:val="clear" w:color="auto" w:fill="auto"/>
            <w:noWrap/>
            <w:vAlign w:val="center"/>
            <w:hideMark/>
          </w:tcPr>
          <w:p w14:paraId="27CC635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16.158.018</w:t>
            </w:r>
          </w:p>
        </w:tc>
        <w:tc>
          <w:tcPr>
            <w:tcW w:w="850" w:type="pct"/>
            <w:shd w:val="clear" w:color="auto" w:fill="auto"/>
            <w:noWrap/>
            <w:vAlign w:val="center"/>
            <w:hideMark/>
          </w:tcPr>
          <w:p w14:paraId="670CFA9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21,10</w:t>
            </w:r>
          </w:p>
        </w:tc>
        <w:tc>
          <w:tcPr>
            <w:tcW w:w="624" w:type="pct"/>
            <w:shd w:val="clear" w:color="auto" w:fill="auto"/>
            <w:vAlign w:val="center"/>
            <w:hideMark/>
          </w:tcPr>
          <w:p w14:paraId="77F767B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20.911</w:t>
            </w:r>
          </w:p>
        </w:tc>
        <w:tc>
          <w:tcPr>
            <w:tcW w:w="742" w:type="pct"/>
            <w:vAlign w:val="center"/>
          </w:tcPr>
          <w:p w14:paraId="695211D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5,53</w:t>
            </w:r>
          </w:p>
        </w:tc>
        <w:tc>
          <w:tcPr>
            <w:tcW w:w="655" w:type="pct"/>
            <w:shd w:val="clear" w:color="auto" w:fill="auto"/>
            <w:noWrap/>
            <w:vAlign w:val="center"/>
            <w:hideMark/>
          </w:tcPr>
          <w:p w14:paraId="0C847BB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2.357</w:t>
            </w:r>
          </w:p>
        </w:tc>
        <w:tc>
          <w:tcPr>
            <w:tcW w:w="821" w:type="pct"/>
            <w:shd w:val="clear" w:color="auto" w:fill="auto"/>
            <w:noWrap/>
            <w:vAlign w:val="center"/>
            <w:hideMark/>
          </w:tcPr>
          <w:p w14:paraId="518BF8C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0,15</w:t>
            </w:r>
          </w:p>
        </w:tc>
      </w:tr>
      <w:tr w:rsidR="000C1C94" w:rsidRPr="00D04552" w14:paraId="2F940C57" w14:textId="77777777" w:rsidTr="00F133DE">
        <w:trPr>
          <w:trHeight w:val="227"/>
        </w:trPr>
        <w:tc>
          <w:tcPr>
            <w:tcW w:w="458" w:type="pct"/>
            <w:shd w:val="clear" w:color="auto" w:fill="auto"/>
            <w:noWrap/>
            <w:vAlign w:val="center"/>
            <w:hideMark/>
          </w:tcPr>
          <w:p w14:paraId="4FBD1F9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1940</w:t>
            </w:r>
          </w:p>
        </w:tc>
        <w:tc>
          <w:tcPr>
            <w:tcW w:w="850" w:type="pct"/>
            <w:shd w:val="clear" w:color="auto" w:fill="auto"/>
            <w:noWrap/>
            <w:vAlign w:val="center"/>
            <w:hideMark/>
          </w:tcPr>
          <w:p w14:paraId="2573046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17.820.950</w:t>
            </w:r>
          </w:p>
        </w:tc>
        <w:tc>
          <w:tcPr>
            <w:tcW w:w="850" w:type="pct"/>
            <w:shd w:val="clear" w:color="auto" w:fill="auto"/>
            <w:noWrap/>
            <w:vAlign w:val="center"/>
            <w:hideMark/>
          </w:tcPr>
          <w:p w14:paraId="487C0A7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17,03</w:t>
            </w:r>
          </w:p>
        </w:tc>
        <w:tc>
          <w:tcPr>
            <w:tcW w:w="624" w:type="pct"/>
            <w:shd w:val="clear" w:color="auto" w:fill="auto"/>
            <w:vAlign w:val="center"/>
            <w:hideMark/>
          </w:tcPr>
          <w:p w14:paraId="59AAD33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34.179</w:t>
            </w:r>
          </w:p>
        </w:tc>
        <w:tc>
          <w:tcPr>
            <w:tcW w:w="742" w:type="pct"/>
            <w:vAlign w:val="center"/>
          </w:tcPr>
          <w:p w14:paraId="0975F09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7,93</w:t>
            </w:r>
          </w:p>
        </w:tc>
        <w:tc>
          <w:tcPr>
            <w:tcW w:w="655" w:type="pct"/>
            <w:shd w:val="clear" w:color="auto" w:fill="auto"/>
            <w:noWrap/>
            <w:vAlign w:val="center"/>
            <w:hideMark/>
          </w:tcPr>
          <w:p w14:paraId="0C9AFA1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4.027</w:t>
            </w:r>
          </w:p>
        </w:tc>
        <w:tc>
          <w:tcPr>
            <w:tcW w:w="821" w:type="pct"/>
            <w:shd w:val="clear" w:color="auto" w:fill="auto"/>
            <w:noWrap/>
            <w:vAlign w:val="center"/>
            <w:hideMark/>
          </w:tcPr>
          <w:p w14:paraId="3079112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0,23</w:t>
            </w:r>
          </w:p>
        </w:tc>
      </w:tr>
      <w:tr w:rsidR="000C1C94" w:rsidRPr="00D04552" w14:paraId="7770C85E" w14:textId="77777777" w:rsidTr="00F133DE">
        <w:trPr>
          <w:trHeight w:val="227"/>
        </w:trPr>
        <w:tc>
          <w:tcPr>
            <w:tcW w:w="458" w:type="pct"/>
            <w:shd w:val="clear" w:color="auto" w:fill="auto"/>
            <w:noWrap/>
            <w:vAlign w:val="center"/>
            <w:hideMark/>
          </w:tcPr>
          <w:p w14:paraId="5DAA332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1945</w:t>
            </w:r>
          </w:p>
        </w:tc>
        <w:tc>
          <w:tcPr>
            <w:tcW w:w="850" w:type="pct"/>
            <w:shd w:val="clear" w:color="auto" w:fill="auto"/>
            <w:noWrap/>
            <w:vAlign w:val="center"/>
            <w:hideMark/>
          </w:tcPr>
          <w:p w14:paraId="65795F4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18.790.174</w:t>
            </w:r>
          </w:p>
        </w:tc>
        <w:tc>
          <w:tcPr>
            <w:tcW w:w="850" w:type="pct"/>
            <w:shd w:val="clear" w:color="auto" w:fill="auto"/>
            <w:noWrap/>
            <w:vAlign w:val="center"/>
            <w:hideMark/>
          </w:tcPr>
          <w:p w14:paraId="7C49B14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10,59</w:t>
            </w:r>
          </w:p>
        </w:tc>
        <w:tc>
          <w:tcPr>
            <w:tcW w:w="624" w:type="pct"/>
            <w:shd w:val="clear" w:color="auto" w:fill="auto"/>
            <w:vAlign w:val="center"/>
            <w:hideMark/>
          </w:tcPr>
          <w:p w14:paraId="3224279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42.939</w:t>
            </w:r>
          </w:p>
        </w:tc>
        <w:tc>
          <w:tcPr>
            <w:tcW w:w="742" w:type="pct"/>
            <w:vAlign w:val="center"/>
          </w:tcPr>
          <w:p w14:paraId="300F004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9,20</w:t>
            </w:r>
          </w:p>
        </w:tc>
        <w:tc>
          <w:tcPr>
            <w:tcW w:w="655" w:type="pct"/>
            <w:shd w:val="clear" w:color="auto" w:fill="auto"/>
            <w:noWrap/>
            <w:vAlign w:val="center"/>
            <w:hideMark/>
          </w:tcPr>
          <w:p w14:paraId="4A898CE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6.187</w:t>
            </w:r>
          </w:p>
        </w:tc>
        <w:tc>
          <w:tcPr>
            <w:tcW w:w="821" w:type="pct"/>
            <w:shd w:val="clear" w:color="auto" w:fill="auto"/>
            <w:noWrap/>
            <w:vAlign w:val="center"/>
            <w:hideMark/>
          </w:tcPr>
          <w:p w14:paraId="19EEC10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0,33</w:t>
            </w:r>
          </w:p>
        </w:tc>
      </w:tr>
      <w:tr w:rsidR="000C1C94" w:rsidRPr="00D04552" w14:paraId="4B865C1E" w14:textId="77777777" w:rsidTr="00F133DE">
        <w:trPr>
          <w:trHeight w:val="227"/>
        </w:trPr>
        <w:tc>
          <w:tcPr>
            <w:tcW w:w="458" w:type="pct"/>
            <w:shd w:val="clear" w:color="auto" w:fill="auto"/>
            <w:noWrap/>
            <w:vAlign w:val="center"/>
            <w:hideMark/>
          </w:tcPr>
          <w:p w14:paraId="3CC3A44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1950</w:t>
            </w:r>
          </w:p>
        </w:tc>
        <w:tc>
          <w:tcPr>
            <w:tcW w:w="850" w:type="pct"/>
            <w:shd w:val="clear" w:color="auto" w:fill="auto"/>
            <w:noWrap/>
            <w:vAlign w:val="center"/>
            <w:hideMark/>
          </w:tcPr>
          <w:p w14:paraId="3882017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20.947.188</w:t>
            </w:r>
          </w:p>
        </w:tc>
        <w:tc>
          <w:tcPr>
            <w:tcW w:w="850" w:type="pct"/>
            <w:shd w:val="clear" w:color="auto" w:fill="auto"/>
            <w:noWrap/>
            <w:vAlign w:val="center"/>
            <w:hideMark/>
          </w:tcPr>
          <w:p w14:paraId="6E7E617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21,73</w:t>
            </w:r>
          </w:p>
        </w:tc>
        <w:tc>
          <w:tcPr>
            <w:tcW w:w="624" w:type="pct"/>
            <w:shd w:val="clear" w:color="auto" w:fill="auto"/>
            <w:vAlign w:val="center"/>
            <w:hideMark/>
          </w:tcPr>
          <w:p w14:paraId="016DA6B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49.552</w:t>
            </w:r>
          </w:p>
        </w:tc>
        <w:tc>
          <w:tcPr>
            <w:tcW w:w="742" w:type="pct"/>
            <w:vAlign w:val="center"/>
          </w:tcPr>
          <w:p w14:paraId="66A0780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9,51</w:t>
            </w:r>
          </w:p>
        </w:tc>
        <w:tc>
          <w:tcPr>
            <w:tcW w:w="655" w:type="pct"/>
            <w:shd w:val="clear" w:color="auto" w:fill="auto"/>
            <w:noWrap/>
            <w:vAlign w:val="center"/>
            <w:hideMark/>
          </w:tcPr>
          <w:p w14:paraId="352A0A2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7.873</w:t>
            </w:r>
          </w:p>
        </w:tc>
        <w:tc>
          <w:tcPr>
            <w:tcW w:w="821" w:type="pct"/>
            <w:shd w:val="clear" w:color="auto" w:fill="auto"/>
            <w:noWrap/>
            <w:vAlign w:val="center"/>
            <w:hideMark/>
          </w:tcPr>
          <w:p w14:paraId="28D3418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0,38</w:t>
            </w:r>
          </w:p>
        </w:tc>
      </w:tr>
      <w:tr w:rsidR="000C1C94" w:rsidRPr="00D04552" w14:paraId="71A60B21" w14:textId="77777777" w:rsidTr="00F133DE">
        <w:trPr>
          <w:trHeight w:val="227"/>
        </w:trPr>
        <w:tc>
          <w:tcPr>
            <w:tcW w:w="458" w:type="pct"/>
            <w:shd w:val="clear" w:color="auto" w:fill="auto"/>
            <w:noWrap/>
            <w:vAlign w:val="center"/>
            <w:hideMark/>
          </w:tcPr>
          <w:p w14:paraId="7C88D6F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1955</w:t>
            </w:r>
          </w:p>
        </w:tc>
        <w:tc>
          <w:tcPr>
            <w:tcW w:w="850" w:type="pct"/>
            <w:shd w:val="clear" w:color="auto" w:fill="auto"/>
            <w:noWrap/>
            <w:vAlign w:val="center"/>
            <w:hideMark/>
          </w:tcPr>
          <w:p w14:paraId="28AAD8E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24.064.763</w:t>
            </w:r>
          </w:p>
        </w:tc>
        <w:tc>
          <w:tcPr>
            <w:tcW w:w="850" w:type="pct"/>
            <w:shd w:val="clear" w:color="auto" w:fill="auto"/>
            <w:noWrap/>
            <w:vAlign w:val="center"/>
            <w:hideMark/>
          </w:tcPr>
          <w:p w14:paraId="3D5011C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27,75</w:t>
            </w:r>
          </w:p>
        </w:tc>
        <w:tc>
          <w:tcPr>
            <w:tcW w:w="624" w:type="pct"/>
            <w:shd w:val="clear" w:color="auto" w:fill="auto"/>
            <w:vAlign w:val="center"/>
            <w:hideMark/>
          </w:tcPr>
          <w:p w14:paraId="43C6BC6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64.384</w:t>
            </w:r>
          </w:p>
        </w:tc>
        <w:tc>
          <w:tcPr>
            <w:tcW w:w="742" w:type="pct"/>
            <w:vAlign w:val="center"/>
          </w:tcPr>
          <w:p w14:paraId="3A37D08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9,46</w:t>
            </w:r>
          </w:p>
        </w:tc>
        <w:tc>
          <w:tcPr>
            <w:tcW w:w="655" w:type="pct"/>
            <w:shd w:val="clear" w:color="auto" w:fill="auto"/>
            <w:noWrap/>
            <w:vAlign w:val="center"/>
            <w:hideMark/>
          </w:tcPr>
          <w:p w14:paraId="0A48B67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10.455</w:t>
            </w:r>
          </w:p>
        </w:tc>
        <w:tc>
          <w:tcPr>
            <w:tcW w:w="821" w:type="pct"/>
            <w:shd w:val="clear" w:color="auto" w:fill="auto"/>
            <w:noWrap/>
            <w:vAlign w:val="center"/>
            <w:hideMark/>
          </w:tcPr>
          <w:p w14:paraId="228C0B9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0,44</w:t>
            </w:r>
          </w:p>
        </w:tc>
      </w:tr>
      <w:tr w:rsidR="000C1C94" w:rsidRPr="00D04552" w14:paraId="07B12D14" w14:textId="77777777" w:rsidTr="00F133DE">
        <w:trPr>
          <w:trHeight w:val="227"/>
        </w:trPr>
        <w:tc>
          <w:tcPr>
            <w:tcW w:w="458" w:type="pct"/>
            <w:shd w:val="clear" w:color="auto" w:fill="auto"/>
            <w:noWrap/>
            <w:vAlign w:val="center"/>
            <w:hideMark/>
          </w:tcPr>
          <w:p w14:paraId="0A05D85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1960</w:t>
            </w:r>
          </w:p>
        </w:tc>
        <w:tc>
          <w:tcPr>
            <w:tcW w:w="850" w:type="pct"/>
            <w:shd w:val="clear" w:color="auto" w:fill="auto"/>
            <w:noWrap/>
            <w:vAlign w:val="center"/>
            <w:hideMark/>
          </w:tcPr>
          <w:p w14:paraId="1D48617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27.754.820</w:t>
            </w:r>
          </w:p>
        </w:tc>
        <w:tc>
          <w:tcPr>
            <w:tcW w:w="850" w:type="pct"/>
            <w:shd w:val="clear" w:color="auto" w:fill="auto"/>
            <w:noWrap/>
            <w:vAlign w:val="center"/>
            <w:hideMark/>
          </w:tcPr>
          <w:p w14:paraId="7CD0A58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28,53</w:t>
            </w:r>
          </w:p>
        </w:tc>
        <w:tc>
          <w:tcPr>
            <w:tcW w:w="624" w:type="pct"/>
            <w:shd w:val="clear" w:color="auto" w:fill="auto"/>
            <w:vAlign w:val="center"/>
            <w:hideMark/>
          </w:tcPr>
          <w:p w14:paraId="6B6AA02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67.094</w:t>
            </w:r>
          </w:p>
        </w:tc>
        <w:tc>
          <w:tcPr>
            <w:tcW w:w="742" w:type="pct"/>
            <w:vAlign w:val="center"/>
          </w:tcPr>
          <w:p w14:paraId="748DF07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7,69</w:t>
            </w:r>
          </w:p>
        </w:tc>
        <w:tc>
          <w:tcPr>
            <w:tcW w:w="655" w:type="pct"/>
            <w:shd w:val="clear" w:color="auto" w:fill="auto"/>
            <w:noWrap/>
            <w:vAlign w:val="center"/>
            <w:hideMark/>
          </w:tcPr>
          <w:p w14:paraId="044F2DC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11.072</w:t>
            </w:r>
          </w:p>
        </w:tc>
        <w:tc>
          <w:tcPr>
            <w:tcW w:w="821" w:type="pct"/>
            <w:shd w:val="clear" w:color="auto" w:fill="auto"/>
            <w:noWrap/>
            <w:vAlign w:val="center"/>
            <w:hideMark/>
          </w:tcPr>
          <w:p w14:paraId="6C9ABF7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0,40</w:t>
            </w:r>
          </w:p>
        </w:tc>
      </w:tr>
      <w:tr w:rsidR="000C1C94" w:rsidRPr="00D04552" w14:paraId="3BE1BC25" w14:textId="77777777" w:rsidTr="00F133DE">
        <w:trPr>
          <w:trHeight w:val="227"/>
        </w:trPr>
        <w:tc>
          <w:tcPr>
            <w:tcW w:w="458" w:type="pct"/>
            <w:shd w:val="clear" w:color="auto" w:fill="auto"/>
            <w:noWrap/>
            <w:vAlign w:val="center"/>
            <w:hideMark/>
          </w:tcPr>
          <w:p w14:paraId="331B05C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1965</w:t>
            </w:r>
          </w:p>
        </w:tc>
        <w:tc>
          <w:tcPr>
            <w:tcW w:w="850" w:type="pct"/>
            <w:shd w:val="clear" w:color="auto" w:fill="auto"/>
            <w:noWrap/>
            <w:vAlign w:val="center"/>
            <w:hideMark/>
          </w:tcPr>
          <w:p w14:paraId="2EB8540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31.391.421</w:t>
            </w:r>
          </w:p>
        </w:tc>
        <w:tc>
          <w:tcPr>
            <w:tcW w:w="850" w:type="pct"/>
            <w:shd w:val="clear" w:color="auto" w:fill="auto"/>
            <w:noWrap/>
            <w:vAlign w:val="center"/>
            <w:hideMark/>
          </w:tcPr>
          <w:p w14:paraId="707CF3C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24,62</w:t>
            </w:r>
          </w:p>
        </w:tc>
        <w:tc>
          <w:tcPr>
            <w:tcW w:w="624" w:type="pct"/>
            <w:shd w:val="clear" w:color="auto" w:fill="auto"/>
            <w:vAlign w:val="center"/>
            <w:hideMark/>
          </w:tcPr>
          <w:p w14:paraId="04A1D61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78.178</w:t>
            </w:r>
          </w:p>
        </w:tc>
        <w:tc>
          <w:tcPr>
            <w:tcW w:w="742" w:type="pct"/>
            <w:vAlign w:val="center"/>
          </w:tcPr>
          <w:p w14:paraId="4F9F094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7,33</w:t>
            </w:r>
          </w:p>
        </w:tc>
        <w:tc>
          <w:tcPr>
            <w:tcW w:w="655" w:type="pct"/>
            <w:shd w:val="clear" w:color="auto" w:fill="auto"/>
            <w:noWrap/>
            <w:vAlign w:val="center"/>
            <w:hideMark/>
          </w:tcPr>
          <w:p w14:paraId="2334736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12.235</w:t>
            </w:r>
          </w:p>
        </w:tc>
        <w:tc>
          <w:tcPr>
            <w:tcW w:w="821" w:type="pct"/>
            <w:shd w:val="clear" w:color="auto" w:fill="auto"/>
            <w:noWrap/>
            <w:vAlign w:val="center"/>
            <w:hideMark/>
          </w:tcPr>
          <w:p w14:paraId="2E3B817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0,39</w:t>
            </w:r>
          </w:p>
        </w:tc>
      </w:tr>
      <w:tr w:rsidR="000C1C94" w:rsidRPr="00D04552" w14:paraId="06F712C6" w14:textId="77777777" w:rsidTr="00F133DE">
        <w:trPr>
          <w:trHeight w:val="227"/>
        </w:trPr>
        <w:tc>
          <w:tcPr>
            <w:tcW w:w="458" w:type="pct"/>
            <w:shd w:val="clear" w:color="auto" w:fill="auto"/>
            <w:noWrap/>
            <w:vAlign w:val="center"/>
            <w:hideMark/>
          </w:tcPr>
          <w:p w14:paraId="5DFBA71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1970</w:t>
            </w:r>
          </w:p>
        </w:tc>
        <w:tc>
          <w:tcPr>
            <w:tcW w:w="850" w:type="pct"/>
            <w:shd w:val="clear" w:color="auto" w:fill="auto"/>
            <w:noWrap/>
            <w:vAlign w:val="center"/>
            <w:hideMark/>
          </w:tcPr>
          <w:p w14:paraId="1A45FA6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35.605.176</w:t>
            </w:r>
          </w:p>
        </w:tc>
        <w:tc>
          <w:tcPr>
            <w:tcW w:w="850" w:type="pct"/>
            <w:shd w:val="clear" w:color="auto" w:fill="auto"/>
            <w:noWrap/>
            <w:vAlign w:val="center"/>
            <w:hideMark/>
          </w:tcPr>
          <w:p w14:paraId="09A4A54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25,19</w:t>
            </w:r>
          </w:p>
        </w:tc>
        <w:tc>
          <w:tcPr>
            <w:tcW w:w="624" w:type="pct"/>
            <w:shd w:val="clear" w:color="auto" w:fill="auto"/>
            <w:vAlign w:val="center"/>
            <w:hideMark/>
          </w:tcPr>
          <w:p w14:paraId="0C65566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117.495</w:t>
            </w:r>
          </w:p>
        </w:tc>
        <w:tc>
          <w:tcPr>
            <w:tcW w:w="742" w:type="pct"/>
            <w:vAlign w:val="center"/>
          </w:tcPr>
          <w:p w14:paraId="26B1984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7,13</w:t>
            </w:r>
          </w:p>
        </w:tc>
        <w:tc>
          <w:tcPr>
            <w:tcW w:w="655" w:type="pct"/>
            <w:shd w:val="clear" w:color="auto" w:fill="auto"/>
            <w:noWrap/>
            <w:vAlign w:val="center"/>
            <w:hideMark/>
          </w:tcPr>
          <w:p w14:paraId="062C696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9.568</w:t>
            </w:r>
          </w:p>
        </w:tc>
        <w:tc>
          <w:tcPr>
            <w:tcW w:w="821" w:type="pct"/>
            <w:shd w:val="clear" w:color="auto" w:fill="auto"/>
            <w:noWrap/>
            <w:vAlign w:val="center"/>
            <w:hideMark/>
          </w:tcPr>
          <w:p w14:paraId="70D3C34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r>
      <w:tr w:rsidR="000C1C94" w:rsidRPr="00D04552" w14:paraId="6258A604" w14:textId="77777777" w:rsidTr="00F133DE">
        <w:trPr>
          <w:trHeight w:val="227"/>
        </w:trPr>
        <w:tc>
          <w:tcPr>
            <w:tcW w:w="458" w:type="pct"/>
            <w:shd w:val="clear" w:color="auto" w:fill="auto"/>
            <w:noWrap/>
            <w:vAlign w:val="center"/>
            <w:hideMark/>
          </w:tcPr>
          <w:p w14:paraId="4F97EE3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1975</w:t>
            </w:r>
          </w:p>
        </w:tc>
        <w:tc>
          <w:tcPr>
            <w:tcW w:w="850" w:type="pct"/>
            <w:shd w:val="clear" w:color="auto" w:fill="auto"/>
            <w:noWrap/>
            <w:vAlign w:val="center"/>
            <w:hideMark/>
          </w:tcPr>
          <w:p w14:paraId="129A042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40.347.719</w:t>
            </w:r>
          </w:p>
        </w:tc>
        <w:tc>
          <w:tcPr>
            <w:tcW w:w="850" w:type="pct"/>
            <w:shd w:val="clear" w:color="auto" w:fill="auto"/>
            <w:noWrap/>
            <w:vAlign w:val="center"/>
            <w:hideMark/>
          </w:tcPr>
          <w:p w14:paraId="399F108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25,00</w:t>
            </w:r>
          </w:p>
        </w:tc>
        <w:tc>
          <w:tcPr>
            <w:tcW w:w="624" w:type="pct"/>
            <w:shd w:val="clear" w:color="auto" w:fill="auto"/>
            <w:vAlign w:val="center"/>
            <w:hideMark/>
          </w:tcPr>
          <w:p w14:paraId="264A179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138.051</w:t>
            </w:r>
          </w:p>
        </w:tc>
        <w:tc>
          <w:tcPr>
            <w:tcW w:w="742" w:type="pct"/>
            <w:vAlign w:val="center"/>
          </w:tcPr>
          <w:p w14:paraId="03788C3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6,82</w:t>
            </w:r>
          </w:p>
        </w:tc>
        <w:tc>
          <w:tcPr>
            <w:tcW w:w="655" w:type="pct"/>
            <w:shd w:val="clear" w:color="auto" w:fill="auto"/>
            <w:noWrap/>
            <w:vAlign w:val="center"/>
            <w:hideMark/>
          </w:tcPr>
          <w:p w14:paraId="42A8244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12.926</w:t>
            </w:r>
          </w:p>
        </w:tc>
        <w:tc>
          <w:tcPr>
            <w:tcW w:w="821" w:type="pct"/>
            <w:shd w:val="clear" w:color="auto" w:fill="auto"/>
            <w:noWrap/>
            <w:vAlign w:val="center"/>
            <w:hideMark/>
          </w:tcPr>
          <w:p w14:paraId="47855D4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0,32</w:t>
            </w:r>
          </w:p>
        </w:tc>
      </w:tr>
      <w:tr w:rsidR="000C1C94" w:rsidRPr="00D04552" w14:paraId="1F59BC84" w14:textId="77777777" w:rsidTr="00F133DE">
        <w:trPr>
          <w:trHeight w:val="227"/>
        </w:trPr>
        <w:tc>
          <w:tcPr>
            <w:tcW w:w="458" w:type="pct"/>
            <w:shd w:val="clear" w:color="auto" w:fill="auto"/>
            <w:noWrap/>
            <w:vAlign w:val="center"/>
            <w:hideMark/>
          </w:tcPr>
          <w:p w14:paraId="7DE5C1E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1980</w:t>
            </w:r>
          </w:p>
        </w:tc>
        <w:tc>
          <w:tcPr>
            <w:tcW w:w="850" w:type="pct"/>
            <w:shd w:val="clear" w:color="auto" w:fill="auto"/>
            <w:noWrap/>
            <w:vAlign w:val="center"/>
            <w:hideMark/>
          </w:tcPr>
          <w:p w14:paraId="724C2AE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44.736.957</w:t>
            </w:r>
          </w:p>
        </w:tc>
        <w:tc>
          <w:tcPr>
            <w:tcW w:w="850" w:type="pct"/>
            <w:shd w:val="clear" w:color="auto" w:fill="auto"/>
            <w:noWrap/>
            <w:vAlign w:val="center"/>
            <w:hideMark/>
          </w:tcPr>
          <w:p w14:paraId="6F15FEE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20,65</w:t>
            </w:r>
          </w:p>
        </w:tc>
        <w:tc>
          <w:tcPr>
            <w:tcW w:w="624" w:type="pct"/>
            <w:shd w:val="clear" w:color="auto" w:fill="auto"/>
            <w:vAlign w:val="center"/>
            <w:hideMark/>
          </w:tcPr>
          <w:p w14:paraId="39E01BC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366.403</w:t>
            </w:r>
          </w:p>
        </w:tc>
        <w:tc>
          <w:tcPr>
            <w:tcW w:w="742" w:type="pct"/>
            <w:vAlign w:val="center"/>
          </w:tcPr>
          <w:p w14:paraId="6595E4D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8,25</w:t>
            </w:r>
          </w:p>
        </w:tc>
        <w:tc>
          <w:tcPr>
            <w:tcW w:w="655" w:type="pct"/>
            <w:shd w:val="clear" w:color="auto" w:fill="auto"/>
            <w:noWrap/>
            <w:vAlign w:val="center"/>
            <w:hideMark/>
          </w:tcPr>
          <w:p w14:paraId="42785C7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15.901</w:t>
            </w:r>
          </w:p>
        </w:tc>
        <w:tc>
          <w:tcPr>
            <w:tcW w:w="821" w:type="pct"/>
            <w:shd w:val="clear" w:color="auto" w:fill="auto"/>
            <w:noWrap/>
            <w:vAlign w:val="center"/>
            <w:hideMark/>
          </w:tcPr>
          <w:p w14:paraId="1E7F93E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0,36</w:t>
            </w:r>
          </w:p>
        </w:tc>
      </w:tr>
      <w:tr w:rsidR="000C1C94" w:rsidRPr="00D04552" w14:paraId="6352E449" w14:textId="77777777" w:rsidTr="00F133DE">
        <w:trPr>
          <w:trHeight w:val="227"/>
        </w:trPr>
        <w:tc>
          <w:tcPr>
            <w:tcW w:w="458" w:type="pct"/>
            <w:shd w:val="clear" w:color="auto" w:fill="auto"/>
            <w:noWrap/>
            <w:vAlign w:val="center"/>
            <w:hideMark/>
          </w:tcPr>
          <w:p w14:paraId="50A1E54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1985</w:t>
            </w:r>
          </w:p>
        </w:tc>
        <w:tc>
          <w:tcPr>
            <w:tcW w:w="850" w:type="pct"/>
            <w:shd w:val="clear" w:color="auto" w:fill="auto"/>
            <w:noWrap/>
            <w:vAlign w:val="center"/>
            <w:hideMark/>
          </w:tcPr>
          <w:p w14:paraId="6DE4A52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50.664.458</w:t>
            </w:r>
          </w:p>
        </w:tc>
        <w:tc>
          <w:tcPr>
            <w:tcW w:w="850" w:type="pct"/>
            <w:shd w:val="clear" w:color="auto" w:fill="auto"/>
            <w:noWrap/>
            <w:vAlign w:val="center"/>
            <w:hideMark/>
          </w:tcPr>
          <w:p w14:paraId="77A0F8B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24,88</w:t>
            </w:r>
          </w:p>
        </w:tc>
        <w:tc>
          <w:tcPr>
            <w:tcW w:w="624" w:type="pct"/>
            <w:shd w:val="clear" w:color="auto" w:fill="auto"/>
            <w:vAlign w:val="center"/>
            <w:hideMark/>
          </w:tcPr>
          <w:p w14:paraId="7572C18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365.109</w:t>
            </w:r>
          </w:p>
        </w:tc>
        <w:tc>
          <w:tcPr>
            <w:tcW w:w="742" w:type="pct"/>
            <w:vAlign w:val="center"/>
          </w:tcPr>
          <w:p w14:paraId="4E77164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7,26</w:t>
            </w:r>
          </w:p>
        </w:tc>
        <w:tc>
          <w:tcPr>
            <w:tcW w:w="655" w:type="pct"/>
            <w:shd w:val="clear" w:color="auto" w:fill="auto"/>
            <w:noWrap/>
            <w:vAlign w:val="center"/>
            <w:hideMark/>
          </w:tcPr>
          <w:p w14:paraId="499FAC7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18.571</w:t>
            </w:r>
          </w:p>
        </w:tc>
        <w:tc>
          <w:tcPr>
            <w:tcW w:w="821" w:type="pct"/>
            <w:shd w:val="clear" w:color="auto" w:fill="auto"/>
            <w:noWrap/>
            <w:vAlign w:val="center"/>
            <w:hideMark/>
          </w:tcPr>
          <w:p w14:paraId="0DA7396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0,37</w:t>
            </w:r>
          </w:p>
        </w:tc>
      </w:tr>
      <w:tr w:rsidR="000C1C94" w:rsidRPr="00D04552" w14:paraId="6887662C" w14:textId="77777777" w:rsidTr="00F133DE">
        <w:trPr>
          <w:trHeight w:val="227"/>
        </w:trPr>
        <w:tc>
          <w:tcPr>
            <w:tcW w:w="458" w:type="pct"/>
            <w:shd w:val="clear" w:color="auto" w:fill="auto"/>
            <w:noWrap/>
            <w:vAlign w:val="center"/>
            <w:hideMark/>
          </w:tcPr>
          <w:p w14:paraId="7E0CAE9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1990</w:t>
            </w:r>
          </w:p>
        </w:tc>
        <w:tc>
          <w:tcPr>
            <w:tcW w:w="850" w:type="pct"/>
            <w:shd w:val="clear" w:color="auto" w:fill="auto"/>
            <w:noWrap/>
            <w:vAlign w:val="center"/>
            <w:hideMark/>
          </w:tcPr>
          <w:p w14:paraId="4793C50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56.473.035</w:t>
            </w:r>
          </w:p>
        </w:tc>
        <w:tc>
          <w:tcPr>
            <w:tcW w:w="850" w:type="pct"/>
            <w:shd w:val="clear" w:color="auto" w:fill="auto"/>
            <w:noWrap/>
            <w:vAlign w:val="center"/>
            <w:hideMark/>
          </w:tcPr>
          <w:p w14:paraId="0AFA917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21,71</w:t>
            </w:r>
          </w:p>
        </w:tc>
        <w:tc>
          <w:tcPr>
            <w:tcW w:w="624" w:type="pct"/>
            <w:shd w:val="clear" w:color="auto" w:fill="auto"/>
            <w:vAlign w:val="center"/>
            <w:hideMark/>
          </w:tcPr>
          <w:p w14:paraId="49AB0F4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459.907</w:t>
            </w:r>
          </w:p>
        </w:tc>
        <w:tc>
          <w:tcPr>
            <w:tcW w:w="742" w:type="pct"/>
            <w:vAlign w:val="center"/>
          </w:tcPr>
          <w:p w14:paraId="427594C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8,19</w:t>
            </w:r>
          </w:p>
        </w:tc>
        <w:tc>
          <w:tcPr>
            <w:tcW w:w="655" w:type="pct"/>
            <w:shd w:val="clear" w:color="auto" w:fill="auto"/>
            <w:noWrap/>
            <w:vAlign w:val="center"/>
            <w:hideMark/>
          </w:tcPr>
          <w:p w14:paraId="33D9271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25.712</w:t>
            </w:r>
          </w:p>
        </w:tc>
        <w:tc>
          <w:tcPr>
            <w:tcW w:w="821" w:type="pct"/>
            <w:shd w:val="clear" w:color="auto" w:fill="auto"/>
            <w:noWrap/>
            <w:vAlign w:val="center"/>
            <w:hideMark/>
          </w:tcPr>
          <w:p w14:paraId="2CBCF81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0,46</w:t>
            </w:r>
          </w:p>
        </w:tc>
      </w:tr>
      <w:tr w:rsidR="000C1C94" w:rsidRPr="00D04552" w14:paraId="2283692A" w14:textId="77777777" w:rsidTr="00F133DE">
        <w:trPr>
          <w:trHeight w:val="227"/>
        </w:trPr>
        <w:tc>
          <w:tcPr>
            <w:tcW w:w="458" w:type="pct"/>
            <w:shd w:val="clear" w:color="auto" w:fill="auto"/>
            <w:noWrap/>
            <w:vAlign w:val="center"/>
            <w:hideMark/>
          </w:tcPr>
          <w:p w14:paraId="2D67869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1995</w:t>
            </w:r>
          </w:p>
        </w:tc>
        <w:tc>
          <w:tcPr>
            <w:tcW w:w="850" w:type="pct"/>
            <w:shd w:val="clear" w:color="auto" w:fill="auto"/>
            <w:noWrap/>
            <w:vAlign w:val="center"/>
            <w:hideMark/>
          </w:tcPr>
          <w:p w14:paraId="77A247A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59.526.000</w:t>
            </w:r>
          </w:p>
        </w:tc>
        <w:tc>
          <w:tcPr>
            <w:tcW w:w="850" w:type="pct"/>
            <w:shd w:val="clear" w:color="auto" w:fill="auto"/>
            <w:noWrap/>
            <w:vAlign w:val="center"/>
            <w:hideMark/>
          </w:tcPr>
          <w:p w14:paraId="27A4EAB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15,40</w:t>
            </w:r>
          </w:p>
        </w:tc>
        <w:tc>
          <w:tcPr>
            <w:tcW w:w="624" w:type="pct"/>
            <w:shd w:val="clear" w:color="auto" w:fill="auto"/>
            <w:vAlign w:val="center"/>
            <w:hideMark/>
          </w:tcPr>
          <w:p w14:paraId="7CCCC50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463.105</w:t>
            </w:r>
          </w:p>
        </w:tc>
        <w:tc>
          <w:tcPr>
            <w:tcW w:w="742" w:type="pct"/>
            <w:vAlign w:val="center"/>
          </w:tcPr>
          <w:p w14:paraId="56B0260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7,50</w:t>
            </w:r>
          </w:p>
        </w:tc>
        <w:tc>
          <w:tcPr>
            <w:tcW w:w="655" w:type="pct"/>
            <w:shd w:val="clear" w:color="auto" w:fill="auto"/>
            <w:noWrap/>
            <w:vAlign w:val="center"/>
            <w:hideMark/>
          </w:tcPr>
          <w:p w14:paraId="3EB02ED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28.875</w:t>
            </w:r>
          </w:p>
        </w:tc>
        <w:tc>
          <w:tcPr>
            <w:tcW w:w="821" w:type="pct"/>
            <w:shd w:val="clear" w:color="auto" w:fill="auto"/>
            <w:noWrap/>
            <w:vAlign w:val="center"/>
            <w:hideMark/>
          </w:tcPr>
          <w:p w14:paraId="0800D1F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0,47</w:t>
            </w:r>
          </w:p>
        </w:tc>
      </w:tr>
      <w:tr w:rsidR="000C1C94" w:rsidRPr="00D04552" w14:paraId="38DB6911" w14:textId="77777777" w:rsidTr="00F133DE">
        <w:trPr>
          <w:trHeight w:val="227"/>
        </w:trPr>
        <w:tc>
          <w:tcPr>
            <w:tcW w:w="458" w:type="pct"/>
            <w:shd w:val="clear" w:color="auto" w:fill="auto"/>
            <w:noWrap/>
            <w:vAlign w:val="center"/>
            <w:hideMark/>
          </w:tcPr>
          <w:p w14:paraId="26663C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2000</w:t>
            </w:r>
          </w:p>
        </w:tc>
        <w:tc>
          <w:tcPr>
            <w:tcW w:w="850" w:type="pct"/>
            <w:shd w:val="clear" w:color="auto" w:fill="auto"/>
            <w:noWrap/>
            <w:vAlign w:val="center"/>
            <w:hideMark/>
          </w:tcPr>
          <w:p w14:paraId="3B38A9A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67.803.927</w:t>
            </w:r>
          </w:p>
        </w:tc>
        <w:tc>
          <w:tcPr>
            <w:tcW w:w="850" w:type="pct"/>
            <w:shd w:val="clear" w:color="auto" w:fill="auto"/>
            <w:noWrap/>
            <w:vAlign w:val="center"/>
            <w:hideMark/>
          </w:tcPr>
          <w:p w14:paraId="07D0F8D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18,28</w:t>
            </w:r>
          </w:p>
        </w:tc>
        <w:tc>
          <w:tcPr>
            <w:tcW w:w="624" w:type="pct"/>
            <w:shd w:val="clear" w:color="auto" w:fill="auto"/>
            <w:vAlign w:val="center"/>
            <w:hideMark/>
          </w:tcPr>
          <w:p w14:paraId="76E7C23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461.417</w:t>
            </w:r>
          </w:p>
        </w:tc>
        <w:tc>
          <w:tcPr>
            <w:tcW w:w="742" w:type="pct"/>
            <w:vAlign w:val="center"/>
          </w:tcPr>
          <w:p w14:paraId="3411F3C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6,84</w:t>
            </w:r>
          </w:p>
        </w:tc>
        <w:tc>
          <w:tcPr>
            <w:tcW w:w="655" w:type="pct"/>
            <w:shd w:val="clear" w:color="auto" w:fill="auto"/>
            <w:noWrap/>
            <w:vAlign w:val="center"/>
            <w:hideMark/>
          </w:tcPr>
          <w:p w14:paraId="2FC2A7B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34.862</w:t>
            </w:r>
          </w:p>
        </w:tc>
        <w:tc>
          <w:tcPr>
            <w:tcW w:w="821" w:type="pct"/>
            <w:shd w:val="clear" w:color="auto" w:fill="auto"/>
            <w:noWrap/>
            <w:vAlign w:val="center"/>
            <w:hideMark/>
          </w:tcPr>
          <w:p w14:paraId="59A8B95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0,52</w:t>
            </w:r>
          </w:p>
        </w:tc>
      </w:tr>
      <w:tr w:rsidR="000C1C94" w:rsidRPr="00D04552" w14:paraId="43D982C9" w14:textId="77777777" w:rsidTr="00F133DE">
        <w:trPr>
          <w:trHeight w:val="227"/>
        </w:trPr>
        <w:tc>
          <w:tcPr>
            <w:tcW w:w="458" w:type="pct"/>
            <w:shd w:val="clear" w:color="auto" w:fill="auto"/>
            <w:noWrap/>
            <w:vAlign w:val="center"/>
            <w:hideMark/>
          </w:tcPr>
          <w:p w14:paraId="545A93E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2005</w:t>
            </w:r>
          </w:p>
        </w:tc>
        <w:tc>
          <w:tcPr>
            <w:tcW w:w="850" w:type="pct"/>
            <w:shd w:val="clear" w:color="auto" w:fill="auto"/>
            <w:noWrap/>
            <w:vAlign w:val="center"/>
            <w:hideMark/>
          </w:tcPr>
          <w:p w14:paraId="31E9FAB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72.065.000</w:t>
            </w:r>
          </w:p>
        </w:tc>
        <w:tc>
          <w:tcPr>
            <w:tcW w:w="850" w:type="pct"/>
            <w:shd w:val="clear" w:color="auto" w:fill="auto"/>
            <w:noWrap/>
            <w:vAlign w:val="center"/>
            <w:hideMark/>
          </w:tcPr>
          <w:p w14:paraId="7844E00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highlight w:val="yellow"/>
                <w:lang w:eastAsia="tr-TR"/>
              </w:rPr>
            </w:pPr>
            <w:r w:rsidRPr="00D04552">
              <w:rPr>
                <w:rFonts w:ascii="Times New Roman" w:eastAsia="Times New Roman" w:hAnsi="Times New Roman" w:cs="Times New Roman"/>
                <w:color w:val="000000"/>
                <w:lang w:eastAsia="tr-TR"/>
              </w:rPr>
              <w:t>12,53</w:t>
            </w:r>
          </w:p>
        </w:tc>
        <w:tc>
          <w:tcPr>
            <w:tcW w:w="624" w:type="pct"/>
            <w:shd w:val="clear" w:color="auto" w:fill="auto"/>
            <w:vAlign w:val="center"/>
            <w:hideMark/>
          </w:tcPr>
          <w:p w14:paraId="05525AD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641.241</w:t>
            </w:r>
          </w:p>
        </w:tc>
        <w:tc>
          <w:tcPr>
            <w:tcW w:w="742" w:type="pct"/>
            <w:vAlign w:val="center"/>
          </w:tcPr>
          <w:p w14:paraId="437285F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8,90</w:t>
            </w:r>
          </w:p>
        </w:tc>
        <w:tc>
          <w:tcPr>
            <w:tcW w:w="655" w:type="pct"/>
            <w:shd w:val="clear" w:color="auto" w:fill="auto"/>
            <w:noWrap/>
            <w:vAlign w:val="center"/>
            <w:hideMark/>
          </w:tcPr>
          <w:p w14:paraId="1B89917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95.895</w:t>
            </w:r>
          </w:p>
        </w:tc>
        <w:tc>
          <w:tcPr>
            <w:tcW w:w="821" w:type="pct"/>
            <w:shd w:val="clear" w:color="auto" w:fill="auto"/>
            <w:noWrap/>
            <w:vAlign w:val="center"/>
            <w:hideMark/>
          </w:tcPr>
          <w:p w14:paraId="079D97E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1,33</w:t>
            </w:r>
          </w:p>
        </w:tc>
      </w:tr>
      <w:tr w:rsidR="000C1C94" w:rsidRPr="00D04552" w14:paraId="7A09E145" w14:textId="77777777" w:rsidTr="00F133DE">
        <w:trPr>
          <w:trHeight w:val="227"/>
        </w:trPr>
        <w:tc>
          <w:tcPr>
            <w:tcW w:w="458" w:type="pct"/>
            <w:shd w:val="clear" w:color="auto" w:fill="auto"/>
            <w:noWrap/>
            <w:vAlign w:val="center"/>
            <w:hideMark/>
          </w:tcPr>
          <w:p w14:paraId="0A7B3B4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2010</w:t>
            </w:r>
          </w:p>
        </w:tc>
        <w:tc>
          <w:tcPr>
            <w:tcW w:w="850" w:type="pct"/>
            <w:shd w:val="clear" w:color="auto" w:fill="auto"/>
            <w:noWrap/>
            <w:vAlign w:val="center"/>
            <w:hideMark/>
          </w:tcPr>
          <w:p w14:paraId="349CE51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73.722.988</w:t>
            </w:r>
          </w:p>
        </w:tc>
        <w:tc>
          <w:tcPr>
            <w:tcW w:w="850" w:type="pct"/>
            <w:shd w:val="clear" w:color="auto" w:fill="auto"/>
            <w:noWrap/>
            <w:vAlign w:val="center"/>
            <w:hideMark/>
          </w:tcPr>
          <w:p w14:paraId="020E3B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15,90</w:t>
            </w:r>
          </w:p>
        </w:tc>
        <w:tc>
          <w:tcPr>
            <w:tcW w:w="624" w:type="pct"/>
            <w:shd w:val="clear" w:color="auto" w:fill="auto"/>
            <w:vAlign w:val="center"/>
            <w:hideMark/>
          </w:tcPr>
          <w:p w14:paraId="7708309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582.715</w:t>
            </w:r>
          </w:p>
        </w:tc>
        <w:tc>
          <w:tcPr>
            <w:tcW w:w="742" w:type="pct"/>
            <w:vAlign w:val="center"/>
          </w:tcPr>
          <w:p w14:paraId="103D91A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7,98</w:t>
            </w:r>
          </w:p>
        </w:tc>
        <w:tc>
          <w:tcPr>
            <w:tcW w:w="655" w:type="pct"/>
            <w:shd w:val="clear" w:color="auto" w:fill="auto"/>
            <w:noWrap/>
            <w:vAlign w:val="center"/>
            <w:hideMark/>
          </w:tcPr>
          <w:p w14:paraId="2508F73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118.568</w:t>
            </w:r>
          </w:p>
        </w:tc>
        <w:tc>
          <w:tcPr>
            <w:tcW w:w="821" w:type="pct"/>
            <w:shd w:val="clear" w:color="auto" w:fill="auto"/>
            <w:noWrap/>
            <w:vAlign w:val="center"/>
            <w:hideMark/>
          </w:tcPr>
          <w:p w14:paraId="6400495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1,62</w:t>
            </w:r>
          </w:p>
        </w:tc>
      </w:tr>
      <w:tr w:rsidR="000C1C94" w:rsidRPr="00D04552" w14:paraId="65B548D6" w14:textId="77777777" w:rsidTr="00F133DE">
        <w:trPr>
          <w:trHeight w:val="227"/>
        </w:trPr>
        <w:tc>
          <w:tcPr>
            <w:tcW w:w="458" w:type="pct"/>
            <w:shd w:val="clear" w:color="auto" w:fill="auto"/>
            <w:noWrap/>
            <w:vAlign w:val="center"/>
            <w:hideMark/>
          </w:tcPr>
          <w:p w14:paraId="6814186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2011</w:t>
            </w:r>
          </w:p>
        </w:tc>
        <w:tc>
          <w:tcPr>
            <w:tcW w:w="850" w:type="pct"/>
            <w:shd w:val="clear" w:color="auto" w:fill="auto"/>
            <w:noWrap/>
            <w:vAlign w:val="center"/>
            <w:hideMark/>
          </w:tcPr>
          <w:p w14:paraId="65F885A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74.724.269</w:t>
            </w:r>
          </w:p>
        </w:tc>
        <w:tc>
          <w:tcPr>
            <w:tcW w:w="850" w:type="pct"/>
            <w:shd w:val="clear" w:color="auto" w:fill="auto"/>
            <w:noWrap/>
            <w:vAlign w:val="center"/>
            <w:hideMark/>
          </w:tcPr>
          <w:p w14:paraId="0A2B280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13,49</w:t>
            </w:r>
          </w:p>
        </w:tc>
        <w:tc>
          <w:tcPr>
            <w:tcW w:w="624" w:type="pct"/>
            <w:shd w:val="clear" w:color="auto" w:fill="auto"/>
            <w:vAlign w:val="center"/>
            <w:hideMark/>
          </w:tcPr>
          <w:p w14:paraId="34ABC41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592.775</w:t>
            </w:r>
          </w:p>
        </w:tc>
        <w:tc>
          <w:tcPr>
            <w:tcW w:w="742" w:type="pct"/>
            <w:vAlign w:val="center"/>
          </w:tcPr>
          <w:p w14:paraId="3C8EE35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8,02</w:t>
            </w:r>
          </w:p>
        </w:tc>
        <w:tc>
          <w:tcPr>
            <w:tcW w:w="655" w:type="pct"/>
            <w:shd w:val="clear" w:color="auto" w:fill="auto"/>
            <w:noWrap/>
            <w:vAlign w:val="center"/>
            <w:hideMark/>
          </w:tcPr>
          <w:p w14:paraId="50B3C4B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120.117</w:t>
            </w:r>
          </w:p>
        </w:tc>
        <w:tc>
          <w:tcPr>
            <w:tcW w:w="821" w:type="pct"/>
            <w:shd w:val="clear" w:color="auto" w:fill="auto"/>
            <w:noWrap/>
            <w:vAlign w:val="center"/>
            <w:hideMark/>
          </w:tcPr>
          <w:p w14:paraId="1B8F5B7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1,62</w:t>
            </w:r>
          </w:p>
        </w:tc>
      </w:tr>
      <w:tr w:rsidR="000C1C94" w:rsidRPr="00D04552" w14:paraId="2FCC324E" w14:textId="77777777" w:rsidTr="00F133DE">
        <w:trPr>
          <w:trHeight w:val="227"/>
        </w:trPr>
        <w:tc>
          <w:tcPr>
            <w:tcW w:w="458" w:type="pct"/>
            <w:shd w:val="clear" w:color="auto" w:fill="auto"/>
            <w:noWrap/>
            <w:vAlign w:val="center"/>
            <w:hideMark/>
          </w:tcPr>
          <w:p w14:paraId="76B81AB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2012</w:t>
            </w:r>
          </w:p>
        </w:tc>
        <w:tc>
          <w:tcPr>
            <w:tcW w:w="850" w:type="pct"/>
            <w:shd w:val="clear" w:color="auto" w:fill="auto"/>
            <w:noWrap/>
            <w:vAlign w:val="center"/>
            <w:hideMark/>
          </w:tcPr>
          <w:p w14:paraId="0FE5208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75.627.384</w:t>
            </w:r>
          </w:p>
        </w:tc>
        <w:tc>
          <w:tcPr>
            <w:tcW w:w="850" w:type="pct"/>
            <w:shd w:val="clear" w:color="auto" w:fill="auto"/>
            <w:noWrap/>
            <w:vAlign w:val="center"/>
            <w:hideMark/>
          </w:tcPr>
          <w:p w14:paraId="641D398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12,00</w:t>
            </w:r>
          </w:p>
        </w:tc>
        <w:tc>
          <w:tcPr>
            <w:tcW w:w="624" w:type="pct"/>
            <w:shd w:val="clear" w:color="auto" w:fill="auto"/>
            <w:vAlign w:val="center"/>
            <w:hideMark/>
          </w:tcPr>
          <w:p w14:paraId="5035A8A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603.751</w:t>
            </w:r>
          </w:p>
        </w:tc>
        <w:tc>
          <w:tcPr>
            <w:tcW w:w="742" w:type="pct"/>
            <w:vAlign w:val="center"/>
          </w:tcPr>
          <w:p w14:paraId="3593944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8,03</w:t>
            </w:r>
          </w:p>
        </w:tc>
        <w:tc>
          <w:tcPr>
            <w:tcW w:w="655" w:type="pct"/>
            <w:shd w:val="clear" w:color="auto" w:fill="auto"/>
            <w:noWrap/>
            <w:vAlign w:val="center"/>
            <w:hideMark/>
          </w:tcPr>
          <w:p w14:paraId="79ACA64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123.325</w:t>
            </w:r>
          </w:p>
        </w:tc>
        <w:tc>
          <w:tcPr>
            <w:tcW w:w="821" w:type="pct"/>
            <w:shd w:val="clear" w:color="auto" w:fill="auto"/>
            <w:noWrap/>
            <w:vAlign w:val="center"/>
            <w:hideMark/>
          </w:tcPr>
          <w:p w14:paraId="6F7327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1,64</w:t>
            </w:r>
          </w:p>
        </w:tc>
      </w:tr>
      <w:tr w:rsidR="000C1C94" w:rsidRPr="00D04552" w14:paraId="55047AAF" w14:textId="77777777" w:rsidTr="00F133DE">
        <w:trPr>
          <w:trHeight w:val="227"/>
        </w:trPr>
        <w:tc>
          <w:tcPr>
            <w:tcW w:w="458" w:type="pct"/>
            <w:shd w:val="clear" w:color="auto" w:fill="auto"/>
            <w:noWrap/>
            <w:vAlign w:val="center"/>
            <w:hideMark/>
          </w:tcPr>
          <w:p w14:paraId="47B2B40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2013</w:t>
            </w:r>
          </w:p>
        </w:tc>
        <w:tc>
          <w:tcPr>
            <w:tcW w:w="850" w:type="pct"/>
            <w:shd w:val="clear" w:color="auto" w:fill="auto"/>
            <w:noWrap/>
            <w:vAlign w:val="center"/>
            <w:hideMark/>
          </w:tcPr>
          <w:p w14:paraId="2DB1344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76.667.864</w:t>
            </w:r>
          </w:p>
        </w:tc>
        <w:tc>
          <w:tcPr>
            <w:tcW w:w="850" w:type="pct"/>
            <w:shd w:val="clear" w:color="auto" w:fill="auto"/>
            <w:noWrap/>
            <w:vAlign w:val="center"/>
            <w:hideMark/>
          </w:tcPr>
          <w:p w14:paraId="022F696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13,70</w:t>
            </w:r>
          </w:p>
        </w:tc>
        <w:tc>
          <w:tcPr>
            <w:tcW w:w="624" w:type="pct"/>
            <w:shd w:val="clear" w:color="auto" w:fill="auto"/>
            <w:vAlign w:val="center"/>
            <w:hideMark/>
          </w:tcPr>
          <w:p w14:paraId="6FEC481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600.138</w:t>
            </w:r>
          </w:p>
        </w:tc>
        <w:tc>
          <w:tcPr>
            <w:tcW w:w="742" w:type="pct"/>
            <w:vAlign w:val="center"/>
          </w:tcPr>
          <w:p w14:paraId="5695D3B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7,89</w:t>
            </w:r>
          </w:p>
        </w:tc>
        <w:tc>
          <w:tcPr>
            <w:tcW w:w="655" w:type="pct"/>
            <w:shd w:val="clear" w:color="auto" w:fill="auto"/>
            <w:noWrap/>
            <w:vAlign w:val="center"/>
            <w:hideMark/>
          </w:tcPr>
          <w:p w14:paraId="4CE75FD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125.305</w:t>
            </w:r>
          </w:p>
        </w:tc>
        <w:tc>
          <w:tcPr>
            <w:tcW w:w="821" w:type="pct"/>
            <w:shd w:val="clear" w:color="auto" w:fill="auto"/>
            <w:noWrap/>
            <w:vAlign w:val="center"/>
            <w:hideMark/>
          </w:tcPr>
          <w:p w14:paraId="635528A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1,65</w:t>
            </w:r>
          </w:p>
        </w:tc>
      </w:tr>
      <w:tr w:rsidR="000C1C94" w:rsidRPr="00D04552" w14:paraId="7A0AEBBE" w14:textId="77777777" w:rsidTr="00F133DE">
        <w:trPr>
          <w:trHeight w:val="227"/>
        </w:trPr>
        <w:tc>
          <w:tcPr>
            <w:tcW w:w="458" w:type="pct"/>
            <w:shd w:val="clear" w:color="auto" w:fill="auto"/>
            <w:noWrap/>
            <w:vAlign w:val="center"/>
            <w:hideMark/>
          </w:tcPr>
          <w:p w14:paraId="27E36F6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2014</w:t>
            </w:r>
          </w:p>
        </w:tc>
        <w:tc>
          <w:tcPr>
            <w:tcW w:w="850" w:type="pct"/>
            <w:shd w:val="clear" w:color="auto" w:fill="auto"/>
            <w:noWrap/>
            <w:vAlign w:val="center"/>
            <w:hideMark/>
          </w:tcPr>
          <w:p w14:paraId="5B34B3F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77.695.904</w:t>
            </w:r>
          </w:p>
        </w:tc>
        <w:tc>
          <w:tcPr>
            <w:tcW w:w="850" w:type="pct"/>
            <w:shd w:val="clear" w:color="auto" w:fill="auto"/>
            <w:noWrap/>
            <w:vAlign w:val="center"/>
            <w:hideMark/>
          </w:tcPr>
          <w:p w14:paraId="0FE9729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13,30</w:t>
            </w:r>
          </w:p>
        </w:tc>
        <w:tc>
          <w:tcPr>
            <w:tcW w:w="624" w:type="pct"/>
            <w:shd w:val="clear" w:color="auto" w:fill="auto"/>
            <w:vAlign w:val="center"/>
            <w:hideMark/>
          </w:tcPr>
          <w:p w14:paraId="09DCB1A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599.704</w:t>
            </w:r>
          </w:p>
        </w:tc>
        <w:tc>
          <w:tcPr>
            <w:tcW w:w="742" w:type="pct"/>
            <w:vAlign w:val="center"/>
          </w:tcPr>
          <w:p w14:paraId="7297A44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7,80</w:t>
            </w:r>
          </w:p>
        </w:tc>
        <w:tc>
          <w:tcPr>
            <w:tcW w:w="655" w:type="pct"/>
            <w:shd w:val="clear" w:color="auto" w:fill="auto"/>
            <w:noWrap/>
            <w:vAlign w:val="center"/>
            <w:hideMark/>
          </w:tcPr>
          <w:p w14:paraId="3E8772B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130.913</w:t>
            </w:r>
          </w:p>
        </w:tc>
        <w:tc>
          <w:tcPr>
            <w:tcW w:w="821" w:type="pct"/>
            <w:shd w:val="clear" w:color="auto" w:fill="auto"/>
            <w:noWrap/>
            <w:vAlign w:val="center"/>
            <w:hideMark/>
          </w:tcPr>
          <w:p w14:paraId="6D47E43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1,70</w:t>
            </w:r>
          </w:p>
        </w:tc>
      </w:tr>
      <w:tr w:rsidR="000C1C94" w:rsidRPr="00D04552" w14:paraId="35E86E0E" w14:textId="77777777" w:rsidTr="00F133DE">
        <w:trPr>
          <w:trHeight w:val="227"/>
        </w:trPr>
        <w:tc>
          <w:tcPr>
            <w:tcW w:w="458" w:type="pct"/>
            <w:shd w:val="clear" w:color="auto" w:fill="auto"/>
            <w:noWrap/>
            <w:vAlign w:val="center"/>
            <w:hideMark/>
          </w:tcPr>
          <w:p w14:paraId="1002C91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2015</w:t>
            </w:r>
          </w:p>
        </w:tc>
        <w:tc>
          <w:tcPr>
            <w:tcW w:w="850" w:type="pct"/>
            <w:shd w:val="clear" w:color="auto" w:fill="auto"/>
            <w:noWrap/>
            <w:vAlign w:val="center"/>
            <w:hideMark/>
          </w:tcPr>
          <w:p w14:paraId="55E954F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78.741.053</w:t>
            </w:r>
          </w:p>
        </w:tc>
        <w:tc>
          <w:tcPr>
            <w:tcW w:w="850" w:type="pct"/>
            <w:shd w:val="clear" w:color="auto" w:fill="auto"/>
            <w:noWrap/>
            <w:vAlign w:val="center"/>
            <w:hideMark/>
          </w:tcPr>
          <w:p w14:paraId="736C76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13,40</w:t>
            </w:r>
          </w:p>
        </w:tc>
        <w:tc>
          <w:tcPr>
            <w:tcW w:w="624" w:type="pct"/>
            <w:shd w:val="clear" w:color="auto" w:fill="auto"/>
            <w:vAlign w:val="center"/>
            <w:hideMark/>
          </w:tcPr>
          <w:p w14:paraId="2305E5A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602.982</w:t>
            </w:r>
          </w:p>
        </w:tc>
        <w:tc>
          <w:tcPr>
            <w:tcW w:w="742" w:type="pct"/>
            <w:vAlign w:val="center"/>
          </w:tcPr>
          <w:p w14:paraId="34488BCA" w14:textId="77777777" w:rsidR="000C1C94" w:rsidRPr="00D04552" w:rsidRDefault="000C1C94" w:rsidP="00F133DE">
            <w:pPr>
              <w:spacing w:before="120" w:after="120" w:line="240" w:lineRule="auto"/>
              <w:jc w:val="both"/>
              <w:rPr>
                <w:rFonts w:ascii="Times New Roman" w:eastAsia="Cambria" w:hAnsi="Times New Roman" w:cs="Times New Roman"/>
                <w:color w:val="000000"/>
              </w:rPr>
            </w:pPr>
            <w:r w:rsidRPr="00D04552">
              <w:rPr>
                <w:rFonts w:ascii="Times New Roman" w:eastAsia="Times New Roman" w:hAnsi="Times New Roman" w:cs="Times New Roman"/>
                <w:color w:val="000000"/>
                <w:lang w:eastAsia="tr-TR"/>
              </w:rPr>
              <w:t>7,71</w:t>
            </w:r>
          </w:p>
        </w:tc>
        <w:tc>
          <w:tcPr>
            <w:tcW w:w="655" w:type="pct"/>
            <w:shd w:val="clear" w:color="auto" w:fill="auto"/>
            <w:noWrap/>
            <w:vAlign w:val="center"/>
            <w:hideMark/>
          </w:tcPr>
          <w:p w14:paraId="5E27A6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131.830</w:t>
            </w:r>
          </w:p>
        </w:tc>
        <w:tc>
          <w:tcPr>
            <w:tcW w:w="821" w:type="pct"/>
            <w:shd w:val="clear" w:color="auto" w:fill="auto"/>
            <w:noWrap/>
            <w:vAlign w:val="center"/>
            <w:hideMark/>
          </w:tcPr>
          <w:p w14:paraId="3238538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1,69</w:t>
            </w:r>
          </w:p>
        </w:tc>
      </w:tr>
    </w:tbl>
    <w:p w14:paraId="30D2E208"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bCs/>
          <w:lang w:eastAsia="tr-TR"/>
        </w:rPr>
        <w:t xml:space="preserve">Kaynak: </w:t>
      </w:r>
      <w:r w:rsidRPr="00D04552">
        <w:rPr>
          <w:rFonts w:ascii="Times New Roman" w:eastAsia="Times New Roman" w:hAnsi="Times New Roman" w:cs="Times New Roman"/>
          <w:bCs/>
          <w:lang w:eastAsia="tr-TR"/>
        </w:rPr>
        <w:t>Devlet İstatistik Enstitüsü, DİE 2000 Genel Nüfus Sayımı ve HÜNEE 2003 Nüfus Sağlık Araştırmasına dayalı 2005 yılı nüfus tahminleri,</w:t>
      </w:r>
      <w:r w:rsidRPr="00D04552">
        <w:rPr>
          <w:rFonts w:ascii="Times New Roman" w:eastAsia="Times New Roman" w:hAnsi="Times New Roman" w:cs="Times New Roman"/>
          <w:bCs/>
          <w:color w:val="FF0000"/>
          <w:lang w:eastAsia="tr-TR"/>
        </w:rPr>
        <w:t xml:space="preserve"> </w:t>
      </w:r>
      <w:r w:rsidRPr="00D04552">
        <w:rPr>
          <w:rFonts w:ascii="Times New Roman" w:eastAsia="Times New Roman" w:hAnsi="Times New Roman" w:cs="Times New Roman"/>
          <w:lang w:eastAsia="tr-TR"/>
        </w:rPr>
        <w:t xml:space="preserve">Türkiye İstatistik Kurumu (TÜİK) </w:t>
      </w:r>
      <w:r w:rsidRPr="00D04552">
        <w:rPr>
          <w:rFonts w:ascii="Times New Roman" w:eastAsia="Times New Roman" w:hAnsi="Times New Roman" w:cs="Times New Roman"/>
          <w:shd w:val="clear" w:color="auto" w:fill="FFFFFF"/>
          <w:lang w:eastAsia="tr-TR"/>
        </w:rPr>
        <w:t>Hayati İstatistikler, Evlenme ve Boşanma İstatistikleri</w:t>
      </w:r>
      <w:r w:rsidRPr="00D04552">
        <w:rPr>
          <w:rFonts w:ascii="Times New Roman" w:eastAsia="Times New Roman" w:hAnsi="Times New Roman" w:cs="Times New Roman"/>
          <w:lang w:eastAsia="tr-TR"/>
        </w:rPr>
        <w:t xml:space="preserve"> (2016), </w:t>
      </w:r>
      <w:hyperlink r:id="rId99" w:history="1">
        <w:r w:rsidRPr="00D04552">
          <w:rPr>
            <w:rFonts w:ascii="Times New Roman" w:eastAsia="Times New Roman" w:hAnsi="Times New Roman" w:cs="Times New Roman"/>
            <w:u w:val="single"/>
            <w:lang w:eastAsia="tr-TR"/>
          </w:rPr>
          <w:t>http://www.tuik.gov.tr/PreTablo.do?alt_id=1060</w:t>
        </w:r>
      </w:hyperlink>
      <w:r w:rsidRPr="00D04552">
        <w:rPr>
          <w:rFonts w:ascii="Times New Roman" w:eastAsia="Times New Roman" w:hAnsi="Times New Roman" w:cs="Times New Roman"/>
          <w:lang w:eastAsia="tr-TR"/>
        </w:rPr>
        <w:t xml:space="preserve">  (Erişim tarihi: 20.03.2016).</w:t>
      </w:r>
    </w:p>
    <w:p w14:paraId="253629AB"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color w:val="000000"/>
        </w:rPr>
        <w:t xml:space="preserve">1935-2015 yılları arasında kaba evlenme hızının en düşük olduğu dönem 1935 iken en yüksek olduğu dönem 1950’dir. Cumhuriyet tarihi boyunca kaba evlenme hızı ortalama ‰7,86’dır. Evlenme hızının uzun dönemde istikrarlı bir süreç seyredildiği söylenebilir. Boşanma hızı baz alındığında en düşük dönem 1935 iken en yüksek yıl 2014’tür. 1940-1955 döneminde tedrici artan boşanma hızı 1960-1985 döneminde düşmüş, 1990-2000 arasında tekrar artmaya başlamış ve 2010-2015 döneminde tedrici ancak diğer dönemlere göre durağan bir artışa sahne olmuştur. Cumhuriyet tarihi boyunca kaba boşanma hızı ortalama ‰0,78’dir. 2000-2005 döneminde boşanma hızında yaşanan ciddi farklılık yukarıda da anlatıldığı üzere TÜİK’in veri derleme yöntemini değiştirmesinden kaynaklanmaktadır. Boşanma ve evlenme hızları Türkiye’nin her yerinde aynı hıza sahip değildir. </w:t>
      </w:r>
    </w:p>
    <w:p w14:paraId="29E95A04" w14:textId="77777777" w:rsidR="000C1C94" w:rsidRPr="00D04552" w:rsidRDefault="000C1C94" w:rsidP="000C1C94">
      <w:pPr>
        <w:spacing w:before="120" w:after="120" w:line="240" w:lineRule="auto"/>
        <w:ind w:firstLine="567"/>
        <w:rPr>
          <w:rFonts w:ascii="Times New Roman" w:eastAsia="Times New Roman" w:hAnsi="Times New Roman" w:cs="Times New Roman"/>
          <w:b/>
          <w:lang w:eastAsia="tr-TR"/>
        </w:rPr>
      </w:pPr>
    </w:p>
    <w:p w14:paraId="782F1D92" w14:textId="77777777" w:rsidR="000C1C94" w:rsidRPr="00D04552" w:rsidRDefault="000C1C94" w:rsidP="000C1C94">
      <w:pPr>
        <w:keepNext/>
        <w:keepLines/>
        <w:spacing w:before="120" w:after="120" w:line="240" w:lineRule="auto"/>
        <w:outlineLvl w:val="2"/>
        <w:rPr>
          <w:rFonts w:ascii="Times New Roman" w:eastAsia="Times New Roman" w:hAnsi="Times New Roman" w:cs="Times New Roman"/>
          <w:lang w:eastAsia="tr-TR"/>
        </w:rPr>
      </w:pPr>
      <w:bookmarkStart w:id="264" w:name="_Toc450316961"/>
      <w:r w:rsidRPr="00D04552">
        <w:rPr>
          <w:rFonts w:ascii="Times New Roman" w:eastAsia="Times New Roman" w:hAnsi="Times New Roman" w:cs="Times New Roman"/>
          <w:b/>
          <w:bCs/>
          <w:color w:val="000000"/>
          <w:lang w:eastAsia="tr-TR"/>
        </w:rPr>
        <w:t>2.1.1. Evl</w:t>
      </w:r>
      <w:r w:rsidRPr="00D04552">
        <w:rPr>
          <w:rFonts w:ascii="Times New Roman" w:eastAsia="MS Gothic" w:hAnsi="Times New Roman" w:cs="Times New Roman"/>
          <w:color w:val="000000"/>
        </w:rPr>
        <w:t>e</w:t>
      </w:r>
      <w:r w:rsidRPr="00D04552">
        <w:rPr>
          <w:rFonts w:ascii="Times New Roman" w:eastAsia="Times New Roman" w:hAnsi="Times New Roman" w:cs="Times New Roman"/>
          <w:b/>
          <w:bCs/>
          <w:color w:val="000000"/>
          <w:lang w:eastAsia="tr-TR"/>
        </w:rPr>
        <w:t>nme</w:t>
      </w:r>
      <w:bookmarkEnd w:id="264"/>
    </w:p>
    <w:p w14:paraId="428E6D3D"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28 Ocak 2016 tarihinde açıklanan Adrese Dayalı Nüfus Kayıt Sistemi 2015 yılı sonuçlarına göre 31 Aralık 2015 tarihi itibarıyla Türkiye nüfusu, 78 milyon 741 bin 53 kişidir. Türkiye’de ikamet eden nüfus 2015 yılında, bir önceki yıla göre 1 milyon 45 bin 149 kişi artmıştır. Erkek nüfusun oranı %50,2 (39 milyon 511 bin 191 kişi), kadın nüfusun oranı ise %49,8 (39 milyon 229 bin 862 kişi) olarak gerçekleşmiştir. 15 ve daha yukarı yaştaki nüfusun (59 milyon 299 bin 679 kişi) yasal medeni durumu incelendiğinde, nüfusun %63,6’sının “evli”, %27,4’ünün “hiç evlenmedi”, %5,5’inin “eşi ölmüş” ve %3,5’inin ise “boşanmış” olduğu görülmektedir.</w:t>
      </w:r>
    </w:p>
    <w:p w14:paraId="6D019918" w14:textId="77777777" w:rsidR="000C1C94"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15 ve daha yukarı yaştaki nüfusun yasal medeni durumu cinsiyete göre incelendiğinde, hiç evlenmemiş erkeklerin kadınlardan fazla, eşi ölmüş erkeklerin ise kadınlardan daha az olduğu görülmektedir.</w:t>
      </w:r>
    </w:p>
    <w:p w14:paraId="715B290C"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5142B0D0"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65" w:name="_Toc449623582"/>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67</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Yasal Medeni Durum ve Cinsiyete Göre Nüfus ve Oranı, 2015</w:t>
      </w:r>
      <w:bookmarkEnd w:id="265"/>
    </w:p>
    <w:p w14:paraId="0685F45B" w14:textId="77777777" w:rsidR="000C1C94" w:rsidRPr="00D04552" w:rsidRDefault="000C1C94" w:rsidP="000C1C94">
      <w:pPr>
        <w:spacing w:before="120" w:after="120" w:line="240" w:lineRule="auto"/>
        <w:ind w:firstLine="567"/>
        <w:rPr>
          <w:rFonts w:ascii="Times New Roman" w:eastAsia="Times New Roman" w:hAnsi="Times New Roman" w:cs="Times New Roman"/>
          <w:b/>
          <w:lang w:eastAsia="tr-TR"/>
        </w:rPr>
      </w:pPr>
      <w:r w:rsidRPr="00D04552">
        <w:rPr>
          <w:rFonts w:ascii="Times New Roman" w:eastAsia="Times New Roman" w:hAnsi="Times New Roman" w:cs="Times New Roman"/>
          <w:b/>
          <w:lang w:eastAsia="tr-TR"/>
        </w:rPr>
        <w:t xml:space="preserve">             </w:t>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t xml:space="preserve"> (15 ve daha yukarı yaştaki nüfus)</w:t>
      </w:r>
    </w:p>
    <w:p w14:paraId="5BFC03E6"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p w14:paraId="6E2E7B46"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lang w:eastAsia="tr-TR"/>
        </w:rPr>
      </w:pPr>
      <w:bookmarkStart w:id="266" w:name="_MON_1523108372"/>
      <w:bookmarkEnd w:id="266"/>
      <w:r w:rsidRPr="00D04552">
        <w:rPr>
          <w:rFonts w:ascii="Times New Roman" w:eastAsia="Times New Roman" w:hAnsi="Times New Roman" w:cs="Times New Roman"/>
          <w:b/>
          <w:noProof/>
        </w:rPr>
        <w:drawing>
          <wp:inline distT="0" distB="0" distL="0" distR="0" wp14:anchorId="1966C5CE" wp14:editId="16BF1F32">
            <wp:extent cx="5684520" cy="1417320"/>
            <wp:effectExtent l="0" t="0" r="0"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84520" cy="1417320"/>
                    </a:xfrm>
                    <a:prstGeom prst="rect">
                      <a:avLst/>
                    </a:prstGeom>
                    <a:noFill/>
                    <a:ln>
                      <a:noFill/>
                    </a:ln>
                  </pic:spPr>
                </pic:pic>
              </a:graphicData>
            </a:graphic>
          </wp:inline>
        </w:drawing>
      </w:r>
      <w:r w:rsidRPr="00D04552">
        <w:rPr>
          <w:rFonts w:ascii="Times New Roman" w:eastAsia="Times New Roman" w:hAnsi="Times New Roman" w:cs="Times New Roman"/>
          <w:bCs/>
          <w:lang w:eastAsia="tr-TR"/>
        </w:rPr>
        <w:t>Kaynak: TÜİK, Adrese Dayalı Nüfus Kayıt Sistemi Sonuçları</w:t>
      </w:r>
      <w:r w:rsidRPr="00D04552">
        <w:rPr>
          <w:rFonts w:ascii="Times New Roman" w:eastAsia="Times New Roman" w:hAnsi="Times New Roman" w:cs="Times New Roman"/>
          <w:lang w:eastAsia="tr-TR"/>
        </w:rPr>
        <w:t xml:space="preserve"> </w:t>
      </w:r>
    </w:p>
    <w:p w14:paraId="083C1BC7"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lang w:eastAsia="tr-TR"/>
        </w:rPr>
      </w:pPr>
    </w:p>
    <w:p w14:paraId="050251A0"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Erken yaşta (16-17 yaştaki) yasal evliliklere (mahkeme kararı/anne-baba rızasıyla) bakıldığında, kız çocuklarının erkek çocuklara göre daha fazla evlilik yaptığı görülmektedir. Yıllar itibarıyla sayısal olarak her iki cinsiyette de evlenme olaylarında azalma gözlenmekle birlikte, erken yaşta evlilikler hala görülmektedir.</w:t>
      </w:r>
    </w:p>
    <w:p w14:paraId="450220AC"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7DAC2D23"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68</w:t>
      </w:r>
      <w:r w:rsidRPr="00D04552">
        <w:rPr>
          <w:rFonts w:ascii="Times New Roman" w:eastAsia="Calibri" w:hAnsi="Times New Roman" w:cs="Times New Roman"/>
          <w:b/>
          <w:bCs/>
          <w:noProof/>
        </w:rPr>
        <w:fldChar w:fldCharType="end"/>
      </w:r>
      <w:r w:rsidRPr="00D04552">
        <w:rPr>
          <w:rFonts w:ascii="Times New Roman" w:eastAsia="Calibri" w:hAnsi="Times New Roman" w:cs="Times New Roman"/>
          <w:b/>
          <w:bCs/>
        </w:rPr>
        <w:t>. Cinsiyete Göre Evlenen Çocukların Toplam İçindeki Oranı, 2002-2015</w:t>
      </w:r>
    </w:p>
    <w:p w14:paraId="514CA2EE"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r w:rsidRPr="00D04552">
        <w:rPr>
          <w:rFonts w:ascii="Times New Roman" w:eastAsia="Times New Roman" w:hAnsi="Times New Roman" w:cs="Times New Roman"/>
          <w:b/>
          <w:lang w:eastAsia="tr-TR"/>
        </w:rPr>
        <w:t xml:space="preserve"> (16-17 yaş grubundaki çocuklar)</w:t>
      </w:r>
    </w:p>
    <w:p w14:paraId="04137109"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r w:rsidRPr="00D04552">
        <w:rPr>
          <w:rFonts w:ascii="Times New Roman" w:eastAsia="Times New Roman" w:hAnsi="Times New Roman" w:cs="Times New Roman"/>
          <w:b/>
          <w:noProof/>
        </w:rPr>
        <w:drawing>
          <wp:inline distT="0" distB="0" distL="0" distR="0" wp14:anchorId="3D1C6CD9" wp14:editId="068896B4">
            <wp:extent cx="5204460" cy="2598420"/>
            <wp:effectExtent l="0" t="0" r="0" b="0"/>
            <wp:docPr id="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04460" cy="2598420"/>
                    </a:xfrm>
                    <a:prstGeom prst="rect">
                      <a:avLst/>
                    </a:prstGeom>
                    <a:noFill/>
                    <a:ln>
                      <a:noFill/>
                    </a:ln>
                  </pic:spPr>
                </pic:pic>
              </a:graphicData>
            </a:graphic>
          </wp:inline>
        </w:drawing>
      </w:r>
    </w:p>
    <w:p w14:paraId="78E4214F" w14:textId="77777777" w:rsidR="000C1C94" w:rsidRPr="00D04552" w:rsidRDefault="000C1C94" w:rsidP="000C1C94">
      <w:pPr>
        <w:spacing w:before="120" w:after="120" w:line="240" w:lineRule="auto"/>
        <w:ind w:firstLine="567"/>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          Kaynak: TÜİK, Evlenme ve Boşanma İstatistikleri </w:t>
      </w:r>
    </w:p>
    <w:p w14:paraId="62DED8FF" w14:textId="77777777" w:rsidR="000C1C94" w:rsidRPr="00D04552" w:rsidRDefault="000C1C94" w:rsidP="000C1C94">
      <w:pPr>
        <w:spacing w:before="120" w:after="120" w:line="240" w:lineRule="auto"/>
        <w:ind w:left="708" w:firstLine="567"/>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         Nüfus ve Vatandaşlık İşleri Genel Müdürlüğü</w:t>
      </w:r>
    </w:p>
    <w:p w14:paraId="1A378DE0" w14:textId="77777777" w:rsidR="000C1C94" w:rsidRPr="00D04552" w:rsidRDefault="000C1C94" w:rsidP="000C1C94">
      <w:pPr>
        <w:spacing w:before="120" w:after="120" w:line="240" w:lineRule="auto"/>
        <w:ind w:firstLine="567"/>
        <w:rPr>
          <w:rFonts w:ascii="Times New Roman" w:eastAsia="Times New Roman" w:hAnsi="Times New Roman" w:cs="Times New Roman"/>
          <w:lang w:eastAsia="tr-TR"/>
        </w:rPr>
      </w:pPr>
    </w:p>
    <w:p w14:paraId="604A78AE" w14:textId="77777777" w:rsidR="000C1C94" w:rsidRPr="00D04552" w:rsidRDefault="000C1C94" w:rsidP="000C1C94">
      <w:pPr>
        <w:spacing w:before="120" w:after="120" w:line="240" w:lineRule="auto"/>
        <w:ind w:left="720" w:firstLine="567"/>
        <w:rPr>
          <w:rFonts w:ascii="Times New Roman" w:eastAsia="Times New Roman" w:hAnsi="Times New Roman" w:cs="Times New Roman"/>
          <w:b/>
          <w:lang w:eastAsia="tr-TR"/>
        </w:rPr>
      </w:pPr>
    </w:p>
    <w:p w14:paraId="24048ECB" w14:textId="11790A10"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2015 yılında evlenen çiftlerin sayısı 602 bin 982, boşanan çiftlerin sayısı ise 131 bin 803’dur. Evlenme ve boşanma olaylarında bir önceki yıla göre önemli bir değişim gözlenmemiştir. Boşanma sayısı bir önceki yıla göre %0,7 artmıştır. </w:t>
      </w:r>
    </w:p>
    <w:p w14:paraId="5DE6C495"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791062DD" w14:textId="77777777" w:rsidR="000C1C94" w:rsidRPr="00D04552" w:rsidRDefault="000C1C94" w:rsidP="000C1C94">
      <w:pPr>
        <w:spacing w:before="120" w:after="120" w:line="240" w:lineRule="auto"/>
        <w:ind w:firstLine="567"/>
        <w:rPr>
          <w:rFonts w:ascii="Times New Roman" w:eastAsia="Times New Roman" w:hAnsi="Times New Roman" w:cs="Times New Roman"/>
          <w:b/>
          <w:i/>
          <w:lang w:eastAsia="tr-TR"/>
        </w:rPr>
      </w:pPr>
      <w:r w:rsidRPr="00D04552">
        <w:rPr>
          <w:rFonts w:ascii="Times New Roman" w:eastAsia="Times New Roman" w:hAnsi="Times New Roman" w:cs="Times New Roman"/>
          <w:b/>
          <w:i/>
          <w:lang w:eastAsia="tr-TR"/>
        </w:rPr>
        <w:t>İlk Evlenme Yaşı</w:t>
      </w:r>
    </w:p>
    <w:p w14:paraId="04ADB738"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p w14:paraId="175A8749"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Cinsiyete göre ilk evlenme yaşı yıllara göre incelendiğinde, hem erkeklerde hem de kadınlarda ortalama ilk evlenme yaşının yükseldiği görülmektedir. Erkek ve kadın arasındaki ortalama ilk evlenme yaş farkının ise yıllara göre önemli bir değişim göstermediği görülmektedir.</w:t>
      </w:r>
    </w:p>
    <w:p w14:paraId="0704A7E2"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58A92A98" w14:textId="77777777" w:rsidR="000C1C94" w:rsidRPr="00D04552" w:rsidRDefault="000C1C94" w:rsidP="000C1C94">
      <w:pPr>
        <w:spacing w:before="120" w:after="120" w:line="240" w:lineRule="auto"/>
        <w:rPr>
          <w:rFonts w:ascii="Times New Roman" w:eastAsia="Calibri" w:hAnsi="Times New Roman" w:cs="Times New Roman"/>
          <w:b/>
          <w:bCs/>
        </w:rPr>
      </w:pPr>
      <w:bookmarkStart w:id="267" w:name="_Toc449623583"/>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69</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İlk Evlenme Yaşı, 2001-2015</w:t>
      </w:r>
      <w:bookmarkEnd w:id="267"/>
    </w:p>
    <w:p w14:paraId="6CD3EA79"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lang w:eastAsia="tr-TR"/>
        </w:rPr>
      </w:pPr>
    </w:p>
    <w:tbl>
      <w:tblPr>
        <w:tblStyle w:val="TabloKlavuzu41"/>
        <w:tblW w:w="0" w:type="auto"/>
        <w:jc w:val="center"/>
        <w:tblLook w:val="04A0" w:firstRow="1" w:lastRow="0" w:firstColumn="1" w:lastColumn="0" w:noHBand="0" w:noVBand="1"/>
      </w:tblPr>
      <w:tblGrid>
        <w:gridCol w:w="964"/>
        <w:gridCol w:w="964"/>
        <w:gridCol w:w="964"/>
        <w:gridCol w:w="1304"/>
      </w:tblGrid>
      <w:tr w:rsidR="000C1C94" w:rsidRPr="00D04552" w14:paraId="4F19D6FF" w14:textId="77777777" w:rsidTr="00F133DE">
        <w:trPr>
          <w:trHeight w:val="297"/>
          <w:jc w:val="center"/>
        </w:trPr>
        <w:tc>
          <w:tcPr>
            <w:tcW w:w="964" w:type="dxa"/>
            <w:noWrap/>
            <w:hideMark/>
          </w:tcPr>
          <w:p w14:paraId="18D71B52" w14:textId="77777777" w:rsidR="000C1C94" w:rsidRPr="00D04552" w:rsidRDefault="000C1C94" w:rsidP="00F133DE">
            <w:pPr>
              <w:spacing w:before="120" w:after="120"/>
              <w:ind w:firstLine="567"/>
              <w:jc w:val="both"/>
              <w:rPr>
                <w:b/>
                <w:bCs/>
                <w:sz w:val="24"/>
                <w:szCs w:val="24"/>
              </w:rPr>
            </w:pPr>
          </w:p>
        </w:tc>
        <w:tc>
          <w:tcPr>
            <w:tcW w:w="964" w:type="dxa"/>
            <w:noWrap/>
            <w:hideMark/>
          </w:tcPr>
          <w:p w14:paraId="0F3FD9E8" w14:textId="77777777" w:rsidR="000C1C94" w:rsidRPr="00D04552" w:rsidRDefault="000C1C94" w:rsidP="00F133DE">
            <w:pPr>
              <w:spacing w:before="120" w:after="120"/>
              <w:ind w:firstLine="567"/>
              <w:jc w:val="both"/>
              <w:rPr>
                <w:b/>
                <w:bCs/>
                <w:sz w:val="24"/>
                <w:szCs w:val="24"/>
              </w:rPr>
            </w:pPr>
          </w:p>
          <w:p w14:paraId="1F9746D7" w14:textId="77777777" w:rsidR="000C1C94" w:rsidRPr="00D04552" w:rsidRDefault="000C1C94" w:rsidP="00F133DE">
            <w:pPr>
              <w:spacing w:before="120" w:after="120"/>
              <w:ind w:firstLine="567"/>
              <w:jc w:val="both"/>
              <w:rPr>
                <w:b/>
                <w:bCs/>
                <w:sz w:val="24"/>
                <w:szCs w:val="24"/>
              </w:rPr>
            </w:pPr>
            <w:r w:rsidRPr="00D04552">
              <w:rPr>
                <w:b/>
                <w:bCs/>
                <w:sz w:val="24"/>
                <w:szCs w:val="24"/>
              </w:rPr>
              <w:t>Erkek</w:t>
            </w:r>
          </w:p>
        </w:tc>
        <w:tc>
          <w:tcPr>
            <w:tcW w:w="964" w:type="dxa"/>
            <w:noWrap/>
            <w:hideMark/>
          </w:tcPr>
          <w:p w14:paraId="09856A5E" w14:textId="77777777" w:rsidR="000C1C94" w:rsidRPr="00D04552" w:rsidRDefault="000C1C94" w:rsidP="00F133DE">
            <w:pPr>
              <w:spacing w:before="120" w:after="120"/>
              <w:ind w:firstLine="567"/>
              <w:jc w:val="both"/>
              <w:rPr>
                <w:b/>
                <w:bCs/>
                <w:sz w:val="24"/>
                <w:szCs w:val="24"/>
              </w:rPr>
            </w:pPr>
          </w:p>
          <w:p w14:paraId="5E4E5DD5" w14:textId="77777777" w:rsidR="000C1C94" w:rsidRPr="00D04552" w:rsidRDefault="000C1C94" w:rsidP="00F133DE">
            <w:pPr>
              <w:spacing w:before="120" w:after="120"/>
              <w:ind w:firstLine="567"/>
              <w:jc w:val="both"/>
              <w:rPr>
                <w:b/>
                <w:bCs/>
                <w:sz w:val="24"/>
                <w:szCs w:val="24"/>
              </w:rPr>
            </w:pPr>
            <w:r w:rsidRPr="00D04552">
              <w:rPr>
                <w:b/>
                <w:bCs/>
                <w:sz w:val="24"/>
                <w:szCs w:val="24"/>
              </w:rPr>
              <w:t>Kadın</w:t>
            </w:r>
          </w:p>
        </w:tc>
        <w:tc>
          <w:tcPr>
            <w:tcW w:w="1304" w:type="dxa"/>
            <w:noWrap/>
            <w:hideMark/>
          </w:tcPr>
          <w:p w14:paraId="7F728B5E" w14:textId="77777777" w:rsidR="000C1C94" w:rsidRPr="00D04552" w:rsidRDefault="000C1C94" w:rsidP="00F133DE">
            <w:pPr>
              <w:spacing w:before="120" w:after="120"/>
              <w:ind w:firstLine="567"/>
              <w:jc w:val="both"/>
              <w:rPr>
                <w:b/>
                <w:bCs/>
                <w:sz w:val="24"/>
                <w:szCs w:val="24"/>
              </w:rPr>
            </w:pPr>
          </w:p>
          <w:p w14:paraId="685990EE" w14:textId="77777777" w:rsidR="000C1C94" w:rsidRPr="00D04552" w:rsidRDefault="000C1C94" w:rsidP="00F133DE">
            <w:pPr>
              <w:spacing w:before="120" w:after="120"/>
              <w:jc w:val="both"/>
              <w:rPr>
                <w:b/>
                <w:bCs/>
                <w:sz w:val="24"/>
                <w:szCs w:val="24"/>
              </w:rPr>
            </w:pPr>
            <w:r w:rsidRPr="00D04552">
              <w:rPr>
                <w:b/>
                <w:bCs/>
                <w:sz w:val="24"/>
                <w:szCs w:val="24"/>
              </w:rPr>
              <w:t>Yaş farkı</w:t>
            </w:r>
          </w:p>
        </w:tc>
      </w:tr>
      <w:tr w:rsidR="000C1C94" w:rsidRPr="00D04552" w14:paraId="17E574ED" w14:textId="77777777" w:rsidTr="00F133DE">
        <w:trPr>
          <w:trHeight w:val="312"/>
          <w:jc w:val="center"/>
        </w:trPr>
        <w:tc>
          <w:tcPr>
            <w:tcW w:w="964" w:type="dxa"/>
            <w:noWrap/>
            <w:hideMark/>
          </w:tcPr>
          <w:p w14:paraId="2D59DAFD" w14:textId="77777777" w:rsidR="000C1C94" w:rsidRPr="00D04552" w:rsidRDefault="000C1C94" w:rsidP="00F133DE">
            <w:pPr>
              <w:spacing w:before="120" w:after="120"/>
              <w:ind w:firstLine="567"/>
              <w:jc w:val="both"/>
              <w:rPr>
                <w:b/>
                <w:bCs/>
                <w:sz w:val="24"/>
                <w:szCs w:val="24"/>
              </w:rPr>
            </w:pPr>
            <w:r w:rsidRPr="00D04552">
              <w:rPr>
                <w:b/>
                <w:bCs/>
                <w:sz w:val="24"/>
                <w:szCs w:val="24"/>
              </w:rPr>
              <w:t>2001</w:t>
            </w:r>
          </w:p>
        </w:tc>
        <w:tc>
          <w:tcPr>
            <w:tcW w:w="964" w:type="dxa"/>
            <w:noWrap/>
            <w:hideMark/>
          </w:tcPr>
          <w:p w14:paraId="6B32FA64" w14:textId="77777777" w:rsidR="000C1C94" w:rsidRPr="00D04552" w:rsidRDefault="000C1C94" w:rsidP="00F133DE">
            <w:pPr>
              <w:spacing w:before="120" w:after="120"/>
              <w:ind w:firstLine="567"/>
              <w:jc w:val="center"/>
              <w:rPr>
                <w:sz w:val="24"/>
                <w:szCs w:val="24"/>
              </w:rPr>
            </w:pPr>
            <w:r w:rsidRPr="00D04552">
              <w:rPr>
                <w:sz w:val="24"/>
                <w:szCs w:val="24"/>
              </w:rPr>
              <w:t>25,5</w:t>
            </w:r>
          </w:p>
        </w:tc>
        <w:tc>
          <w:tcPr>
            <w:tcW w:w="964" w:type="dxa"/>
            <w:noWrap/>
            <w:hideMark/>
          </w:tcPr>
          <w:p w14:paraId="1DBCD068" w14:textId="77777777" w:rsidR="000C1C94" w:rsidRPr="00D04552" w:rsidRDefault="000C1C94" w:rsidP="00F133DE">
            <w:pPr>
              <w:spacing w:before="120" w:after="120"/>
              <w:ind w:firstLine="567"/>
              <w:jc w:val="center"/>
              <w:rPr>
                <w:sz w:val="24"/>
                <w:szCs w:val="24"/>
              </w:rPr>
            </w:pPr>
            <w:r w:rsidRPr="00D04552">
              <w:rPr>
                <w:sz w:val="24"/>
                <w:szCs w:val="24"/>
              </w:rPr>
              <w:t>22,2</w:t>
            </w:r>
          </w:p>
        </w:tc>
        <w:tc>
          <w:tcPr>
            <w:tcW w:w="1304" w:type="dxa"/>
            <w:noWrap/>
            <w:hideMark/>
          </w:tcPr>
          <w:p w14:paraId="6F93E5D8"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6EB0F9A3" w14:textId="77777777" w:rsidTr="00F133DE">
        <w:trPr>
          <w:trHeight w:val="312"/>
          <w:jc w:val="center"/>
        </w:trPr>
        <w:tc>
          <w:tcPr>
            <w:tcW w:w="964" w:type="dxa"/>
            <w:noWrap/>
            <w:hideMark/>
          </w:tcPr>
          <w:p w14:paraId="58C35953" w14:textId="77777777" w:rsidR="000C1C94" w:rsidRPr="00D04552" w:rsidRDefault="000C1C94" w:rsidP="00F133DE">
            <w:pPr>
              <w:spacing w:before="120" w:after="120"/>
              <w:ind w:firstLine="567"/>
              <w:jc w:val="both"/>
              <w:rPr>
                <w:b/>
                <w:bCs/>
                <w:sz w:val="24"/>
                <w:szCs w:val="24"/>
              </w:rPr>
            </w:pPr>
            <w:r w:rsidRPr="00D04552">
              <w:rPr>
                <w:b/>
                <w:bCs/>
                <w:sz w:val="24"/>
                <w:szCs w:val="24"/>
              </w:rPr>
              <w:t>2002</w:t>
            </w:r>
          </w:p>
        </w:tc>
        <w:tc>
          <w:tcPr>
            <w:tcW w:w="964" w:type="dxa"/>
            <w:noWrap/>
            <w:hideMark/>
          </w:tcPr>
          <w:p w14:paraId="5946ABF4" w14:textId="77777777" w:rsidR="000C1C94" w:rsidRPr="00D04552" w:rsidRDefault="000C1C94" w:rsidP="00F133DE">
            <w:pPr>
              <w:spacing w:before="120" w:after="120"/>
              <w:ind w:firstLine="567"/>
              <w:jc w:val="center"/>
              <w:rPr>
                <w:sz w:val="24"/>
                <w:szCs w:val="24"/>
              </w:rPr>
            </w:pPr>
            <w:r w:rsidRPr="00D04552">
              <w:rPr>
                <w:sz w:val="24"/>
                <w:szCs w:val="24"/>
              </w:rPr>
              <w:t>25,9</w:t>
            </w:r>
          </w:p>
        </w:tc>
        <w:tc>
          <w:tcPr>
            <w:tcW w:w="964" w:type="dxa"/>
            <w:noWrap/>
            <w:hideMark/>
          </w:tcPr>
          <w:p w14:paraId="073F9193" w14:textId="77777777" w:rsidR="000C1C94" w:rsidRPr="00D04552" w:rsidRDefault="000C1C94" w:rsidP="00F133DE">
            <w:pPr>
              <w:spacing w:before="120" w:after="120"/>
              <w:ind w:firstLine="567"/>
              <w:jc w:val="center"/>
              <w:rPr>
                <w:sz w:val="24"/>
                <w:szCs w:val="24"/>
              </w:rPr>
            </w:pPr>
            <w:r w:rsidRPr="00D04552">
              <w:rPr>
                <w:sz w:val="24"/>
                <w:szCs w:val="24"/>
              </w:rPr>
              <w:t>22,7</w:t>
            </w:r>
          </w:p>
        </w:tc>
        <w:tc>
          <w:tcPr>
            <w:tcW w:w="1304" w:type="dxa"/>
            <w:noWrap/>
            <w:hideMark/>
          </w:tcPr>
          <w:p w14:paraId="2CC07764"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28B05D44" w14:textId="77777777" w:rsidTr="00F133DE">
        <w:trPr>
          <w:trHeight w:val="312"/>
          <w:jc w:val="center"/>
        </w:trPr>
        <w:tc>
          <w:tcPr>
            <w:tcW w:w="964" w:type="dxa"/>
            <w:noWrap/>
            <w:hideMark/>
          </w:tcPr>
          <w:p w14:paraId="1665D8E7" w14:textId="77777777" w:rsidR="000C1C94" w:rsidRPr="00D04552" w:rsidRDefault="000C1C94" w:rsidP="00F133DE">
            <w:pPr>
              <w:spacing w:before="120" w:after="120"/>
              <w:ind w:firstLine="567"/>
              <w:jc w:val="both"/>
              <w:rPr>
                <w:b/>
                <w:bCs/>
                <w:sz w:val="24"/>
                <w:szCs w:val="24"/>
              </w:rPr>
            </w:pPr>
            <w:r w:rsidRPr="00D04552">
              <w:rPr>
                <w:b/>
                <w:bCs/>
                <w:sz w:val="24"/>
                <w:szCs w:val="24"/>
              </w:rPr>
              <w:t>2003</w:t>
            </w:r>
          </w:p>
        </w:tc>
        <w:tc>
          <w:tcPr>
            <w:tcW w:w="964" w:type="dxa"/>
            <w:noWrap/>
            <w:hideMark/>
          </w:tcPr>
          <w:p w14:paraId="5C3EE4F7" w14:textId="77777777" w:rsidR="000C1C94" w:rsidRPr="00D04552" w:rsidRDefault="000C1C94" w:rsidP="00F133DE">
            <w:pPr>
              <w:spacing w:before="120" w:after="120"/>
              <w:ind w:firstLine="567"/>
              <w:jc w:val="center"/>
              <w:rPr>
                <w:sz w:val="24"/>
                <w:szCs w:val="24"/>
              </w:rPr>
            </w:pPr>
            <w:r w:rsidRPr="00D04552">
              <w:rPr>
                <w:sz w:val="24"/>
                <w:szCs w:val="24"/>
              </w:rPr>
              <w:t>25,9</w:t>
            </w:r>
          </w:p>
        </w:tc>
        <w:tc>
          <w:tcPr>
            <w:tcW w:w="964" w:type="dxa"/>
            <w:noWrap/>
            <w:hideMark/>
          </w:tcPr>
          <w:p w14:paraId="73E2C9C5" w14:textId="77777777" w:rsidR="000C1C94" w:rsidRPr="00D04552" w:rsidRDefault="000C1C94" w:rsidP="00F133DE">
            <w:pPr>
              <w:spacing w:before="120" w:after="120"/>
              <w:ind w:firstLine="567"/>
              <w:jc w:val="center"/>
              <w:rPr>
                <w:sz w:val="24"/>
                <w:szCs w:val="24"/>
              </w:rPr>
            </w:pPr>
            <w:r w:rsidRPr="00D04552">
              <w:rPr>
                <w:sz w:val="24"/>
                <w:szCs w:val="24"/>
              </w:rPr>
              <w:t>22,7</w:t>
            </w:r>
          </w:p>
        </w:tc>
        <w:tc>
          <w:tcPr>
            <w:tcW w:w="1304" w:type="dxa"/>
            <w:noWrap/>
            <w:hideMark/>
          </w:tcPr>
          <w:p w14:paraId="5E6375F0"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78823D73" w14:textId="77777777" w:rsidTr="00F133DE">
        <w:trPr>
          <w:trHeight w:val="312"/>
          <w:jc w:val="center"/>
        </w:trPr>
        <w:tc>
          <w:tcPr>
            <w:tcW w:w="964" w:type="dxa"/>
            <w:noWrap/>
            <w:hideMark/>
          </w:tcPr>
          <w:p w14:paraId="10F6D4D2" w14:textId="77777777" w:rsidR="000C1C94" w:rsidRPr="00D04552" w:rsidRDefault="000C1C94" w:rsidP="00F133DE">
            <w:pPr>
              <w:spacing w:before="120" w:after="120"/>
              <w:ind w:firstLine="567"/>
              <w:jc w:val="both"/>
              <w:rPr>
                <w:b/>
                <w:bCs/>
                <w:sz w:val="24"/>
                <w:szCs w:val="24"/>
              </w:rPr>
            </w:pPr>
            <w:r w:rsidRPr="00D04552">
              <w:rPr>
                <w:b/>
                <w:bCs/>
                <w:sz w:val="24"/>
                <w:szCs w:val="24"/>
              </w:rPr>
              <w:t>2004</w:t>
            </w:r>
          </w:p>
        </w:tc>
        <w:tc>
          <w:tcPr>
            <w:tcW w:w="964" w:type="dxa"/>
            <w:noWrap/>
            <w:hideMark/>
          </w:tcPr>
          <w:p w14:paraId="684F2AF8" w14:textId="77777777" w:rsidR="000C1C94" w:rsidRPr="00D04552" w:rsidRDefault="000C1C94" w:rsidP="00F133DE">
            <w:pPr>
              <w:spacing w:before="120" w:after="120"/>
              <w:ind w:firstLine="567"/>
              <w:jc w:val="center"/>
              <w:rPr>
                <w:sz w:val="24"/>
                <w:szCs w:val="24"/>
              </w:rPr>
            </w:pPr>
            <w:r w:rsidRPr="00D04552">
              <w:rPr>
                <w:sz w:val="24"/>
                <w:szCs w:val="24"/>
              </w:rPr>
              <w:t>26</w:t>
            </w:r>
          </w:p>
        </w:tc>
        <w:tc>
          <w:tcPr>
            <w:tcW w:w="964" w:type="dxa"/>
            <w:noWrap/>
            <w:hideMark/>
          </w:tcPr>
          <w:p w14:paraId="40304C27" w14:textId="77777777" w:rsidR="000C1C94" w:rsidRPr="00D04552" w:rsidRDefault="000C1C94" w:rsidP="00F133DE">
            <w:pPr>
              <w:spacing w:before="120" w:after="120"/>
              <w:ind w:firstLine="567"/>
              <w:jc w:val="center"/>
              <w:rPr>
                <w:sz w:val="24"/>
                <w:szCs w:val="24"/>
              </w:rPr>
            </w:pPr>
            <w:r w:rsidRPr="00D04552">
              <w:rPr>
                <w:sz w:val="24"/>
                <w:szCs w:val="24"/>
              </w:rPr>
              <w:t>22,8</w:t>
            </w:r>
          </w:p>
        </w:tc>
        <w:tc>
          <w:tcPr>
            <w:tcW w:w="1304" w:type="dxa"/>
            <w:noWrap/>
            <w:hideMark/>
          </w:tcPr>
          <w:p w14:paraId="17E648C4"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1B5C0BE9" w14:textId="77777777" w:rsidTr="00F133DE">
        <w:trPr>
          <w:trHeight w:val="312"/>
          <w:jc w:val="center"/>
        </w:trPr>
        <w:tc>
          <w:tcPr>
            <w:tcW w:w="964" w:type="dxa"/>
            <w:noWrap/>
            <w:hideMark/>
          </w:tcPr>
          <w:p w14:paraId="377C5219" w14:textId="77777777" w:rsidR="000C1C94" w:rsidRPr="00D04552" w:rsidRDefault="000C1C94" w:rsidP="00F133DE">
            <w:pPr>
              <w:spacing w:before="120" w:after="120"/>
              <w:ind w:firstLine="567"/>
              <w:jc w:val="both"/>
              <w:rPr>
                <w:b/>
                <w:bCs/>
                <w:sz w:val="24"/>
                <w:szCs w:val="24"/>
              </w:rPr>
            </w:pPr>
            <w:r w:rsidRPr="00D04552">
              <w:rPr>
                <w:b/>
                <w:bCs/>
                <w:sz w:val="24"/>
                <w:szCs w:val="24"/>
              </w:rPr>
              <w:t>2005</w:t>
            </w:r>
          </w:p>
        </w:tc>
        <w:tc>
          <w:tcPr>
            <w:tcW w:w="964" w:type="dxa"/>
            <w:noWrap/>
            <w:hideMark/>
          </w:tcPr>
          <w:p w14:paraId="37666385" w14:textId="77777777" w:rsidR="000C1C94" w:rsidRPr="00D04552" w:rsidRDefault="000C1C94" w:rsidP="00F133DE">
            <w:pPr>
              <w:spacing w:before="120" w:after="120"/>
              <w:ind w:firstLine="567"/>
              <w:jc w:val="center"/>
              <w:rPr>
                <w:sz w:val="24"/>
                <w:szCs w:val="24"/>
              </w:rPr>
            </w:pPr>
            <w:r w:rsidRPr="00D04552">
              <w:rPr>
                <w:sz w:val="24"/>
                <w:szCs w:val="24"/>
              </w:rPr>
              <w:t>26,1</w:t>
            </w:r>
          </w:p>
        </w:tc>
        <w:tc>
          <w:tcPr>
            <w:tcW w:w="964" w:type="dxa"/>
            <w:noWrap/>
            <w:hideMark/>
          </w:tcPr>
          <w:p w14:paraId="6E04C85E" w14:textId="77777777" w:rsidR="000C1C94" w:rsidRPr="00D04552" w:rsidRDefault="000C1C94" w:rsidP="00F133DE">
            <w:pPr>
              <w:spacing w:before="120" w:after="120"/>
              <w:ind w:firstLine="567"/>
              <w:jc w:val="center"/>
              <w:rPr>
                <w:sz w:val="24"/>
                <w:szCs w:val="24"/>
              </w:rPr>
            </w:pPr>
            <w:r w:rsidRPr="00D04552">
              <w:rPr>
                <w:sz w:val="24"/>
                <w:szCs w:val="24"/>
              </w:rPr>
              <w:t>22,8</w:t>
            </w:r>
          </w:p>
        </w:tc>
        <w:tc>
          <w:tcPr>
            <w:tcW w:w="1304" w:type="dxa"/>
            <w:noWrap/>
            <w:hideMark/>
          </w:tcPr>
          <w:p w14:paraId="4887C34C"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2C3F8C23" w14:textId="77777777" w:rsidTr="00F133DE">
        <w:trPr>
          <w:trHeight w:val="312"/>
          <w:jc w:val="center"/>
        </w:trPr>
        <w:tc>
          <w:tcPr>
            <w:tcW w:w="964" w:type="dxa"/>
            <w:noWrap/>
            <w:hideMark/>
          </w:tcPr>
          <w:p w14:paraId="3541A031" w14:textId="77777777" w:rsidR="000C1C94" w:rsidRPr="00D04552" w:rsidRDefault="000C1C94" w:rsidP="00F133DE">
            <w:pPr>
              <w:spacing w:before="120" w:after="120"/>
              <w:ind w:firstLine="567"/>
              <w:jc w:val="both"/>
              <w:rPr>
                <w:b/>
                <w:bCs/>
                <w:sz w:val="24"/>
                <w:szCs w:val="24"/>
              </w:rPr>
            </w:pPr>
            <w:r w:rsidRPr="00D04552">
              <w:rPr>
                <w:b/>
                <w:bCs/>
                <w:sz w:val="24"/>
                <w:szCs w:val="24"/>
              </w:rPr>
              <w:t>2006</w:t>
            </w:r>
          </w:p>
        </w:tc>
        <w:tc>
          <w:tcPr>
            <w:tcW w:w="964" w:type="dxa"/>
            <w:noWrap/>
            <w:hideMark/>
          </w:tcPr>
          <w:p w14:paraId="31AB5AA2" w14:textId="77777777" w:rsidR="000C1C94" w:rsidRPr="00D04552" w:rsidRDefault="000C1C94" w:rsidP="00F133DE">
            <w:pPr>
              <w:spacing w:before="120" w:after="120"/>
              <w:ind w:firstLine="567"/>
              <w:jc w:val="center"/>
              <w:rPr>
                <w:sz w:val="24"/>
                <w:szCs w:val="24"/>
              </w:rPr>
            </w:pPr>
            <w:r w:rsidRPr="00D04552">
              <w:rPr>
                <w:sz w:val="24"/>
                <w:szCs w:val="24"/>
              </w:rPr>
              <w:t>26,1</w:t>
            </w:r>
          </w:p>
        </w:tc>
        <w:tc>
          <w:tcPr>
            <w:tcW w:w="964" w:type="dxa"/>
            <w:noWrap/>
            <w:hideMark/>
          </w:tcPr>
          <w:p w14:paraId="15C0C2BC" w14:textId="77777777" w:rsidR="000C1C94" w:rsidRPr="00D04552" w:rsidRDefault="000C1C94" w:rsidP="00F133DE">
            <w:pPr>
              <w:spacing w:before="120" w:after="120"/>
              <w:ind w:firstLine="567"/>
              <w:jc w:val="center"/>
              <w:rPr>
                <w:sz w:val="24"/>
                <w:szCs w:val="24"/>
              </w:rPr>
            </w:pPr>
            <w:r w:rsidRPr="00D04552">
              <w:rPr>
                <w:sz w:val="24"/>
                <w:szCs w:val="24"/>
              </w:rPr>
              <w:t>22,8</w:t>
            </w:r>
          </w:p>
        </w:tc>
        <w:tc>
          <w:tcPr>
            <w:tcW w:w="1304" w:type="dxa"/>
            <w:noWrap/>
            <w:hideMark/>
          </w:tcPr>
          <w:p w14:paraId="1EFB5D85"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613B344D" w14:textId="77777777" w:rsidTr="00F133DE">
        <w:trPr>
          <w:trHeight w:val="312"/>
          <w:jc w:val="center"/>
        </w:trPr>
        <w:tc>
          <w:tcPr>
            <w:tcW w:w="964" w:type="dxa"/>
            <w:noWrap/>
            <w:hideMark/>
          </w:tcPr>
          <w:p w14:paraId="1CEFE5DF" w14:textId="77777777" w:rsidR="000C1C94" w:rsidRPr="00D04552" w:rsidRDefault="000C1C94" w:rsidP="00F133DE">
            <w:pPr>
              <w:spacing w:before="120" w:after="120"/>
              <w:ind w:firstLine="567"/>
              <w:jc w:val="both"/>
              <w:rPr>
                <w:b/>
                <w:bCs/>
                <w:sz w:val="24"/>
                <w:szCs w:val="24"/>
              </w:rPr>
            </w:pPr>
            <w:r w:rsidRPr="00D04552">
              <w:rPr>
                <w:b/>
                <w:bCs/>
                <w:sz w:val="24"/>
                <w:szCs w:val="24"/>
              </w:rPr>
              <w:t>2007</w:t>
            </w:r>
          </w:p>
        </w:tc>
        <w:tc>
          <w:tcPr>
            <w:tcW w:w="964" w:type="dxa"/>
            <w:noWrap/>
            <w:hideMark/>
          </w:tcPr>
          <w:p w14:paraId="3A52569B" w14:textId="77777777" w:rsidR="000C1C94" w:rsidRPr="00D04552" w:rsidRDefault="000C1C94" w:rsidP="00F133DE">
            <w:pPr>
              <w:spacing w:before="120" w:after="120"/>
              <w:ind w:firstLine="567"/>
              <w:jc w:val="center"/>
              <w:rPr>
                <w:sz w:val="24"/>
                <w:szCs w:val="24"/>
              </w:rPr>
            </w:pPr>
            <w:r w:rsidRPr="00D04552">
              <w:rPr>
                <w:sz w:val="24"/>
                <w:szCs w:val="24"/>
              </w:rPr>
              <w:t>26,1</w:t>
            </w:r>
          </w:p>
        </w:tc>
        <w:tc>
          <w:tcPr>
            <w:tcW w:w="964" w:type="dxa"/>
            <w:noWrap/>
            <w:hideMark/>
          </w:tcPr>
          <w:p w14:paraId="03D153CD" w14:textId="77777777" w:rsidR="000C1C94" w:rsidRPr="00D04552" w:rsidRDefault="000C1C94" w:rsidP="00F133DE">
            <w:pPr>
              <w:spacing w:before="120" w:after="120"/>
              <w:ind w:firstLine="567"/>
              <w:jc w:val="center"/>
              <w:rPr>
                <w:sz w:val="24"/>
                <w:szCs w:val="24"/>
              </w:rPr>
            </w:pPr>
            <w:r w:rsidRPr="00D04552">
              <w:rPr>
                <w:sz w:val="24"/>
                <w:szCs w:val="24"/>
              </w:rPr>
              <w:t>22,8</w:t>
            </w:r>
          </w:p>
        </w:tc>
        <w:tc>
          <w:tcPr>
            <w:tcW w:w="1304" w:type="dxa"/>
            <w:noWrap/>
            <w:hideMark/>
          </w:tcPr>
          <w:p w14:paraId="10888AA2"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5ECE80D4" w14:textId="77777777" w:rsidTr="00F133DE">
        <w:trPr>
          <w:trHeight w:val="312"/>
          <w:jc w:val="center"/>
        </w:trPr>
        <w:tc>
          <w:tcPr>
            <w:tcW w:w="964" w:type="dxa"/>
            <w:noWrap/>
            <w:hideMark/>
          </w:tcPr>
          <w:p w14:paraId="37526ACE" w14:textId="77777777" w:rsidR="000C1C94" w:rsidRPr="00D04552" w:rsidRDefault="000C1C94" w:rsidP="00F133DE">
            <w:pPr>
              <w:spacing w:before="120" w:after="120"/>
              <w:ind w:firstLine="567"/>
              <w:jc w:val="both"/>
              <w:rPr>
                <w:b/>
                <w:bCs/>
                <w:sz w:val="24"/>
                <w:szCs w:val="24"/>
              </w:rPr>
            </w:pPr>
            <w:r w:rsidRPr="00D04552">
              <w:rPr>
                <w:b/>
                <w:bCs/>
                <w:sz w:val="24"/>
                <w:szCs w:val="24"/>
              </w:rPr>
              <w:t>2008</w:t>
            </w:r>
          </w:p>
        </w:tc>
        <w:tc>
          <w:tcPr>
            <w:tcW w:w="964" w:type="dxa"/>
            <w:noWrap/>
            <w:hideMark/>
          </w:tcPr>
          <w:p w14:paraId="6FD82BD6" w14:textId="77777777" w:rsidR="000C1C94" w:rsidRPr="00D04552" w:rsidRDefault="000C1C94" w:rsidP="00F133DE">
            <w:pPr>
              <w:spacing w:before="120" w:after="120"/>
              <w:ind w:firstLine="567"/>
              <w:jc w:val="center"/>
              <w:rPr>
                <w:sz w:val="24"/>
                <w:szCs w:val="24"/>
              </w:rPr>
            </w:pPr>
            <w:r w:rsidRPr="00D04552">
              <w:rPr>
                <w:sz w:val="24"/>
                <w:szCs w:val="24"/>
              </w:rPr>
              <w:t>26,2</w:t>
            </w:r>
          </w:p>
        </w:tc>
        <w:tc>
          <w:tcPr>
            <w:tcW w:w="964" w:type="dxa"/>
            <w:noWrap/>
            <w:hideMark/>
          </w:tcPr>
          <w:p w14:paraId="5316AA20" w14:textId="77777777" w:rsidR="000C1C94" w:rsidRPr="00D04552" w:rsidRDefault="000C1C94" w:rsidP="00F133DE">
            <w:pPr>
              <w:spacing w:before="120" w:after="120"/>
              <w:ind w:firstLine="567"/>
              <w:jc w:val="center"/>
              <w:rPr>
                <w:sz w:val="24"/>
                <w:szCs w:val="24"/>
              </w:rPr>
            </w:pPr>
            <w:r w:rsidRPr="00D04552">
              <w:rPr>
                <w:sz w:val="24"/>
                <w:szCs w:val="24"/>
              </w:rPr>
              <w:t>22,9</w:t>
            </w:r>
          </w:p>
        </w:tc>
        <w:tc>
          <w:tcPr>
            <w:tcW w:w="1304" w:type="dxa"/>
            <w:noWrap/>
            <w:hideMark/>
          </w:tcPr>
          <w:p w14:paraId="2789715B"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37D4FE2F" w14:textId="77777777" w:rsidTr="00F133DE">
        <w:trPr>
          <w:trHeight w:val="312"/>
          <w:jc w:val="center"/>
        </w:trPr>
        <w:tc>
          <w:tcPr>
            <w:tcW w:w="964" w:type="dxa"/>
            <w:hideMark/>
          </w:tcPr>
          <w:p w14:paraId="33313DE0" w14:textId="77777777" w:rsidR="000C1C94" w:rsidRPr="00D04552" w:rsidRDefault="000C1C94" w:rsidP="00F133DE">
            <w:pPr>
              <w:spacing w:before="120" w:after="120"/>
              <w:ind w:firstLine="567"/>
              <w:jc w:val="both"/>
              <w:rPr>
                <w:b/>
                <w:bCs/>
                <w:sz w:val="24"/>
                <w:szCs w:val="24"/>
              </w:rPr>
            </w:pPr>
            <w:r w:rsidRPr="00D04552">
              <w:rPr>
                <w:b/>
                <w:bCs/>
                <w:sz w:val="24"/>
                <w:szCs w:val="24"/>
              </w:rPr>
              <w:t>2009</w:t>
            </w:r>
          </w:p>
        </w:tc>
        <w:tc>
          <w:tcPr>
            <w:tcW w:w="964" w:type="dxa"/>
            <w:noWrap/>
            <w:hideMark/>
          </w:tcPr>
          <w:p w14:paraId="031F93B2" w14:textId="77777777" w:rsidR="000C1C94" w:rsidRPr="00D04552" w:rsidRDefault="000C1C94" w:rsidP="00F133DE">
            <w:pPr>
              <w:spacing w:before="120" w:after="120"/>
              <w:ind w:firstLine="567"/>
              <w:jc w:val="center"/>
              <w:rPr>
                <w:sz w:val="24"/>
                <w:szCs w:val="24"/>
              </w:rPr>
            </w:pPr>
            <w:r w:rsidRPr="00D04552">
              <w:rPr>
                <w:sz w:val="24"/>
                <w:szCs w:val="24"/>
              </w:rPr>
              <w:t>26,3</w:t>
            </w:r>
          </w:p>
        </w:tc>
        <w:tc>
          <w:tcPr>
            <w:tcW w:w="964" w:type="dxa"/>
            <w:noWrap/>
            <w:hideMark/>
          </w:tcPr>
          <w:p w14:paraId="6D71B48E" w14:textId="77777777" w:rsidR="000C1C94" w:rsidRPr="00D04552" w:rsidRDefault="000C1C94" w:rsidP="00F133DE">
            <w:pPr>
              <w:spacing w:before="120" w:after="120"/>
              <w:ind w:firstLine="567"/>
              <w:jc w:val="center"/>
              <w:rPr>
                <w:sz w:val="24"/>
                <w:szCs w:val="24"/>
              </w:rPr>
            </w:pPr>
            <w:r w:rsidRPr="00D04552">
              <w:rPr>
                <w:sz w:val="24"/>
                <w:szCs w:val="24"/>
              </w:rPr>
              <w:t>23</w:t>
            </w:r>
          </w:p>
        </w:tc>
        <w:tc>
          <w:tcPr>
            <w:tcW w:w="1304" w:type="dxa"/>
            <w:noWrap/>
            <w:hideMark/>
          </w:tcPr>
          <w:p w14:paraId="3E28A1D3"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1B80BFE3" w14:textId="77777777" w:rsidTr="00F133DE">
        <w:trPr>
          <w:trHeight w:val="312"/>
          <w:jc w:val="center"/>
        </w:trPr>
        <w:tc>
          <w:tcPr>
            <w:tcW w:w="964" w:type="dxa"/>
            <w:noWrap/>
            <w:hideMark/>
          </w:tcPr>
          <w:p w14:paraId="01282573" w14:textId="77777777" w:rsidR="000C1C94" w:rsidRPr="00D04552" w:rsidRDefault="000C1C94" w:rsidP="00F133DE">
            <w:pPr>
              <w:spacing w:before="120" w:after="120"/>
              <w:ind w:firstLine="567"/>
              <w:jc w:val="both"/>
              <w:rPr>
                <w:b/>
                <w:bCs/>
                <w:sz w:val="24"/>
                <w:szCs w:val="24"/>
              </w:rPr>
            </w:pPr>
            <w:r w:rsidRPr="00D04552">
              <w:rPr>
                <w:b/>
                <w:bCs/>
                <w:sz w:val="24"/>
                <w:szCs w:val="24"/>
              </w:rPr>
              <w:t>2010</w:t>
            </w:r>
          </w:p>
        </w:tc>
        <w:tc>
          <w:tcPr>
            <w:tcW w:w="964" w:type="dxa"/>
            <w:noWrap/>
            <w:hideMark/>
          </w:tcPr>
          <w:p w14:paraId="7C314E1E" w14:textId="77777777" w:rsidR="000C1C94" w:rsidRPr="00D04552" w:rsidRDefault="000C1C94" w:rsidP="00F133DE">
            <w:pPr>
              <w:spacing w:before="120" w:after="120"/>
              <w:ind w:firstLine="567"/>
              <w:jc w:val="center"/>
              <w:rPr>
                <w:sz w:val="24"/>
                <w:szCs w:val="24"/>
              </w:rPr>
            </w:pPr>
            <w:r w:rsidRPr="00D04552">
              <w:rPr>
                <w:sz w:val="24"/>
                <w:szCs w:val="24"/>
              </w:rPr>
              <w:t>26,5</w:t>
            </w:r>
          </w:p>
        </w:tc>
        <w:tc>
          <w:tcPr>
            <w:tcW w:w="964" w:type="dxa"/>
            <w:noWrap/>
            <w:hideMark/>
          </w:tcPr>
          <w:p w14:paraId="0A8ECE96" w14:textId="77777777" w:rsidR="000C1C94" w:rsidRPr="00D04552" w:rsidRDefault="000C1C94" w:rsidP="00F133DE">
            <w:pPr>
              <w:spacing w:before="120" w:after="120"/>
              <w:ind w:firstLine="567"/>
              <w:jc w:val="center"/>
              <w:rPr>
                <w:sz w:val="24"/>
                <w:szCs w:val="24"/>
              </w:rPr>
            </w:pPr>
            <w:r w:rsidRPr="00D04552">
              <w:rPr>
                <w:sz w:val="24"/>
                <w:szCs w:val="24"/>
              </w:rPr>
              <w:t>23,2</w:t>
            </w:r>
          </w:p>
        </w:tc>
        <w:tc>
          <w:tcPr>
            <w:tcW w:w="1304" w:type="dxa"/>
            <w:noWrap/>
            <w:hideMark/>
          </w:tcPr>
          <w:p w14:paraId="23980EE9"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0A928205" w14:textId="77777777" w:rsidTr="00F133DE">
        <w:trPr>
          <w:trHeight w:val="312"/>
          <w:jc w:val="center"/>
        </w:trPr>
        <w:tc>
          <w:tcPr>
            <w:tcW w:w="964" w:type="dxa"/>
            <w:noWrap/>
            <w:hideMark/>
          </w:tcPr>
          <w:p w14:paraId="354E26A1" w14:textId="77777777" w:rsidR="000C1C94" w:rsidRPr="00D04552" w:rsidRDefault="000C1C94" w:rsidP="00F133DE">
            <w:pPr>
              <w:spacing w:before="120" w:after="120"/>
              <w:ind w:firstLine="567"/>
              <w:jc w:val="both"/>
              <w:rPr>
                <w:b/>
                <w:bCs/>
                <w:sz w:val="24"/>
                <w:szCs w:val="24"/>
              </w:rPr>
            </w:pPr>
            <w:r w:rsidRPr="00D04552">
              <w:rPr>
                <w:b/>
                <w:bCs/>
                <w:sz w:val="24"/>
                <w:szCs w:val="24"/>
              </w:rPr>
              <w:t>2011</w:t>
            </w:r>
          </w:p>
        </w:tc>
        <w:tc>
          <w:tcPr>
            <w:tcW w:w="964" w:type="dxa"/>
            <w:noWrap/>
            <w:hideMark/>
          </w:tcPr>
          <w:p w14:paraId="122CCD0D" w14:textId="77777777" w:rsidR="000C1C94" w:rsidRPr="00D04552" w:rsidRDefault="000C1C94" w:rsidP="00F133DE">
            <w:pPr>
              <w:spacing w:before="120" w:after="120"/>
              <w:ind w:firstLine="567"/>
              <w:jc w:val="center"/>
              <w:rPr>
                <w:sz w:val="24"/>
                <w:szCs w:val="24"/>
              </w:rPr>
            </w:pPr>
            <w:r w:rsidRPr="00D04552">
              <w:rPr>
                <w:sz w:val="24"/>
                <w:szCs w:val="24"/>
              </w:rPr>
              <w:t>26,6</w:t>
            </w:r>
          </w:p>
        </w:tc>
        <w:tc>
          <w:tcPr>
            <w:tcW w:w="964" w:type="dxa"/>
            <w:noWrap/>
            <w:hideMark/>
          </w:tcPr>
          <w:p w14:paraId="5BC3280A" w14:textId="77777777" w:rsidR="000C1C94" w:rsidRPr="00D04552" w:rsidRDefault="000C1C94" w:rsidP="00F133DE">
            <w:pPr>
              <w:spacing w:before="120" w:after="120"/>
              <w:ind w:firstLine="567"/>
              <w:jc w:val="center"/>
              <w:rPr>
                <w:sz w:val="24"/>
                <w:szCs w:val="24"/>
              </w:rPr>
            </w:pPr>
            <w:r w:rsidRPr="00D04552">
              <w:rPr>
                <w:sz w:val="24"/>
                <w:szCs w:val="24"/>
              </w:rPr>
              <w:t>23,3</w:t>
            </w:r>
          </w:p>
        </w:tc>
        <w:tc>
          <w:tcPr>
            <w:tcW w:w="1304" w:type="dxa"/>
            <w:noWrap/>
            <w:hideMark/>
          </w:tcPr>
          <w:p w14:paraId="68E3E9F0" w14:textId="77777777" w:rsidR="000C1C94" w:rsidRPr="00D04552" w:rsidRDefault="000C1C94" w:rsidP="00F133DE">
            <w:pPr>
              <w:spacing w:before="120" w:after="120"/>
              <w:ind w:firstLine="567"/>
              <w:jc w:val="center"/>
              <w:rPr>
                <w:sz w:val="24"/>
                <w:szCs w:val="24"/>
              </w:rPr>
            </w:pPr>
            <w:r w:rsidRPr="00D04552">
              <w:rPr>
                <w:sz w:val="24"/>
                <w:szCs w:val="24"/>
              </w:rPr>
              <w:t>3,3</w:t>
            </w:r>
          </w:p>
        </w:tc>
      </w:tr>
      <w:tr w:rsidR="000C1C94" w:rsidRPr="00D04552" w14:paraId="754C2E83" w14:textId="77777777" w:rsidTr="00F133DE">
        <w:trPr>
          <w:trHeight w:val="312"/>
          <w:jc w:val="center"/>
        </w:trPr>
        <w:tc>
          <w:tcPr>
            <w:tcW w:w="964" w:type="dxa"/>
            <w:noWrap/>
            <w:hideMark/>
          </w:tcPr>
          <w:p w14:paraId="3192A786" w14:textId="77777777" w:rsidR="000C1C94" w:rsidRPr="00D04552" w:rsidRDefault="000C1C94" w:rsidP="00F133DE">
            <w:pPr>
              <w:spacing w:before="120" w:after="120"/>
              <w:ind w:firstLine="567"/>
              <w:jc w:val="both"/>
              <w:rPr>
                <w:b/>
                <w:bCs/>
                <w:sz w:val="24"/>
                <w:szCs w:val="24"/>
              </w:rPr>
            </w:pPr>
            <w:r w:rsidRPr="00D04552">
              <w:rPr>
                <w:b/>
                <w:bCs/>
                <w:sz w:val="24"/>
                <w:szCs w:val="24"/>
              </w:rPr>
              <w:t>2012</w:t>
            </w:r>
          </w:p>
        </w:tc>
        <w:tc>
          <w:tcPr>
            <w:tcW w:w="964" w:type="dxa"/>
            <w:noWrap/>
            <w:hideMark/>
          </w:tcPr>
          <w:p w14:paraId="623191E0" w14:textId="77777777" w:rsidR="000C1C94" w:rsidRPr="00D04552" w:rsidRDefault="000C1C94" w:rsidP="00F133DE">
            <w:pPr>
              <w:spacing w:before="120" w:after="120"/>
              <w:ind w:firstLine="567"/>
              <w:jc w:val="center"/>
              <w:rPr>
                <w:sz w:val="24"/>
                <w:szCs w:val="24"/>
              </w:rPr>
            </w:pPr>
            <w:r w:rsidRPr="00D04552">
              <w:rPr>
                <w:sz w:val="24"/>
                <w:szCs w:val="24"/>
              </w:rPr>
              <w:t>26,7</w:t>
            </w:r>
          </w:p>
        </w:tc>
        <w:tc>
          <w:tcPr>
            <w:tcW w:w="964" w:type="dxa"/>
            <w:noWrap/>
            <w:hideMark/>
          </w:tcPr>
          <w:p w14:paraId="22B6222E" w14:textId="77777777" w:rsidR="000C1C94" w:rsidRPr="00D04552" w:rsidRDefault="000C1C94" w:rsidP="00F133DE">
            <w:pPr>
              <w:spacing w:before="120" w:after="120"/>
              <w:ind w:firstLine="567"/>
              <w:jc w:val="center"/>
              <w:rPr>
                <w:sz w:val="24"/>
                <w:szCs w:val="24"/>
              </w:rPr>
            </w:pPr>
            <w:r w:rsidRPr="00D04552">
              <w:rPr>
                <w:sz w:val="24"/>
                <w:szCs w:val="24"/>
              </w:rPr>
              <w:t>23,5</w:t>
            </w:r>
          </w:p>
        </w:tc>
        <w:tc>
          <w:tcPr>
            <w:tcW w:w="1304" w:type="dxa"/>
            <w:noWrap/>
            <w:hideMark/>
          </w:tcPr>
          <w:p w14:paraId="404A1674"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514A49E4" w14:textId="77777777" w:rsidTr="00F133DE">
        <w:trPr>
          <w:trHeight w:val="312"/>
          <w:jc w:val="center"/>
        </w:trPr>
        <w:tc>
          <w:tcPr>
            <w:tcW w:w="964" w:type="dxa"/>
            <w:noWrap/>
            <w:hideMark/>
          </w:tcPr>
          <w:p w14:paraId="06A157A5" w14:textId="77777777" w:rsidR="000C1C94" w:rsidRPr="00D04552" w:rsidRDefault="000C1C94" w:rsidP="00F133DE">
            <w:pPr>
              <w:spacing w:before="120" w:after="120"/>
              <w:ind w:firstLine="567"/>
              <w:jc w:val="both"/>
              <w:rPr>
                <w:b/>
                <w:bCs/>
                <w:sz w:val="24"/>
                <w:szCs w:val="24"/>
              </w:rPr>
            </w:pPr>
            <w:r w:rsidRPr="00D04552">
              <w:rPr>
                <w:b/>
                <w:bCs/>
                <w:sz w:val="24"/>
                <w:szCs w:val="24"/>
              </w:rPr>
              <w:t>2013</w:t>
            </w:r>
          </w:p>
        </w:tc>
        <w:tc>
          <w:tcPr>
            <w:tcW w:w="964" w:type="dxa"/>
            <w:noWrap/>
            <w:hideMark/>
          </w:tcPr>
          <w:p w14:paraId="76AC18C0" w14:textId="77777777" w:rsidR="000C1C94" w:rsidRPr="00D04552" w:rsidRDefault="000C1C94" w:rsidP="00F133DE">
            <w:pPr>
              <w:spacing w:before="120" w:after="120"/>
              <w:ind w:firstLine="567"/>
              <w:jc w:val="center"/>
              <w:rPr>
                <w:sz w:val="24"/>
                <w:szCs w:val="24"/>
              </w:rPr>
            </w:pPr>
            <w:r w:rsidRPr="00D04552">
              <w:rPr>
                <w:sz w:val="24"/>
                <w:szCs w:val="24"/>
              </w:rPr>
              <w:t>26,8</w:t>
            </w:r>
          </w:p>
        </w:tc>
        <w:tc>
          <w:tcPr>
            <w:tcW w:w="964" w:type="dxa"/>
            <w:noWrap/>
            <w:hideMark/>
          </w:tcPr>
          <w:p w14:paraId="433E665A" w14:textId="77777777" w:rsidR="000C1C94" w:rsidRPr="00D04552" w:rsidRDefault="000C1C94" w:rsidP="00F133DE">
            <w:pPr>
              <w:spacing w:before="120" w:after="120"/>
              <w:ind w:firstLine="567"/>
              <w:jc w:val="center"/>
              <w:rPr>
                <w:sz w:val="24"/>
                <w:szCs w:val="24"/>
              </w:rPr>
            </w:pPr>
            <w:r w:rsidRPr="00D04552">
              <w:rPr>
                <w:sz w:val="24"/>
                <w:szCs w:val="24"/>
              </w:rPr>
              <w:t>23,6</w:t>
            </w:r>
          </w:p>
        </w:tc>
        <w:tc>
          <w:tcPr>
            <w:tcW w:w="1304" w:type="dxa"/>
            <w:noWrap/>
            <w:hideMark/>
          </w:tcPr>
          <w:p w14:paraId="4BE9540D"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58A507A5" w14:textId="77777777" w:rsidTr="00F133DE">
        <w:trPr>
          <w:trHeight w:val="312"/>
          <w:jc w:val="center"/>
        </w:trPr>
        <w:tc>
          <w:tcPr>
            <w:tcW w:w="964" w:type="dxa"/>
            <w:noWrap/>
            <w:hideMark/>
          </w:tcPr>
          <w:p w14:paraId="2A01A17F" w14:textId="77777777" w:rsidR="000C1C94" w:rsidRPr="00D04552" w:rsidRDefault="000C1C94" w:rsidP="00F133DE">
            <w:pPr>
              <w:spacing w:before="120" w:after="120"/>
              <w:ind w:firstLine="567"/>
              <w:jc w:val="both"/>
              <w:rPr>
                <w:b/>
                <w:bCs/>
                <w:sz w:val="24"/>
                <w:szCs w:val="24"/>
              </w:rPr>
            </w:pPr>
            <w:r w:rsidRPr="00D04552">
              <w:rPr>
                <w:b/>
                <w:bCs/>
                <w:sz w:val="24"/>
                <w:szCs w:val="24"/>
              </w:rPr>
              <w:t>2014</w:t>
            </w:r>
          </w:p>
        </w:tc>
        <w:tc>
          <w:tcPr>
            <w:tcW w:w="964" w:type="dxa"/>
            <w:noWrap/>
            <w:hideMark/>
          </w:tcPr>
          <w:p w14:paraId="1B9D4DAB" w14:textId="77777777" w:rsidR="000C1C94" w:rsidRPr="00D04552" w:rsidRDefault="000C1C94" w:rsidP="00F133DE">
            <w:pPr>
              <w:spacing w:before="120" w:after="120"/>
              <w:ind w:firstLine="567"/>
              <w:jc w:val="center"/>
              <w:rPr>
                <w:sz w:val="24"/>
                <w:szCs w:val="24"/>
              </w:rPr>
            </w:pPr>
            <w:r w:rsidRPr="00D04552">
              <w:rPr>
                <w:sz w:val="24"/>
                <w:szCs w:val="24"/>
              </w:rPr>
              <w:t>26,9</w:t>
            </w:r>
          </w:p>
        </w:tc>
        <w:tc>
          <w:tcPr>
            <w:tcW w:w="964" w:type="dxa"/>
            <w:noWrap/>
            <w:hideMark/>
          </w:tcPr>
          <w:p w14:paraId="7CB96C5D" w14:textId="77777777" w:rsidR="000C1C94" w:rsidRPr="00D04552" w:rsidRDefault="000C1C94" w:rsidP="00F133DE">
            <w:pPr>
              <w:spacing w:before="120" w:after="120"/>
              <w:ind w:firstLine="567"/>
              <w:jc w:val="center"/>
              <w:rPr>
                <w:sz w:val="24"/>
                <w:szCs w:val="24"/>
              </w:rPr>
            </w:pPr>
            <w:r w:rsidRPr="00D04552">
              <w:rPr>
                <w:sz w:val="24"/>
                <w:szCs w:val="24"/>
              </w:rPr>
              <w:t>23,7</w:t>
            </w:r>
          </w:p>
        </w:tc>
        <w:tc>
          <w:tcPr>
            <w:tcW w:w="1304" w:type="dxa"/>
            <w:noWrap/>
            <w:hideMark/>
          </w:tcPr>
          <w:p w14:paraId="707F246B" w14:textId="77777777" w:rsidR="000C1C94" w:rsidRPr="00D04552" w:rsidRDefault="000C1C94" w:rsidP="00F133DE">
            <w:pPr>
              <w:spacing w:before="120" w:after="120"/>
              <w:ind w:firstLine="567"/>
              <w:jc w:val="center"/>
              <w:rPr>
                <w:sz w:val="24"/>
                <w:szCs w:val="24"/>
              </w:rPr>
            </w:pPr>
            <w:r w:rsidRPr="00D04552">
              <w:rPr>
                <w:sz w:val="24"/>
                <w:szCs w:val="24"/>
              </w:rPr>
              <w:t>3,2</w:t>
            </w:r>
          </w:p>
        </w:tc>
      </w:tr>
      <w:tr w:rsidR="000C1C94" w:rsidRPr="00D04552" w14:paraId="69DDEBB8" w14:textId="77777777" w:rsidTr="00F133DE">
        <w:trPr>
          <w:trHeight w:val="312"/>
          <w:jc w:val="center"/>
        </w:trPr>
        <w:tc>
          <w:tcPr>
            <w:tcW w:w="964" w:type="dxa"/>
            <w:noWrap/>
            <w:hideMark/>
          </w:tcPr>
          <w:p w14:paraId="4E2318A3" w14:textId="77777777" w:rsidR="000C1C94" w:rsidRPr="00D04552" w:rsidRDefault="000C1C94" w:rsidP="00F133DE">
            <w:pPr>
              <w:spacing w:before="120" w:after="120"/>
              <w:ind w:firstLine="567"/>
              <w:jc w:val="both"/>
              <w:rPr>
                <w:b/>
                <w:bCs/>
                <w:sz w:val="24"/>
                <w:szCs w:val="24"/>
              </w:rPr>
            </w:pPr>
            <w:r w:rsidRPr="00D04552">
              <w:rPr>
                <w:b/>
                <w:bCs/>
                <w:sz w:val="24"/>
                <w:szCs w:val="24"/>
              </w:rPr>
              <w:t>2</w:t>
            </w:r>
            <w:r w:rsidRPr="00D04552">
              <w:rPr>
                <w:b/>
                <w:bCs/>
                <w:sz w:val="24"/>
                <w:szCs w:val="24"/>
              </w:rPr>
              <w:lastRenderedPageBreak/>
              <w:t>015</w:t>
            </w:r>
          </w:p>
        </w:tc>
        <w:tc>
          <w:tcPr>
            <w:tcW w:w="964" w:type="dxa"/>
            <w:noWrap/>
            <w:hideMark/>
          </w:tcPr>
          <w:p w14:paraId="3374FAEF" w14:textId="77777777" w:rsidR="000C1C94" w:rsidRPr="00D04552" w:rsidRDefault="000C1C94" w:rsidP="00F133DE">
            <w:pPr>
              <w:spacing w:before="120" w:after="120"/>
              <w:ind w:firstLine="567"/>
              <w:jc w:val="center"/>
              <w:rPr>
                <w:sz w:val="24"/>
                <w:szCs w:val="24"/>
              </w:rPr>
            </w:pPr>
            <w:r w:rsidRPr="00D04552">
              <w:rPr>
                <w:sz w:val="24"/>
                <w:szCs w:val="24"/>
              </w:rPr>
              <w:lastRenderedPageBreak/>
              <w:t>2</w:t>
            </w:r>
            <w:r w:rsidRPr="00D04552">
              <w:rPr>
                <w:sz w:val="24"/>
                <w:szCs w:val="24"/>
              </w:rPr>
              <w:lastRenderedPageBreak/>
              <w:t>7</w:t>
            </w:r>
          </w:p>
        </w:tc>
        <w:tc>
          <w:tcPr>
            <w:tcW w:w="964" w:type="dxa"/>
            <w:noWrap/>
            <w:hideMark/>
          </w:tcPr>
          <w:p w14:paraId="29CB74DF" w14:textId="77777777" w:rsidR="000C1C94" w:rsidRPr="00D04552" w:rsidRDefault="000C1C94" w:rsidP="00F133DE">
            <w:pPr>
              <w:spacing w:before="120" w:after="120"/>
              <w:ind w:firstLine="567"/>
              <w:jc w:val="center"/>
              <w:rPr>
                <w:sz w:val="24"/>
                <w:szCs w:val="24"/>
              </w:rPr>
            </w:pPr>
            <w:r w:rsidRPr="00D04552">
              <w:rPr>
                <w:sz w:val="24"/>
                <w:szCs w:val="24"/>
              </w:rPr>
              <w:lastRenderedPageBreak/>
              <w:t>2</w:t>
            </w:r>
            <w:r w:rsidRPr="00D04552">
              <w:rPr>
                <w:sz w:val="24"/>
                <w:szCs w:val="24"/>
              </w:rPr>
              <w:lastRenderedPageBreak/>
              <w:t>3,9</w:t>
            </w:r>
          </w:p>
        </w:tc>
        <w:tc>
          <w:tcPr>
            <w:tcW w:w="1304" w:type="dxa"/>
            <w:noWrap/>
            <w:hideMark/>
          </w:tcPr>
          <w:p w14:paraId="7D4F64E0" w14:textId="77777777" w:rsidR="000C1C94" w:rsidRPr="00D04552" w:rsidRDefault="000C1C94" w:rsidP="00F133DE">
            <w:pPr>
              <w:spacing w:before="120" w:after="120"/>
              <w:ind w:firstLine="567"/>
              <w:jc w:val="center"/>
              <w:rPr>
                <w:sz w:val="24"/>
                <w:szCs w:val="24"/>
              </w:rPr>
            </w:pPr>
            <w:r w:rsidRPr="00D04552">
              <w:rPr>
                <w:sz w:val="24"/>
                <w:szCs w:val="24"/>
              </w:rPr>
              <w:lastRenderedPageBreak/>
              <w:t>3,1</w:t>
            </w:r>
          </w:p>
        </w:tc>
      </w:tr>
    </w:tbl>
    <w:p w14:paraId="01A8E5E9" w14:textId="77777777" w:rsidR="000C1C94" w:rsidRPr="00D04552" w:rsidRDefault="000C1C94" w:rsidP="000C1C94">
      <w:pPr>
        <w:spacing w:before="120" w:after="120" w:line="240" w:lineRule="auto"/>
        <w:ind w:left="2124" w:firstLine="567"/>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lastRenderedPageBreak/>
        <w:t xml:space="preserve">      Kaynak: TÜİK, Evlenme ve Boşanma İstatistikleri</w:t>
      </w:r>
    </w:p>
    <w:p w14:paraId="4788DCFB"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 xml:space="preserve">                                                      Nüfus ve Vatandaşlık İşleri Genel Müdürlüğü</w:t>
      </w:r>
    </w:p>
    <w:p w14:paraId="68927202"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lang w:eastAsia="tr-TR"/>
        </w:rPr>
      </w:pPr>
    </w:p>
    <w:p w14:paraId="552CA073"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p>
    <w:p w14:paraId="2C1440EF"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lang w:eastAsia="tr-TR"/>
        </w:rPr>
      </w:pPr>
      <w:r w:rsidRPr="00D04552">
        <w:rPr>
          <w:rFonts w:ascii="Times New Roman" w:eastAsia="Times New Roman" w:hAnsi="Times New Roman" w:cs="Times New Roman"/>
          <w:lang w:eastAsia="tr-TR"/>
        </w:rPr>
        <w:t>2015 yılında evlenen erkeklerin ortalama ilk evlenme yaşları incelendiğinde, ilk evlenme yaşının en yüksek olduğu il 29,4 yaş ile Tunceli, en düşük olduğu il ise 25,1 yaş ile Afyonkarahisar’dır.</w:t>
      </w:r>
    </w:p>
    <w:p w14:paraId="200BCC8B"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68" w:name="_Toc449623584"/>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70</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w:t>
      </w:r>
      <w:r w:rsidRPr="00D04552">
        <w:rPr>
          <w:rFonts w:ascii="Times New Roman" w:eastAsia="Calibri" w:hAnsi="Times New Roman" w:cs="Times New Roman"/>
          <w:lang w:eastAsia="tr-TR"/>
        </w:rPr>
        <w:t xml:space="preserve"> Evlenen Erkeklerin İlk Evlenme Yaşlarının En Yüksek ve En Düşük Olduğu</w:t>
      </w:r>
      <w:r w:rsidRPr="00D04552">
        <w:rPr>
          <w:rFonts w:ascii="Times New Roman" w:eastAsia="Calibri" w:hAnsi="Times New Roman" w:cs="Times New Roman"/>
          <w:b/>
          <w:bCs/>
        </w:rPr>
        <w:t xml:space="preserve"> İller, 2015</w:t>
      </w:r>
      <w:bookmarkEnd w:id="268"/>
    </w:p>
    <w:p w14:paraId="7FB2C16A"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bCs/>
          <w:lang w:eastAsia="tr-TR"/>
        </w:rPr>
      </w:pPr>
    </w:p>
    <w:tbl>
      <w:tblPr>
        <w:tblStyle w:val="TabloKlavuzu41"/>
        <w:tblW w:w="0" w:type="auto"/>
        <w:jc w:val="center"/>
        <w:tblLook w:val="04A0" w:firstRow="1" w:lastRow="0" w:firstColumn="1" w:lastColumn="0" w:noHBand="0" w:noVBand="1"/>
      </w:tblPr>
      <w:tblGrid>
        <w:gridCol w:w="1323"/>
        <w:gridCol w:w="960"/>
        <w:gridCol w:w="1843"/>
        <w:gridCol w:w="960"/>
      </w:tblGrid>
      <w:tr w:rsidR="000C1C94" w:rsidRPr="00D04552" w14:paraId="55283184" w14:textId="77777777" w:rsidTr="00F133DE">
        <w:trPr>
          <w:trHeight w:val="570"/>
          <w:jc w:val="center"/>
        </w:trPr>
        <w:tc>
          <w:tcPr>
            <w:tcW w:w="1231" w:type="dxa"/>
            <w:hideMark/>
          </w:tcPr>
          <w:p w14:paraId="07B3064F" w14:textId="77777777" w:rsidR="000C1C94" w:rsidRPr="00D04552" w:rsidRDefault="000C1C94" w:rsidP="00F133DE">
            <w:pPr>
              <w:spacing w:before="120" w:after="120"/>
              <w:ind w:firstLine="567"/>
              <w:jc w:val="center"/>
              <w:rPr>
                <w:b/>
                <w:bCs/>
                <w:sz w:val="24"/>
                <w:szCs w:val="24"/>
              </w:rPr>
            </w:pPr>
            <w:r w:rsidRPr="00D04552">
              <w:rPr>
                <w:b/>
                <w:bCs/>
                <w:sz w:val="24"/>
                <w:szCs w:val="24"/>
              </w:rPr>
              <w:t>En yüksek</w:t>
            </w:r>
            <w:r w:rsidRPr="00D04552">
              <w:rPr>
                <w:b/>
                <w:bCs/>
                <w:sz w:val="24"/>
                <w:szCs w:val="24"/>
              </w:rPr>
              <w:br/>
              <w:t>iller</w:t>
            </w:r>
          </w:p>
        </w:tc>
        <w:tc>
          <w:tcPr>
            <w:tcW w:w="960" w:type="dxa"/>
            <w:noWrap/>
            <w:hideMark/>
          </w:tcPr>
          <w:p w14:paraId="7A05AF7B" w14:textId="77777777" w:rsidR="000C1C94" w:rsidRPr="00D04552" w:rsidRDefault="000C1C94" w:rsidP="00F133DE">
            <w:pPr>
              <w:spacing w:before="120" w:after="120"/>
              <w:ind w:firstLine="567"/>
              <w:jc w:val="center"/>
              <w:rPr>
                <w:b/>
                <w:bCs/>
                <w:sz w:val="24"/>
                <w:szCs w:val="24"/>
              </w:rPr>
            </w:pPr>
          </w:p>
          <w:p w14:paraId="4729F705" w14:textId="77777777" w:rsidR="000C1C94" w:rsidRPr="00D04552" w:rsidRDefault="000C1C94" w:rsidP="00F133DE">
            <w:pPr>
              <w:spacing w:before="120" w:after="120"/>
              <w:ind w:firstLine="567"/>
              <w:jc w:val="center"/>
              <w:rPr>
                <w:b/>
                <w:bCs/>
                <w:sz w:val="24"/>
                <w:szCs w:val="24"/>
              </w:rPr>
            </w:pPr>
            <w:r w:rsidRPr="00D04552">
              <w:rPr>
                <w:b/>
                <w:bCs/>
                <w:sz w:val="24"/>
                <w:szCs w:val="24"/>
              </w:rPr>
              <w:t>Yaş</w:t>
            </w:r>
          </w:p>
        </w:tc>
        <w:tc>
          <w:tcPr>
            <w:tcW w:w="1708" w:type="dxa"/>
            <w:hideMark/>
          </w:tcPr>
          <w:p w14:paraId="2FF665E4" w14:textId="77777777" w:rsidR="000C1C94" w:rsidRPr="00D04552" w:rsidRDefault="000C1C94" w:rsidP="00F133DE">
            <w:pPr>
              <w:spacing w:before="120" w:after="120"/>
              <w:ind w:firstLine="567"/>
              <w:jc w:val="center"/>
              <w:rPr>
                <w:b/>
                <w:bCs/>
                <w:sz w:val="24"/>
                <w:szCs w:val="24"/>
              </w:rPr>
            </w:pPr>
            <w:r w:rsidRPr="00D04552">
              <w:rPr>
                <w:b/>
                <w:bCs/>
                <w:sz w:val="24"/>
                <w:szCs w:val="24"/>
              </w:rPr>
              <w:t>En düşük</w:t>
            </w:r>
            <w:r w:rsidRPr="00D04552">
              <w:rPr>
                <w:b/>
                <w:bCs/>
                <w:sz w:val="24"/>
                <w:szCs w:val="24"/>
              </w:rPr>
              <w:br/>
              <w:t>iller</w:t>
            </w:r>
          </w:p>
        </w:tc>
        <w:tc>
          <w:tcPr>
            <w:tcW w:w="960" w:type="dxa"/>
            <w:noWrap/>
            <w:hideMark/>
          </w:tcPr>
          <w:p w14:paraId="1AAFA4F6" w14:textId="77777777" w:rsidR="000C1C94" w:rsidRPr="00D04552" w:rsidRDefault="000C1C94" w:rsidP="00F133DE">
            <w:pPr>
              <w:spacing w:before="120" w:after="120"/>
              <w:ind w:firstLine="567"/>
              <w:jc w:val="center"/>
              <w:rPr>
                <w:b/>
                <w:bCs/>
                <w:sz w:val="24"/>
                <w:szCs w:val="24"/>
              </w:rPr>
            </w:pPr>
          </w:p>
          <w:p w14:paraId="5F582FA2" w14:textId="77777777" w:rsidR="000C1C94" w:rsidRPr="00D04552" w:rsidRDefault="000C1C94" w:rsidP="00F133DE">
            <w:pPr>
              <w:spacing w:before="120" w:after="120"/>
              <w:ind w:firstLine="567"/>
              <w:jc w:val="center"/>
              <w:rPr>
                <w:b/>
                <w:bCs/>
                <w:sz w:val="24"/>
                <w:szCs w:val="24"/>
              </w:rPr>
            </w:pPr>
            <w:r w:rsidRPr="00D04552">
              <w:rPr>
                <w:b/>
                <w:bCs/>
                <w:sz w:val="24"/>
                <w:szCs w:val="24"/>
              </w:rPr>
              <w:t>Yaş</w:t>
            </w:r>
          </w:p>
        </w:tc>
      </w:tr>
      <w:tr w:rsidR="000C1C94" w:rsidRPr="00D04552" w14:paraId="1CB4AFF5" w14:textId="77777777" w:rsidTr="00F133DE">
        <w:trPr>
          <w:trHeight w:val="270"/>
          <w:jc w:val="center"/>
        </w:trPr>
        <w:tc>
          <w:tcPr>
            <w:tcW w:w="1231" w:type="dxa"/>
            <w:noWrap/>
            <w:hideMark/>
          </w:tcPr>
          <w:p w14:paraId="020082BA" w14:textId="77777777" w:rsidR="000C1C94" w:rsidRPr="00D04552" w:rsidRDefault="000C1C94" w:rsidP="00F133DE">
            <w:pPr>
              <w:spacing w:before="120" w:after="120"/>
              <w:ind w:firstLine="567"/>
              <w:jc w:val="center"/>
              <w:rPr>
                <w:b/>
                <w:sz w:val="24"/>
                <w:szCs w:val="24"/>
              </w:rPr>
            </w:pPr>
            <w:r w:rsidRPr="00D04552">
              <w:rPr>
                <w:b/>
                <w:sz w:val="24"/>
                <w:szCs w:val="24"/>
              </w:rPr>
              <w:t>Tunceli</w:t>
            </w:r>
          </w:p>
        </w:tc>
        <w:tc>
          <w:tcPr>
            <w:tcW w:w="960" w:type="dxa"/>
            <w:noWrap/>
            <w:hideMark/>
          </w:tcPr>
          <w:p w14:paraId="68A3D104" w14:textId="77777777" w:rsidR="000C1C94" w:rsidRPr="00D04552" w:rsidRDefault="000C1C94" w:rsidP="00F133DE">
            <w:pPr>
              <w:spacing w:before="120" w:after="120"/>
              <w:ind w:firstLine="567"/>
              <w:jc w:val="center"/>
              <w:rPr>
                <w:sz w:val="24"/>
                <w:szCs w:val="24"/>
              </w:rPr>
            </w:pPr>
            <w:r w:rsidRPr="00D04552">
              <w:rPr>
                <w:sz w:val="24"/>
                <w:szCs w:val="24"/>
              </w:rPr>
              <w:t>29,4</w:t>
            </w:r>
          </w:p>
        </w:tc>
        <w:tc>
          <w:tcPr>
            <w:tcW w:w="1708" w:type="dxa"/>
            <w:noWrap/>
            <w:hideMark/>
          </w:tcPr>
          <w:p w14:paraId="6F96702D" w14:textId="77777777" w:rsidR="000C1C94" w:rsidRPr="00D04552" w:rsidRDefault="000C1C94" w:rsidP="00F133DE">
            <w:pPr>
              <w:spacing w:before="120" w:after="120"/>
              <w:ind w:firstLine="567"/>
              <w:jc w:val="center"/>
              <w:rPr>
                <w:b/>
                <w:sz w:val="24"/>
                <w:szCs w:val="24"/>
              </w:rPr>
            </w:pPr>
            <w:r w:rsidRPr="00D04552">
              <w:rPr>
                <w:b/>
                <w:sz w:val="24"/>
                <w:szCs w:val="24"/>
              </w:rPr>
              <w:t>Afyonkarahisar</w:t>
            </w:r>
          </w:p>
        </w:tc>
        <w:tc>
          <w:tcPr>
            <w:tcW w:w="960" w:type="dxa"/>
            <w:noWrap/>
            <w:hideMark/>
          </w:tcPr>
          <w:p w14:paraId="795A6A80" w14:textId="77777777" w:rsidR="000C1C94" w:rsidRPr="00D04552" w:rsidRDefault="000C1C94" w:rsidP="00F133DE">
            <w:pPr>
              <w:spacing w:before="120" w:after="120"/>
              <w:ind w:firstLine="567"/>
              <w:jc w:val="center"/>
              <w:rPr>
                <w:sz w:val="24"/>
                <w:szCs w:val="24"/>
              </w:rPr>
            </w:pPr>
            <w:r w:rsidRPr="00D04552">
              <w:rPr>
                <w:sz w:val="24"/>
                <w:szCs w:val="24"/>
              </w:rPr>
              <w:t>25,1</w:t>
            </w:r>
          </w:p>
        </w:tc>
      </w:tr>
      <w:tr w:rsidR="000C1C94" w:rsidRPr="00D04552" w14:paraId="2361F5F4" w14:textId="77777777" w:rsidTr="00F133DE">
        <w:trPr>
          <w:trHeight w:val="270"/>
          <w:jc w:val="center"/>
        </w:trPr>
        <w:tc>
          <w:tcPr>
            <w:tcW w:w="1231" w:type="dxa"/>
            <w:noWrap/>
            <w:hideMark/>
          </w:tcPr>
          <w:p w14:paraId="5ACEFC6E" w14:textId="77777777" w:rsidR="000C1C94" w:rsidRPr="00D04552" w:rsidRDefault="000C1C94" w:rsidP="00F133DE">
            <w:pPr>
              <w:spacing w:before="120" w:after="120"/>
              <w:ind w:firstLine="567"/>
              <w:jc w:val="center"/>
              <w:rPr>
                <w:b/>
                <w:sz w:val="24"/>
                <w:szCs w:val="24"/>
              </w:rPr>
            </w:pPr>
            <w:r w:rsidRPr="00D04552">
              <w:rPr>
                <w:b/>
                <w:sz w:val="24"/>
                <w:szCs w:val="24"/>
              </w:rPr>
              <w:t>Artvin</w:t>
            </w:r>
          </w:p>
        </w:tc>
        <w:tc>
          <w:tcPr>
            <w:tcW w:w="960" w:type="dxa"/>
            <w:noWrap/>
            <w:hideMark/>
          </w:tcPr>
          <w:p w14:paraId="51B6EB2A" w14:textId="77777777" w:rsidR="000C1C94" w:rsidRPr="00D04552" w:rsidRDefault="000C1C94" w:rsidP="00F133DE">
            <w:pPr>
              <w:spacing w:before="120" w:after="120"/>
              <w:ind w:firstLine="567"/>
              <w:jc w:val="center"/>
              <w:rPr>
                <w:sz w:val="24"/>
                <w:szCs w:val="24"/>
              </w:rPr>
            </w:pPr>
            <w:r w:rsidRPr="00D04552">
              <w:rPr>
                <w:sz w:val="24"/>
                <w:szCs w:val="24"/>
              </w:rPr>
              <w:t>28,8</w:t>
            </w:r>
          </w:p>
        </w:tc>
        <w:tc>
          <w:tcPr>
            <w:tcW w:w="1708" w:type="dxa"/>
            <w:noWrap/>
            <w:hideMark/>
          </w:tcPr>
          <w:p w14:paraId="716896FA" w14:textId="77777777" w:rsidR="000C1C94" w:rsidRPr="00D04552" w:rsidRDefault="000C1C94" w:rsidP="00F133DE">
            <w:pPr>
              <w:spacing w:before="120" w:after="120"/>
              <w:ind w:firstLine="567"/>
              <w:jc w:val="center"/>
              <w:rPr>
                <w:b/>
                <w:sz w:val="24"/>
                <w:szCs w:val="24"/>
              </w:rPr>
            </w:pPr>
            <w:r w:rsidRPr="00D04552">
              <w:rPr>
                <w:b/>
                <w:sz w:val="24"/>
                <w:szCs w:val="24"/>
              </w:rPr>
              <w:t>Şanlıurfa</w:t>
            </w:r>
          </w:p>
        </w:tc>
        <w:tc>
          <w:tcPr>
            <w:tcW w:w="960" w:type="dxa"/>
            <w:noWrap/>
            <w:hideMark/>
          </w:tcPr>
          <w:p w14:paraId="5474E42A" w14:textId="77777777" w:rsidR="000C1C94" w:rsidRPr="00D04552" w:rsidRDefault="000C1C94" w:rsidP="00F133DE">
            <w:pPr>
              <w:spacing w:before="120" w:after="120"/>
              <w:ind w:firstLine="567"/>
              <w:jc w:val="center"/>
              <w:rPr>
                <w:sz w:val="24"/>
                <w:szCs w:val="24"/>
              </w:rPr>
            </w:pPr>
            <w:r w:rsidRPr="00D04552">
              <w:rPr>
                <w:sz w:val="24"/>
                <w:szCs w:val="24"/>
              </w:rPr>
              <w:t>25,2</w:t>
            </w:r>
          </w:p>
        </w:tc>
      </w:tr>
      <w:tr w:rsidR="000C1C94" w:rsidRPr="00D04552" w14:paraId="5B5CDA40" w14:textId="77777777" w:rsidTr="00F133DE">
        <w:trPr>
          <w:trHeight w:val="270"/>
          <w:jc w:val="center"/>
        </w:trPr>
        <w:tc>
          <w:tcPr>
            <w:tcW w:w="1231" w:type="dxa"/>
            <w:noWrap/>
            <w:hideMark/>
          </w:tcPr>
          <w:p w14:paraId="00254B31" w14:textId="77777777" w:rsidR="000C1C94" w:rsidRPr="00D04552" w:rsidRDefault="000C1C94" w:rsidP="00F133DE">
            <w:pPr>
              <w:spacing w:before="120" w:after="120"/>
              <w:ind w:firstLine="567"/>
              <w:jc w:val="center"/>
              <w:rPr>
                <w:b/>
                <w:sz w:val="24"/>
                <w:szCs w:val="24"/>
              </w:rPr>
            </w:pPr>
            <w:r w:rsidRPr="00D04552">
              <w:rPr>
                <w:b/>
                <w:sz w:val="24"/>
                <w:szCs w:val="24"/>
              </w:rPr>
              <w:t>Rize</w:t>
            </w:r>
          </w:p>
        </w:tc>
        <w:tc>
          <w:tcPr>
            <w:tcW w:w="960" w:type="dxa"/>
            <w:noWrap/>
            <w:hideMark/>
          </w:tcPr>
          <w:p w14:paraId="31C23719" w14:textId="77777777" w:rsidR="000C1C94" w:rsidRPr="00D04552" w:rsidRDefault="000C1C94" w:rsidP="00F133DE">
            <w:pPr>
              <w:spacing w:before="120" w:after="120"/>
              <w:ind w:firstLine="567"/>
              <w:jc w:val="center"/>
              <w:rPr>
                <w:sz w:val="24"/>
                <w:szCs w:val="24"/>
              </w:rPr>
            </w:pPr>
            <w:r w:rsidRPr="00D04552">
              <w:rPr>
                <w:sz w:val="24"/>
                <w:szCs w:val="24"/>
              </w:rPr>
              <w:t>28,7</w:t>
            </w:r>
          </w:p>
        </w:tc>
        <w:tc>
          <w:tcPr>
            <w:tcW w:w="1708" w:type="dxa"/>
            <w:noWrap/>
            <w:hideMark/>
          </w:tcPr>
          <w:p w14:paraId="02C87894" w14:textId="77777777" w:rsidR="000C1C94" w:rsidRPr="00D04552" w:rsidRDefault="000C1C94" w:rsidP="00F133DE">
            <w:pPr>
              <w:spacing w:before="120" w:after="120"/>
              <w:ind w:firstLine="567"/>
              <w:jc w:val="center"/>
              <w:rPr>
                <w:b/>
                <w:sz w:val="24"/>
                <w:szCs w:val="24"/>
              </w:rPr>
            </w:pPr>
            <w:r w:rsidRPr="00D04552">
              <w:rPr>
                <w:b/>
                <w:sz w:val="24"/>
                <w:szCs w:val="24"/>
              </w:rPr>
              <w:t>Şırnak</w:t>
            </w:r>
          </w:p>
        </w:tc>
        <w:tc>
          <w:tcPr>
            <w:tcW w:w="960" w:type="dxa"/>
            <w:noWrap/>
            <w:hideMark/>
          </w:tcPr>
          <w:p w14:paraId="5FC673FF" w14:textId="77777777" w:rsidR="000C1C94" w:rsidRPr="00D04552" w:rsidRDefault="000C1C94" w:rsidP="00F133DE">
            <w:pPr>
              <w:spacing w:before="120" w:after="120"/>
              <w:ind w:firstLine="567"/>
              <w:jc w:val="center"/>
              <w:rPr>
                <w:sz w:val="24"/>
                <w:szCs w:val="24"/>
              </w:rPr>
            </w:pPr>
            <w:r w:rsidRPr="00D04552">
              <w:rPr>
                <w:sz w:val="24"/>
                <w:szCs w:val="24"/>
              </w:rPr>
              <w:t>25,2</w:t>
            </w:r>
          </w:p>
        </w:tc>
      </w:tr>
      <w:tr w:rsidR="000C1C94" w:rsidRPr="00D04552" w14:paraId="7922FAC4" w14:textId="77777777" w:rsidTr="00F133DE">
        <w:trPr>
          <w:trHeight w:val="270"/>
          <w:jc w:val="center"/>
        </w:trPr>
        <w:tc>
          <w:tcPr>
            <w:tcW w:w="1231" w:type="dxa"/>
            <w:noWrap/>
            <w:hideMark/>
          </w:tcPr>
          <w:p w14:paraId="142DA737" w14:textId="77777777" w:rsidR="000C1C94" w:rsidRPr="00D04552" w:rsidRDefault="000C1C94" w:rsidP="00F133DE">
            <w:pPr>
              <w:spacing w:before="120" w:after="120"/>
              <w:ind w:firstLine="567"/>
              <w:jc w:val="center"/>
              <w:rPr>
                <w:b/>
                <w:sz w:val="24"/>
                <w:szCs w:val="24"/>
              </w:rPr>
            </w:pPr>
            <w:r w:rsidRPr="00D04552">
              <w:rPr>
                <w:b/>
                <w:sz w:val="24"/>
                <w:szCs w:val="24"/>
              </w:rPr>
              <w:t>Trabzon</w:t>
            </w:r>
          </w:p>
        </w:tc>
        <w:tc>
          <w:tcPr>
            <w:tcW w:w="960" w:type="dxa"/>
            <w:noWrap/>
            <w:hideMark/>
          </w:tcPr>
          <w:p w14:paraId="367493EA" w14:textId="77777777" w:rsidR="000C1C94" w:rsidRPr="00D04552" w:rsidRDefault="000C1C94" w:rsidP="00F133DE">
            <w:pPr>
              <w:spacing w:before="120" w:after="120"/>
              <w:ind w:firstLine="567"/>
              <w:jc w:val="center"/>
              <w:rPr>
                <w:sz w:val="24"/>
                <w:szCs w:val="24"/>
              </w:rPr>
            </w:pPr>
            <w:r w:rsidRPr="00D04552">
              <w:rPr>
                <w:sz w:val="24"/>
                <w:szCs w:val="24"/>
              </w:rPr>
              <w:t>28,3</w:t>
            </w:r>
          </w:p>
        </w:tc>
        <w:tc>
          <w:tcPr>
            <w:tcW w:w="1708" w:type="dxa"/>
            <w:noWrap/>
            <w:hideMark/>
          </w:tcPr>
          <w:p w14:paraId="315B54EC" w14:textId="77777777" w:rsidR="000C1C94" w:rsidRPr="00D04552" w:rsidRDefault="000C1C94" w:rsidP="00F133DE">
            <w:pPr>
              <w:spacing w:before="120" w:after="120"/>
              <w:ind w:firstLine="567"/>
              <w:jc w:val="center"/>
              <w:rPr>
                <w:b/>
                <w:sz w:val="24"/>
                <w:szCs w:val="24"/>
              </w:rPr>
            </w:pPr>
            <w:r w:rsidRPr="00D04552">
              <w:rPr>
                <w:b/>
                <w:sz w:val="24"/>
                <w:szCs w:val="24"/>
              </w:rPr>
              <w:t>Yozgat</w:t>
            </w:r>
          </w:p>
        </w:tc>
        <w:tc>
          <w:tcPr>
            <w:tcW w:w="960" w:type="dxa"/>
            <w:noWrap/>
            <w:hideMark/>
          </w:tcPr>
          <w:p w14:paraId="17D59E34" w14:textId="77777777" w:rsidR="000C1C94" w:rsidRPr="00D04552" w:rsidRDefault="000C1C94" w:rsidP="00F133DE">
            <w:pPr>
              <w:spacing w:before="120" w:after="120"/>
              <w:ind w:firstLine="567"/>
              <w:jc w:val="center"/>
              <w:rPr>
                <w:sz w:val="24"/>
                <w:szCs w:val="24"/>
              </w:rPr>
            </w:pPr>
            <w:r w:rsidRPr="00D04552">
              <w:rPr>
                <w:sz w:val="24"/>
                <w:szCs w:val="24"/>
              </w:rPr>
              <w:t>25,3</w:t>
            </w:r>
          </w:p>
        </w:tc>
      </w:tr>
      <w:tr w:rsidR="000C1C94" w:rsidRPr="00D04552" w14:paraId="4AFEDD55" w14:textId="77777777" w:rsidTr="00F133DE">
        <w:trPr>
          <w:trHeight w:val="270"/>
          <w:jc w:val="center"/>
        </w:trPr>
        <w:tc>
          <w:tcPr>
            <w:tcW w:w="1231" w:type="dxa"/>
            <w:noWrap/>
            <w:hideMark/>
          </w:tcPr>
          <w:p w14:paraId="4DFB3527" w14:textId="77777777" w:rsidR="000C1C94" w:rsidRPr="00D04552" w:rsidRDefault="000C1C94" w:rsidP="00F133DE">
            <w:pPr>
              <w:spacing w:before="120" w:after="120"/>
              <w:ind w:firstLine="567"/>
              <w:jc w:val="center"/>
              <w:rPr>
                <w:b/>
                <w:sz w:val="24"/>
                <w:szCs w:val="24"/>
              </w:rPr>
            </w:pPr>
            <w:r w:rsidRPr="00D04552">
              <w:rPr>
                <w:b/>
                <w:sz w:val="24"/>
                <w:szCs w:val="24"/>
              </w:rPr>
              <w:t>Muğla</w:t>
            </w:r>
          </w:p>
        </w:tc>
        <w:tc>
          <w:tcPr>
            <w:tcW w:w="960" w:type="dxa"/>
            <w:noWrap/>
            <w:hideMark/>
          </w:tcPr>
          <w:p w14:paraId="3932EE10" w14:textId="77777777" w:rsidR="000C1C94" w:rsidRPr="00D04552" w:rsidRDefault="000C1C94" w:rsidP="00F133DE">
            <w:pPr>
              <w:spacing w:before="120" w:after="120"/>
              <w:ind w:firstLine="567"/>
              <w:jc w:val="center"/>
              <w:rPr>
                <w:sz w:val="24"/>
                <w:szCs w:val="24"/>
              </w:rPr>
            </w:pPr>
            <w:r w:rsidRPr="00D04552">
              <w:rPr>
                <w:sz w:val="24"/>
                <w:szCs w:val="24"/>
              </w:rPr>
              <w:t>28,1</w:t>
            </w:r>
          </w:p>
        </w:tc>
        <w:tc>
          <w:tcPr>
            <w:tcW w:w="1708" w:type="dxa"/>
            <w:noWrap/>
            <w:hideMark/>
          </w:tcPr>
          <w:p w14:paraId="71E3ADEE" w14:textId="77777777" w:rsidR="000C1C94" w:rsidRPr="00D04552" w:rsidRDefault="000C1C94" w:rsidP="00F133DE">
            <w:pPr>
              <w:spacing w:before="120" w:after="120"/>
              <w:ind w:firstLine="567"/>
              <w:jc w:val="center"/>
              <w:rPr>
                <w:b/>
                <w:sz w:val="24"/>
                <w:szCs w:val="24"/>
              </w:rPr>
            </w:pPr>
            <w:r w:rsidRPr="00D04552">
              <w:rPr>
                <w:b/>
                <w:sz w:val="24"/>
                <w:szCs w:val="24"/>
              </w:rPr>
              <w:t>Siirt</w:t>
            </w:r>
          </w:p>
        </w:tc>
        <w:tc>
          <w:tcPr>
            <w:tcW w:w="960" w:type="dxa"/>
            <w:noWrap/>
            <w:hideMark/>
          </w:tcPr>
          <w:p w14:paraId="469486A9" w14:textId="77777777" w:rsidR="000C1C94" w:rsidRPr="00D04552" w:rsidRDefault="000C1C94" w:rsidP="00F133DE">
            <w:pPr>
              <w:spacing w:before="120" w:after="120"/>
              <w:ind w:firstLine="567"/>
              <w:jc w:val="center"/>
              <w:rPr>
                <w:sz w:val="24"/>
                <w:szCs w:val="24"/>
              </w:rPr>
            </w:pPr>
            <w:r w:rsidRPr="00D04552">
              <w:rPr>
                <w:sz w:val="24"/>
                <w:szCs w:val="24"/>
              </w:rPr>
              <w:t>25,3</w:t>
            </w:r>
          </w:p>
        </w:tc>
      </w:tr>
      <w:tr w:rsidR="000C1C94" w:rsidRPr="00D04552" w14:paraId="1E444CEF" w14:textId="77777777" w:rsidTr="00F133DE">
        <w:trPr>
          <w:trHeight w:val="270"/>
          <w:jc w:val="center"/>
        </w:trPr>
        <w:tc>
          <w:tcPr>
            <w:tcW w:w="1231" w:type="dxa"/>
            <w:noWrap/>
            <w:hideMark/>
          </w:tcPr>
          <w:p w14:paraId="2E7DDAD9" w14:textId="77777777" w:rsidR="000C1C94" w:rsidRPr="00D04552" w:rsidRDefault="000C1C94" w:rsidP="00F133DE">
            <w:pPr>
              <w:spacing w:before="120" w:after="120"/>
              <w:ind w:firstLine="567"/>
              <w:jc w:val="center"/>
              <w:rPr>
                <w:b/>
                <w:sz w:val="24"/>
                <w:szCs w:val="24"/>
              </w:rPr>
            </w:pPr>
            <w:r w:rsidRPr="00D04552">
              <w:rPr>
                <w:b/>
                <w:sz w:val="24"/>
                <w:szCs w:val="24"/>
              </w:rPr>
              <w:t>İstanbul</w:t>
            </w:r>
          </w:p>
        </w:tc>
        <w:tc>
          <w:tcPr>
            <w:tcW w:w="960" w:type="dxa"/>
            <w:noWrap/>
            <w:hideMark/>
          </w:tcPr>
          <w:p w14:paraId="2D418FEC" w14:textId="77777777" w:rsidR="000C1C94" w:rsidRPr="00D04552" w:rsidRDefault="000C1C94" w:rsidP="00F133DE">
            <w:pPr>
              <w:spacing w:before="120" w:after="120"/>
              <w:ind w:firstLine="567"/>
              <w:jc w:val="center"/>
              <w:rPr>
                <w:sz w:val="24"/>
                <w:szCs w:val="24"/>
              </w:rPr>
            </w:pPr>
            <w:r w:rsidRPr="00D04552">
              <w:rPr>
                <w:sz w:val="24"/>
                <w:szCs w:val="24"/>
              </w:rPr>
              <w:t>27,9</w:t>
            </w:r>
          </w:p>
        </w:tc>
        <w:tc>
          <w:tcPr>
            <w:tcW w:w="1708" w:type="dxa"/>
            <w:noWrap/>
            <w:hideMark/>
          </w:tcPr>
          <w:p w14:paraId="473B2973" w14:textId="77777777" w:rsidR="000C1C94" w:rsidRPr="00D04552" w:rsidRDefault="000C1C94" w:rsidP="00F133DE">
            <w:pPr>
              <w:spacing w:before="120" w:after="120"/>
              <w:ind w:firstLine="567"/>
              <w:jc w:val="center"/>
              <w:rPr>
                <w:b/>
                <w:sz w:val="24"/>
                <w:szCs w:val="24"/>
              </w:rPr>
            </w:pPr>
            <w:r w:rsidRPr="00D04552">
              <w:rPr>
                <w:b/>
                <w:sz w:val="24"/>
                <w:szCs w:val="24"/>
              </w:rPr>
              <w:t>Aksaray</w:t>
            </w:r>
          </w:p>
        </w:tc>
        <w:tc>
          <w:tcPr>
            <w:tcW w:w="960" w:type="dxa"/>
            <w:noWrap/>
            <w:hideMark/>
          </w:tcPr>
          <w:p w14:paraId="43B1FD04" w14:textId="77777777" w:rsidR="000C1C94" w:rsidRPr="00D04552" w:rsidRDefault="000C1C94" w:rsidP="00F133DE">
            <w:pPr>
              <w:spacing w:before="120" w:after="120"/>
              <w:ind w:firstLine="567"/>
              <w:jc w:val="center"/>
              <w:rPr>
                <w:sz w:val="24"/>
                <w:szCs w:val="24"/>
              </w:rPr>
            </w:pPr>
            <w:r w:rsidRPr="00D04552">
              <w:rPr>
                <w:sz w:val="24"/>
                <w:szCs w:val="24"/>
              </w:rPr>
              <w:t>25,4</w:t>
            </w:r>
          </w:p>
        </w:tc>
      </w:tr>
      <w:tr w:rsidR="000C1C94" w:rsidRPr="00D04552" w14:paraId="6282E69E" w14:textId="77777777" w:rsidTr="00F133DE">
        <w:trPr>
          <w:trHeight w:val="270"/>
          <w:jc w:val="center"/>
        </w:trPr>
        <w:tc>
          <w:tcPr>
            <w:tcW w:w="1231" w:type="dxa"/>
            <w:noWrap/>
            <w:hideMark/>
          </w:tcPr>
          <w:p w14:paraId="3D48356E" w14:textId="77777777" w:rsidR="000C1C94" w:rsidRPr="00D04552" w:rsidRDefault="000C1C94" w:rsidP="00F133DE">
            <w:pPr>
              <w:spacing w:before="120" w:after="120"/>
              <w:ind w:firstLine="567"/>
              <w:jc w:val="center"/>
              <w:rPr>
                <w:b/>
                <w:sz w:val="24"/>
                <w:szCs w:val="24"/>
              </w:rPr>
            </w:pPr>
            <w:r w:rsidRPr="00D04552">
              <w:rPr>
                <w:b/>
                <w:sz w:val="24"/>
                <w:szCs w:val="24"/>
              </w:rPr>
              <w:t>İzmir</w:t>
            </w:r>
          </w:p>
        </w:tc>
        <w:tc>
          <w:tcPr>
            <w:tcW w:w="960" w:type="dxa"/>
            <w:noWrap/>
            <w:hideMark/>
          </w:tcPr>
          <w:p w14:paraId="1636972D" w14:textId="77777777" w:rsidR="000C1C94" w:rsidRPr="00D04552" w:rsidRDefault="000C1C94" w:rsidP="00F133DE">
            <w:pPr>
              <w:spacing w:before="120" w:after="120"/>
              <w:ind w:firstLine="567"/>
              <w:jc w:val="center"/>
              <w:rPr>
                <w:sz w:val="24"/>
                <w:szCs w:val="24"/>
              </w:rPr>
            </w:pPr>
            <w:r w:rsidRPr="00D04552">
              <w:rPr>
                <w:sz w:val="24"/>
                <w:szCs w:val="24"/>
              </w:rPr>
              <w:t>27,9</w:t>
            </w:r>
          </w:p>
        </w:tc>
        <w:tc>
          <w:tcPr>
            <w:tcW w:w="1708" w:type="dxa"/>
            <w:noWrap/>
            <w:hideMark/>
          </w:tcPr>
          <w:p w14:paraId="4752677F" w14:textId="77777777" w:rsidR="000C1C94" w:rsidRPr="00D04552" w:rsidRDefault="000C1C94" w:rsidP="00F133DE">
            <w:pPr>
              <w:spacing w:before="120" w:after="120"/>
              <w:ind w:firstLine="567"/>
              <w:jc w:val="center"/>
              <w:rPr>
                <w:b/>
                <w:sz w:val="24"/>
                <w:szCs w:val="24"/>
              </w:rPr>
            </w:pPr>
            <w:r w:rsidRPr="00D04552">
              <w:rPr>
                <w:b/>
                <w:sz w:val="24"/>
                <w:szCs w:val="24"/>
              </w:rPr>
              <w:t>Niğde</w:t>
            </w:r>
          </w:p>
        </w:tc>
        <w:tc>
          <w:tcPr>
            <w:tcW w:w="960" w:type="dxa"/>
            <w:noWrap/>
            <w:hideMark/>
          </w:tcPr>
          <w:p w14:paraId="3F595E49" w14:textId="77777777" w:rsidR="000C1C94" w:rsidRPr="00D04552" w:rsidRDefault="000C1C94" w:rsidP="00F133DE">
            <w:pPr>
              <w:spacing w:before="120" w:after="120"/>
              <w:ind w:firstLine="567"/>
              <w:jc w:val="center"/>
              <w:rPr>
                <w:sz w:val="24"/>
                <w:szCs w:val="24"/>
              </w:rPr>
            </w:pPr>
            <w:r w:rsidRPr="00D04552">
              <w:rPr>
                <w:sz w:val="24"/>
                <w:szCs w:val="24"/>
              </w:rPr>
              <w:t>25,5</w:t>
            </w:r>
          </w:p>
        </w:tc>
      </w:tr>
      <w:tr w:rsidR="000C1C94" w:rsidRPr="00D04552" w14:paraId="2FB21057" w14:textId="77777777" w:rsidTr="00F133DE">
        <w:trPr>
          <w:trHeight w:val="270"/>
          <w:jc w:val="center"/>
        </w:trPr>
        <w:tc>
          <w:tcPr>
            <w:tcW w:w="1231" w:type="dxa"/>
            <w:noWrap/>
            <w:hideMark/>
          </w:tcPr>
          <w:p w14:paraId="52D61BE8" w14:textId="77777777" w:rsidR="000C1C94" w:rsidRPr="00D04552" w:rsidRDefault="000C1C94" w:rsidP="00F133DE">
            <w:pPr>
              <w:spacing w:before="120" w:after="120"/>
              <w:ind w:firstLine="567"/>
              <w:jc w:val="center"/>
              <w:rPr>
                <w:b/>
                <w:sz w:val="24"/>
                <w:szCs w:val="24"/>
              </w:rPr>
            </w:pPr>
            <w:r w:rsidRPr="00D04552">
              <w:rPr>
                <w:b/>
                <w:sz w:val="24"/>
                <w:szCs w:val="24"/>
              </w:rPr>
              <w:t>Çanakkale</w:t>
            </w:r>
          </w:p>
        </w:tc>
        <w:tc>
          <w:tcPr>
            <w:tcW w:w="960" w:type="dxa"/>
            <w:noWrap/>
            <w:hideMark/>
          </w:tcPr>
          <w:p w14:paraId="7AF96B52" w14:textId="77777777" w:rsidR="000C1C94" w:rsidRPr="00D04552" w:rsidRDefault="000C1C94" w:rsidP="00F133DE">
            <w:pPr>
              <w:spacing w:before="120" w:after="120"/>
              <w:ind w:firstLine="567"/>
              <w:jc w:val="center"/>
              <w:rPr>
                <w:sz w:val="24"/>
                <w:szCs w:val="24"/>
              </w:rPr>
            </w:pPr>
            <w:r w:rsidRPr="00D04552">
              <w:rPr>
                <w:sz w:val="24"/>
                <w:szCs w:val="24"/>
              </w:rPr>
              <w:t>27,7</w:t>
            </w:r>
          </w:p>
        </w:tc>
        <w:tc>
          <w:tcPr>
            <w:tcW w:w="1708" w:type="dxa"/>
            <w:noWrap/>
            <w:hideMark/>
          </w:tcPr>
          <w:p w14:paraId="4D971309" w14:textId="77777777" w:rsidR="000C1C94" w:rsidRPr="00D04552" w:rsidRDefault="000C1C94" w:rsidP="00F133DE">
            <w:pPr>
              <w:spacing w:before="120" w:after="120"/>
              <w:ind w:firstLine="567"/>
              <w:jc w:val="center"/>
              <w:rPr>
                <w:b/>
                <w:sz w:val="24"/>
                <w:szCs w:val="24"/>
              </w:rPr>
            </w:pPr>
            <w:r w:rsidRPr="00D04552">
              <w:rPr>
                <w:b/>
                <w:sz w:val="24"/>
                <w:szCs w:val="24"/>
              </w:rPr>
              <w:t>Ağrı</w:t>
            </w:r>
          </w:p>
        </w:tc>
        <w:tc>
          <w:tcPr>
            <w:tcW w:w="960" w:type="dxa"/>
            <w:noWrap/>
            <w:hideMark/>
          </w:tcPr>
          <w:p w14:paraId="37C22FD7" w14:textId="77777777" w:rsidR="000C1C94" w:rsidRPr="00D04552" w:rsidRDefault="000C1C94" w:rsidP="00F133DE">
            <w:pPr>
              <w:spacing w:before="120" w:after="120"/>
              <w:ind w:firstLine="567"/>
              <w:jc w:val="center"/>
              <w:rPr>
                <w:sz w:val="24"/>
                <w:szCs w:val="24"/>
              </w:rPr>
            </w:pPr>
            <w:r w:rsidRPr="00D04552">
              <w:rPr>
                <w:sz w:val="24"/>
                <w:szCs w:val="24"/>
              </w:rPr>
              <w:t>25,5</w:t>
            </w:r>
          </w:p>
        </w:tc>
      </w:tr>
      <w:tr w:rsidR="000C1C94" w:rsidRPr="00D04552" w14:paraId="210C01C6" w14:textId="77777777" w:rsidTr="00F133DE">
        <w:trPr>
          <w:trHeight w:val="270"/>
          <w:jc w:val="center"/>
        </w:trPr>
        <w:tc>
          <w:tcPr>
            <w:tcW w:w="1231" w:type="dxa"/>
            <w:noWrap/>
            <w:hideMark/>
          </w:tcPr>
          <w:p w14:paraId="5D29AD26" w14:textId="77777777" w:rsidR="000C1C94" w:rsidRPr="00D04552" w:rsidRDefault="000C1C94" w:rsidP="00F133DE">
            <w:pPr>
              <w:spacing w:before="120" w:after="120"/>
              <w:ind w:firstLine="567"/>
              <w:jc w:val="center"/>
              <w:rPr>
                <w:b/>
                <w:sz w:val="24"/>
                <w:szCs w:val="24"/>
              </w:rPr>
            </w:pPr>
            <w:r w:rsidRPr="00D04552">
              <w:rPr>
                <w:b/>
                <w:sz w:val="24"/>
                <w:szCs w:val="24"/>
              </w:rPr>
              <w:t>Yalova</w:t>
            </w:r>
          </w:p>
        </w:tc>
        <w:tc>
          <w:tcPr>
            <w:tcW w:w="960" w:type="dxa"/>
            <w:noWrap/>
            <w:hideMark/>
          </w:tcPr>
          <w:p w14:paraId="22E478F4" w14:textId="77777777" w:rsidR="000C1C94" w:rsidRPr="00D04552" w:rsidRDefault="000C1C94" w:rsidP="00F133DE">
            <w:pPr>
              <w:spacing w:before="120" w:after="120"/>
              <w:ind w:firstLine="567"/>
              <w:jc w:val="center"/>
              <w:rPr>
                <w:sz w:val="24"/>
                <w:szCs w:val="24"/>
              </w:rPr>
            </w:pPr>
            <w:r w:rsidRPr="00D04552">
              <w:rPr>
                <w:sz w:val="24"/>
                <w:szCs w:val="24"/>
              </w:rPr>
              <w:t>27,7</w:t>
            </w:r>
          </w:p>
        </w:tc>
        <w:tc>
          <w:tcPr>
            <w:tcW w:w="1708" w:type="dxa"/>
            <w:noWrap/>
            <w:hideMark/>
          </w:tcPr>
          <w:p w14:paraId="3200DC91" w14:textId="77777777" w:rsidR="000C1C94" w:rsidRPr="00D04552" w:rsidRDefault="000C1C94" w:rsidP="00F133DE">
            <w:pPr>
              <w:spacing w:before="120" w:after="120"/>
              <w:ind w:firstLine="567"/>
              <w:jc w:val="center"/>
              <w:rPr>
                <w:b/>
                <w:sz w:val="24"/>
                <w:szCs w:val="24"/>
              </w:rPr>
            </w:pPr>
            <w:r w:rsidRPr="00D04552">
              <w:rPr>
                <w:b/>
                <w:sz w:val="24"/>
                <w:szCs w:val="24"/>
              </w:rPr>
              <w:t>Van</w:t>
            </w:r>
          </w:p>
        </w:tc>
        <w:tc>
          <w:tcPr>
            <w:tcW w:w="960" w:type="dxa"/>
            <w:noWrap/>
            <w:hideMark/>
          </w:tcPr>
          <w:p w14:paraId="661A7BCB" w14:textId="77777777" w:rsidR="000C1C94" w:rsidRPr="00D04552" w:rsidRDefault="000C1C94" w:rsidP="00F133DE">
            <w:pPr>
              <w:spacing w:before="120" w:after="120"/>
              <w:ind w:firstLine="567"/>
              <w:jc w:val="center"/>
              <w:rPr>
                <w:sz w:val="24"/>
                <w:szCs w:val="24"/>
              </w:rPr>
            </w:pPr>
            <w:r w:rsidRPr="00D04552">
              <w:rPr>
                <w:sz w:val="24"/>
                <w:szCs w:val="24"/>
              </w:rPr>
              <w:t>25,5</w:t>
            </w:r>
          </w:p>
        </w:tc>
      </w:tr>
      <w:tr w:rsidR="000C1C94" w:rsidRPr="00D04552" w14:paraId="574D8B67" w14:textId="77777777" w:rsidTr="00F133DE">
        <w:trPr>
          <w:trHeight w:val="270"/>
          <w:jc w:val="center"/>
        </w:trPr>
        <w:tc>
          <w:tcPr>
            <w:tcW w:w="1231" w:type="dxa"/>
            <w:noWrap/>
            <w:hideMark/>
          </w:tcPr>
          <w:p w14:paraId="64ACD967" w14:textId="77777777" w:rsidR="000C1C94" w:rsidRPr="00D04552" w:rsidRDefault="000C1C94" w:rsidP="00F133DE">
            <w:pPr>
              <w:spacing w:before="120" w:after="120"/>
              <w:ind w:firstLine="567"/>
              <w:jc w:val="center"/>
              <w:rPr>
                <w:b/>
                <w:sz w:val="24"/>
                <w:szCs w:val="24"/>
              </w:rPr>
            </w:pPr>
            <w:r w:rsidRPr="00D04552">
              <w:rPr>
                <w:b/>
                <w:sz w:val="24"/>
                <w:szCs w:val="24"/>
              </w:rPr>
              <w:lastRenderedPageBreak/>
              <w:t>Kırklareli</w:t>
            </w:r>
          </w:p>
        </w:tc>
        <w:tc>
          <w:tcPr>
            <w:tcW w:w="960" w:type="dxa"/>
            <w:noWrap/>
            <w:hideMark/>
          </w:tcPr>
          <w:p w14:paraId="561D2167" w14:textId="77777777" w:rsidR="000C1C94" w:rsidRPr="00D04552" w:rsidRDefault="000C1C94" w:rsidP="00F133DE">
            <w:pPr>
              <w:spacing w:before="120" w:after="120"/>
              <w:ind w:firstLine="567"/>
              <w:jc w:val="center"/>
              <w:rPr>
                <w:sz w:val="24"/>
                <w:szCs w:val="24"/>
              </w:rPr>
            </w:pPr>
            <w:r w:rsidRPr="00D04552">
              <w:rPr>
                <w:sz w:val="24"/>
                <w:szCs w:val="24"/>
              </w:rPr>
              <w:t>27,6</w:t>
            </w:r>
          </w:p>
        </w:tc>
        <w:tc>
          <w:tcPr>
            <w:tcW w:w="1708" w:type="dxa"/>
            <w:noWrap/>
            <w:hideMark/>
          </w:tcPr>
          <w:p w14:paraId="36975638" w14:textId="77777777" w:rsidR="000C1C94" w:rsidRPr="00D04552" w:rsidRDefault="000C1C94" w:rsidP="00F133DE">
            <w:pPr>
              <w:spacing w:before="120" w:after="120"/>
              <w:ind w:firstLine="567"/>
              <w:jc w:val="center"/>
              <w:rPr>
                <w:b/>
                <w:sz w:val="24"/>
                <w:szCs w:val="24"/>
              </w:rPr>
            </w:pPr>
            <w:r w:rsidRPr="00D04552">
              <w:rPr>
                <w:b/>
                <w:sz w:val="24"/>
                <w:szCs w:val="24"/>
              </w:rPr>
              <w:t>Konya</w:t>
            </w:r>
          </w:p>
        </w:tc>
        <w:tc>
          <w:tcPr>
            <w:tcW w:w="960" w:type="dxa"/>
            <w:noWrap/>
            <w:hideMark/>
          </w:tcPr>
          <w:p w14:paraId="66D3681A" w14:textId="77777777" w:rsidR="000C1C94" w:rsidRPr="00D04552" w:rsidRDefault="000C1C94" w:rsidP="00F133DE">
            <w:pPr>
              <w:spacing w:before="120" w:after="120"/>
              <w:ind w:firstLine="567"/>
              <w:jc w:val="center"/>
              <w:rPr>
                <w:sz w:val="24"/>
                <w:szCs w:val="24"/>
              </w:rPr>
            </w:pPr>
            <w:r w:rsidRPr="00D04552">
              <w:rPr>
                <w:sz w:val="24"/>
                <w:szCs w:val="24"/>
              </w:rPr>
              <w:t>25,6</w:t>
            </w:r>
          </w:p>
        </w:tc>
      </w:tr>
      <w:tr w:rsidR="000C1C94" w:rsidRPr="00D04552" w14:paraId="2A122F71" w14:textId="77777777" w:rsidTr="00F133DE">
        <w:trPr>
          <w:trHeight w:val="270"/>
          <w:jc w:val="center"/>
        </w:trPr>
        <w:tc>
          <w:tcPr>
            <w:tcW w:w="1231" w:type="dxa"/>
            <w:noWrap/>
            <w:hideMark/>
          </w:tcPr>
          <w:p w14:paraId="54E9E614" w14:textId="77777777" w:rsidR="000C1C94" w:rsidRPr="00D04552" w:rsidRDefault="000C1C94" w:rsidP="00F133DE">
            <w:pPr>
              <w:spacing w:before="120" w:after="120"/>
              <w:ind w:firstLine="567"/>
              <w:jc w:val="center"/>
              <w:rPr>
                <w:sz w:val="24"/>
                <w:szCs w:val="24"/>
              </w:rPr>
            </w:pPr>
            <w:r w:rsidRPr="00D04552">
              <w:rPr>
                <w:sz w:val="24"/>
                <w:szCs w:val="24"/>
              </w:rPr>
              <w:t> </w:t>
            </w:r>
          </w:p>
        </w:tc>
        <w:tc>
          <w:tcPr>
            <w:tcW w:w="960" w:type="dxa"/>
            <w:noWrap/>
            <w:hideMark/>
          </w:tcPr>
          <w:p w14:paraId="2C2C6A2E" w14:textId="77777777" w:rsidR="000C1C94" w:rsidRPr="00D04552" w:rsidRDefault="000C1C94" w:rsidP="00F133DE">
            <w:pPr>
              <w:spacing w:before="120" w:after="120"/>
              <w:ind w:firstLine="567"/>
              <w:jc w:val="center"/>
              <w:rPr>
                <w:sz w:val="24"/>
                <w:szCs w:val="24"/>
              </w:rPr>
            </w:pPr>
            <w:r w:rsidRPr="00D04552">
              <w:rPr>
                <w:sz w:val="24"/>
                <w:szCs w:val="24"/>
              </w:rPr>
              <w:t> </w:t>
            </w:r>
          </w:p>
        </w:tc>
        <w:tc>
          <w:tcPr>
            <w:tcW w:w="1708" w:type="dxa"/>
            <w:noWrap/>
            <w:hideMark/>
          </w:tcPr>
          <w:p w14:paraId="3EF2232E" w14:textId="77777777" w:rsidR="000C1C94" w:rsidRPr="00D04552" w:rsidRDefault="000C1C94" w:rsidP="00F133DE">
            <w:pPr>
              <w:spacing w:before="120" w:after="120"/>
              <w:ind w:firstLine="567"/>
              <w:jc w:val="center"/>
              <w:rPr>
                <w:b/>
                <w:sz w:val="24"/>
                <w:szCs w:val="24"/>
              </w:rPr>
            </w:pPr>
            <w:r w:rsidRPr="00D04552">
              <w:rPr>
                <w:b/>
                <w:sz w:val="24"/>
                <w:szCs w:val="24"/>
              </w:rPr>
              <w:t>Gaziantep</w:t>
            </w:r>
          </w:p>
        </w:tc>
        <w:tc>
          <w:tcPr>
            <w:tcW w:w="960" w:type="dxa"/>
            <w:noWrap/>
            <w:hideMark/>
          </w:tcPr>
          <w:p w14:paraId="6A3C6597" w14:textId="77777777" w:rsidR="000C1C94" w:rsidRPr="00D04552" w:rsidRDefault="000C1C94" w:rsidP="00F133DE">
            <w:pPr>
              <w:spacing w:before="120" w:after="120"/>
              <w:ind w:firstLine="567"/>
              <w:jc w:val="center"/>
              <w:rPr>
                <w:sz w:val="24"/>
                <w:szCs w:val="24"/>
              </w:rPr>
            </w:pPr>
            <w:r w:rsidRPr="00D04552">
              <w:rPr>
                <w:sz w:val="24"/>
                <w:szCs w:val="24"/>
              </w:rPr>
              <w:t>25,6</w:t>
            </w:r>
          </w:p>
        </w:tc>
      </w:tr>
      <w:tr w:rsidR="000C1C94" w:rsidRPr="00D04552" w14:paraId="313A321E" w14:textId="77777777" w:rsidTr="00F133DE">
        <w:trPr>
          <w:trHeight w:val="270"/>
          <w:jc w:val="center"/>
        </w:trPr>
        <w:tc>
          <w:tcPr>
            <w:tcW w:w="1231" w:type="dxa"/>
            <w:noWrap/>
            <w:hideMark/>
          </w:tcPr>
          <w:p w14:paraId="16B2D6DF" w14:textId="77777777" w:rsidR="000C1C94" w:rsidRPr="00D04552" w:rsidRDefault="000C1C94" w:rsidP="00F133DE">
            <w:pPr>
              <w:spacing w:before="120" w:after="120"/>
              <w:ind w:firstLine="567"/>
              <w:jc w:val="center"/>
              <w:rPr>
                <w:b/>
                <w:sz w:val="24"/>
                <w:szCs w:val="24"/>
              </w:rPr>
            </w:pPr>
            <w:r w:rsidRPr="00D04552">
              <w:rPr>
                <w:b/>
                <w:sz w:val="24"/>
                <w:szCs w:val="24"/>
              </w:rPr>
              <w:t> </w:t>
            </w:r>
          </w:p>
        </w:tc>
        <w:tc>
          <w:tcPr>
            <w:tcW w:w="960" w:type="dxa"/>
            <w:noWrap/>
            <w:hideMark/>
          </w:tcPr>
          <w:p w14:paraId="65E9F42A" w14:textId="77777777" w:rsidR="000C1C94" w:rsidRPr="00D04552" w:rsidRDefault="000C1C94" w:rsidP="00F133DE">
            <w:pPr>
              <w:spacing w:before="120" w:after="120"/>
              <w:ind w:firstLine="567"/>
              <w:jc w:val="center"/>
              <w:rPr>
                <w:b/>
                <w:sz w:val="24"/>
                <w:szCs w:val="24"/>
              </w:rPr>
            </w:pPr>
            <w:r w:rsidRPr="00D04552">
              <w:rPr>
                <w:b/>
                <w:sz w:val="24"/>
                <w:szCs w:val="24"/>
              </w:rPr>
              <w:t> </w:t>
            </w:r>
          </w:p>
        </w:tc>
        <w:tc>
          <w:tcPr>
            <w:tcW w:w="1708" w:type="dxa"/>
            <w:noWrap/>
            <w:hideMark/>
          </w:tcPr>
          <w:p w14:paraId="5B48D037" w14:textId="77777777" w:rsidR="000C1C94" w:rsidRPr="00D04552" w:rsidRDefault="000C1C94" w:rsidP="00F133DE">
            <w:pPr>
              <w:spacing w:before="120" w:after="120"/>
              <w:ind w:firstLine="567"/>
              <w:jc w:val="center"/>
              <w:rPr>
                <w:b/>
                <w:sz w:val="24"/>
                <w:szCs w:val="24"/>
              </w:rPr>
            </w:pPr>
            <w:r w:rsidRPr="00D04552">
              <w:rPr>
                <w:b/>
                <w:sz w:val="24"/>
                <w:szCs w:val="24"/>
              </w:rPr>
              <w:t xml:space="preserve">Kilis </w:t>
            </w:r>
          </w:p>
        </w:tc>
        <w:tc>
          <w:tcPr>
            <w:tcW w:w="960" w:type="dxa"/>
            <w:noWrap/>
            <w:hideMark/>
          </w:tcPr>
          <w:p w14:paraId="1368A979" w14:textId="77777777" w:rsidR="000C1C94" w:rsidRPr="00D04552" w:rsidRDefault="000C1C94" w:rsidP="00F133DE">
            <w:pPr>
              <w:spacing w:before="120" w:after="120"/>
              <w:ind w:firstLine="567"/>
              <w:jc w:val="center"/>
              <w:rPr>
                <w:sz w:val="24"/>
                <w:szCs w:val="24"/>
              </w:rPr>
            </w:pPr>
            <w:r w:rsidRPr="00D04552">
              <w:rPr>
                <w:sz w:val="24"/>
                <w:szCs w:val="24"/>
              </w:rPr>
              <w:t>25,6</w:t>
            </w:r>
          </w:p>
        </w:tc>
      </w:tr>
    </w:tbl>
    <w:p w14:paraId="20A1745A"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t xml:space="preserve">            </w:t>
      </w:r>
      <w:r w:rsidRPr="00D04552">
        <w:rPr>
          <w:rFonts w:ascii="Times New Roman" w:eastAsia="Times New Roman" w:hAnsi="Times New Roman" w:cs="Times New Roman"/>
          <w:bCs/>
          <w:lang w:eastAsia="tr-TR"/>
        </w:rPr>
        <w:t>Kaynak: TÜİK, Evlenme ve Boşanma İstatistikleri</w:t>
      </w:r>
    </w:p>
    <w:p w14:paraId="6CF97729"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t xml:space="preserve">               Nüfus ve Vatandaşlık İşleri Genel Müdürlüğü</w:t>
      </w:r>
    </w:p>
    <w:p w14:paraId="395D5143"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p>
    <w:p w14:paraId="4C034A6F"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p>
    <w:p w14:paraId="354B6F06"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2015 yılında evlenen kadınların ortalama ilk evlenme yaşları incelendiğinde, ilk evlenme yaşının en yüksek olduğu il 26,6 yaş ile Tunceli, en düşük olduğu il ise 21,2 yaş ile Ağrı’dır.</w:t>
      </w:r>
    </w:p>
    <w:p w14:paraId="29EF05D5"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51BF8F40"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3CE7600B"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69" w:name="_Toc449623585"/>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71</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Evlenen Kadınların İlk Evlenme Yaşlarının En Yüksek ve En Düşük Olduğu İller, 2015</w:t>
      </w:r>
      <w:bookmarkEnd w:id="269"/>
    </w:p>
    <w:tbl>
      <w:tblPr>
        <w:tblStyle w:val="TabloKlavuzu41"/>
        <w:tblW w:w="0" w:type="auto"/>
        <w:jc w:val="center"/>
        <w:tblLook w:val="04A0" w:firstRow="1" w:lastRow="0" w:firstColumn="1" w:lastColumn="0" w:noHBand="0" w:noVBand="1"/>
      </w:tblPr>
      <w:tblGrid>
        <w:gridCol w:w="1384"/>
        <w:gridCol w:w="753"/>
        <w:gridCol w:w="1843"/>
        <w:gridCol w:w="960"/>
      </w:tblGrid>
      <w:tr w:rsidR="000C1C94" w:rsidRPr="00D04552" w14:paraId="2E59E88B" w14:textId="77777777" w:rsidTr="00F133DE">
        <w:trPr>
          <w:trHeight w:val="720"/>
          <w:jc w:val="center"/>
        </w:trPr>
        <w:tc>
          <w:tcPr>
            <w:tcW w:w="1384" w:type="dxa"/>
            <w:hideMark/>
          </w:tcPr>
          <w:p w14:paraId="135C5F04" w14:textId="77777777" w:rsidR="000C1C94" w:rsidRPr="00D04552" w:rsidRDefault="000C1C94" w:rsidP="00F133DE">
            <w:pPr>
              <w:spacing w:before="120" w:after="120"/>
              <w:ind w:firstLine="567"/>
              <w:jc w:val="center"/>
              <w:rPr>
                <w:b/>
                <w:bCs/>
                <w:sz w:val="24"/>
                <w:szCs w:val="24"/>
              </w:rPr>
            </w:pPr>
          </w:p>
          <w:p w14:paraId="59B5C7D6" w14:textId="77777777" w:rsidR="000C1C94" w:rsidRPr="00D04552" w:rsidRDefault="000C1C94" w:rsidP="00F133DE">
            <w:pPr>
              <w:spacing w:before="120" w:after="120"/>
              <w:ind w:firstLine="567"/>
              <w:jc w:val="center"/>
              <w:rPr>
                <w:b/>
                <w:bCs/>
                <w:sz w:val="24"/>
                <w:szCs w:val="24"/>
              </w:rPr>
            </w:pPr>
            <w:r w:rsidRPr="00D04552">
              <w:rPr>
                <w:b/>
                <w:bCs/>
                <w:sz w:val="24"/>
                <w:szCs w:val="24"/>
              </w:rPr>
              <w:t>En yüksek</w:t>
            </w:r>
            <w:r w:rsidRPr="00D04552">
              <w:rPr>
                <w:b/>
                <w:bCs/>
                <w:sz w:val="24"/>
                <w:szCs w:val="24"/>
              </w:rPr>
              <w:br/>
              <w:t>iller</w:t>
            </w:r>
          </w:p>
        </w:tc>
        <w:tc>
          <w:tcPr>
            <w:tcW w:w="753" w:type="dxa"/>
            <w:noWrap/>
            <w:hideMark/>
          </w:tcPr>
          <w:p w14:paraId="2DC03D1A" w14:textId="77777777" w:rsidR="000C1C94" w:rsidRPr="00D04552" w:rsidRDefault="000C1C94" w:rsidP="00F133DE">
            <w:pPr>
              <w:spacing w:before="120" w:after="120"/>
              <w:ind w:firstLine="567"/>
              <w:jc w:val="center"/>
              <w:rPr>
                <w:b/>
                <w:bCs/>
                <w:sz w:val="24"/>
                <w:szCs w:val="24"/>
              </w:rPr>
            </w:pPr>
          </w:p>
          <w:p w14:paraId="42F4D88D" w14:textId="77777777" w:rsidR="000C1C94" w:rsidRPr="00D04552" w:rsidRDefault="000C1C94" w:rsidP="00F133DE">
            <w:pPr>
              <w:spacing w:before="120" w:after="120"/>
              <w:ind w:firstLine="567"/>
              <w:jc w:val="center"/>
              <w:rPr>
                <w:b/>
                <w:bCs/>
                <w:sz w:val="24"/>
                <w:szCs w:val="24"/>
              </w:rPr>
            </w:pPr>
          </w:p>
          <w:p w14:paraId="4624655A" w14:textId="77777777" w:rsidR="000C1C94" w:rsidRPr="00D04552" w:rsidRDefault="000C1C94" w:rsidP="00F133DE">
            <w:pPr>
              <w:spacing w:before="120" w:after="120"/>
              <w:ind w:firstLine="567"/>
              <w:jc w:val="center"/>
              <w:rPr>
                <w:b/>
                <w:bCs/>
                <w:sz w:val="24"/>
                <w:szCs w:val="24"/>
              </w:rPr>
            </w:pPr>
            <w:r w:rsidRPr="00D04552">
              <w:rPr>
                <w:b/>
                <w:bCs/>
                <w:sz w:val="24"/>
                <w:szCs w:val="24"/>
              </w:rPr>
              <w:t>Yaş</w:t>
            </w:r>
          </w:p>
        </w:tc>
        <w:tc>
          <w:tcPr>
            <w:tcW w:w="1843" w:type="dxa"/>
            <w:hideMark/>
          </w:tcPr>
          <w:p w14:paraId="7D50F626" w14:textId="77777777" w:rsidR="000C1C94" w:rsidRPr="00D04552" w:rsidRDefault="000C1C94" w:rsidP="00F133DE">
            <w:pPr>
              <w:spacing w:before="120" w:after="120"/>
              <w:ind w:firstLine="567"/>
              <w:jc w:val="center"/>
              <w:rPr>
                <w:b/>
                <w:bCs/>
                <w:sz w:val="24"/>
                <w:szCs w:val="24"/>
              </w:rPr>
            </w:pPr>
          </w:p>
          <w:p w14:paraId="26000272" w14:textId="77777777" w:rsidR="000C1C94" w:rsidRPr="00D04552" w:rsidRDefault="000C1C94" w:rsidP="00F133DE">
            <w:pPr>
              <w:spacing w:before="120" w:after="120"/>
              <w:ind w:firstLine="567"/>
              <w:jc w:val="center"/>
              <w:rPr>
                <w:b/>
                <w:bCs/>
                <w:sz w:val="24"/>
                <w:szCs w:val="24"/>
              </w:rPr>
            </w:pPr>
            <w:r w:rsidRPr="00D04552">
              <w:rPr>
                <w:b/>
                <w:bCs/>
                <w:sz w:val="24"/>
                <w:szCs w:val="24"/>
              </w:rPr>
              <w:t>En düşük</w:t>
            </w:r>
            <w:r w:rsidRPr="00D04552">
              <w:rPr>
                <w:b/>
                <w:bCs/>
                <w:sz w:val="24"/>
                <w:szCs w:val="24"/>
              </w:rPr>
              <w:br/>
              <w:t>iller</w:t>
            </w:r>
          </w:p>
        </w:tc>
        <w:tc>
          <w:tcPr>
            <w:tcW w:w="960" w:type="dxa"/>
            <w:noWrap/>
            <w:hideMark/>
          </w:tcPr>
          <w:p w14:paraId="696AA5CE" w14:textId="77777777" w:rsidR="000C1C94" w:rsidRPr="00D04552" w:rsidRDefault="000C1C94" w:rsidP="00F133DE">
            <w:pPr>
              <w:spacing w:before="120" w:after="120"/>
              <w:ind w:firstLine="567"/>
              <w:jc w:val="center"/>
              <w:rPr>
                <w:b/>
                <w:bCs/>
                <w:sz w:val="24"/>
                <w:szCs w:val="24"/>
              </w:rPr>
            </w:pPr>
          </w:p>
          <w:p w14:paraId="3B67BA3C" w14:textId="77777777" w:rsidR="000C1C94" w:rsidRPr="00D04552" w:rsidRDefault="000C1C94" w:rsidP="00F133DE">
            <w:pPr>
              <w:spacing w:before="120" w:after="120"/>
              <w:ind w:firstLine="567"/>
              <w:jc w:val="center"/>
              <w:rPr>
                <w:b/>
                <w:bCs/>
                <w:sz w:val="24"/>
                <w:szCs w:val="24"/>
              </w:rPr>
            </w:pPr>
          </w:p>
          <w:p w14:paraId="156066F1" w14:textId="77777777" w:rsidR="000C1C94" w:rsidRPr="00D04552" w:rsidRDefault="000C1C94" w:rsidP="00F133DE">
            <w:pPr>
              <w:spacing w:before="120" w:after="120"/>
              <w:ind w:firstLine="567"/>
              <w:jc w:val="center"/>
              <w:rPr>
                <w:b/>
                <w:bCs/>
                <w:sz w:val="24"/>
                <w:szCs w:val="24"/>
              </w:rPr>
            </w:pPr>
            <w:r w:rsidRPr="00D04552">
              <w:rPr>
                <w:b/>
                <w:bCs/>
                <w:sz w:val="24"/>
                <w:szCs w:val="24"/>
              </w:rPr>
              <w:t>Yaş</w:t>
            </w:r>
          </w:p>
        </w:tc>
      </w:tr>
      <w:tr w:rsidR="000C1C94" w:rsidRPr="00D04552" w14:paraId="0ED5C39B" w14:textId="77777777" w:rsidTr="00F133DE">
        <w:trPr>
          <w:trHeight w:val="285"/>
          <w:jc w:val="center"/>
        </w:trPr>
        <w:tc>
          <w:tcPr>
            <w:tcW w:w="1384" w:type="dxa"/>
            <w:noWrap/>
            <w:hideMark/>
          </w:tcPr>
          <w:p w14:paraId="4A3AF0CA" w14:textId="77777777" w:rsidR="000C1C94" w:rsidRPr="00D04552" w:rsidRDefault="000C1C94" w:rsidP="00F133DE">
            <w:pPr>
              <w:spacing w:before="120" w:after="120"/>
              <w:ind w:firstLine="567"/>
              <w:jc w:val="center"/>
              <w:rPr>
                <w:b/>
                <w:sz w:val="24"/>
                <w:szCs w:val="24"/>
              </w:rPr>
            </w:pPr>
            <w:r w:rsidRPr="00D04552">
              <w:rPr>
                <w:b/>
                <w:sz w:val="24"/>
                <w:szCs w:val="24"/>
              </w:rPr>
              <w:t>Tunceli</w:t>
            </w:r>
          </w:p>
        </w:tc>
        <w:tc>
          <w:tcPr>
            <w:tcW w:w="753" w:type="dxa"/>
            <w:noWrap/>
            <w:hideMark/>
          </w:tcPr>
          <w:p w14:paraId="52345C7C" w14:textId="77777777" w:rsidR="000C1C94" w:rsidRPr="00D04552" w:rsidRDefault="000C1C94" w:rsidP="00F133DE">
            <w:pPr>
              <w:spacing w:before="120" w:after="120"/>
              <w:ind w:firstLine="567"/>
              <w:jc w:val="center"/>
              <w:rPr>
                <w:sz w:val="24"/>
                <w:szCs w:val="24"/>
              </w:rPr>
            </w:pPr>
            <w:r w:rsidRPr="00D04552">
              <w:rPr>
                <w:sz w:val="24"/>
                <w:szCs w:val="24"/>
              </w:rPr>
              <w:t>26,6</w:t>
            </w:r>
          </w:p>
        </w:tc>
        <w:tc>
          <w:tcPr>
            <w:tcW w:w="1843" w:type="dxa"/>
            <w:noWrap/>
            <w:hideMark/>
          </w:tcPr>
          <w:p w14:paraId="3DCCD87D" w14:textId="77777777" w:rsidR="000C1C94" w:rsidRPr="00D04552" w:rsidRDefault="000C1C94" w:rsidP="00F133DE">
            <w:pPr>
              <w:spacing w:before="120" w:after="120"/>
              <w:ind w:firstLine="567"/>
              <w:jc w:val="center"/>
              <w:rPr>
                <w:b/>
                <w:sz w:val="24"/>
                <w:szCs w:val="24"/>
              </w:rPr>
            </w:pPr>
            <w:r w:rsidRPr="00D04552">
              <w:rPr>
                <w:b/>
                <w:sz w:val="24"/>
                <w:szCs w:val="24"/>
              </w:rPr>
              <w:t>Ağrı</w:t>
            </w:r>
          </w:p>
        </w:tc>
        <w:tc>
          <w:tcPr>
            <w:tcW w:w="960" w:type="dxa"/>
            <w:noWrap/>
            <w:hideMark/>
          </w:tcPr>
          <w:p w14:paraId="769A0C46" w14:textId="77777777" w:rsidR="000C1C94" w:rsidRPr="00D04552" w:rsidRDefault="000C1C94" w:rsidP="00F133DE">
            <w:pPr>
              <w:spacing w:before="120" w:after="120"/>
              <w:ind w:firstLine="567"/>
              <w:jc w:val="center"/>
              <w:rPr>
                <w:sz w:val="24"/>
                <w:szCs w:val="24"/>
              </w:rPr>
            </w:pPr>
            <w:r w:rsidRPr="00D04552">
              <w:rPr>
                <w:sz w:val="24"/>
                <w:szCs w:val="24"/>
              </w:rPr>
              <w:t>21,2</w:t>
            </w:r>
          </w:p>
        </w:tc>
      </w:tr>
      <w:tr w:rsidR="000C1C94" w:rsidRPr="00D04552" w14:paraId="147568DC" w14:textId="77777777" w:rsidTr="00F133DE">
        <w:trPr>
          <w:trHeight w:val="285"/>
          <w:jc w:val="center"/>
        </w:trPr>
        <w:tc>
          <w:tcPr>
            <w:tcW w:w="1384" w:type="dxa"/>
            <w:noWrap/>
            <w:hideMark/>
          </w:tcPr>
          <w:p w14:paraId="39BDD39F" w14:textId="77777777" w:rsidR="000C1C94" w:rsidRPr="00D04552" w:rsidRDefault="000C1C94" w:rsidP="00F133DE">
            <w:pPr>
              <w:spacing w:before="120" w:after="120"/>
              <w:ind w:firstLine="567"/>
              <w:jc w:val="center"/>
              <w:rPr>
                <w:b/>
                <w:sz w:val="24"/>
                <w:szCs w:val="24"/>
              </w:rPr>
            </w:pPr>
            <w:r w:rsidRPr="00D04552">
              <w:rPr>
                <w:b/>
                <w:sz w:val="24"/>
                <w:szCs w:val="24"/>
              </w:rPr>
              <w:t>Artvin</w:t>
            </w:r>
          </w:p>
        </w:tc>
        <w:tc>
          <w:tcPr>
            <w:tcW w:w="753" w:type="dxa"/>
            <w:noWrap/>
            <w:hideMark/>
          </w:tcPr>
          <w:p w14:paraId="426C4B16" w14:textId="77777777" w:rsidR="000C1C94" w:rsidRPr="00D04552" w:rsidRDefault="000C1C94" w:rsidP="00F133DE">
            <w:pPr>
              <w:spacing w:before="120" w:after="120"/>
              <w:ind w:firstLine="567"/>
              <w:jc w:val="center"/>
              <w:rPr>
                <w:sz w:val="24"/>
                <w:szCs w:val="24"/>
              </w:rPr>
            </w:pPr>
            <w:r w:rsidRPr="00D04552">
              <w:rPr>
                <w:sz w:val="24"/>
                <w:szCs w:val="24"/>
              </w:rPr>
              <w:t>25,5</w:t>
            </w:r>
          </w:p>
        </w:tc>
        <w:tc>
          <w:tcPr>
            <w:tcW w:w="1843" w:type="dxa"/>
            <w:noWrap/>
            <w:hideMark/>
          </w:tcPr>
          <w:p w14:paraId="4F895A0A" w14:textId="77777777" w:rsidR="000C1C94" w:rsidRPr="00D04552" w:rsidRDefault="000C1C94" w:rsidP="00F133DE">
            <w:pPr>
              <w:spacing w:before="120" w:after="120"/>
              <w:ind w:firstLine="567"/>
              <w:jc w:val="center"/>
              <w:rPr>
                <w:b/>
                <w:sz w:val="24"/>
                <w:szCs w:val="24"/>
              </w:rPr>
            </w:pPr>
            <w:r w:rsidRPr="00D04552">
              <w:rPr>
                <w:b/>
                <w:sz w:val="24"/>
                <w:szCs w:val="24"/>
              </w:rPr>
              <w:t xml:space="preserve">Kilis </w:t>
            </w:r>
          </w:p>
        </w:tc>
        <w:tc>
          <w:tcPr>
            <w:tcW w:w="960" w:type="dxa"/>
            <w:noWrap/>
            <w:hideMark/>
          </w:tcPr>
          <w:p w14:paraId="635023AC" w14:textId="77777777" w:rsidR="000C1C94" w:rsidRPr="00D04552" w:rsidRDefault="000C1C94" w:rsidP="00F133DE">
            <w:pPr>
              <w:spacing w:before="120" w:after="120"/>
              <w:ind w:firstLine="567"/>
              <w:jc w:val="center"/>
              <w:rPr>
                <w:sz w:val="24"/>
                <w:szCs w:val="24"/>
              </w:rPr>
            </w:pPr>
            <w:r w:rsidRPr="00D04552">
              <w:rPr>
                <w:sz w:val="24"/>
                <w:szCs w:val="24"/>
              </w:rPr>
              <w:t>21,7</w:t>
            </w:r>
          </w:p>
        </w:tc>
      </w:tr>
      <w:tr w:rsidR="000C1C94" w:rsidRPr="00D04552" w14:paraId="034852D9" w14:textId="77777777" w:rsidTr="00F133DE">
        <w:trPr>
          <w:trHeight w:val="285"/>
          <w:jc w:val="center"/>
        </w:trPr>
        <w:tc>
          <w:tcPr>
            <w:tcW w:w="1384" w:type="dxa"/>
            <w:noWrap/>
            <w:hideMark/>
          </w:tcPr>
          <w:p w14:paraId="77447E8F" w14:textId="77777777" w:rsidR="000C1C94" w:rsidRPr="00D04552" w:rsidRDefault="000C1C94" w:rsidP="00F133DE">
            <w:pPr>
              <w:spacing w:before="120" w:after="120"/>
              <w:ind w:firstLine="567"/>
              <w:jc w:val="center"/>
              <w:rPr>
                <w:b/>
                <w:sz w:val="24"/>
                <w:szCs w:val="24"/>
              </w:rPr>
            </w:pPr>
            <w:r w:rsidRPr="00D04552">
              <w:rPr>
                <w:b/>
                <w:sz w:val="24"/>
                <w:szCs w:val="24"/>
              </w:rPr>
              <w:t>Trabzon</w:t>
            </w:r>
          </w:p>
        </w:tc>
        <w:tc>
          <w:tcPr>
            <w:tcW w:w="753" w:type="dxa"/>
            <w:noWrap/>
            <w:hideMark/>
          </w:tcPr>
          <w:p w14:paraId="19B82E76" w14:textId="77777777" w:rsidR="000C1C94" w:rsidRPr="00D04552" w:rsidRDefault="000C1C94" w:rsidP="00F133DE">
            <w:pPr>
              <w:spacing w:before="120" w:after="120"/>
              <w:ind w:firstLine="567"/>
              <w:jc w:val="center"/>
              <w:rPr>
                <w:sz w:val="24"/>
                <w:szCs w:val="24"/>
              </w:rPr>
            </w:pPr>
            <w:r w:rsidRPr="00D04552">
              <w:rPr>
                <w:sz w:val="24"/>
                <w:szCs w:val="24"/>
              </w:rPr>
              <w:t>25,2</w:t>
            </w:r>
          </w:p>
        </w:tc>
        <w:tc>
          <w:tcPr>
            <w:tcW w:w="1843" w:type="dxa"/>
            <w:noWrap/>
            <w:hideMark/>
          </w:tcPr>
          <w:p w14:paraId="49DB17BE" w14:textId="77777777" w:rsidR="000C1C94" w:rsidRPr="00D04552" w:rsidRDefault="000C1C94" w:rsidP="00F133DE">
            <w:pPr>
              <w:spacing w:before="120" w:after="120"/>
              <w:ind w:firstLine="567"/>
              <w:jc w:val="center"/>
              <w:rPr>
                <w:b/>
                <w:sz w:val="24"/>
                <w:szCs w:val="24"/>
              </w:rPr>
            </w:pPr>
            <w:r w:rsidRPr="00D04552">
              <w:rPr>
                <w:b/>
                <w:sz w:val="24"/>
                <w:szCs w:val="24"/>
              </w:rPr>
              <w:t>Kars</w:t>
            </w:r>
          </w:p>
        </w:tc>
        <w:tc>
          <w:tcPr>
            <w:tcW w:w="960" w:type="dxa"/>
            <w:noWrap/>
            <w:hideMark/>
          </w:tcPr>
          <w:p w14:paraId="752ABAAC" w14:textId="77777777" w:rsidR="000C1C94" w:rsidRPr="00D04552" w:rsidRDefault="000C1C94" w:rsidP="00F133DE">
            <w:pPr>
              <w:spacing w:before="120" w:after="120"/>
              <w:ind w:firstLine="567"/>
              <w:jc w:val="center"/>
              <w:rPr>
                <w:sz w:val="24"/>
                <w:szCs w:val="24"/>
              </w:rPr>
            </w:pPr>
            <w:r w:rsidRPr="00D04552">
              <w:rPr>
                <w:sz w:val="24"/>
                <w:szCs w:val="24"/>
              </w:rPr>
              <w:t>21,8</w:t>
            </w:r>
          </w:p>
        </w:tc>
      </w:tr>
      <w:tr w:rsidR="000C1C94" w:rsidRPr="00D04552" w14:paraId="2836DFDB" w14:textId="77777777" w:rsidTr="00F133DE">
        <w:trPr>
          <w:trHeight w:val="285"/>
          <w:jc w:val="center"/>
        </w:trPr>
        <w:tc>
          <w:tcPr>
            <w:tcW w:w="1384" w:type="dxa"/>
            <w:noWrap/>
            <w:hideMark/>
          </w:tcPr>
          <w:p w14:paraId="089EF3C7" w14:textId="77777777" w:rsidR="000C1C94" w:rsidRPr="00D04552" w:rsidRDefault="000C1C94" w:rsidP="00F133DE">
            <w:pPr>
              <w:spacing w:before="120" w:after="120"/>
              <w:ind w:firstLine="567"/>
              <w:jc w:val="center"/>
              <w:rPr>
                <w:b/>
                <w:sz w:val="24"/>
                <w:szCs w:val="24"/>
              </w:rPr>
            </w:pPr>
            <w:r w:rsidRPr="00D04552">
              <w:rPr>
                <w:b/>
                <w:sz w:val="24"/>
                <w:szCs w:val="24"/>
              </w:rPr>
              <w:t>Rize</w:t>
            </w:r>
          </w:p>
        </w:tc>
        <w:tc>
          <w:tcPr>
            <w:tcW w:w="753" w:type="dxa"/>
            <w:noWrap/>
            <w:hideMark/>
          </w:tcPr>
          <w:p w14:paraId="54FABB76" w14:textId="77777777" w:rsidR="000C1C94" w:rsidRPr="00D04552" w:rsidRDefault="000C1C94" w:rsidP="00F133DE">
            <w:pPr>
              <w:spacing w:before="120" w:after="120"/>
              <w:ind w:firstLine="567"/>
              <w:jc w:val="center"/>
              <w:rPr>
                <w:sz w:val="24"/>
                <w:szCs w:val="24"/>
              </w:rPr>
            </w:pPr>
            <w:r w:rsidRPr="00D04552">
              <w:rPr>
                <w:sz w:val="24"/>
                <w:szCs w:val="24"/>
              </w:rPr>
              <w:t>25,1</w:t>
            </w:r>
          </w:p>
        </w:tc>
        <w:tc>
          <w:tcPr>
            <w:tcW w:w="1843" w:type="dxa"/>
            <w:noWrap/>
            <w:hideMark/>
          </w:tcPr>
          <w:p w14:paraId="31F6881B" w14:textId="77777777" w:rsidR="000C1C94" w:rsidRPr="00D04552" w:rsidRDefault="000C1C94" w:rsidP="00F133DE">
            <w:pPr>
              <w:spacing w:before="120" w:after="120"/>
              <w:ind w:firstLine="567"/>
              <w:jc w:val="center"/>
              <w:rPr>
                <w:b/>
                <w:sz w:val="24"/>
                <w:szCs w:val="24"/>
              </w:rPr>
            </w:pPr>
            <w:r w:rsidRPr="00D04552">
              <w:rPr>
                <w:b/>
                <w:sz w:val="24"/>
                <w:szCs w:val="24"/>
              </w:rPr>
              <w:t>Muş</w:t>
            </w:r>
          </w:p>
        </w:tc>
        <w:tc>
          <w:tcPr>
            <w:tcW w:w="960" w:type="dxa"/>
            <w:noWrap/>
            <w:hideMark/>
          </w:tcPr>
          <w:p w14:paraId="59D05417" w14:textId="77777777" w:rsidR="000C1C94" w:rsidRPr="00D04552" w:rsidRDefault="000C1C94" w:rsidP="00F133DE">
            <w:pPr>
              <w:spacing w:before="120" w:after="120"/>
              <w:ind w:firstLine="567"/>
              <w:jc w:val="center"/>
              <w:rPr>
                <w:sz w:val="24"/>
                <w:szCs w:val="24"/>
              </w:rPr>
            </w:pPr>
            <w:r w:rsidRPr="00D04552">
              <w:rPr>
                <w:sz w:val="24"/>
                <w:szCs w:val="24"/>
              </w:rPr>
              <w:t>21,8</w:t>
            </w:r>
          </w:p>
        </w:tc>
      </w:tr>
      <w:tr w:rsidR="000C1C94" w:rsidRPr="00D04552" w14:paraId="28780ABE" w14:textId="77777777" w:rsidTr="00F133DE">
        <w:trPr>
          <w:trHeight w:val="285"/>
          <w:jc w:val="center"/>
        </w:trPr>
        <w:tc>
          <w:tcPr>
            <w:tcW w:w="1384" w:type="dxa"/>
            <w:noWrap/>
            <w:hideMark/>
          </w:tcPr>
          <w:p w14:paraId="5C36A4CE" w14:textId="77777777" w:rsidR="000C1C94" w:rsidRPr="00D04552" w:rsidRDefault="000C1C94" w:rsidP="00F133DE">
            <w:pPr>
              <w:spacing w:before="120" w:after="120"/>
              <w:ind w:firstLine="567"/>
              <w:jc w:val="center"/>
              <w:rPr>
                <w:b/>
                <w:sz w:val="24"/>
                <w:szCs w:val="24"/>
              </w:rPr>
            </w:pPr>
            <w:r w:rsidRPr="00D04552">
              <w:rPr>
                <w:b/>
                <w:sz w:val="24"/>
                <w:szCs w:val="24"/>
              </w:rPr>
              <w:t>İstanbul</w:t>
            </w:r>
          </w:p>
        </w:tc>
        <w:tc>
          <w:tcPr>
            <w:tcW w:w="753" w:type="dxa"/>
            <w:noWrap/>
            <w:hideMark/>
          </w:tcPr>
          <w:p w14:paraId="375D6148" w14:textId="77777777" w:rsidR="000C1C94" w:rsidRPr="00D04552" w:rsidRDefault="000C1C94" w:rsidP="00F133DE">
            <w:pPr>
              <w:spacing w:before="120" w:after="120"/>
              <w:ind w:firstLine="567"/>
              <w:jc w:val="center"/>
              <w:rPr>
                <w:sz w:val="24"/>
                <w:szCs w:val="24"/>
              </w:rPr>
            </w:pPr>
            <w:r w:rsidRPr="00D04552">
              <w:rPr>
                <w:sz w:val="24"/>
                <w:szCs w:val="24"/>
              </w:rPr>
              <w:t>25,1</w:t>
            </w:r>
          </w:p>
        </w:tc>
        <w:tc>
          <w:tcPr>
            <w:tcW w:w="1843" w:type="dxa"/>
            <w:noWrap/>
            <w:hideMark/>
          </w:tcPr>
          <w:p w14:paraId="1469D6F5" w14:textId="77777777" w:rsidR="000C1C94" w:rsidRPr="00D04552" w:rsidRDefault="000C1C94" w:rsidP="00F133DE">
            <w:pPr>
              <w:spacing w:before="120" w:after="120"/>
              <w:ind w:firstLine="567"/>
              <w:jc w:val="center"/>
              <w:rPr>
                <w:b/>
                <w:sz w:val="24"/>
                <w:szCs w:val="24"/>
              </w:rPr>
            </w:pPr>
            <w:r w:rsidRPr="00D04552">
              <w:rPr>
                <w:b/>
                <w:sz w:val="24"/>
                <w:szCs w:val="24"/>
              </w:rPr>
              <w:t>Yozgat</w:t>
            </w:r>
          </w:p>
        </w:tc>
        <w:tc>
          <w:tcPr>
            <w:tcW w:w="960" w:type="dxa"/>
            <w:noWrap/>
            <w:hideMark/>
          </w:tcPr>
          <w:p w14:paraId="3B6839A4" w14:textId="77777777" w:rsidR="000C1C94" w:rsidRPr="00D04552" w:rsidRDefault="000C1C94" w:rsidP="00F133DE">
            <w:pPr>
              <w:spacing w:before="120" w:after="120"/>
              <w:ind w:firstLine="567"/>
              <w:jc w:val="center"/>
              <w:rPr>
                <w:sz w:val="24"/>
                <w:szCs w:val="24"/>
              </w:rPr>
            </w:pPr>
            <w:r w:rsidRPr="00D04552">
              <w:rPr>
                <w:sz w:val="24"/>
                <w:szCs w:val="24"/>
              </w:rPr>
              <w:t>21,8</w:t>
            </w:r>
          </w:p>
        </w:tc>
      </w:tr>
      <w:tr w:rsidR="000C1C94" w:rsidRPr="00D04552" w14:paraId="3F59CFA1" w14:textId="77777777" w:rsidTr="00F133DE">
        <w:trPr>
          <w:trHeight w:val="285"/>
          <w:jc w:val="center"/>
        </w:trPr>
        <w:tc>
          <w:tcPr>
            <w:tcW w:w="1384" w:type="dxa"/>
            <w:noWrap/>
            <w:hideMark/>
          </w:tcPr>
          <w:p w14:paraId="2040DD6A" w14:textId="77777777" w:rsidR="000C1C94" w:rsidRPr="00D04552" w:rsidRDefault="000C1C94" w:rsidP="00F133DE">
            <w:pPr>
              <w:spacing w:before="120" w:after="120"/>
              <w:ind w:firstLine="567"/>
              <w:jc w:val="center"/>
              <w:rPr>
                <w:b/>
                <w:sz w:val="24"/>
                <w:szCs w:val="24"/>
              </w:rPr>
            </w:pPr>
            <w:r w:rsidRPr="00D04552">
              <w:rPr>
                <w:b/>
                <w:sz w:val="24"/>
                <w:szCs w:val="24"/>
              </w:rPr>
              <w:t>İzmir</w:t>
            </w:r>
          </w:p>
        </w:tc>
        <w:tc>
          <w:tcPr>
            <w:tcW w:w="753" w:type="dxa"/>
            <w:noWrap/>
            <w:hideMark/>
          </w:tcPr>
          <w:p w14:paraId="737ADC6F" w14:textId="77777777" w:rsidR="000C1C94" w:rsidRPr="00D04552" w:rsidRDefault="000C1C94" w:rsidP="00F133DE">
            <w:pPr>
              <w:spacing w:before="120" w:after="120"/>
              <w:ind w:firstLine="567"/>
              <w:jc w:val="center"/>
              <w:rPr>
                <w:sz w:val="24"/>
                <w:szCs w:val="24"/>
              </w:rPr>
            </w:pPr>
            <w:r w:rsidRPr="00D04552">
              <w:rPr>
                <w:sz w:val="24"/>
                <w:szCs w:val="24"/>
              </w:rPr>
              <w:t>25,0</w:t>
            </w:r>
          </w:p>
        </w:tc>
        <w:tc>
          <w:tcPr>
            <w:tcW w:w="1843" w:type="dxa"/>
            <w:noWrap/>
            <w:hideMark/>
          </w:tcPr>
          <w:p w14:paraId="4B677F9E" w14:textId="77777777" w:rsidR="000C1C94" w:rsidRPr="00D04552" w:rsidRDefault="000C1C94" w:rsidP="00F133DE">
            <w:pPr>
              <w:spacing w:before="120" w:after="120"/>
              <w:ind w:firstLine="567"/>
              <w:jc w:val="center"/>
              <w:rPr>
                <w:b/>
                <w:sz w:val="24"/>
                <w:szCs w:val="24"/>
              </w:rPr>
            </w:pPr>
            <w:r w:rsidRPr="00D04552">
              <w:rPr>
                <w:b/>
                <w:sz w:val="24"/>
                <w:szCs w:val="24"/>
              </w:rPr>
              <w:t>Niğde</w:t>
            </w:r>
          </w:p>
        </w:tc>
        <w:tc>
          <w:tcPr>
            <w:tcW w:w="960" w:type="dxa"/>
            <w:noWrap/>
            <w:hideMark/>
          </w:tcPr>
          <w:p w14:paraId="5C979C73" w14:textId="77777777" w:rsidR="000C1C94" w:rsidRPr="00D04552" w:rsidRDefault="000C1C94" w:rsidP="00F133DE">
            <w:pPr>
              <w:spacing w:before="120" w:after="120"/>
              <w:ind w:firstLine="567"/>
              <w:jc w:val="center"/>
              <w:rPr>
                <w:sz w:val="24"/>
                <w:szCs w:val="24"/>
              </w:rPr>
            </w:pPr>
            <w:r w:rsidRPr="00D04552">
              <w:rPr>
                <w:sz w:val="24"/>
                <w:szCs w:val="24"/>
              </w:rPr>
              <w:t>21,9</w:t>
            </w:r>
          </w:p>
        </w:tc>
      </w:tr>
      <w:tr w:rsidR="000C1C94" w:rsidRPr="00D04552" w14:paraId="07BDFBA8" w14:textId="77777777" w:rsidTr="00F133DE">
        <w:trPr>
          <w:trHeight w:val="285"/>
          <w:jc w:val="center"/>
        </w:trPr>
        <w:tc>
          <w:tcPr>
            <w:tcW w:w="1384" w:type="dxa"/>
            <w:noWrap/>
            <w:hideMark/>
          </w:tcPr>
          <w:p w14:paraId="737F23E2" w14:textId="77777777" w:rsidR="000C1C94" w:rsidRPr="00D04552" w:rsidRDefault="000C1C94" w:rsidP="00F133DE">
            <w:pPr>
              <w:spacing w:before="120" w:after="120"/>
              <w:ind w:firstLine="567"/>
              <w:jc w:val="center"/>
              <w:rPr>
                <w:b/>
                <w:sz w:val="24"/>
                <w:szCs w:val="24"/>
              </w:rPr>
            </w:pPr>
            <w:r w:rsidRPr="00D04552">
              <w:rPr>
                <w:b/>
                <w:sz w:val="24"/>
                <w:szCs w:val="24"/>
              </w:rPr>
              <w:lastRenderedPageBreak/>
              <w:t>Eskişehir</w:t>
            </w:r>
          </w:p>
        </w:tc>
        <w:tc>
          <w:tcPr>
            <w:tcW w:w="753" w:type="dxa"/>
            <w:noWrap/>
            <w:hideMark/>
          </w:tcPr>
          <w:p w14:paraId="6F90917B" w14:textId="77777777" w:rsidR="000C1C94" w:rsidRPr="00D04552" w:rsidRDefault="000C1C94" w:rsidP="00F133DE">
            <w:pPr>
              <w:spacing w:before="120" w:after="120"/>
              <w:ind w:firstLine="567"/>
              <w:jc w:val="center"/>
              <w:rPr>
                <w:sz w:val="24"/>
                <w:szCs w:val="24"/>
              </w:rPr>
            </w:pPr>
            <w:r w:rsidRPr="00D04552">
              <w:rPr>
                <w:sz w:val="24"/>
                <w:szCs w:val="24"/>
              </w:rPr>
              <w:t>24,9</w:t>
            </w:r>
          </w:p>
        </w:tc>
        <w:tc>
          <w:tcPr>
            <w:tcW w:w="1843" w:type="dxa"/>
            <w:noWrap/>
            <w:hideMark/>
          </w:tcPr>
          <w:p w14:paraId="182A099B" w14:textId="77777777" w:rsidR="000C1C94" w:rsidRPr="00D04552" w:rsidRDefault="000C1C94" w:rsidP="00F133DE">
            <w:pPr>
              <w:spacing w:before="120" w:after="120"/>
              <w:ind w:firstLine="567"/>
              <w:jc w:val="center"/>
              <w:rPr>
                <w:b/>
                <w:sz w:val="24"/>
                <w:szCs w:val="24"/>
              </w:rPr>
            </w:pPr>
            <w:r w:rsidRPr="00D04552">
              <w:rPr>
                <w:b/>
                <w:sz w:val="24"/>
                <w:szCs w:val="24"/>
              </w:rPr>
              <w:t>Ardahan</w:t>
            </w:r>
          </w:p>
        </w:tc>
        <w:tc>
          <w:tcPr>
            <w:tcW w:w="960" w:type="dxa"/>
            <w:noWrap/>
            <w:hideMark/>
          </w:tcPr>
          <w:p w14:paraId="1FBF44C5" w14:textId="77777777" w:rsidR="000C1C94" w:rsidRPr="00D04552" w:rsidRDefault="000C1C94" w:rsidP="00F133DE">
            <w:pPr>
              <w:spacing w:before="120" w:after="120"/>
              <w:ind w:firstLine="567"/>
              <w:jc w:val="center"/>
              <w:rPr>
                <w:sz w:val="24"/>
                <w:szCs w:val="24"/>
              </w:rPr>
            </w:pPr>
            <w:r w:rsidRPr="00D04552">
              <w:rPr>
                <w:sz w:val="24"/>
                <w:szCs w:val="24"/>
              </w:rPr>
              <w:t>22,0</w:t>
            </w:r>
          </w:p>
        </w:tc>
      </w:tr>
      <w:tr w:rsidR="000C1C94" w:rsidRPr="00D04552" w14:paraId="10A372F3" w14:textId="77777777" w:rsidTr="00F133DE">
        <w:trPr>
          <w:trHeight w:val="285"/>
          <w:jc w:val="center"/>
        </w:trPr>
        <w:tc>
          <w:tcPr>
            <w:tcW w:w="1384" w:type="dxa"/>
            <w:noWrap/>
            <w:hideMark/>
          </w:tcPr>
          <w:p w14:paraId="1E6C1774" w14:textId="77777777" w:rsidR="000C1C94" w:rsidRPr="00D04552" w:rsidRDefault="000C1C94" w:rsidP="00F133DE">
            <w:pPr>
              <w:spacing w:before="120" w:after="120"/>
              <w:ind w:firstLine="567"/>
              <w:jc w:val="center"/>
              <w:rPr>
                <w:b/>
                <w:sz w:val="24"/>
                <w:szCs w:val="24"/>
              </w:rPr>
            </w:pPr>
            <w:r w:rsidRPr="00D04552">
              <w:rPr>
                <w:b/>
                <w:sz w:val="24"/>
                <w:szCs w:val="24"/>
              </w:rPr>
              <w:t>Elazığ</w:t>
            </w:r>
          </w:p>
        </w:tc>
        <w:tc>
          <w:tcPr>
            <w:tcW w:w="753" w:type="dxa"/>
            <w:noWrap/>
            <w:hideMark/>
          </w:tcPr>
          <w:p w14:paraId="33CC7231" w14:textId="77777777" w:rsidR="000C1C94" w:rsidRPr="00D04552" w:rsidRDefault="000C1C94" w:rsidP="00F133DE">
            <w:pPr>
              <w:spacing w:before="120" w:after="120"/>
              <w:ind w:firstLine="567"/>
              <w:jc w:val="center"/>
              <w:rPr>
                <w:sz w:val="24"/>
                <w:szCs w:val="24"/>
              </w:rPr>
            </w:pPr>
            <w:r w:rsidRPr="00D04552">
              <w:rPr>
                <w:sz w:val="24"/>
                <w:szCs w:val="24"/>
              </w:rPr>
              <w:t>24,8</w:t>
            </w:r>
          </w:p>
        </w:tc>
        <w:tc>
          <w:tcPr>
            <w:tcW w:w="1843" w:type="dxa"/>
            <w:noWrap/>
            <w:hideMark/>
          </w:tcPr>
          <w:p w14:paraId="45458C5B" w14:textId="77777777" w:rsidR="000C1C94" w:rsidRPr="00D04552" w:rsidRDefault="000C1C94" w:rsidP="00F133DE">
            <w:pPr>
              <w:spacing w:before="120" w:after="120"/>
              <w:ind w:firstLine="567"/>
              <w:jc w:val="center"/>
              <w:rPr>
                <w:b/>
                <w:sz w:val="24"/>
                <w:szCs w:val="24"/>
              </w:rPr>
            </w:pPr>
            <w:r w:rsidRPr="00D04552">
              <w:rPr>
                <w:b/>
                <w:sz w:val="24"/>
                <w:szCs w:val="24"/>
              </w:rPr>
              <w:t>Van</w:t>
            </w:r>
          </w:p>
        </w:tc>
        <w:tc>
          <w:tcPr>
            <w:tcW w:w="960" w:type="dxa"/>
            <w:noWrap/>
            <w:hideMark/>
          </w:tcPr>
          <w:p w14:paraId="18264EA3" w14:textId="77777777" w:rsidR="000C1C94" w:rsidRPr="00D04552" w:rsidRDefault="000C1C94" w:rsidP="00F133DE">
            <w:pPr>
              <w:spacing w:before="120" w:after="120"/>
              <w:ind w:firstLine="567"/>
              <w:jc w:val="center"/>
              <w:rPr>
                <w:sz w:val="24"/>
                <w:szCs w:val="24"/>
              </w:rPr>
            </w:pPr>
            <w:r w:rsidRPr="00D04552">
              <w:rPr>
                <w:sz w:val="24"/>
                <w:szCs w:val="24"/>
              </w:rPr>
              <w:t>22,0</w:t>
            </w:r>
          </w:p>
        </w:tc>
      </w:tr>
      <w:tr w:rsidR="000C1C94" w:rsidRPr="00D04552" w14:paraId="492FC18C" w14:textId="77777777" w:rsidTr="00F133DE">
        <w:trPr>
          <w:trHeight w:val="285"/>
          <w:jc w:val="center"/>
        </w:trPr>
        <w:tc>
          <w:tcPr>
            <w:tcW w:w="1384" w:type="dxa"/>
            <w:noWrap/>
            <w:hideMark/>
          </w:tcPr>
          <w:p w14:paraId="697D7C70" w14:textId="77777777" w:rsidR="000C1C94" w:rsidRPr="00D04552" w:rsidRDefault="000C1C94" w:rsidP="00F133DE">
            <w:pPr>
              <w:spacing w:before="120" w:after="120"/>
              <w:ind w:firstLine="567"/>
              <w:jc w:val="center"/>
              <w:rPr>
                <w:b/>
                <w:sz w:val="24"/>
                <w:szCs w:val="24"/>
              </w:rPr>
            </w:pPr>
            <w:r w:rsidRPr="00D04552">
              <w:rPr>
                <w:b/>
                <w:sz w:val="24"/>
                <w:szCs w:val="24"/>
              </w:rPr>
              <w:t>Ankara</w:t>
            </w:r>
          </w:p>
        </w:tc>
        <w:tc>
          <w:tcPr>
            <w:tcW w:w="753" w:type="dxa"/>
            <w:noWrap/>
            <w:hideMark/>
          </w:tcPr>
          <w:p w14:paraId="0E1BBC51" w14:textId="77777777" w:rsidR="000C1C94" w:rsidRPr="00D04552" w:rsidRDefault="000C1C94" w:rsidP="00F133DE">
            <w:pPr>
              <w:spacing w:before="120" w:after="120"/>
              <w:ind w:firstLine="567"/>
              <w:jc w:val="center"/>
              <w:rPr>
                <w:sz w:val="24"/>
                <w:szCs w:val="24"/>
              </w:rPr>
            </w:pPr>
            <w:r w:rsidRPr="00D04552">
              <w:rPr>
                <w:sz w:val="24"/>
                <w:szCs w:val="24"/>
              </w:rPr>
              <w:t>24,8</w:t>
            </w:r>
          </w:p>
        </w:tc>
        <w:tc>
          <w:tcPr>
            <w:tcW w:w="1843" w:type="dxa"/>
            <w:noWrap/>
            <w:hideMark/>
          </w:tcPr>
          <w:p w14:paraId="59142AEB" w14:textId="77777777" w:rsidR="000C1C94" w:rsidRPr="00D04552" w:rsidRDefault="000C1C94" w:rsidP="00F133DE">
            <w:pPr>
              <w:spacing w:before="120" w:after="120"/>
              <w:ind w:firstLine="567"/>
              <w:jc w:val="center"/>
              <w:rPr>
                <w:b/>
                <w:sz w:val="24"/>
                <w:szCs w:val="24"/>
              </w:rPr>
            </w:pPr>
            <w:r w:rsidRPr="00D04552">
              <w:rPr>
                <w:b/>
                <w:sz w:val="24"/>
                <w:szCs w:val="24"/>
              </w:rPr>
              <w:t>Aksaray</w:t>
            </w:r>
          </w:p>
        </w:tc>
        <w:tc>
          <w:tcPr>
            <w:tcW w:w="960" w:type="dxa"/>
            <w:noWrap/>
            <w:hideMark/>
          </w:tcPr>
          <w:p w14:paraId="75BF5BC0" w14:textId="77777777" w:rsidR="000C1C94" w:rsidRPr="00D04552" w:rsidRDefault="000C1C94" w:rsidP="00F133DE">
            <w:pPr>
              <w:spacing w:before="120" w:after="120"/>
              <w:ind w:firstLine="567"/>
              <w:jc w:val="center"/>
              <w:rPr>
                <w:sz w:val="24"/>
                <w:szCs w:val="24"/>
              </w:rPr>
            </w:pPr>
            <w:r w:rsidRPr="00D04552">
              <w:rPr>
                <w:sz w:val="24"/>
                <w:szCs w:val="24"/>
              </w:rPr>
              <w:t>22,1</w:t>
            </w:r>
          </w:p>
        </w:tc>
      </w:tr>
      <w:tr w:rsidR="000C1C94" w:rsidRPr="00D04552" w14:paraId="31699A21" w14:textId="77777777" w:rsidTr="00F133DE">
        <w:trPr>
          <w:trHeight w:val="285"/>
          <w:jc w:val="center"/>
        </w:trPr>
        <w:tc>
          <w:tcPr>
            <w:tcW w:w="1384" w:type="dxa"/>
            <w:noWrap/>
            <w:hideMark/>
          </w:tcPr>
          <w:p w14:paraId="4820E7CF" w14:textId="77777777" w:rsidR="000C1C94" w:rsidRPr="00D04552" w:rsidRDefault="000C1C94" w:rsidP="00F133DE">
            <w:pPr>
              <w:spacing w:before="120" w:after="120"/>
              <w:ind w:firstLine="567"/>
              <w:jc w:val="center"/>
              <w:rPr>
                <w:b/>
                <w:sz w:val="24"/>
                <w:szCs w:val="24"/>
              </w:rPr>
            </w:pPr>
            <w:r w:rsidRPr="00D04552">
              <w:rPr>
                <w:b/>
                <w:sz w:val="24"/>
                <w:szCs w:val="24"/>
              </w:rPr>
              <w:t>Muğla</w:t>
            </w:r>
          </w:p>
        </w:tc>
        <w:tc>
          <w:tcPr>
            <w:tcW w:w="753" w:type="dxa"/>
            <w:noWrap/>
            <w:hideMark/>
          </w:tcPr>
          <w:p w14:paraId="3169C2C5" w14:textId="77777777" w:rsidR="000C1C94" w:rsidRPr="00D04552" w:rsidRDefault="000C1C94" w:rsidP="00F133DE">
            <w:pPr>
              <w:spacing w:before="120" w:after="120"/>
              <w:ind w:firstLine="567"/>
              <w:jc w:val="center"/>
              <w:rPr>
                <w:sz w:val="24"/>
                <w:szCs w:val="24"/>
              </w:rPr>
            </w:pPr>
            <w:r w:rsidRPr="00D04552">
              <w:rPr>
                <w:sz w:val="24"/>
                <w:szCs w:val="24"/>
              </w:rPr>
              <w:t>24,6</w:t>
            </w:r>
          </w:p>
        </w:tc>
        <w:tc>
          <w:tcPr>
            <w:tcW w:w="1843" w:type="dxa"/>
            <w:noWrap/>
            <w:hideMark/>
          </w:tcPr>
          <w:p w14:paraId="4161DFD9" w14:textId="77777777" w:rsidR="000C1C94" w:rsidRPr="00D04552" w:rsidRDefault="000C1C94" w:rsidP="00F133DE">
            <w:pPr>
              <w:spacing w:before="120" w:after="120"/>
              <w:ind w:firstLine="567"/>
              <w:jc w:val="center"/>
              <w:rPr>
                <w:b/>
                <w:sz w:val="24"/>
                <w:szCs w:val="24"/>
              </w:rPr>
            </w:pPr>
            <w:r w:rsidRPr="00D04552">
              <w:rPr>
                <w:b/>
                <w:sz w:val="24"/>
                <w:szCs w:val="24"/>
              </w:rPr>
              <w:t>Siirt</w:t>
            </w:r>
          </w:p>
        </w:tc>
        <w:tc>
          <w:tcPr>
            <w:tcW w:w="960" w:type="dxa"/>
            <w:noWrap/>
            <w:hideMark/>
          </w:tcPr>
          <w:p w14:paraId="62D57154" w14:textId="77777777" w:rsidR="000C1C94" w:rsidRPr="00D04552" w:rsidRDefault="000C1C94" w:rsidP="00F133DE">
            <w:pPr>
              <w:spacing w:before="120" w:after="120"/>
              <w:ind w:firstLine="567"/>
              <w:jc w:val="center"/>
              <w:rPr>
                <w:sz w:val="24"/>
                <w:szCs w:val="24"/>
              </w:rPr>
            </w:pPr>
            <w:r w:rsidRPr="00D04552">
              <w:rPr>
                <w:sz w:val="24"/>
                <w:szCs w:val="24"/>
              </w:rPr>
              <w:t>22,1</w:t>
            </w:r>
          </w:p>
        </w:tc>
      </w:tr>
      <w:tr w:rsidR="000C1C94" w:rsidRPr="00D04552" w14:paraId="7C523252" w14:textId="77777777" w:rsidTr="00F133DE">
        <w:trPr>
          <w:trHeight w:val="285"/>
          <w:jc w:val="center"/>
        </w:trPr>
        <w:tc>
          <w:tcPr>
            <w:tcW w:w="1384" w:type="dxa"/>
            <w:noWrap/>
            <w:hideMark/>
          </w:tcPr>
          <w:p w14:paraId="3B4AAC12" w14:textId="77777777" w:rsidR="000C1C94" w:rsidRPr="00D04552" w:rsidRDefault="000C1C94" w:rsidP="00F133DE">
            <w:pPr>
              <w:spacing w:before="120" w:after="120"/>
              <w:ind w:firstLine="567"/>
              <w:jc w:val="center"/>
              <w:rPr>
                <w:b/>
                <w:sz w:val="24"/>
                <w:szCs w:val="24"/>
              </w:rPr>
            </w:pPr>
            <w:r w:rsidRPr="00D04552">
              <w:rPr>
                <w:b/>
                <w:sz w:val="24"/>
                <w:szCs w:val="24"/>
              </w:rPr>
              <w:t>Malatya</w:t>
            </w:r>
          </w:p>
        </w:tc>
        <w:tc>
          <w:tcPr>
            <w:tcW w:w="753" w:type="dxa"/>
            <w:noWrap/>
            <w:hideMark/>
          </w:tcPr>
          <w:p w14:paraId="3AB7FE57" w14:textId="77777777" w:rsidR="000C1C94" w:rsidRPr="00D04552" w:rsidRDefault="000C1C94" w:rsidP="00F133DE">
            <w:pPr>
              <w:spacing w:before="120" w:after="120"/>
              <w:ind w:firstLine="567"/>
              <w:jc w:val="center"/>
              <w:rPr>
                <w:sz w:val="24"/>
                <w:szCs w:val="24"/>
              </w:rPr>
            </w:pPr>
            <w:r w:rsidRPr="00D04552">
              <w:rPr>
                <w:sz w:val="24"/>
                <w:szCs w:val="24"/>
              </w:rPr>
              <w:t>24,6</w:t>
            </w:r>
          </w:p>
        </w:tc>
        <w:tc>
          <w:tcPr>
            <w:tcW w:w="1843" w:type="dxa"/>
            <w:noWrap/>
            <w:hideMark/>
          </w:tcPr>
          <w:p w14:paraId="3FA5143D" w14:textId="77777777" w:rsidR="000C1C94" w:rsidRPr="00D04552" w:rsidRDefault="000C1C94" w:rsidP="00F133DE">
            <w:pPr>
              <w:spacing w:before="120" w:after="120"/>
              <w:ind w:firstLine="567"/>
              <w:jc w:val="center"/>
              <w:rPr>
                <w:b/>
                <w:sz w:val="24"/>
                <w:szCs w:val="24"/>
              </w:rPr>
            </w:pPr>
            <w:r w:rsidRPr="00D04552">
              <w:rPr>
                <w:b/>
                <w:sz w:val="24"/>
                <w:szCs w:val="24"/>
              </w:rPr>
              <w:t>Afyonkarahisar</w:t>
            </w:r>
          </w:p>
        </w:tc>
        <w:tc>
          <w:tcPr>
            <w:tcW w:w="960" w:type="dxa"/>
            <w:noWrap/>
            <w:hideMark/>
          </w:tcPr>
          <w:p w14:paraId="3B0650B0" w14:textId="77777777" w:rsidR="000C1C94" w:rsidRPr="00D04552" w:rsidRDefault="000C1C94" w:rsidP="00F133DE">
            <w:pPr>
              <w:spacing w:before="120" w:after="120"/>
              <w:ind w:firstLine="567"/>
              <w:jc w:val="center"/>
              <w:rPr>
                <w:sz w:val="24"/>
                <w:szCs w:val="24"/>
              </w:rPr>
            </w:pPr>
            <w:r w:rsidRPr="00D04552">
              <w:rPr>
                <w:sz w:val="24"/>
                <w:szCs w:val="24"/>
              </w:rPr>
              <w:t>22,1</w:t>
            </w:r>
          </w:p>
        </w:tc>
      </w:tr>
    </w:tbl>
    <w:p w14:paraId="78617171"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p w14:paraId="4D49ED6B"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Cs/>
          <w:lang w:eastAsia="tr-TR"/>
        </w:rPr>
        <w:t>Kaynak: TÜİK, Evlenme ve Boşanma İstatistikleri</w:t>
      </w:r>
    </w:p>
    <w:p w14:paraId="2825F4F8"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t xml:space="preserve">               Nüfus ve Vatandaşlık İşleri Genel Müdürlüğü</w:t>
      </w:r>
    </w:p>
    <w:p w14:paraId="5333926D"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lang w:eastAsia="tr-TR"/>
        </w:rPr>
      </w:pPr>
    </w:p>
    <w:p w14:paraId="7C85529C"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Ortalama ilk evlenme yaş farkının en yüksek olduğu il 4,9 yaş ile </w:t>
      </w:r>
      <w:r w:rsidRPr="00D04552">
        <w:rPr>
          <w:rFonts w:ascii="Times New Roman" w:eastAsia="Times New Roman" w:hAnsi="Times New Roman" w:cs="Times New Roman"/>
          <w:bCs/>
          <w:lang w:eastAsia="tr-TR"/>
        </w:rPr>
        <w:t xml:space="preserve">Kars'tır. </w:t>
      </w:r>
      <w:r w:rsidRPr="00D04552">
        <w:rPr>
          <w:rFonts w:ascii="Times New Roman" w:eastAsia="Times New Roman" w:hAnsi="Times New Roman" w:cs="Times New Roman"/>
          <w:lang w:eastAsia="tr-TR"/>
        </w:rPr>
        <w:t xml:space="preserve">Kars'ı 4,8 yaş ile </w:t>
      </w:r>
      <w:r w:rsidRPr="00D04552">
        <w:rPr>
          <w:rFonts w:ascii="Times New Roman" w:eastAsia="Times New Roman" w:hAnsi="Times New Roman" w:cs="Times New Roman"/>
          <w:bCs/>
          <w:lang w:eastAsia="tr-TR"/>
        </w:rPr>
        <w:t>Ardahan</w:t>
      </w:r>
      <w:r w:rsidRPr="00D04552">
        <w:rPr>
          <w:rFonts w:ascii="Times New Roman" w:eastAsia="Times New Roman" w:hAnsi="Times New Roman" w:cs="Times New Roman"/>
          <w:lang w:eastAsia="tr-TR"/>
        </w:rPr>
        <w:t xml:space="preserve">, 4,3 yaş ile </w:t>
      </w:r>
      <w:r w:rsidRPr="00D04552">
        <w:rPr>
          <w:rFonts w:ascii="Times New Roman" w:eastAsia="Times New Roman" w:hAnsi="Times New Roman" w:cs="Times New Roman"/>
          <w:bCs/>
          <w:lang w:eastAsia="tr-TR"/>
        </w:rPr>
        <w:t xml:space="preserve">Ağrı ve Iğdır </w:t>
      </w:r>
      <w:r w:rsidRPr="00D04552">
        <w:rPr>
          <w:rFonts w:ascii="Times New Roman" w:eastAsia="Times New Roman" w:hAnsi="Times New Roman" w:cs="Times New Roman"/>
          <w:lang w:eastAsia="tr-TR"/>
        </w:rPr>
        <w:t>izlemektedir.</w:t>
      </w:r>
    </w:p>
    <w:p w14:paraId="21BF23E8"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p>
    <w:p w14:paraId="3CD15113"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 xml:space="preserve">Ortalama ilk evlenme yaş farkının en düşük olduğu il ise 2,5 yaş ile </w:t>
      </w:r>
      <w:r w:rsidRPr="00D04552">
        <w:rPr>
          <w:rFonts w:ascii="Times New Roman" w:eastAsia="Times New Roman" w:hAnsi="Times New Roman" w:cs="Times New Roman"/>
          <w:bCs/>
          <w:lang w:eastAsia="tr-TR"/>
        </w:rPr>
        <w:t>Kastamonu</w:t>
      </w:r>
      <w:r w:rsidRPr="00D04552">
        <w:rPr>
          <w:rFonts w:ascii="Times New Roman" w:eastAsia="Times New Roman" w:hAnsi="Times New Roman" w:cs="Times New Roman"/>
          <w:lang w:eastAsia="tr-TR"/>
        </w:rPr>
        <w:t xml:space="preserve">'dur. Kastamonu’yu 2,6 yaş ile </w:t>
      </w:r>
      <w:r w:rsidRPr="00D04552">
        <w:rPr>
          <w:rFonts w:ascii="Times New Roman" w:eastAsia="Times New Roman" w:hAnsi="Times New Roman" w:cs="Times New Roman"/>
          <w:bCs/>
          <w:lang w:eastAsia="tr-TR"/>
        </w:rPr>
        <w:t>Ankara, Karabük, Şırnak ve Zonguldak</w:t>
      </w:r>
      <w:r w:rsidRPr="00D04552">
        <w:rPr>
          <w:rFonts w:ascii="Times New Roman" w:eastAsia="Times New Roman" w:hAnsi="Times New Roman" w:cs="Times New Roman"/>
          <w:lang w:eastAsia="tr-TR"/>
        </w:rPr>
        <w:t xml:space="preserve"> izlemektedir.</w:t>
      </w:r>
    </w:p>
    <w:p w14:paraId="45201EEB"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bCs/>
          <w:lang w:eastAsia="tr-TR"/>
        </w:rPr>
      </w:pPr>
    </w:p>
    <w:p w14:paraId="7C4EEF1D"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0" w:name="_Toc449623586"/>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72</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İlk Evlenme Yaş Farkının En Yüksek ve En Düşük Olduğu İller, 2015</w:t>
      </w:r>
      <w:bookmarkEnd w:id="270"/>
    </w:p>
    <w:p w14:paraId="7B383241"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tbl>
      <w:tblPr>
        <w:tblStyle w:val="TabloKlavuzu41"/>
        <w:tblW w:w="0" w:type="auto"/>
        <w:jc w:val="center"/>
        <w:tblLook w:val="04A0" w:firstRow="1" w:lastRow="0" w:firstColumn="1" w:lastColumn="0" w:noHBand="0" w:noVBand="1"/>
      </w:tblPr>
      <w:tblGrid>
        <w:gridCol w:w="1976"/>
        <w:gridCol w:w="620"/>
        <w:gridCol w:w="1666"/>
        <w:gridCol w:w="714"/>
      </w:tblGrid>
      <w:tr w:rsidR="000C1C94" w:rsidRPr="00D04552" w14:paraId="61AE8BD1" w14:textId="77777777" w:rsidTr="00F133DE">
        <w:trPr>
          <w:trHeight w:val="660"/>
          <w:jc w:val="center"/>
        </w:trPr>
        <w:tc>
          <w:tcPr>
            <w:tcW w:w="1830" w:type="dxa"/>
            <w:hideMark/>
          </w:tcPr>
          <w:p w14:paraId="35ECD815" w14:textId="77777777" w:rsidR="000C1C94" w:rsidRPr="00D04552" w:rsidRDefault="000C1C94" w:rsidP="00F133DE">
            <w:pPr>
              <w:spacing w:before="120" w:after="120"/>
              <w:jc w:val="center"/>
              <w:rPr>
                <w:b/>
                <w:bCs/>
                <w:sz w:val="24"/>
                <w:szCs w:val="24"/>
              </w:rPr>
            </w:pPr>
          </w:p>
          <w:p w14:paraId="5A2A69D4" w14:textId="77777777" w:rsidR="000C1C94" w:rsidRPr="00D04552" w:rsidRDefault="000C1C94" w:rsidP="00F133DE">
            <w:pPr>
              <w:spacing w:before="120" w:after="120"/>
              <w:jc w:val="center"/>
              <w:rPr>
                <w:b/>
                <w:bCs/>
                <w:sz w:val="24"/>
                <w:szCs w:val="24"/>
              </w:rPr>
            </w:pPr>
            <w:r w:rsidRPr="00D04552">
              <w:rPr>
                <w:b/>
                <w:bCs/>
                <w:sz w:val="24"/>
                <w:szCs w:val="24"/>
              </w:rPr>
              <w:t>En yüksek</w:t>
            </w:r>
            <w:r w:rsidRPr="00D04552">
              <w:rPr>
                <w:b/>
                <w:bCs/>
                <w:sz w:val="24"/>
                <w:szCs w:val="24"/>
              </w:rPr>
              <w:br/>
              <w:t>iller</w:t>
            </w:r>
          </w:p>
        </w:tc>
        <w:tc>
          <w:tcPr>
            <w:tcW w:w="620" w:type="dxa"/>
            <w:noWrap/>
            <w:hideMark/>
          </w:tcPr>
          <w:p w14:paraId="282ADFCE" w14:textId="77777777" w:rsidR="000C1C94" w:rsidRPr="00D04552" w:rsidRDefault="000C1C94" w:rsidP="00F133DE">
            <w:pPr>
              <w:spacing w:before="120" w:after="120"/>
              <w:jc w:val="center"/>
              <w:rPr>
                <w:b/>
                <w:bCs/>
                <w:sz w:val="24"/>
                <w:szCs w:val="24"/>
              </w:rPr>
            </w:pPr>
          </w:p>
          <w:p w14:paraId="0FD8A9FF" w14:textId="77777777" w:rsidR="000C1C94" w:rsidRPr="00D04552" w:rsidRDefault="000C1C94" w:rsidP="00F133DE">
            <w:pPr>
              <w:spacing w:before="120" w:after="120"/>
              <w:jc w:val="center"/>
              <w:rPr>
                <w:b/>
                <w:bCs/>
                <w:sz w:val="24"/>
                <w:szCs w:val="24"/>
              </w:rPr>
            </w:pPr>
          </w:p>
          <w:p w14:paraId="05FE4C0B" w14:textId="77777777" w:rsidR="000C1C94" w:rsidRPr="00D04552" w:rsidRDefault="000C1C94" w:rsidP="00F133DE">
            <w:pPr>
              <w:spacing w:before="120" w:after="120"/>
              <w:jc w:val="center"/>
              <w:rPr>
                <w:b/>
                <w:bCs/>
                <w:sz w:val="24"/>
                <w:szCs w:val="24"/>
              </w:rPr>
            </w:pPr>
            <w:r w:rsidRPr="00D04552">
              <w:rPr>
                <w:b/>
                <w:bCs/>
                <w:sz w:val="24"/>
                <w:szCs w:val="24"/>
              </w:rPr>
              <w:t>Yaş</w:t>
            </w:r>
          </w:p>
        </w:tc>
        <w:tc>
          <w:tcPr>
            <w:tcW w:w="1666" w:type="dxa"/>
            <w:hideMark/>
          </w:tcPr>
          <w:p w14:paraId="07B80283" w14:textId="77777777" w:rsidR="000C1C94" w:rsidRPr="00D04552" w:rsidRDefault="000C1C94" w:rsidP="00F133DE">
            <w:pPr>
              <w:spacing w:before="120" w:after="120"/>
              <w:jc w:val="center"/>
              <w:rPr>
                <w:b/>
                <w:bCs/>
                <w:sz w:val="24"/>
                <w:szCs w:val="24"/>
              </w:rPr>
            </w:pPr>
          </w:p>
          <w:p w14:paraId="39451E20" w14:textId="77777777" w:rsidR="000C1C94" w:rsidRPr="00D04552" w:rsidRDefault="000C1C94" w:rsidP="00F133DE">
            <w:pPr>
              <w:spacing w:before="120" w:after="120"/>
              <w:jc w:val="center"/>
              <w:rPr>
                <w:b/>
                <w:bCs/>
                <w:sz w:val="24"/>
                <w:szCs w:val="24"/>
              </w:rPr>
            </w:pPr>
            <w:r w:rsidRPr="00D04552">
              <w:rPr>
                <w:b/>
                <w:bCs/>
                <w:sz w:val="24"/>
                <w:szCs w:val="24"/>
              </w:rPr>
              <w:t>En düşük</w:t>
            </w:r>
            <w:r w:rsidRPr="00D04552">
              <w:rPr>
                <w:b/>
                <w:bCs/>
                <w:sz w:val="24"/>
                <w:szCs w:val="24"/>
              </w:rPr>
              <w:br/>
              <w:t>iller</w:t>
            </w:r>
          </w:p>
        </w:tc>
        <w:tc>
          <w:tcPr>
            <w:tcW w:w="714" w:type="dxa"/>
            <w:noWrap/>
            <w:hideMark/>
          </w:tcPr>
          <w:p w14:paraId="2BA196DB" w14:textId="77777777" w:rsidR="000C1C94" w:rsidRPr="00D04552" w:rsidRDefault="000C1C94" w:rsidP="00F133DE">
            <w:pPr>
              <w:spacing w:before="120" w:after="120"/>
              <w:jc w:val="center"/>
              <w:rPr>
                <w:b/>
                <w:bCs/>
                <w:sz w:val="24"/>
                <w:szCs w:val="24"/>
              </w:rPr>
            </w:pPr>
          </w:p>
          <w:p w14:paraId="7125123E" w14:textId="77777777" w:rsidR="000C1C94" w:rsidRPr="00D04552" w:rsidRDefault="000C1C94" w:rsidP="00F133DE">
            <w:pPr>
              <w:spacing w:before="120" w:after="120"/>
              <w:jc w:val="center"/>
              <w:rPr>
                <w:b/>
                <w:bCs/>
                <w:sz w:val="24"/>
                <w:szCs w:val="24"/>
              </w:rPr>
            </w:pPr>
          </w:p>
          <w:p w14:paraId="3639C7B0" w14:textId="77777777" w:rsidR="000C1C94" w:rsidRPr="00D04552" w:rsidRDefault="000C1C94" w:rsidP="00F133DE">
            <w:pPr>
              <w:spacing w:before="120" w:after="120"/>
              <w:jc w:val="center"/>
              <w:rPr>
                <w:b/>
                <w:bCs/>
                <w:sz w:val="24"/>
                <w:szCs w:val="24"/>
              </w:rPr>
            </w:pPr>
            <w:r w:rsidRPr="00D04552">
              <w:rPr>
                <w:b/>
                <w:bCs/>
                <w:sz w:val="24"/>
                <w:szCs w:val="24"/>
              </w:rPr>
              <w:t>Yaş</w:t>
            </w:r>
          </w:p>
        </w:tc>
      </w:tr>
      <w:tr w:rsidR="000C1C94" w:rsidRPr="00D04552" w14:paraId="53657D9C" w14:textId="77777777" w:rsidTr="00F133DE">
        <w:trPr>
          <w:trHeight w:val="270"/>
          <w:jc w:val="center"/>
        </w:trPr>
        <w:tc>
          <w:tcPr>
            <w:tcW w:w="1830" w:type="dxa"/>
            <w:noWrap/>
            <w:hideMark/>
          </w:tcPr>
          <w:p w14:paraId="0036CBD0" w14:textId="77777777" w:rsidR="000C1C94" w:rsidRPr="00D04552" w:rsidRDefault="000C1C94" w:rsidP="00F133DE">
            <w:pPr>
              <w:spacing w:before="120" w:after="120"/>
              <w:jc w:val="center"/>
              <w:rPr>
                <w:b/>
                <w:sz w:val="24"/>
                <w:szCs w:val="24"/>
              </w:rPr>
            </w:pPr>
            <w:r w:rsidRPr="00D04552">
              <w:rPr>
                <w:b/>
                <w:sz w:val="24"/>
                <w:szCs w:val="24"/>
              </w:rPr>
              <w:t>Kars</w:t>
            </w:r>
          </w:p>
        </w:tc>
        <w:tc>
          <w:tcPr>
            <w:tcW w:w="620" w:type="dxa"/>
            <w:noWrap/>
            <w:hideMark/>
          </w:tcPr>
          <w:p w14:paraId="513599D7" w14:textId="77777777" w:rsidR="000C1C94" w:rsidRPr="00D04552" w:rsidRDefault="000C1C94" w:rsidP="00F133DE">
            <w:pPr>
              <w:spacing w:before="120" w:after="120"/>
              <w:jc w:val="center"/>
              <w:rPr>
                <w:sz w:val="24"/>
                <w:szCs w:val="24"/>
              </w:rPr>
            </w:pPr>
            <w:r w:rsidRPr="00D04552">
              <w:rPr>
                <w:sz w:val="24"/>
                <w:szCs w:val="24"/>
              </w:rPr>
              <w:t>4,9</w:t>
            </w:r>
          </w:p>
        </w:tc>
        <w:tc>
          <w:tcPr>
            <w:tcW w:w="1666" w:type="dxa"/>
            <w:noWrap/>
            <w:hideMark/>
          </w:tcPr>
          <w:p w14:paraId="105BBE8D" w14:textId="77777777" w:rsidR="000C1C94" w:rsidRPr="00D04552" w:rsidRDefault="000C1C94" w:rsidP="00F133DE">
            <w:pPr>
              <w:spacing w:before="120" w:after="120"/>
              <w:jc w:val="center"/>
              <w:rPr>
                <w:b/>
                <w:sz w:val="24"/>
                <w:szCs w:val="24"/>
              </w:rPr>
            </w:pPr>
            <w:r w:rsidRPr="00D04552">
              <w:rPr>
                <w:b/>
                <w:sz w:val="24"/>
                <w:szCs w:val="24"/>
              </w:rPr>
              <w:t>Kastamonu</w:t>
            </w:r>
          </w:p>
        </w:tc>
        <w:tc>
          <w:tcPr>
            <w:tcW w:w="714" w:type="dxa"/>
            <w:noWrap/>
            <w:hideMark/>
          </w:tcPr>
          <w:p w14:paraId="2AA9E93C" w14:textId="77777777" w:rsidR="000C1C94" w:rsidRPr="00D04552" w:rsidRDefault="000C1C94" w:rsidP="00F133DE">
            <w:pPr>
              <w:spacing w:before="120" w:after="120"/>
              <w:jc w:val="center"/>
              <w:rPr>
                <w:sz w:val="24"/>
                <w:szCs w:val="24"/>
              </w:rPr>
            </w:pPr>
            <w:r w:rsidRPr="00D04552">
              <w:rPr>
                <w:sz w:val="24"/>
                <w:szCs w:val="24"/>
              </w:rPr>
              <w:t>2,5</w:t>
            </w:r>
          </w:p>
        </w:tc>
      </w:tr>
      <w:tr w:rsidR="000C1C94" w:rsidRPr="00D04552" w14:paraId="60D371B0" w14:textId="77777777" w:rsidTr="00F133DE">
        <w:trPr>
          <w:trHeight w:val="270"/>
          <w:jc w:val="center"/>
        </w:trPr>
        <w:tc>
          <w:tcPr>
            <w:tcW w:w="1830" w:type="dxa"/>
            <w:noWrap/>
            <w:hideMark/>
          </w:tcPr>
          <w:p w14:paraId="7790A934" w14:textId="77777777" w:rsidR="000C1C94" w:rsidRPr="00D04552" w:rsidRDefault="000C1C94" w:rsidP="00F133DE">
            <w:pPr>
              <w:spacing w:before="120" w:after="120"/>
              <w:jc w:val="center"/>
              <w:rPr>
                <w:b/>
                <w:sz w:val="24"/>
                <w:szCs w:val="24"/>
              </w:rPr>
            </w:pPr>
            <w:r w:rsidRPr="00D04552">
              <w:rPr>
                <w:b/>
                <w:sz w:val="24"/>
                <w:szCs w:val="24"/>
              </w:rPr>
              <w:t>Ardahan</w:t>
            </w:r>
          </w:p>
        </w:tc>
        <w:tc>
          <w:tcPr>
            <w:tcW w:w="620" w:type="dxa"/>
            <w:noWrap/>
            <w:hideMark/>
          </w:tcPr>
          <w:p w14:paraId="03B82070" w14:textId="77777777" w:rsidR="000C1C94" w:rsidRPr="00D04552" w:rsidRDefault="000C1C94" w:rsidP="00F133DE">
            <w:pPr>
              <w:spacing w:before="120" w:after="120"/>
              <w:jc w:val="center"/>
              <w:rPr>
                <w:sz w:val="24"/>
                <w:szCs w:val="24"/>
              </w:rPr>
            </w:pPr>
            <w:r w:rsidRPr="00D04552">
              <w:rPr>
                <w:sz w:val="24"/>
                <w:szCs w:val="24"/>
              </w:rPr>
              <w:t>4,8</w:t>
            </w:r>
          </w:p>
        </w:tc>
        <w:tc>
          <w:tcPr>
            <w:tcW w:w="1666" w:type="dxa"/>
            <w:noWrap/>
            <w:hideMark/>
          </w:tcPr>
          <w:p w14:paraId="49C1156B" w14:textId="77777777" w:rsidR="000C1C94" w:rsidRPr="00D04552" w:rsidRDefault="000C1C94" w:rsidP="00F133DE">
            <w:pPr>
              <w:spacing w:before="120" w:after="120"/>
              <w:jc w:val="center"/>
              <w:rPr>
                <w:b/>
                <w:sz w:val="24"/>
                <w:szCs w:val="24"/>
              </w:rPr>
            </w:pPr>
            <w:r w:rsidRPr="00D04552">
              <w:rPr>
                <w:b/>
                <w:sz w:val="24"/>
                <w:szCs w:val="24"/>
              </w:rPr>
              <w:t>Ankara</w:t>
            </w:r>
          </w:p>
        </w:tc>
        <w:tc>
          <w:tcPr>
            <w:tcW w:w="714" w:type="dxa"/>
            <w:noWrap/>
            <w:hideMark/>
          </w:tcPr>
          <w:p w14:paraId="0F5F9493" w14:textId="77777777" w:rsidR="000C1C94" w:rsidRPr="00D04552" w:rsidRDefault="000C1C94" w:rsidP="00F133DE">
            <w:pPr>
              <w:spacing w:before="120" w:after="120"/>
              <w:jc w:val="center"/>
              <w:rPr>
                <w:sz w:val="24"/>
                <w:szCs w:val="24"/>
              </w:rPr>
            </w:pPr>
            <w:r w:rsidRPr="00D04552">
              <w:rPr>
                <w:sz w:val="24"/>
                <w:szCs w:val="24"/>
              </w:rPr>
              <w:t>2,6</w:t>
            </w:r>
          </w:p>
        </w:tc>
      </w:tr>
      <w:tr w:rsidR="000C1C94" w:rsidRPr="00D04552" w14:paraId="69F5A7C5" w14:textId="77777777" w:rsidTr="00F133DE">
        <w:trPr>
          <w:trHeight w:val="270"/>
          <w:jc w:val="center"/>
        </w:trPr>
        <w:tc>
          <w:tcPr>
            <w:tcW w:w="1830" w:type="dxa"/>
            <w:noWrap/>
            <w:hideMark/>
          </w:tcPr>
          <w:p w14:paraId="2ABD662C" w14:textId="77777777" w:rsidR="000C1C94" w:rsidRPr="00D04552" w:rsidRDefault="000C1C94" w:rsidP="00F133DE">
            <w:pPr>
              <w:spacing w:before="120" w:after="120"/>
              <w:jc w:val="center"/>
              <w:rPr>
                <w:b/>
                <w:sz w:val="24"/>
                <w:szCs w:val="24"/>
              </w:rPr>
            </w:pPr>
            <w:r w:rsidRPr="00D04552">
              <w:rPr>
                <w:b/>
                <w:sz w:val="24"/>
                <w:szCs w:val="24"/>
              </w:rPr>
              <w:t>Ağrı</w:t>
            </w:r>
          </w:p>
        </w:tc>
        <w:tc>
          <w:tcPr>
            <w:tcW w:w="620" w:type="dxa"/>
            <w:noWrap/>
            <w:hideMark/>
          </w:tcPr>
          <w:p w14:paraId="3F057BC7" w14:textId="77777777" w:rsidR="000C1C94" w:rsidRPr="00D04552" w:rsidRDefault="000C1C94" w:rsidP="00F133DE">
            <w:pPr>
              <w:spacing w:before="120" w:after="120"/>
              <w:jc w:val="center"/>
              <w:rPr>
                <w:sz w:val="24"/>
                <w:szCs w:val="24"/>
              </w:rPr>
            </w:pPr>
            <w:r w:rsidRPr="00D04552">
              <w:rPr>
                <w:sz w:val="24"/>
                <w:szCs w:val="24"/>
              </w:rPr>
              <w:t>4,3</w:t>
            </w:r>
          </w:p>
        </w:tc>
        <w:tc>
          <w:tcPr>
            <w:tcW w:w="1666" w:type="dxa"/>
            <w:noWrap/>
            <w:hideMark/>
          </w:tcPr>
          <w:p w14:paraId="506A5A4F" w14:textId="77777777" w:rsidR="000C1C94" w:rsidRPr="00D04552" w:rsidRDefault="000C1C94" w:rsidP="00F133DE">
            <w:pPr>
              <w:spacing w:before="120" w:after="120"/>
              <w:jc w:val="center"/>
              <w:rPr>
                <w:b/>
                <w:sz w:val="24"/>
                <w:szCs w:val="24"/>
              </w:rPr>
            </w:pPr>
            <w:r w:rsidRPr="00D04552">
              <w:rPr>
                <w:b/>
                <w:sz w:val="24"/>
                <w:szCs w:val="24"/>
              </w:rPr>
              <w:t>Şırnak</w:t>
            </w:r>
          </w:p>
        </w:tc>
        <w:tc>
          <w:tcPr>
            <w:tcW w:w="714" w:type="dxa"/>
            <w:noWrap/>
            <w:hideMark/>
          </w:tcPr>
          <w:p w14:paraId="1B175A73" w14:textId="77777777" w:rsidR="000C1C94" w:rsidRPr="00D04552" w:rsidRDefault="000C1C94" w:rsidP="00F133DE">
            <w:pPr>
              <w:spacing w:before="120" w:after="120"/>
              <w:jc w:val="center"/>
              <w:rPr>
                <w:sz w:val="24"/>
                <w:szCs w:val="24"/>
              </w:rPr>
            </w:pPr>
            <w:r w:rsidRPr="00D04552">
              <w:rPr>
                <w:sz w:val="24"/>
                <w:szCs w:val="24"/>
              </w:rPr>
              <w:t>2,6</w:t>
            </w:r>
          </w:p>
        </w:tc>
      </w:tr>
      <w:tr w:rsidR="000C1C94" w:rsidRPr="00D04552" w14:paraId="0E1F96EA" w14:textId="77777777" w:rsidTr="00F133DE">
        <w:trPr>
          <w:trHeight w:val="270"/>
          <w:jc w:val="center"/>
        </w:trPr>
        <w:tc>
          <w:tcPr>
            <w:tcW w:w="1830" w:type="dxa"/>
            <w:noWrap/>
            <w:hideMark/>
          </w:tcPr>
          <w:p w14:paraId="10322109" w14:textId="77777777" w:rsidR="000C1C94" w:rsidRPr="00D04552" w:rsidRDefault="000C1C94" w:rsidP="00F133DE">
            <w:pPr>
              <w:spacing w:before="120" w:after="120"/>
              <w:jc w:val="center"/>
              <w:rPr>
                <w:b/>
                <w:sz w:val="24"/>
                <w:szCs w:val="24"/>
              </w:rPr>
            </w:pPr>
            <w:r w:rsidRPr="00D04552">
              <w:rPr>
                <w:b/>
                <w:sz w:val="24"/>
                <w:szCs w:val="24"/>
              </w:rPr>
              <w:t>Iğdır</w:t>
            </w:r>
          </w:p>
        </w:tc>
        <w:tc>
          <w:tcPr>
            <w:tcW w:w="620" w:type="dxa"/>
            <w:noWrap/>
            <w:hideMark/>
          </w:tcPr>
          <w:p w14:paraId="6E2A2265" w14:textId="77777777" w:rsidR="000C1C94" w:rsidRPr="00D04552" w:rsidRDefault="000C1C94" w:rsidP="00F133DE">
            <w:pPr>
              <w:spacing w:before="120" w:after="120"/>
              <w:jc w:val="center"/>
              <w:rPr>
                <w:sz w:val="24"/>
                <w:szCs w:val="24"/>
              </w:rPr>
            </w:pPr>
            <w:r w:rsidRPr="00D04552">
              <w:rPr>
                <w:sz w:val="24"/>
                <w:szCs w:val="24"/>
              </w:rPr>
              <w:t>4,3</w:t>
            </w:r>
          </w:p>
        </w:tc>
        <w:tc>
          <w:tcPr>
            <w:tcW w:w="1666" w:type="dxa"/>
            <w:noWrap/>
            <w:hideMark/>
          </w:tcPr>
          <w:p w14:paraId="61766B82" w14:textId="77777777" w:rsidR="000C1C94" w:rsidRPr="00D04552" w:rsidRDefault="000C1C94" w:rsidP="00F133DE">
            <w:pPr>
              <w:spacing w:before="120" w:after="120"/>
              <w:jc w:val="center"/>
              <w:rPr>
                <w:b/>
                <w:sz w:val="24"/>
                <w:szCs w:val="24"/>
              </w:rPr>
            </w:pPr>
            <w:r w:rsidRPr="00D04552">
              <w:rPr>
                <w:b/>
                <w:sz w:val="24"/>
                <w:szCs w:val="24"/>
              </w:rPr>
              <w:t>Zonguldak</w:t>
            </w:r>
          </w:p>
        </w:tc>
        <w:tc>
          <w:tcPr>
            <w:tcW w:w="714" w:type="dxa"/>
            <w:noWrap/>
            <w:hideMark/>
          </w:tcPr>
          <w:p w14:paraId="17074CF2" w14:textId="77777777" w:rsidR="000C1C94" w:rsidRPr="00D04552" w:rsidRDefault="000C1C94" w:rsidP="00F133DE">
            <w:pPr>
              <w:spacing w:before="120" w:after="120"/>
              <w:jc w:val="center"/>
              <w:rPr>
                <w:sz w:val="24"/>
                <w:szCs w:val="24"/>
              </w:rPr>
            </w:pPr>
            <w:r w:rsidRPr="00D04552">
              <w:rPr>
                <w:sz w:val="24"/>
                <w:szCs w:val="24"/>
              </w:rPr>
              <w:t>2,6</w:t>
            </w:r>
          </w:p>
        </w:tc>
      </w:tr>
      <w:tr w:rsidR="000C1C94" w:rsidRPr="00D04552" w14:paraId="7D93212F" w14:textId="77777777" w:rsidTr="00F133DE">
        <w:trPr>
          <w:trHeight w:val="270"/>
          <w:jc w:val="center"/>
        </w:trPr>
        <w:tc>
          <w:tcPr>
            <w:tcW w:w="1830" w:type="dxa"/>
            <w:noWrap/>
            <w:hideMark/>
          </w:tcPr>
          <w:p w14:paraId="6CED4EEB" w14:textId="77777777" w:rsidR="000C1C94" w:rsidRPr="00D04552" w:rsidRDefault="000C1C94" w:rsidP="00F133DE">
            <w:pPr>
              <w:spacing w:before="120" w:after="120"/>
              <w:jc w:val="center"/>
              <w:rPr>
                <w:b/>
                <w:sz w:val="24"/>
                <w:szCs w:val="24"/>
              </w:rPr>
            </w:pPr>
            <w:r w:rsidRPr="00D04552">
              <w:rPr>
                <w:b/>
                <w:sz w:val="24"/>
                <w:szCs w:val="24"/>
              </w:rPr>
              <w:t>Bitlis</w:t>
            </w:r>
          </w:p>
        </w:tc>
        <w:tc>
          <w:tcPr>
            <w:tcW w:w="620" w:type="dxa"/>
            <w:noWrap/>
            <w:hideMark/>
          </w:tcPr>
          <w:p w14:paraId="66F98B40" w14:textId="77777777" w:rsidR="000C1C94" w:rsidRPr="00D04552" w:rsidRDefault="000C1C94" w:rsidP="00F133DE">
            <w:pPr>
              <w:spacing w:before="120" w:after="120"/>
              <w:jc w:val="center"/>
              <w:rPr>
                <w:sz w:val="24"/>
                <w:szCs w:val="24"/>
              </w:rPr>
            </w:pPr>
            <w:r w:rsidRPr="00D04552">
              <w:rPr>
                <w:sz w:val="24"/>
                <w:szCs w:val="24"/>
              </w:rPr>
              <w:t>4,1</w:t>
            </w:r>
          </w:p>
        </w:tc>
        <w:tc>
          <w:tcPr>
            <w:tcW w:w="1666" w:type="dxa"/>
            <w:noWrap/>
            <w:hideMark/>
          </w:tcPr>
          <w:p w14:paraId="0E5FF616" w14:textId="77777777" w:rsidR="000C1C94" w:rsidRPr="00D04552" w:rsidRDefault="000C1C94" w:rsidP="00F133DE">
            <w:pPr>
              <w:spacing w:before="120" w:after="120"/>
              <w:jc w:val="center"/>
              <w:rPr>
                <w:b/>
                <w:sz w:val="24"/>
                <w:szCs w:val="24"/>
              </w:rPr>
            </w:pPr>
            <w:r w:rsidRPr="00D04552">
              <w:rPr>
                <w:b/>
                <w:sz w:val="24"/>
                <w:szCs w:val="24"/>
              </w:rPr>
              <w:t>Karabük</w:t>
            </w:r>
          </w:p>
        </w:tc>
        <w:tc>
          <w:tcPr>
            <w:tcW w:w="714" w:type="dxa"/>
            <w:noWrap/>
            <w:hideMark/>
          </w:tcPr>
          <w:p w14:paraId="127069AF" w14:textId="77777777" w:rsidR="000C1C94" w:rsidRPr="00D04552" w:rsidRDefault="000C1C94" w:rsidP="00F133DE">
            <w:pPr>
              <w:spacing w:before="120" w:after="120"/>
              <w:jc w:val="center"/>
              <w:rPr>
                <w:sz w:val="24"/>
                <w:szCs w:val="24"/>
              </w:rPr>
            </w:pPr>
            <w:r w:rsidRPr="00D04552">
              <w:rPr>
                <w:sz w:val="24"/>
                <w:szCs w:val="24"/>
              </w:rPr>
              <w:t>2,6</w:t>
            </w:r>
          </w:p>
        </w:tc>
      </w:tr>
      <w:tr w:rsidR="000C1C94" w:rsidRPr="00D04552" w14:paraId="524C0224" w14:textId="77777777" w:rsidTr="00F133DE">
        <w:trPr>
          <w:trHeight w:val="270"/>
          <w:jc w:val="center"/>
        </w:trPr>
        <w:tc>
          <w:tcPr>
            <w:tcW w:w="1830" w:type="dxa"/>
            <w:noWrap/>
            <w:hideMark/>
          </w:tcPr>
          <w:p w14:paraId="106CF446" w14:textId="77777777" w:rsidR="000C1C94" w:rsidRPr="00D04552" w:rsidRDefault="000C1C94" w:rsidP="00F133DE">
            <w:pPr>
              <w:spacing w:before="120" w:after="120"/>
              <w:jc w:val="center"/>
              <w:rPr>
                <w:b/>
                <w:sz w:val="24"/>
                <w:szCs w:val="24"/>
              </w:rPr>
            </w:pPr>
            <w:r w:rsidRPr="00D04552">
              <w:rPr>
                <w:b/>
                <w:sz w:val="24"/>
                <w:szCs w:val="24"/>
              </w:rPr>
              <w:lastRenderedPageBreak/>
              <w:t>Bayburt</w:t>
            </w:r>
          </w:p>
        </w:tc>
        <w:tc>
          <w:tcPr>
            <w:tcW w:w="620" w:type="dxa"/>
            <w:noWrap/>
            <w:hideMark/>
          </w:tcPr>
          <w:p w14:paraId="3EE3DFFF" w14:textId="77777777" w:rsidR="000C1C94" w:rsidRPr="00D04552" w:rsidRDefault="000C1C94" w:rsidP="00F133DE">
            <w:pPr>
              <w:spacing w:before="120" w:after="120"/>
              <w:jc w:val="center"/>
              <w:rPr>
                <w:sz w:val="24"/>
                <w:szCs w:val="24"/>
              </w:rPr>
            </w:pPr>
            <w:r w:rsidRPr="00D04552">
              <w:rPr>
                <w:sz w:val="24"/>
                <w:szCs w:val="24"/>
              </w:rPr>
              <w:t>4,1</w:t>
            </w:r>
          </w:p>
        </w:tc>
        <w:tc>
          <w:tcPr>
            <w:tcW w:w="1666" w:type="dxa"/>
            <w:noWrap/>
            <w:hideMark/>
          </w:tcPr>
          <w:p w14:paraId="471506D0" w14:textId="77777777" w:rsidR="000C1C94" w:rsidRPr="00D04552" w:rsidRDefault="000C1C94" w:rsidP="00F133DE">
            <w:pPr>
              <w:spacing w:before="120" w:after="120"/>
              <w:jc w:val="center"/>
              <w:rPr>
                <w:b/>
                <w:sz w:val="24"/>
                <w:szCs w:val="24"/>
              </w:rPr>
            </w:pPr>
            <w:r w:rsidRPr="00D04552">
              <w:rPr>
                <w:b/>
                <w:sz w:val="24"/>
                <w:szCs w:val="24"/>
              </w:rPr>
              <w:t>Elazığ</w:t>
            </w:r>
          </w:p>
        </w:tc>
        <w:tc>
          <w:tcPr>
            <w:tcW w:w="714" w:type="dxa"/>
            <w:noWrap/>
            <w:hideMark/>
          </w:tcPr>
          <w:p w14:paraId="0CB336DA"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69544468" w14:textId="77777777" w:rsidTr="00F133DE">
        <w:trPr>
          <w:trHeight w:val="270"/>
          <w:jc w:val="center"/>
        </w:trPr>
        <w:tc>
          <w:tcPr>
            <w:tcW w:w="1830" w:type="dxa"/>
            <w:noWrap/>
            <w:hideMark/>
          </w:tcPr>
          <w:p w14:paraId="48FAFAB7" w14:textId="77777777" w:rsidR="000C1C94" w:rsidRPr="00D04552" w:rsidRDefault="000C1C94" w:rsidP="00F133DE">
            <w:pPr>
              <w:spacing w:before="120" w:after="120"/>
              <w:jc w:val="center"/>
              <w:rPr>
                <w:b/>
                <w:sz w:val="24"/>
                <w:szCs w:val="24"/>
              </w:rPr>
            </w:pPr>
            <w:r w:rsidRPr="00D04552">
              <w:rPr>
                <w:b/>
                <w:sz w:val="24"/>
                <w:szCs w:val="24"/>
              </w:rPr>
              <w:t>Muş</w:t>
            </w:r>
          </w:p>
        </w:tc>
        <w:tc>
          <w:tcPr>
            <w:tcW w:w="620" w:type="dxa"/>
            <w:noWrap/>
            <w:hideMark/>
          </w:tcPr>
          <w:p w14:paraId="5F711DF0" w14:textId="77777777" w:rsidR="000C1C94" w:rsidRPr="00D04552" w:rsidRDefault="000C1C94" w:rsidP="00F133DE">
            <w:pPr>
              <w:spacing w:before="120" w:after="120"/>
              <w:jc w:val="center"/>
              <w:rPr>
                <w:sz w:val="24"/>
                <w:szCs w:val="24"/>
              </w:rPr>
            </w:pPr>
            <w:r w:rsidRPr="00D04552">
              <w:rPr>
                <w:sz w:val="24"/>
                <w:szCs w:val="24"/>
              </w:rPr>
              <w:t>4,0</w:t>
            </w:r>
          </w:p>
        </w:tc>
        <w:tc>
          <w:tcPr>
            <w:tcW w:w="1666" w:type="dxa"/>
            <w:noWrap/>
            <w:hideMark/>
          </w:tcPr>
          <w:p w14:paraId="119669C4" w14:textId="77777777" w:rsidR="000C1C94" w:rsidRPr="00D04552" w:rsidRDefault="000C1C94" w:rsidP="00F133DE">
            <w:pPr>
              <w:spacing w:before="120" w:after="120"/>
              <w:jc w:val="center"/>
              <w:rPr>
                <w:b/>
                <w:sz w:val="24"/>
                <w:szCs w:val="24"/>
              </w:rPr>
            </w:pPr>
            <w:r w:rsidRPr="00D04552">
              <w:rPr>
                <w:b/>
                <w:sz w:val="24"/>
                <w:szCs w:val="24"/>
              </w:rPr>
              <w:t>Şanlıurfa</w:t>
            </w:r>
          </w:p>
        </w:tc>
        <w:tc>
          <w:tcPr>
            <w:tcW w:w="714" w:type="dxa"/>
            <w:noWrap/>
            <w:hideMark/>
          </w:tcPr>
          <w:p w14:paraId="5264350E"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666992E8" w14:textId="77777777" w:rsidTr="00F133DE">
        <w:trPr>
          <w:trHeight w:val="270"/>
          <w:jc w:val="center"/>
        </w:trPr>
        <w:tc>
          <w:tcPr>
            <w:tcW w:w="1830" w:type="dxa"/>
            <w:noWrap/>
            <w:hideMark/>
          </w:tcPr>
          <w:p w14:paraId="60D14051" w14:textId="77777777" w:rsidR="000C1C94" w:rsidRPr="00D04552" w:rsidRDefault="000C1C94" w:rsidP="00F133DE">
            <w:pPr>
              <w:spacing w:before="120" w:after="120"/>
              <w:jc w:val="center"/>
              <w:rPr>
                <w:b/>
                <w:sz w:val="24"/>
                <w:szCs w:val="24"/>
              </w:rPr>
            </w:pPr>
            <w:r w:rsidRPr="00D04552">
              <w:rPr>
                <w:b/>
                <w:sz w:val="24"/>
                <w:szCs w:val="24"/>
              </w:rPr>
              <w:t xml:space="preserve">Kilis </w:t>
            </w:r>
          </w:p>
        </w:tc>
        <w:tc>
          <w:tcPr>
            <w:tcW w:w="620" w:type="dxa"/>
            <w:noWrap/>
            <w:hideMark/>
          </w:tcPr>
          <w:p w14:paraId="569D4AE7" w14:textId="77777777" w:rsidR="000C1C94" w:rsidRPr="00D04552" w:rsidRDefault="000C1C94" w:rsidP="00F133DE">
            <w:pPr>
              <w:spacing w:before="120" w:after="120"/>
              <w:jc w:val="center"/>
              <w:rPr>
                <w:sz w:val="24"/>
                <w:szCs w:val="24"/>
              </w:rPr>
            </w:pPr>
            <w:r w:rsidRPr="00D04552">
              <w:rPr>
                <w:sz w:val="24"/>
                <w:szCs w:val="24"/>
              </w:rPr>
              <w:t>3,9</w:t>
            </w:r>
          </w:p>
        </w:tc>
        <w:tc>
          <w:tcPr>
            <w:tcW w:w="1666" w:type="dxa"/>
            <w:noWrap/>
            <w:hideMark/>
          </w:tcPr>
          <w:p w14:paraId="6B4F53D6" w14:textId="77777777" w:rsidR="000C1C94" w:rsidRPr="00D04552" w:rsidRDefault="000C1C94" w:rsidP="00F133DE">
            <w:pPr>
              <w:spacing w:before="120" w:after="120"/>
              <w:jc w:val="center"/>
              <w:rPr>
                <w:b/>
                <w:sz w:val="24"/>
                <w:szCs w:val="24"/>
              </w:rPr>
            </w:pPr>
            <w:r w:rsidRPr="00D04552">
              <w:rPr>
                <w:b/>
                <w:sz w:val="24"/>
                <w:szCs w:val="24"/>
              </w:rPr>
              <w:t>Eskişehir</w:t>
            </w:r>
          </w:p>
        </w:tc>
        <w:tc>
          <w:tcPr>
            <w:tcW w:w="714" w:type="dxa"/>
            <w:noWrap/>
            <w:hideMark/>
          </w:tcPr>
          <w:p w14:paraId="5D50235D"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23FBB832" w14:textId="77777777" w:rsidTr="00F133DE">
        <w:trPr>
          <w:trHeight w:val="270"/>
          <w:jc w:val="center"/>
        </w:trPr>
        <w:tc>
          <w:tcPr>
            <w:tcW w:w="1830" w:type="dxa"/>
            <w:noWrap/>
            <w:hideMark/>
          </w:tcPr>
          <w:p w14:paraId="7B35AC3D" w14:textId="77777777" w:rsidR="000C1C94" w:rsidRPr="00D04552" w:rsidRDefault="000C1C94" w:rsidP="00F133DE">
            <w:pPr>
              <w:spacing w:before="120" w:after="120"/>
              <w:jc w:val="center"/>
              <w:rPr>
                <w:b/>
                <w:sz w:val="24"/>
                <w:szCs w:val="24"/>
              </w:rPr>
            </w:pPr>
            <w:r w:rsidRPr="00D04552">
              <w:rPr>
                <w:b/>
                <w:sz w:val="24"/>
                <w:szCs w:val="24"/>
              </w:rPr>
              <w:t>Hatay</w:t>
            </w:r>
          </w:p>
        </w:tc>
        <w:tc>
          <w:tcPr>
            <w:tcW w:w="620" w:type="dxa"/>
            <w:noWrap/>
            <w:hideMark/>
          </w:tcPr>
          <w:p w14:paraId="551D97D2" w14:textId="77777777" w:rsidR="000C1C94" w:rsidRPr="00D04552" w:rsidRDefault="000C1C94" w:rsidP="00F133DE">
            <w:pPr>
              <w:spacing w:before="120" w:after="120"/>
              <w:jc w:val="center"/>
              <w:rPr>
                <w:sz w:val="24"/>
                <w:szCs w:val="24"/>
              </w:rPr>
            </w:pPr>
            <w:r w:rsidRPr="00D04552">
              <w:rPr>
                <w:sz w:val="24"/>
                <w:szCs w:val="24"/>
              </w:rPr>
              <w:t>3,9</w:t>
            </w:r>
          </w:p>
        </w:tc>
        <w:tc>
          <w:tcPr>
            <w:tcW w:w="1666" w:type="dxa"/>
            <w:noWrap/>
            <w:hideMark/>
          </w:tcPr>
          <w:p w14:paraId="6B563046" w14:textId="77777777" w:rsidR="000C1C94" w:rsidRPr="00D04552" w:rsidRDefault="000C1C94" w:rsidP="00F133DE">
            <w:pPr>
              <w:spacing w:before="120" w:after="120"/>
              <w:jc w:val="center"/>
              <w:rPr>
                <w:b/>
                <w:sz w:val="24"/>
                <w:szCs w:val="24"/>
              </w:rPr>
            </w:pPr>
            <w:r w:rsidRPr="00D04552">
              <w:rPr>
                <w:b/>
                <w:sz w:val="24"/>
                <w:szCs w:val="24"/>
              </w:rPr>
              <w:t>Samsun</w:t>
            </w:r>
          </w:p>
        </w:tc>
        <w:tc>
          <w:tcPr>
            <w:tcW w:w="714" w:type="dxa"/>
            <w:noWrap/>
            <w:hideMark/>
          </w:tcPr>
          <w:p w14:paraId="6486D73A"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6A016EF5" w14:textId="77777777" w:rsidTr="00F133DE">
        <w:trPr>
          <w:trHeight w:val="270"/>
          <w:jc w:val="center"/>
        </w:trPr>
        <w:tc>
          <w:tcPr>
            <w:tcW w:w="1830" w:type="dxa"/>
            <w:noWrap/>
            <w:hideMark/>
          </w:tcPr>
          <w:p w14:paraId="0AD60DC4" w14:textId="77777777" w:rsidR="000C1C94" w:rsidRPr="00D04552" w:rsidRDefault="000C1C94" w:rsidP="00F133DE">
            <w:pPr>
              <w:spacing w:before="120" w:after="120"/>
              <w:jc w:val="center"/>
              <w:rPr>
                <w:b/>
                <w:sz w:val="24"/>
                <w:szCs w:val="24"/>
              </w:rPr>
            </w:pPr>
            <w:r w:rsidRPr="00D04552">
              <w:rPr>
                <w:b/>
                <w:sz w:val="24"/>
                <w:szCs w:val="24"/>
              </w:rPr>
              <w:t>Kahramanmaraş</w:t>
            </w:r>
          </w:p>
        </w:tc>
        <w:tc>
          <w:tcPr>
            <w:tcW w:w="620" w:type="dxa"/>
            <w:noWrap/>
            <w:hideMark/>
          </w:tcPr>
          <w:p w14:paraId="50DAC323" w14:textId="77777777" w:rsidR="000C1C94" w:rsidRPr="00D04552" w:rsidRDefault="000C1C94" w:rsidP="00F133DE">
            <w:pPr>
              <w:spacing w:before="120" w:after="120"/>
              <w:jc w:val="center"/>
              <w:rPr>
                <w:sz w:val="24"/>
                <w:szCs w:val="24"/>
              </w:rPr>
            </w:pPr>
            <w:r w:rsidRPr="00D04552">
              <w:rPr>
                <w:sz w:val="24"/>
                <w:szCs w:val="24"/>
              </w:rPr>
              <w:t>3,7</w:t>
            </w:r>
          </w:p>
        </w:tc>
        <w:tc>
          <w:tcPr>
            <w:tcW w:w="1666" w:type="dxa"/>
            <w:noWrap/>
            <w:hideMark/>
          </w:tcPr>
          <w:p w14:paraId="737CF2A0" w14:textId="77777777" w:rsidR="000C1C94" w:rsidRPr="00D04552" w:rsidRDefault="000C1C94" w:rsidP="00F133DE">
            <w:pPr>
              <w:spacing w:before="120" w:after="120"/>
              <w:jc w:val="center"/>
              <w:rPr>
                <w:b/>
                <w:sz w:val="24"/>
                <w:szCs w:val="24"/>
              </w:rPr>
            </w:pPr>
            <w:r w:rsidRPr="00D04552">
              <w:rPr>
                <w:b/>
                <w:sz w:val="24"/>
                <w:szCs w:val="24"/>
              </w:rPr>
              <w:t>Hakkari</w:t>
            </w:r>
          </w:p>
        </w:tc>
        <w:tc>
          <w:tcPr>
            <w:tcW w:w="714" w:type="dxa"/>
            <w:noWrap/>
            <w:hideMark/>
          </w:tcPr>
          <w:p w14:paraId="1B74C6F5" w14:textId="77777777" w:rsidR="000C1C94" w:rsidRPr="00D04552" w:rsidRDefault="000C1C94" w:rsidP="00F133DE">
            <w:pPr>
              <w:spacing w:before="120" w:after="120"/>
              <w:jc w:val="center"/>
              <w:rPr>
                <w:sz w:val="24"/>
                <w:szCs w:val="24"/>
              </w:rPr>
            </w:pPr>
            <w:r w:rsidRPr="00D04552">
              <w:rPr>
                <w:sz w:val="24"/>
                <w:szCs w:val="24"/>
              </w:rPr>
              <w:t>2,7</w:t>
            </w:r>
          </w:p>
        </w:tc>
      </w:tr>
      <w:tr w:rsidR="000C1C94" w:rsidRPr="00D04552" w14:paraId="34059ACF" w14:textId="77777777" w:rsidTr="00F133DE">
        <w:trPr>
          <w:trHeight w:val="495"/>
          <w:jc w:val="center"/>
        </w:trPr>
        <w:tc>
          <w:tcPr>
            <w:tcW w:w="1830" w:type="dxa"/>
            <w:hideMark/>
          </w:tcPr>
          <w:p w14:paraId="540A918F" w14:textId="77777777" w:rsidR="000C1C94" w:rsidRPr="00D04552" w:rsidRDefault="000C1C94" w:rsidP="00F133DE">
            <w:pPr>
              <w:spacing w:before="120" w:after="120"/>
              <w:jc w:val="center"/>
              <w:rPr>
                <w:b/>
                <w:sz w:val="24"/>
                <w:szCs w:val="24"/>
              </w:rPr>
            </w:pPr>
            <w:r w:rsidRPr="00D04552">
              <w:rPr>
                <w:b/>
                <w:sz w:val="24"/>
                <w:szCs w:val="24"/>
              </w:rPr>
              <w:t>Erzurum</w:t>
            </w:r>
          </w:p>
        </w:tc>
        <w:tc>
          <w:tcPr>
            <w:tcW w:w="620" w:type="dxa"/>
            <w:hideMark/>
          </w:tcPr>
          <w:p w14:paraId="347EEBA6" w14:textId="77777777" w:rsidR="000C1C94" w:rsidRPr="00D04552" w:rsidRDefault="000C1C94" w:rsidP="00F133DE">
            <w:pPr>
              <w:spacing w:before="120" w:after="120"/>
              <w:jc w:val="center"/>
              <w:rPr>
                <w:sz w:val="24"/>
                <w:szCs w:val="24"/>
              </w:rPr>
            </w:pPr>
            <w:r w:rsidRPr="00D04552">
              <w:rPr>
                <w:sz w:val="24"/>
                <w:szCs w:val="24"/>
              </w:rPr>
              <w:t>3,7</w:t>
            </w:r>
          </w:p>
        </w:tc>
        <w:tc>
          <w:tcPr>
            <w:tcW w:w="1666" w:type="dxa"/>
            <w:hideMark/>
          </w:tcPr>
          <w:p w14:paraId="04230AD6" w14:textId="77777777" w:rsidR="000C1C94" w:rsidRPr="00D04552" w:rsidRDefault="000C1C94" w:rsidP="00F133DE">
            <w:pPr>
              <w:spacing w:before="120" w:after="120"/>
              <w:jc w:val="center"/>
              <w:rPr>
                <w:b/>
                <w:sz w:val="24"/>
                <w:szCs w:val="24"/>
              </w:rPr>
            </w:pPr>
            <w:r w:rsidRPr="00D04552">
              <w:rPr>
                <w:b/>
                <w:sz w:val="24"/>
                <w:szCs w:val="24"/>
              </w:rPr>
              <w:t>Tunceli-Bolu</w:t>
            </w:r>
            <w:r w:rsidRPr="00D04552">
              <w:rPr>
                <w:b/>
                <w:sz w:val="24"/>
                <w:szCs w:val="24"/>
              </w:rPr>
              <w:br/>
              <w:t>Bartın-Amasya</w:t>
            </w:r>
          </w:p>
        </w:tc>
        <w:tc>
          <w:tcPr>
            <w:tcW w:w="714" w:type="dxa"/>
            <w:hideMark/>
          </w:tcPr>
          <w:p w14:paraId="4F636AD0" w14:textId="77777777" w:rsidR="000C1C94" w:rsidRPr="00D04552" w:rsidRDefault="000C1C94" w:rsidP="00F133DE">
            <w:pPr>
              <w:spacing w:before="120" w:after="120"/>
              <w:jc w:val="center"/>
              <w:rPr>
                <w:sz w:val="24"/>
                <w:szCs w:val="24"/>
              </w:rPr>
            </w:pPr>
            <w:r w:rsidRPr="00D04552">
              <w:rPr>
                <w:sz w:val="24"/>
                <w:szCs w:val="24"/>
              </w:rPr>
              <w:t>2,8</w:t>
            </w:r>
          </w:p>
        </w:tc>
      </w:tr>
    </w:tbl>
    <w:p w14:paraId="5610CA98" w14:textId="77777777" w:rsidR="000C1C94" w:rsidRPr="00D04552" w:rsidRDefault="000C1C94" w:rsidP="000C1C94">
      <w:pPr>
        <w:spacing w:before="120" w:after="120" w:line="240" w:lineRule="auto"/>
        <w:ind w:firstLine="567"/>
        <w:jc w:val="center"/>
        <w:rPr>
          <w:rFonts w:ascii="Times New Roman" w:eastAsia="Times New Roman" w:hAnsi="Times New Roman" w:cs="Times New Roman"/>
          <w:b/>
          <w:lang w:eastAsia="tr-TR"/>
        </w:rPr>
      </w:pPr>
    </w:p>
    <w:p w14:paraId="5D39096D"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
          <w:lang w:eastAsia="tr-TR"/>
        </w:rPr>
        <w:tab/>
      </w:r>
      <w:r w:rsidRPr="00D04552">
        <w:rPr>
          <w:rFonts w:ascii="Times New Roman" w:eastAsia="Times New Roman" w:hAnsi="Times New Roman" w:cs="Times New Roman"/>
          <w:bCs/>
          <w:lang w:eastAsia="tr-TR"/>
        </w:rPr>
        <w:t>Kaynak: TÜİK, Evlenme ve Boşanma İstatistikleri</w:t>
      </w:r>
    </w:p>
    <w:p w14:paraId="702B7D20" w14:textId="77777777" w:rsidR="000C1C94" w:rsidRPr="00D04552" w:rsidRDefault="000C1C94" w:rsidP="000C1C94">
      <w:pPr>
        <w:spacing w:before="120" w:after="120" w:line="240" w:lineRule="auto"/>
        <w:ind w:firstLine="567"/>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r>
      <w:r w:rsidRPr="00D04552">
        <w:rPr>
          <w:rFonts w:ascii="Times New Roman" w:eastAsia="Times New Roman" w:hAnsi="Times New Roman" w:cs="Times New Roman"/>
          <w:bCs/>
          <w:lang w:eastAsia="tr-TR"/>
        </w:rPr>
        <w:tab/>
        <w:t xml:space="preserve">               Nüfus ve Vatandaşlık İşleri Genel Müdürlüğü</w:t>
      </w:r>
    </w:p>
    <w:p w14:paraId="4F6C2F5B"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p>
    <w:p w14:paraId="0461A422" w14:textId="77777777" w:rsidR="000C1C94" w:rsidRPr="00D04552" w:rsidRDefault="000C1C94" w:rsidP="000C1C94">
      <w:pPr>
        <w:keepNext/>
        <w:keepLines/>
        <w:spacing w:before="120" w:after="120" w:line="240" w:lineRule="auto"/>
        <w:ind w:firstLine="567"/>
        <w:outlineLvl w:val="2"/>
        <w:rPr>
          <w:rFonts w:ascii="Times New Roman" w:eastAsia="MS Gothic" w:hAnsi="Times New Roman" w:cs="Times New Roman"/>
          <w:b/>
          <w:bCs/>
          <w:color w:val="000000"/>
        </w:rPr>
      </w:pPr>
      <w:bookmarkStart w:id="271" w:name="_Toc450316962"/>
      <w:r w:rsidRPr="00D04552">
        <w:rPr>
          <w:rFonts w:ascii="Times New Roman" w:eastAsia="MS Gothic" w:hAnsi="Times New Roman" w:cs="Times New Roman"/>
          <w:b/>
          <w:bCs/>
          <w:color w:val="000000"/>
        </w:rPr>
        <w:t>2.1.2. Boşanma</w:t>
      </w:r>
      <w:bookmarkEnd w:id="271"/>
      <w:r w:rsidRPr="00D04552">
        <w:rPr>
          <w:rFonts w:ascii="Times New Roman" w:eastAsia="MS Gothic" w:hAnsi="Times New Roman" w:cs="Times New Roman"/>
          <w:b/>
          <w:bCs/>
          <w:color w:val="000000"/>
        </w:rPr>
        <w:t xml:space="preserve"> </w:t>
      </w:r>
    </w:p>
    <w:p w14:paraId="30E2594F"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color w:val="000000"/>
        </w:rPr>
        <w:t>TÜİK’in IBBS1, IBBS2 ve IBBS3 sınıflamasına göre boşanma ve evlenme hızları Türkiye içinde bölgelere ve illere göre heterojen bir kompozisyona sahiptir. Kimi bölge ve iller her iki gösterge hız açısından Türkiye ortalamasının altında bir hıza sahipken bazı illerimiz ise boşanma hızlarının yüksek olduğu birçok Avrupa Birliği ülkesinden daha yüksek değerlere sahiptir. Tablo 14’de bölgelere göre evlenme ve boşanma hızları verilmiştir. Buna göre 2015 yılı verilerine göre kaba evlenme hızı Türkiye’de ‰7,71 olarak gerçekleşirken bu göstergenin en yüksek olduğu bölge ‰8,39 ile Güneydoğu Anadolu’dur. Bu bölgeyi ‰8,16 ile Orta Anadolu, ‰8,06 ile Orta Doğu Anadolu , ‰7,92 ile Akdeniz ve‰7,88 ile İstanbul bölgeleri izlemektedir. Kaba evlenme hızının en düşük olduğu bölge ise ‰6,73 ile Doğu Karadeniz’dir. 2015 yılında Kaba boşanma hızı 2015 yılında Türkiye’de ‰1,69 olarak gerçekleşmiştir. Bu göstergenin en yüksek olduğu bölge ‰2,36 ile Ege’dir. Bu bölgeyi ‰1,98 ile Batı Marmara, ‰1,97 ile Batı Anadolu ve ‰1,96 ile Akdeniz bölgeleri izlemektedir. Kaba boşanma hızının en düşük olduğu bölge ise ‰0,6 ile Orta Doğu Anadolu’dur.</w:t>
      </w:r>
    </w:p>
    <w:p w14:paraId="768904F0"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2" w:name="_Toc449623587"/>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73</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Boşanma Hızı (‰)</w:t>
      </w:r>
      <w:r w:rsidRPr="00D04552">
        <w:rPr>
          <w:rFonts w:ascii="Times New Roman" w:eastAsia="Calibri" w:hAnsi="Times New Roman" w:cs="Times New Roman"/>
          <w:lang w:eastAsia="tr-TR"/>
        </w:rPr>
        <w:t>: 2015 Yılı İstatistiki Bölge Birimlerine Göre Kaba Evlenme Hızı ve Kaba</w:t>
      </w:r>
      <w:bookmarkEnd w:id="272"/>
    </w:p>
    <w:tbl>
      <w:tblPr>
        <w:tblW w:w="879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53"/>
        <w:gridCol w:w="1868"/>
        <w:gridCol w:w="1869"/>
      </w:tblGrid>
      <w:tr w:rsidR="000C1C94" w:rsidRPr="00D04552" w14:paraId="38A5AAF3" w14:textId="77777777" w:rsidTr="00F133DE">
        <w:trPr>
          <w:trHeight w:val="227"/>
        </w:trPr>
        <w:tc>
          <w:tcPr>
            <w:tcW w:w="5053" w:type="dxa"/>
            <w:shd w:val="clear" w:color="auto" w:fill="auto"/>
            <w:noWrap/>
            <w:vAlign w:val="center"/>
            <w:hideMark/>
          </w:tcPr>
          <w:p w14:paraId="018F51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p>
        </w:tc>
        <w:tc>
          <w:tcPr>
            <w:tcW w:w="1868" w:type="dxa"/>
            <w:shd w:val="clear" w:color="auto" w:fill="auto"/>
            <w:vAlign w:val="center"/>
            <w:hideMark/>
          </w:tcPr>
          <w:p w14:paraId="7243791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 xml:space="preserve">Kaba Evlenme Hızı </w:t>
            </w:r>
          </w:p>
        </w:tc>
        <w:tc>
          <w:tcPr>
            <w:tcW w:w="1869" w:type="dxa"/>
            <w:shd w:val="clear" w:color="auto" w:fill="auto"/>
            <w:vAlign w:val="center"/>
            <w:hideMark/>
          </w:tcPr>
          <w:p w14:paraId="2189A5A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 xml:space="preserve">Kaba Boşanma Hızı </w:t>
            </w:r>
          </w:p>
        </w:tc>
      </w:tr>
      <w:tr w:rsidR="000C1C94" w:rsidRPr="00D04552" w14:paraId="73B810A7" w14:textId="77777777" w:rsidTr="00F133DE">
        <w:trPr>
          <w:trHeight w:val="227"/>
        </w:trPr>
        <w:tc>
          <w:tcPr>
            <w:tcW w:w="5053" w:type="dxa"/>
            <w:shd w:val="clear" w:color="auto" w:fill="auto"/>
            <w:noWrap/>
            <w:vAlign w:val="center"/>
            <w:hideMark/>
          </w:tcPr>
          <w:p w14:paraId="469C029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TÜRKİYE</w:t>
            </w:r>
          </w:p>
        </w:tc>
        <w:tc>
          <w:tcPr>
            <w:tcW w:w="1868" w:type="dxa"/>
            <w:shd w:val="clear" w:color="auto" w:fill="auto"/>
            <w:noWrap/>
            <w:vAlign w:val="center"/>
            <w:hideMark/>
          </w:tcPr>
          <w:p w14:paraId="6A1C64A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7,71</w:t>
            </w:r>
          </w:p>
        </w:tc>
        <w:tc>
          <w:tcPr>
            <w:tcW w:w="1869" w:type="dxa"/>
            <w:shd w:val="clear" w:color="auto" w:fill="auto"/>
            <w:noWrap/>
            <w:vAlign w:val="center"/>
            <w:hideMark/>
          </w:tcPr>
          <w:p w14:paraId="5E4E0F9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1,69</w:t>
            </w:r>
          </w:p>
        </w:tc>
      </w:tr>
      <w:tr w:rsidR="000C1C94" w:rsidRPr="00D04552" w14:paraId="5FC2105A" w14:textId="77777777" w:rsidTr="00F133DE">
        <w:trPr>
          <w:trHeight w:val="227"/>
        </w:trPr>
        <w:tc>
          <w:tcPr>
            <w:tcW w:w="5053" w:type="dxa"/>
            <w:shd w:val="clear" w:color="auto" w:fill="auto"/>
            <w:noWrap/>
            <w:vAlign w:val="center"/>
            <w:hideMark/>
          </w:tcPr>
          <w:p w14:paraId="7763D4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İstanbul</w:t>
            </w:r>
          </w:p>
        </w:tc>
        <w:tc>
          <w:tcPr>
            <w:tcW w:w="1868" w:type="dxa"/>
            <w:shd w:val="clear" w:color="auto" w:fill="auto"/>
            <w:noWrap/>
            <w:vAlign w:val="center"/>
            <w:hideMark/>
          </w:tcPr>
          <w:p w14:paraId="4BE95E2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7,88</w:t>
            </w:r>
          </w:p>
        </w:tc>
        <w:tc>
          <w:tcPr>
            <w:tcW w:w="1869" w:type="dxa"/>
            <w:shd w:val="clear" w:color="auto" w:fill="auto"/>
            <w:noWrap/>
            <w:vAlign w:val="center"/>
            <w:hideMark/>
          </w:tcPr>
          <w:p w14:paraId="52CEB9F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1,93</w:t>
            </w:r>
          </w:p>
        </w:tc>
      </w:tr>
      <w:tr w:rsidR="000C1C94" w:rsidRPr="00D04552" w14:paraId="78AEA4AE" w14:textId="77777777" w:rsidTr="00F133DE">
        <w:trPr>
          <w:trHeight w:val="227"/>
        </w:trPr>
        <w:tc>
          <w:tcPr>
            <w:tcW w:w="5053" w:type="dxa"/>
            <w:shd w:val="clear" w:color="auto" w:fill="auto"/>
            <w:noWrap/>
            <w:vAlign w:val="center"/>
            <w:hideMark/>
          </w:tcPr>
          <w:p w14:paraId="32FA26A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Batı Marmara</w:t>
            </w:r>
          </w:p>
        </w:tc>
        <w:tc>
          <w:tcPr>
            <w:tcW w:w="1868" w:type="dxa"/>
            <w:shd w:val="clear" w:color="auto" w:fill="auto"/>
            <w:noWrap/>
            <w:vAlign w:val="center"/>
            <w:hideMark/>
          </w:tcPr>
          <w:p w14:paraId="41AAE72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6,77</w:t>
            </w:r>
          </w:p>
        </w:tc>
        <w:tc>
          <w:tcPr>
            <w:tcW w:w="1869" w:type="dxa"/>
            <w:shd w:val="clear" w:color="auto" w:fill="auto"/>
            <w:noWrap/>
            <w:vAlign w:val="center"/>
            <w:hideMark/>
          </w:tcPr>
          <w:p w14:paraId="5473C7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1,98</w:t>
            </w:r>
          </w:p>
        </w:tc>
      </w:tr>
      <w:tr w:rsidR="000C1C94" w:rsidRPr="00D04552" w14:paraId="743F6161" w14:textId="77777777" w:rsidTr="00F133DE">
        <w:trPr>
          <w:trHeight w:val="227"/>
        </w:trPr>
        <w:tc>
          <w:tcPr>
            <w:tcW w:w="5053" w:type="dxa"/>
            <w:shd w:val="clear" w:color="auto" w:fill="auto"/>
            <w:noWrap/>
            <w:vAlign w:val="center"/>
            <w:hideMark/>
          </w:tcPr>
          <w:p w14:paraId="5EF0924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lastRenderedPageBreak/>
              <w:t>(Tekirdağ, Edirne, Kırklareli)</w:t>
            </w:r>
          </w:p>
        </w:tc>
        <w:tc>
          <w:tcPr>
            <w:tcW w:w="1868" w:type="dxa"/>
            <w:shd w:val="clear" w:color="auto" w:fill="auto"/>
            <w:noWrap/>
            <w:vAlign w:val="center"/>
            <w:hideMark/>
          </w:tcPr>
          <w:p w14:paraId="4E28C3B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6,85</w:t>
            </w:r>
          </w:p>
        </w:tc>
        <w:tc>
          <w:tcPr>
            <w:tcW w:w="1869" w:type="dxa"/>
            <w:shd w:val="clear" w:color="auto" w:fill="auto"/>
            <w:noWrap/>
            <w:vAlign w:val="center"/>
            <w:hideMark/>
          </w:tcPr>
          <w:p w14:paraId="0CE97BC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1,97</w:t>
            </w:r>
          </w:p>
        </w:tc>
      </w:tr>
      <w:tr w:rsidR="000C1C94" w:rsidRPr="00D04552" w14:paraId="6227E2F0" w14:textId="77777777" w:rsidTr="00F133DE">
        <w:trPr>
          <w:trHeight w:val="227"/>
        </w:trPr>
        <w:tc>
          <w:tcPr>
            <w:tcW w:w="5053" w:type="dxa"/>
            <w:shd w:val="clear" w:color="auto" w:fill="auto"/>
            <w:noWrap/>
            <w:vAlign w:val="center"/>
            <w:hideMark/>
          </w:tcPr>
          <w:p w14:paraId="3E87B46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Tekirdağ</w:t>
            </w:r>
          </w:p>
        </w:tc>
        <w:tc>
          <w:tcPr>
            <w:tcW w:w="1868" w:type="dxa"/>
            <w:shd w:val="clear" w:color="auto" w:fill="auto"/>
            <w:noWrap/>
            <w:vAlign w:val="center"/>
            <w:hideMark/>
          </w:tcPr>
          <w:p w14:paraId="771FEDE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7,31</w:t>
            </w:r>
          </w:p>
        </w:tc>
        <w:tc>
          <w:tcPr>
            <w:tcW w:w="1869" w:type="dxa"/>
            <w:shd w:val="clear" w:color="auto" w:fill="auto"/>
            <w:noWrap/>
            <w:vAlign w:val="center"/>
            <w:hideMark/>
          </w:tcPr>
          <w:p w14:paraId="1EF618F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2,07</w:t>
            </w:r>
          </w:p>
        </w:tc>
      </w:tr>
      <w:tr w:rsidR="000C1C94" w:rsidRPr="00D04552" w14:paraId="090E8936" w14:textId="77777777" w:rsidTr="00F133DE">
        <w:trPr>
          <w:trHeight w:val="227"/>
        </w:trPr>
        <w:tc>
          <w:tcPr>
            <w:tcW w:w="5053" w:type="dxa"/>
            <w:shd w:val="clear" w:color="auto" w:fill="auto"/>
            <w:noWrap/>
            <w:vAlign w:val="center"/>
            <w:hideMark/>
          </w:tcPr>
          <w:p w14:paraId="2F3A080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Edirne</w:t>
            </w:r>
          </w:p>
        </w:tc>
        <w:tc>
          <w:tcPr>
            <w:tcW w:w="1868" w:type="dxa"/>
            <w:shd w:val="clear" w:color="auto" w:fill="auto"/>
            <w:noWrap/>
            <w:vAlign w:val="center"/>
            <w:hideMark/>
          </w:tcPr>
          <w:p w14:paraId="6052AB2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6,33</w:t>
            </w:r>
          </w:p>
        </w:tc>
        <w:tc>
          <w:tcPr>
            <w:tcW w:w="1869" w:type="dxa"/>
            <w:shd w:val="clear" w:color="auto" w:fill="auto"/>
            <w:noWrap/>
            <w:vAlign w:val="center"/>
            <w:hideMark/>
          </w:tcPr>
          <w:p w14:paraId="5E7D540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1,83</w:t>
            </w:r>
          </w:p>
        </w:tc>
      </w:tr>
      <w:tr w:rsidR="000C1C94" w:rsidRPr="00D04552" w14:paraId="346A0739" w14:textId="77777777" w:rsidTr="00F133DE">
        <w:trPr>
          <w:trHeight w:val="227"/>
        </w:trPr>
        <w:tc>
          <w:tcPr>
            <w:tcW w:w="5053" w:type="dxa"/>
            <w:shd w:val="clear" w:color="auto" w:fill="auto"/>
            <w:noWrap/>
            <w:vAlign w:val="center"/>
            <w:hideMark/>
          </w:tcPr>
          <w:p w14:paraId="0DB294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Kırklareli</w:t>
            </w:r>
          </w:p>
        </w:tc>
        <w:tc>
          <w:tcPr>
            <w:tcW w:w="1868" w:type="dxa"/>
            <w:shd w:val="clear" w:color="auto" w:fill="auto"/>
            <w:noWrap/>
            <w:vAlign w:val="center"/>
            <w:hideMark/>
          </w:tcPr>
          <w:p w14:paraId="16ECD34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6,22</w:t>
            </w:r>
          </w:p>
        </w:tc>
        <w:tc>
          <w:tcPr>
            <w:tcW w:w="1869" w:type="dxa"/>
            <w:shd w:val="clear" w:color="auto" w:fill="auto"/>
            <w:noWrap/>
            <w:vAlign w:val="center"/>
            <w:hideMark/>
          </w:tcPr>
          <w:p w14:paraId="167227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1,87</w:t>
            </w:r>
          </w:p>
        </w:tc>
      </w:tr>
      <w:tr w:rsidR="000C1C94" w:rsidRPr="00D04552" w14:paraId="186B8E26" w14:textId="77777777" w:rsidTr="00F133DE">
        <w:trPr>
          <w:trHeight w:val="227"/>
        </w:trPr>
        <w:tc>
          <w:tcPr>
            <w:tcW w:w="5053" w:type="dxa"/>
            <w:shd w:val="clear" w:color="auto" w:fill="auto"/>
            <w:noWrap/>
            <w:vAlign w:val="center"/>
            <w:hideMark/>
          </w:tcPr>
          <w:p w14:paraId="62A3DF9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(Balıkesir, Çanakkale)</w:t>
            </w:r>
          </w:p>
        </w:tc>
        <w:tc>
          <w:tcPr>
            <w:tcW w:w="1868" w:type="dxa"/>
            <w:shd w:val="clear" w:color="auto" w:fill="auto"/>
            <w:noWrap/>
            <w:vAlign w:val="center"/>
            <w:hideMark/>
          </w:tcPr>
          <w:p w14:paraId="43C55B1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6,69</w:t>
            </w:r>
          </w:p>
        </w:tc>
        <w:tc>
          <w:tcPr>
            <w:tcW w:w="1869" w:type="dxa"/>
            <w:shd w:val="clear" w:color="auto" w:fill="auto"/>
            <w:noWrap/>
            <w:vAlign w:val="center"/>
            <w:hideMark/>
          </w:tcPr>
          <w:p w14:paraId="0543E31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1,99</w:t>
            </w:r>
          </w:p>
        </w:tc>
      </w:tr>
      <w:tr w:rsidR="000C1C94" w:rsidRPr="00D04552" w14:paraId="46470724" w14:textId="77777777" w:rsidTr="00F133DE">
        <w:trPr>
          <w:trHeight w:val="227"/>
        </w:trPr>
        <w:tc>
          <w:tcPr>
            <w:tcW w:w="5053" w:type="dxa"/>
            <w:shd w:val="clear" w:color="auto" w:fill="auto"/>
            <w:noWrap/>
            <w:vAlign w:val="center"/>
            <w:hideMark/>
          </w:tcPr>
          <w:p w14:paraId="7139026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Balıkesir</w:t>
            </w:r>
          </w:p>
        </w:tc>
        <w:tc>
          <w:tcPr>
            <w:tcW w:w="1868" w:type="dxa"/>
            <w:shd w:val="clear" w:color="auto" w:fill="auto"/>
            <w:noWrap/>
            <w:vAlign w:val="center"/>
            <w:hideMark/>
          </w:tcPr>
          <w:p w14:paraId="331DDE8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6,86</w:t>
            </w:r>
          </w:p>
        </w:tc>
        <w:tc>
          <w:tcPr>
            <w:tcW w:w="1869" w:type="dxa"/>
            <w:shd w:val="clear" w:color="auto" w:fill="auto"/>
            <w:noWrap/>
            <w:vAlign w:val="center"/>
            <w:hideMark/>
          </w:tcPr>
          <w:p w14:paraId="1BEF4C1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2,04</w:t>
            </w:r>
          </w:p>
        </w:tc>
      </w:tr>
      <w:tr w:rsidR="000C1C94" w:rsidRPr="00D04552" w14:paraId="085F70FE" w14:textId="77777777" w:rsidTr="00F133DE">
        <w:trPr>
          <w:trHeight w:val="227"/>
        </w:trPr>
        <w:tc>
          <w:tcPr>
            <w:tcW w:w="5053" w:type="dxa"/>
            <w:shd w:val="clear" w:color="auto" w:fill="auto"/>
            <w:noWrap/>
            <w:vAlign w:val="center"/>
            <w:hideMark/>
          </w:tcPr>
          <w:p w14:paraId="2DE9C26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Çanakkale</w:t>
            </w:r>
          </w:p>
        </w:tc>
        <w:tc>
          <w:tcPr>
            <w:tcW w:w="1868" w:type="dxa"/>
            <w:shd w:val="clear" w:color="auto" w:fill="auto"/>
            <w:noWrap/>
            <w:vAlign w:val="center"/>
            <w:hideMark/>
          </w:tcPr>
          <w:p w14:paraId="7BD49AF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6,28</w:t>
            </w:r>
          </w:p>
        </w:tc>
        <w:tc>
          <w:tcPr>
            <w:tcW w:w="1869" w:type="dxa"/>
            <w:shd w:val="clear" w:color="auto" w:fill="auto"/>
            <w:noWrap/>
            <w:vAlign w:val="center"/>
            <w:hideMark/>
          </w:tcPr>
          <w:p w14:paraId="264A385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1,88</w:t>
            </w:r>
          </w:p>
        </w:tc>
      </w:tr>
      <w:tr w:rsidR="000C1C94" w:rsidRPr="00D04552" w14:paraId="106E8DBF" w14:textId="77777777" w:rsidTr="00F133DE">
        <w:trPr>
          <w:trHeight w:val="227"/>
        </w:trPr>
        <w:tc>
          <w:tcPr>
            <w:tcW w:w="5053" w:type="dxa"/>
            <w:shd w:val="clear" w:color="auto" w:fill="auto"/>
            <w:noWrap/>
            <w:vAlign w:val="center"/>
            <w:hideMark/>
          </w:tcPr>
          <w:p w14:paraId="507E738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Ege</w:t>
            </w:r>
          </w:p>
        </w:tc>
        <w:tc>
          <w:tcPr>
            <w:tcW w:w="1868" w:type="dxa"/>
            <w:shd w:val="clear" w:color="auto" w:fill="auto"/>
            <w:noWrap/>
            <w:vAlign w:val="center"/>
            <w:hideMark/>
          </w:tcPr>
          <w:p w14:paraId="1E22BED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7,59</w:t>
            </w:r>
          </w:p>
        </w:tc>
        <w:tc>
          <w:tcPr>
            <w:tcW w:w="1869" w:type="dxa"/>
            <w:shd w:val="clear" w:color="auto" w:fill="auto"/>
            <w:noWrap/>
            <w:vAlign w:val="center"/>
            <w:hideMark/>
          </w:tcPr>
          <w:p w14:paraId="35FEF0F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2,36</w:t>
            </w:r>
          </w:p>
        </w:tc>
      </w:tr>
      <w:tr w:rsidR="000C1C94" w:rsidRPr="00D04552" w14:paraId="38DBC542" w14:textId="77777777" w:rsidTr="00F133DE">
        <w:trPr>
          <w:trHeight w:val="227"/>
        </w:trPr>
        <w:tc>
          <w:tcPr>
            <w:tcW w:w="5053" w:type="dxa"/>
            <w:shd w:val="clear" w:color="auto" w:fill="auto"/>
            <w:noWrap/>
            <w:vAlign w:val="center"/>
            <w:hideMark/>
          </w:tcPr>
          <w:p w14:paraId="7C40885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İzmir</w:t>
            </w:r>
          </w:p>
        </w:tc>
        <w:tc>
          <w:tcPr>
            <w:tcW w:w="1868" w:type="dxa"/>
            <w:shd w:val="clear" w:color="auto" w:fill="auto"/>
            <w:noWrap/>
            <w:vAlign w:val="center"/>
            <w:hideMark/>
          </w:tcPr>
          <w:p w14:paraId="52BB550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7,84</w:t>
            </w:r>
          </w:p>
        </w:tc>
        <w:tc>
          <w:tcPr>
            <w:tcW w:w="1869" w:type="dxa"/>
            <w:shd w:val="clear" w:color="auto" w:fill="auto"/>
            <w:noWrap/>
            <w:vAlign w:val="center"/>
            <w:hideMark/>
          </w:tcPr>
          <w:p w14:paraId="77BA159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2,77</w:t>
            </w:r>
          </w:p>
        </w:tc>
      </w:tr>
      <w:tr w:rsidR="000C1C94" w:rsidRPr="00D04552" w14:paraId="4A6A5D0E" w14:textId="77777777" w:rsidTr="00F133DE">
        <w:trPr>
          <w:trHeight w:val="227"/>
        </w:trPr>
        <w:tc>
          <w:tcPr>
            <w:tcW w:w="5053" w:type="dxa"/>
            <w:shd w:val="clear" w:color="auto" w:fill="auto"/>
            <w:noWrap/>
            <w:vAlign w:val="center"/>
            <w:hideMark/>
          </w:tcPr>
          <w:p w14:paraId="622B48A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(Aydın, Denizli, Muğla)</w:t>
            </w:r>
          </w:p>
        </w:tc>
        <w:tc>
          <w:tcPr>
            <w:tcW w:w="1868" w:type="dxa"/>
            <w:shd w:val="clear" w:color="auto" w:fill="auto"/>
            <w:noWrap/>
            <w:vAlign w:val="center"/>
            <w:hideMark/>
          </w:tcPr>
          <w:p w14:paraId="318FC43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7,46</w:t>
            </w:r>
          </w:p>
        </w:tc>
        <w:tc>
          <w:tcPr>
            <w:tcW w:w="1869" w:type="dxa"/>
            <w:shd w:val="clear" w:color="auto" w:fill="auto"/>
            <w:noWrap/>
            <w:vAlign w:val="center"/>
            <w:hideMark/>
          </w:tcPr>
          <w:p w14:paraId="7366D0E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2,42</w:t>
            </w:r>
          </w:p>
        </w:tc>
      </w:tr>
      <w:tr w:rsidR="000C1C94" w:rsidRPr="00D04552" w14:paraId="1B4ABFEF" w14:textId="77777777" w:rsidTr="00F133DE">
        <w:trPr>
          <w:trHeight w:val="227"/>
        </w:trPr>
        <w:tc>
          <w:tcPr>
            <w:tcW w:w="5053" w:type="dxa"/>
            <w:shd w:val="clear" w:color="auto" w:fill="auto"/>
            <w:noWrap/>
            <w:vAlign w:val="center"/>
            <w:hideMark/>
          </w:tcPr>
          <w:p w14:paraId="6D80C21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Aydın</w:t>
            </w:r>
          </w:p>
        </w:tc>
        <w:tc>
          <w:tcPr>
            <w:tcW w:w="1868" w:type="dxa"/>
            <w:shd w:val="clear" w:color="auto" w:fill="auto"/>
            <w:noWrap/>
            <w:vAlign w:val="center"/>
            <w:hideMark/>
          </w:tcPr>
          <w:p w14:paraId="7FA1FA2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7,58</w:t>
            </w:r>
          </w:p>
        </w:tc>
        <w:tc>
          <w:tcPr>
            <w:tcW w:w="1869" w:type="dxa"/>
            <w:shd w:val="clear" w:color="auto" w:fill="auto"/>
            <w:noWrap/>
            <w:vAlign w:val="center"/>
            <w:hideMark/>
          </w:tcPr>
          <w:p w14:paraId="0406FDF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2,37</w:t>
            </w:r>
          </w:p>
        </w:tc>
      </w:tr>
      <w:tr w:rsidR="000C1C94" w:rsidRPr="00D04552" w14:paraId="0CA3F5EA" w14:textId="77777777" w:rsidTr="00F133DE">
        <w:trPr>
          <w:trHeight w:val="227"/>
        </w:trPr>
        <w:tc>
          <w:tcPr>
            <w:tcW w:w="5053" w:type="dxa"/>
            <w:shd w:val="clear" w:color="auto" w:fill="auto"/>
            <w:noWrap/>
            <w:vAlign w:val="center"/>
            <w:hideMark/>
          </w:tcPr>
          <w:p w14:paraId="1DB1F25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Denizli</w:t>
            </w:r>
          </w:p>
        </w:tc>
        <w:tc>
          <w:tcPr>
            <w:tcW w:w="1868" w:type="dxa"/>
            <w:shd w:val="clear" w:color="auto" w:fill="auto"/>
            <w:noWrap/>
            <w:vAlign w:val="center"/>
            <w:hideMark/>
          </w:tcPr>
          <w:p w14:paraId="4EA9D3A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7,58</w:t>
            </w:r>
          </w:p>
        </w:tc>
        <w:tc>
          <w:tcPr>
            <w:tcW w:w="1869" w:type="dxa"/>
            <w:shd w:val="clear" w:color="auto" w:fill="auto"/>
            <w:noWrap/>
            <w:vAlign w:val="center"/>
            <w:hideMark/>
          </w:tcPr>
          <w:p w14:paraId="6428CF4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2,34</w:t>
            </w:r>
          </w:p>
        </w:tc>
      </w:tr>
      <w:tr w:rsidR="000C1C94" w:rsidRPr="00D04552" w14:paraId="4569356B" w14:textId="77777777" w:rsidTr="00F133DE">
        <w:trPr>
          <w:trHeight w:val="227"/>
        </w:trPr>
        <w:tc>
          <w:tcPr>
            <w:tcW w:w="5053" w:type="dxa"/>
            <w:shd w:val="clear" w:color="auto" w:fill="auto"/>
            <w:noWrap/>
            <w:vAlign w:val="center"/>
            <w:hideMark/>
          </w:tcPr>
          <w:p w14:paraId="091DCAC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Muğla</w:t>
            </w:r>
          </w:p>
        </w:tc>
        <w:tc>
          <w:tcPr>
            <w:tcW w:w="1868" w:type="dxa"/>
            <w:shd w:val="clear" w:color="auto" w:fill="auto"/>
            <w:noWrap/>
            <w:vAlign w:val="center"/>
            <w:hideMark/>
          </w:tcPr>
          <w:p w14:paraId="56FA0E8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7,19</w:t>
            </w:r>
          </w:p>
        </w:tc>
        <w:tc>
          <w:tcPr>
            <w:tcW w:w="1869" w:type="dxa"/>
            <w:shd w:val="clear" w:color="auto" w:fill="auto"/>
            <w:noWrap/>
            <w:vAlign w:val="center"/>
            <w:hideMark/>
          </w:tcPr>
          <w:p w14:paraId="520C857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2,55</w:t>
            </w:r>
          </w:p>
        </w:tc>
      </w:tr>
      <w:tr w:rsidR="000C1C94" w:rsidRPr="00D04552" w14:paraId="34AE7A11" w14:textId="77777777" w:rsidTr="00F133DE">
        <w:trPr>
          <w:trHeight w:val="227"/>
        </w:trPr>
        <w:tc>
          <w:tcPr>
            <w:tcW w:w="5053" w:type="dxa"/>
            <w:shd w:val="clear" w:color="auto" w:fill="auto"/>
            <w:vAlign w:val="center"/>
            <w:hideMark/>
          </w:tcPr>
          <w:p w14:paraId="7033282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(Manisa, Afyonkarahisar, Kütahya, Uşak)</w:t>
            </w:r>
          </w:p>
        </w:tc>
        <w:tc>
          <w:tcPr>
            <w:tcW w:w="1868" w:type="dxa"/>
            <w:shd w:val="clear" w:color="auto" w:fill="auto"/>
            <w:noWrap/>
            <w:vAlign w:val="center"/>
            <w:hideMark/>
          </w:tcPr>
          <w:p w14:paraId="7597672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7,38</w:t>
            </w:r>
          </w:p>
        </w:tc>
        <w:tc>
          <w:tcPr>
            <w:tcW w:w="1869" w:type="dxa"/>
            <w:shd w:val="clear" w:color="auto" w:fill="auto"/>
            <w:noWrap/>
            <w:vAlign w:val="center"/>
            <w:hideMark/>
          </w:tcPr>
          <w:p w14:paraId="4C5D5C6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1,73</w:t>
            </w:r>
          </w:p>
        </w:tc>
      </w:tr>
      <w:tr w:rsidR="000C1C94" w:rsidRPr="00D04552" w14:paraId="72CB3A12" w14:textId="77777777" w:rsidTr="00F133DE">
        <w:trPr>
          <w:trHeight w:val="227"/>
        </w:trPr>
        <w:tc>
          <w:tcPr>
            <w:tcW w:w="5053" w:type="dxa"/>
            <w:shd w:val="clear" w:color="auto" w:fill="auto"/>
            <w:noWrap/>
            <w:vAlign w:val="center"/>
            <w:hideMark/>
          </w:tcPr>
          <w:p w14:paraId="248D9CD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Manisa</w:t>
            </w:r>
          </w:p>
        </w:tc>
        <w:tc>
          <w:tcPr>
            <w:tcW w:w="1868" w:type="dxa"/>
            <w:shd w:val="clear" w:color="auto" w:fill="auto"/>
            <w:noWrap/>
            <w:vAlign w:val="center"/>
            <w:hideMark/>
          </w:tcPr>
          <w:p w14:paraId="67C5D21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7,47</w:t>
            </w:r>
          </w:p>
        </w:tc>
        <w:tc>
          <w:tcPr>
            <w:tcW w:w="1869" w:type="dxa"/>
            <w:shd w:val="clear" w:color="auto" w:fill="auto"/>
            <w:noWrap/>
            <w:vAlign w:val="center"/>
            <w:hideMark/>
          </w:tcPr>
          <w:p w14:paraId="2B18D5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1,91</w:t>
            </w:r>
          </w:p>
        </w:tc>
      </w:tr>
      <w:tr w:rsidR="000C1C94" w:rsidRPr="00D04552" w14:paraId="4C222E85" w14:textId="77777777" w:rsidTr="00F133DE">
        <w:trPr>
          <w:trHeight w:val="227"/>
        </w:trPr>
        <w:tc>
          <w:tcPr>
            <w:tcW w:w="5053" w:type="dxa"/>
            <w:shd w:val="clear" w:color="auto" w:fill="auto"/>
            <w:noWrap/>
            <w:vAlign w:val="center"/>
            <w:hideMark/>
          </w:tcPr>
          <w:p w14:paraId="797FC30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Afyonkarahisar</w:t>
            </w:r>
          </w:p>
        </w:tc>
        <w:tc>
          <w:tcPr>
            <w:tcW w:w="1868" w:type="dxa"/>
            <w:shd w:val="clear" w:color="auto" w:fill="auto"/>
            <w:noWrap/>
            <w:vAlign w:val="center"/>
            <w:hideMark/>
          </w:tcPr>
          <w:p w14:paraId="356961A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7,75</w:t>
            </w:r>
          </w:p>
        </w:tc>
        <w:tc>
          <w:tcPr>
            <w:tcW w:w="1869" w:type="dxa"/>
            <w:shd w:val="clear" w:color="auto" w:fill="auto"/>
            <w:noWrap/>
            <w:vAlign w:val="center"/>
            <w:hideMark/>
          </w:tcPr>
          <w:p w14:paraId="26D4C8A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1,39</w:t>
            </w:r>
          </w:p>
        </w:tc>
      </w:tr>
      <w:tr w:rsidR="000C1C94" w:rsidRPr="00D04552" w14:paraId="161FACAB" w14:textId="77777777" w:rsidTr="00F133DE">
        <w:trPr>
          <w:trHeight w:val="227"/>
        </w:trPr>
        <w:tc>
          <w:tcPr>
            <w:tcW w:w="5053" w:type="dxa"/>
            <w:shd w:val="clear" w:color="auto" w:fill="auto"/>
            <w:noWrap/>
            <w:vAlign w:val="center"/>
            <w:hideMark/>
          </w:tcPr>
          <w:p w14:paraId="565F70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Kütahya</w:t>
            </w:r>
          </w:p>
        </w:tc>
        <w:tc>
          <w:tcPr>
            <w:tcW w:w="1868" w:type="dxa"/>
            <w:shd w:val="clear" w:color="auto" w:fill="auto"/>
            <w:noWrap/>
            <w:vAlign w:val="center"/>
            <w:hideMark/>
          </w:tcPr>
          <w:p w14:paraId="2660EE4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6,59</w:t>
            </w:r>
          </w:p>
        </w:tc>
        <w:tc>
          <w:tcPr>
            <w:tcW w:w="1869" w:type="dxa"/>
            <w:shd w:val="clear" w:color="auto" w:fill="auto"/>
            <w:noWrap/>
            <w:vAlign w:val="center"/>
            <w:hideMark/>
          </w:tcPr>
          <w:p w14:paraId="6FA1329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1,50</w:t>
            </w:r>
          </w:p>
        </w:tc>
      </w:tr>
      <w:tr w:rsidR="000C1C94" w:rsidRPr="00D04552" w14:paraId="5A503AFD" w14:textId="77777777" w:rsidTr="00F133DE">
        <w:trPr>
          <w:trHeight w:val="227"/>
        </w:trPr>
        <w:tc>
          <w:tcPr>
            <w:tcW w:w="5053" w:type="dxa"/>
            <w:shd w:val="clear" w:color="auto" w:fill="auto"/>
            <w:noWrap/>
            <w:vAlign w:val="center"/>
            <w:hideMark/>
          </w:tcPr>
          <w:p w14:paraId="582FEAB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Uşak</w:t>
            </w:r>
          </w:p>
        </w:tc>
        <w:tc>
          <w:tcPr>
            <w:tcW w:w="1868" w:type="dxa"/>
            <w:shd w:val="clear" w:color="auto" w:fill="auto"/>
            <w:noWrap/>
            <w:vAlign w:val="center"/>
            <w:hideMark/>
          </w:tcPr>
          <w:p w14:paraId="414C837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7,57</w:t>
            </w:r>
          </w:p>
        </w:tc>
        <w:tc>
          <w:tcPr>
            <w:tcW w:w="1869" w:type="dxa"/>
            <w:shd w:val="clear" w:color="auto" w:fill="auto"/>
            <w:noWrap/>
            <w:vAlign w:val="center"/>
            <w:hideMark/>
          </w:tcPr>
          <w:p w14:paraId="2F5B3D6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2,12</w:t>
            </w:r>
          </w:p>
        </w:tc>
      </w:tr>
      <w:tr w:rsidR="000C1C94" w:rsidRPr="00D04552" w14:paraId="4896F232" w14:textId="77777777" w:rsidTr="00F133DE">
        <w:trPr>
          <w:trHeight w:val="227"/>
        </w:trPr>
        <w:tc>
          <w:tcPr>
            <w:tcW w:w="5053" w:type="dxa"/>
            <w:shd w:val="clear" w:color="auto" w:fill="auto"/>
            <w:noWrap/>
            <w:vAlign w:val="center"/>
            <w:hideMark/>
          </w:tcPr>
          <w:p w14:paraId="52F3E52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Doğu Marmara</w:t>
            </w:r>
          </w:p>
        </w:tc>
        <w:tc>
          <w:tcPr>
            <w:tcW w:w="1868" w:type="dxa"/>
            <w:shd w:val="clear" w:color="auto" w:fill="auto"/>
            <w:noWrap/>
            <w:vAlign w:val="center"/>
            <w:hideMark/>
          </w:tcPr>
          <w:p w14:paraId="71AC1DC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7,50</w:t>
            </w:r>
          </w:p>
        </w:tc>
        <w:tc>
          <w:tcPr>
            <w:tcW w:w="1869" w:type="dxa"/>
            <w:shd w:val="clear" w:color="auto" w:fill="auto"/>
            <w:noWrap/>
            <w:vAlign w:val="center"/>
            <w:hideMark/>
          </w:tcPr>
          <w:p w14:paraId="72FF561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1,79</w:t>
            </w:r>
          </w:p>
        </w:tc>
      </w:tr>
      <w:tr w:rsidR="000C1C94" w:rsidRPr="00D04552" w14:paraId="777143F5" w14:textId="77777777" w:rsidTr="00F133DE">
        <w:trPr>
          <w:trHeight w:val="227"/>
        </w:trPr>
        <w:tc>
          <w:tcPr>
            <w:tcW w:w="5053" w:type="dxa"/>
            <w:shd w:val="clear" w:color="auto" w:fill="auto"/>
            <w:noWrap/>
            <w:vAlign w:val="center"/>
            <w:hideMark/>
          </w:tcPr>
          <w:p w14:paraId="61D63E6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(Bursa,  Eskişehir, Bilecik)</w:t>
            </w:r>
          </w:p>
        </w:tc>
        <w:tc>
          <w:tcPr>
            <w:tcW w:w="1868" w:type="dxa"/>
            <w:shd w:val="clear" w:color="auto" w:fill="auto"/>
            <w:noWrap/>
            <w:vAlign w:val="center"/>
            <w:hideMark/>
          </w:tcPr>
          <w:p w14:paraId="7324F8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7,34</w:t>
            </w:r>
          </w:p>
        </w:tc>
        <w:tc>
          <w:tcPr>
            <w:tcW w:w="1869" w:type="dxa"/>
            <w:shd w:val="clear" w:color="auto" w:fill="auto"/>
            <w:noWrap/>
            <w:vAlign w:val="center"/>
            <w:hideMark/>
          </w:tcPr>
          <w:p w14:paraId="6C5441E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1,88</w:t>
            </w:r>
          </w:p>
        </w:tc>
      </w:tr>
      <w:tr w:rsidR="000C1C94" w:rsidRPr="00D04552" w14:paraId="0DA50BA5" w14:textId="77777777" w:rsidTr="00F133DE">
        <w:trPr>
          <w:trHeight w:val="227"/>
        </w:trPr>
        <w:tc>
          <w:tcPr>
            <w:tcW w:w="5053" w:type="dxa"/>
            <w:shd w:val="clear" w:color="auto" w:fill="auto"/>
            <w:noWrap/>
            <w:vAlign w:val="center"/>
            <w:hideMark/>
          </w:tcPr>
          <w:p w14:paraId="4F4916B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Bursa</w:t>
            </w:r>
          </w:p>
        </w:tc>
        <w:tc>
          <w:tcPr>
            <w:tcW w:w="1868" w:type="dxa"/>
            <w:shd w:val="clear" w:color="auto" w:fill="auto"/>
            <w:noWrap/>
            <w:vAlign w:val="center"/>
            <w:hideMark/>
          </w:tcPr>
          <w:p w14:paraId="41FA8A4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7,48</w:t>
            </w:r>
          </w:p>
        </w:tc>
        <w:tc>
          <w:tcPr>
            <w:tcW w:w="1869" w:type="dxa"/>
            <w:shd w:val="clear" w:color="auto" w:fill="auto"/>
            <w:noWrap/>
            <w:vAlign w:val="center"/>
            <w:hideMark/>
          </w:tcPr>
          <w:p w14:paraId="4396DCE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1,85</w:t>
            </w:r>
          </w:p>
        </w:tc>
      </w:tr>
      <w:tr w:rsidR="000C1C94" w:rsidRPr="00D04552" w14:paraId="65E07424" w14:textId="77777777" w:rsidTr="00F133DE">
        <w:trPr>
          <w:trHeight w:val="227"/>
        </w:trPr>
        <w:tc>
          <w:tcPr>
            <w:tcW w:w="5053" w:type="dxa"/>
            <w:shd w:val="clear" w:color="auto" w:fill="auto"/>
            <w:noWrap/>
            <w:vAlign w:val="center"/>
            <w:hideMark/>
          </w:tcPr>
          <w:p w14:paraId="0FBC73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Eskişehir</w:t>
            </w:r>
          </w:p>
        </w:tc>
        <w:tc>
          <w:tcPr>
            <w:tcW w:w="1868" w:type="dxa"/>
            <w:shd w:val="clear" w:color="auto" w:fill="auto"/>
            <w:noWrap/>
            <w:vAlign w:val="center"/>
            <w:hideMark/>
          </w:tcPr>
          <w:p w14:paraId="4B9DAAC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7,15</w:t>
            </w:r>
          </w:p>
        </w:tc>
        <w:tc>
          <w:tcPr>
            <w:tcW w:w="1869" w:type="dxa"/>
            <w:shd w:val="clear" w:color="auto" w:fill="auto"/>
            <w:noWrap/>
            <w:vAlign w:val="center"/>
            <w:hideMark/>
          </w:tcPr>
          <w:p w14:paraId="7AAD4FE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2,05</w:t>
            </w:r>
          </w:p>
        </w:tc>
      </w:tr>
      <w:tr w:rsidR="000C1C94" w:rsidRPr="00D04552" w14:paraId="5438DF63" w14:textId="77777777" w:rsidTr="00F133DE">
        <w:trPr>
          <w:trHeight w:val="227"/>
        </w:trPr>
        <w:tc>
          <w:tcPr>
            <w:tcW w:w="5053" w:type="dxa"/>
            <w:shd w:val="clear" w:color="auto" w:fill="auto"/>
            <w:noWrap/>
            <w:vAlign w:val="center"/>
            <w:hideMark/>
          </w:tcPr>
          <w:p w14:paraId="6ED46DB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Bilecik</w:t>
            </w:r>
          </w:p>
        </w:tc>
        <w:tc>
          <w:tcPr>
            <w:tcW w:w="1868" w:type="dxa"/>
            <w:shd w:val="clear" w:color="auto" w:fill="auto"/>
            <w:noWrap/>
            <w:vAlign w:val="center"/>
            <w:hideMark/>
          </w:tcPr>
          <w:p w14:paraId="6681906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6,14</w:t>
            </w:r>
          </w:p>
        </w:tc>
        <w:tc>
          <w:tcPr>
            <w:tcW w:w="1869" w:type="dxa"/>
            <w:shd w:val="clear" w:color="auto" w:fill="auto"/>
            <w:noWrap/>
            <w:vAlign w:val="center"/>
            <w:hideMark/>
          </w:tcPr>
          <w:p w14:paraId="138E46A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1,48</w:t>
            </w:r>
          </w:p>
        </w:tc>
      </w:tr>
      <w:tr w:rsidR="000C1C94" w:rsidRPr="00D04552" w14:paraId="4D34149C" w14:textId="77777777" w:rsidTr="00F133DE">
        <w:trPr>
          <w:trHeight w:val="227"/>
        </w:trPr>
        <w:tc>
          <w:tcPr>
            <w:tcW w:w="5053" w:type="dxa"/>
            <w:shd w:val="clear" w:color="auto" w:fill="auto"/>
            <w:vAlign w:val="center"/>
            <w:hideMark/>
          </w:tcPr>
          <w:p w14:paraId="24DEC2B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(Kocaeli, Sakarya, Düzce, Bolu, Yalova)</w:t>
            </w:r>
          </w:p>
        </w:tc>
        <w:tc>
          <w:tcPr>
            <w:tcW w:w="1868" w:type="dxa"/>
            <w:shd w:val="clear" w:color="auto" w:fill="auto"/>
            <w:noWrap/>
            <w:vAlign w:val="center"/>
            <w:hideMark/>
          </w:tcPr>
          <w:p w14:paraId="10DFBF1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7,68</w:t>
            </w:r>
          </w:p>
        </w:tc>
        <w:tc>
          <w:tcPr>
            <w:tcW w:w="1869" w:type="dxa"/>
            <w:shd w:val="clear" w:color="auto" w:fill="auto"/>
            <w:noWrap/>
            <w:vAlign w:val="center"/>
            <w:hideMark/>
          </w:tcPr>
          <w:p w14:paraId="72B2B76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1,69</w:t>
            </w:r>
          </w:p>
        </w:tc>
      </w:tr>
      <w:tr w:rsidR="000C1C94" w:rsidRPr="00D04552" w14:paraId="275D9E01" w14:textId="77777777" w:rsidTr="00F133DE">
        <w:trPr>
          <w:trHeight w:val="227"/>
        </w:trPr>
        <w:tc>
          <w:tcPr>
            <w:tcW w:w="5053" w:type="dxa"/>
            <w:shd w:val="clear" w:color="auto" w:fill="auto"/>
            <w:noWrap/>
            <w:vAlign w:val="center"/>
            <w:hideMark/>
          </w:tcPr>
          <w:p w14:paraId="6207851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Kocaeli</w:t>
            </w:r>
          </w:p>
        </w:tc>
        <w:tc>
          <w:tcPr>
            <w:tcW w:w="1868" w:type="dxa"/>
            <w:shd w:val="clear" w:color="auto" w:fill="auto"/>
            <w:noWrap/>
            <w:vAlign w:val="center"/>
            <w:hideMark/>
          </w:tcPr>
          <w:p w14:paraId="558A2D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7,83</w:t>
            </w:r>
          </w:p>
        </w:tc>
        <w:tc>
          <w:tcPr>
            <w:tcW w:w="1869" w:type="dxa"/>
            <w:shd w:val="clear" w:color="auto" w:fill="auto"/>
            <w:noWrap/>
            <w:vAlign w:val="center"/>
            <w:hideMark/>
          </w:tcPr>
          <w:p w14:paraId="310EFF1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1,69</w:t>
            </w:r>
          </w:p>
        </w:tc>
      </w:tr>
      <w:tr w:rsidR="000C1C94" w:rsidRPr="00D04552" w14:paraId="3E7B6C63" w14:textId="77777777" w:rsidTr="00F133DE">
        <w:trPr>
          <w:trHeight w:val="227"/>
        </w:trPr>
        <w:tc>
          <w:tcPr>
            <w:tcW w:w="5053" w:type="dxa"/>
            <w:shd w:val="clear" w:color="auto" w:fill="auto"/>
            <w:noWrap/>
            <w:vAlign w:val="center"/>
            <w:hideMark/>
          </w:tcPr>
          <w:p w14:paraId="4D83551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Sakarya</w:t>
            </w:r>
          </w:p>
        </w:tc>
        <w:tc>
          <w:tcPr>
            <w:tcW w:w="1868" w:type="dxa"/>
            <w:shd w:val="clear" w:color="auto" w:fill="auto"/>
            <w:noWrap/>
            <w:vAlign w:val="center"/>
            <w:hideMark/>
          </w:tcPr>
          <w:p w14:paraId="4265480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7,74</w:t>
            </w:r>
          </w:p>
        </w:tc>
        <w:tc>
          <w:tcPr>
            <w:tcW w:w="1869" w:type="dxa"/>
            <w:shd w:val="clear" w:color="auto" w:fill="auto"/>
            <w:noWrap/>
            <w:vAlign w:val="center"/>
            <w:hideMark/>
          </w:tcPr>
          <w:p w14:paraId="4289E0A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1,60</w:t>
            </w:r>
          </w:p>
        </w:tc>
      </w:tr>
      <w:tr w:rsidR="000C1C94" w:rsidRPr="00D04552" w14:paraId="564B9934" w14:textId="77777777" w:rsidTr="00F133DE">
        <w:trPr>
          <w:trHeight w:val="227"/>
        </w:trPr>
        <w:tc>
          <w:tcPr>
            <w:tcW w:w="5053" w:type="dxa"/>
            <w:shd w:val="clear" w:color="auto" w:fill="auto"/>
            <w:noWrap/>
            <w:vAlign w:val="center"/>
            <w:hideMark/>
          </w:tcPr>
          <w:p w14:paraId="1FF9DB0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Düzce</w:t>
            </w:r>
          </w:p>
        </w:tc>
        <w:tc>
          <w:tcPr>
            <w:tcW w:w="1868" w:type="dxa"/>
            <w:shd w:val="clear" w:color="auto" w:fill="auto"/>
            <w:noWrap/>
            <w:vAlign w:val="center"/>
            <w:hideMark/>
          </w:tcPr>
          <w:p w14:paraId="4F542C7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7,65</w:t>
            </w:r>
          </w:p>
        </w:tc>
        <w:tc>
          <w:tcPr>
            <w:tcW w:w="1869" w:type="dxa"/>
            <w:shd w:val="clear" w:color="auto" w:fill="auto"/>
            <w:noWrap/>
            <w:vAlign w:val="center"/>
            <w:hideMark/>
          </w:tcPr>
          <w:p w14:paraId="6B3B201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2,18</w:t>
            </w:r>
          </w:p>
        </w:tc>
      </w:tr>
      <w:tr w:rsidR="000C1C94" w:rsidRPr="00D04552" w14:paraId="507DC887" w14:textId="77777777" w:rsidTr="00F133DE">
        <w:trPr>
          <w:trHeight w:val="227"/>
        </w:trPr>
        <w:tc>
          <w:tcPr>
            <w:tcW w:w="5053" w:type="dxa"/>
            <w:shd w:val="clear" w:color="auto" w:fill="auto"/>
            <w:noWrap/>
            <w:vAlign w:val="center"/>
            <w:hideMark/>
          </w:tcPr>
          <w:p w14:paraId="2D41413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Bolu</w:t>
            </w:r>
          </w:p>
        </w:tc>
        <w:tc>
          <w:tcPr>
            <w:tcW w:w="1868" w:type="dxa"/>
            <w:shd w:val="clear" w:color="auto" w:fill="auto"/>
            <w:noWrap/>
            <w:vAlign w:val="center"/>
            <w:hideMark/>
          </w:tcPr>
          <w:p w14:paraId="3B6FFFA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6,58</w:t>
            </w:r>
          </w:p>
        </w:tc>
        <w:tc>
          <w:tcPr>
            <w:tcW w:w="1869" w:type="dxa"/>
            <w:shd w:val="clear" w:color="auto" w:fill="auto"/>
            <w:noWrap/>
            <w:vAlign w:val="center"/>
            <w:hideMark/>
          </w:tcPr>
          <w:p w14:paraId="52B04CC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1,27</w:t>
            </w:r>
          </w:p>
        </w:tc>
      </w:tr>
      <w:tr w:rsidR="000C1C94" w:rsidRPr="00D04552" w14:paraId="53BA2B0E" w14:textId="77777777" w:rsidTr="00F133DE">
        <w:trPr>
          <w:trHeight w:val="227"/>
        </w:trPr>
        <w:tc>
          <w:tcPr>
            <w:tcW w:w="5053" w:type="dxa"/>
            <w:shd w:val="clear" w:color="auto" w:fill="auto"/>
            <w:noWrap/>
            <w:vAlign w:val="center"/>
            <w:hideMark/>
          </w:tcPr>
          <w:p w14:paraId="0482CE4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Yalova</w:t>
            </w:r>
          </w:p>
        </w:tc>
        <w:tc>
          <w:tcPr>
            <w:tcW w:w="1868" w:type="dxa"/>
            <w:shd w:val="clear" w:color="auto" w:fill="auto"/>
            <w:noWrap/>
            <w:vAlign w:val="center"/>
            <w:hideMark/>
          </w:tcPr>
          <w:p w14:paraId="292FDDC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7,62</w:t>
            </w:r>
          </w:p>
        </w:tc>
        <w:tc>
          <w:tcPr>
            <w:tcW w:w="1869" w:type="dxa"/>
            <w:shd w:val="clear" w:color="auto" w:fill="auto"/>
            <w:noWrap/>
            <w:vAlign w:val="center"/>
            <w:hideMark/>
          </w:tcPr>
          <w:p w14:paraId="2C5BAAF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1,89</w:t>
            </w:r>
          </w:p>
        </w:tc>
      </w:tr>
      <w:tr w:rsidR="000C1C94" w:rsidRPr="00D04552" w14:paraId="3A28202E" w14:textId="77777777" w:rsidTr="00F133DE">
        <w:trPr>
          <w:trHeight w:val="227"/>
        </w:trPr>
        <w:tc>
          <w:tcPr>
            <w:tcW w:w="5053" w:type="dxa"/>
            <w:shd w:val="clear" w:color="auto" w:fill="auto"/>
            <w:noWrap/>
            <w:vAlign w:val="center"/>
            <w:hideMark/>
          </w:tcPr>
          <w:p w14:paraId="28129ED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Batı Anadolu</w:t>
            </w:r>
          </w:p>
        </w:tc>
        <w:tc>
          <w:tcPr>
            <w:tcW w:w="1868" w:type="dxa"/>
            <w:shd w:val="clear" w:color="auto" w:fill="auto"/>
            <w:noWrap/>
            <w:vAlign w:val="center"/>
            <w:hideMark/>
          </w:tcPr>
          <w:p w14:paraId="6D636C8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7,47</w:t>
            </w:r>
          </w:p>
        </w:tc>
        <w:tc>
          <w:tcPr>
            <w:tcW w:w="1869" w:type="dxa"/>
            <w:shd w:val="clear" w:color="auto" w:fill="auto"/>
            <w:noWrap/>
            <w:vAlign w:val="center"/>
            <w:hideMark/>
          </w:tcPr>
          <w:p w14:paraId="1A473E2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1,97</w:t>
            </w:r>
          </w:p>
        </w:tc>
      </w:tr>
      <w:tr w:rsidR="000C1C94" w:rsidRPr="00D04552" w14:paraId="3F274EFE" w14:textId="77777777" w:rsidTr="00F133DE">
        <w:trPr>
          <w:trHeight w:val="227"/>
        </w:trPr>
        <w:tc>
          <w:tcPr>
            <w:tcW w:w="5053" w:type="dxa"/>
            <w:shd w:val="clear" w:color="auto" w:fill="auto"/>
            <w:noWrap/>
            <w:vAlign w:val="center"/>
            <w:hideMark/>
          </w:tcPr>
          <w:p w14:paraId="30675F8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Ankara</w:t>
            </w:r>
          </w:p>
        </w:tc>
        <w:tc>
          <w:tcPr>
            <w:tcW w:w="1868" w:type="dxa"/>
            <w:shd w:val="clear" w:color="auto" w:fill="auto"/>
            <w:noWrap/>
            <w:vAlign w:val="center"/>
            <w:hideMark/>
          </w:tcPr>
          <w:p w14:paraId="08C877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7,32</w:t>
            </w:r>
          </w:p>
        </w:tc>
        <w:tc>
          <w:tcPr>
            <w:tcW w:w="1869" w:type="dxa"/>
            <w:shd w:val="clear" w:color="auto" w:fill="auto"/>
            <w:noWrap/>
            <w:vAlign w:val="center"/>
            <w:hideMark/>
          </w:tcPr>
          <w:p w14:paraId="0D92432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2,10</w:t>
            </w:r>
          </w:p>
        </w:tc>
      </w:tr>
      <w:tr w:rsidR="000C1C94" w:rsidRPr="00D04552" w14:paraId="63E439F9" w14:textId="77777777" w:rsidTr="00F133DE">
        <w:trPr>
          <w:trHeight w:val="227"/>
        </w:trPr>
        <w:tc>
          <w:tcPr>
            <w:tcW w:w="5053" w:type="dxa"/>
            <w:shd w:val="clear" w:color="auto" w:fill="auto"/>
            <w:noWrap/>
            <w:vAlign w:val="center"/>
            <w:hideMark/>
          </w:tcPr>
          <w:p w14:paraId="620E2A9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(Konya, Karaman)</w:t>
            </w:r>
          </w:p>
        </w:tc>
        <w:tc>
          <w:tcPr>
            <w:tcW w:w="1868" w:type="dxa"/>
            <w:shd w:val="clear" w:color="auto" w:fill="auto"/>
            <w:noWrap/>
            <w:vAlign w:val="center"/>
            <w:hideMark/>
          </w:tcPr>
          <w:p w14:paraId="54856F5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7,79</w:t>
            </w:r>
          </w:p>
        </w:tc>
        <w:tc>
          <w:tcPr>
            <w:tcW w:w="1869" w:type="dxa"/>
            <w:shd w:val="clear" w:color="auto" w:fill="auto"/>
            <w:noWrap/>
            <w:vAlign w:val="center"/>
            <w:hideMark/>
          </w:tcPr>
          <w:p w14:paraId="1E0C960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1,67</w:t>
            </w:r>
          </w:p>
        </w:tc>
      </w:tr>
      <w:tr w:rsidR="000C1C94" w:rsidRPr="00D04552" w14:paraId="57D185DA" w14:textId="77777777" w:rsidTr="00F133DE">
        <w:trPr>
          <w:trHeight w:val="227"/>
        </w:trPr>
        <w:tc>
          <w:tcPr>
            <w:tcW w:w="5053" w:type="dxa"/>
            <w:shd w:val="clear" w:color="auto" w:fill="auto"/>
            <w:noWrap/>
            <w:vAlign w:val="center"/>
            <w:hideMark/>
          </w:tcPr>
          <w:p w14:paraId="4590DE7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Konya</w:t>
            </w:r>
          </w:p>
        </w:tc>
        <w:tc>
          <w:tcPr>
            <w:tcW w:w="1868" w:type="dxa"/>
            <w:shd w:val="clear" w:color="auto" w:fill="auto"/>
            <w:noWrap/>
            <w:vAlign w:val="center"/>
            <w:hideMark/>
          </w:tcPr>
          <w:p w14:paraId="61B399B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7,78</w:t>
            </w:r>
          </w:p>
        </w:tc>
        <w:tc>
          <w:tcPr>
            <w:tcW w:w="1869" w:type="dxa"/>
            <w:shd w:val="clear" w:color="auto" w:fill="auto"/>
            <w:noWrap/>
            <w:vAlign w:val="center"/>
            <w:hideMark/>
          </w:tcPr>
          <w:p w14:paraId="421C6EC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1,67</w:t>
            </w:r>
          </w:p>
        </w:tc>
      </w:tr>
      <w:tr w:rsidR="000C1C94" w:rsidRPr="00D04552" w14:paraId="5C0E847C" w14:textId="77777777" w:rsidTr="00F133DE">
        <w:trPr>
          <w:trHeight w:val="227"/>
        </w:trPr>
        <w:tc>
          <w:tcPr>
            <w:tcW w:w="5053" w:type="dxa"/>
            <w:shd w:val="clear" w:color="auto" w:fill="auto"/>
            <w:noWrap/>
            <w:vAlign w:val="center"/>
            <w:hideMark/>
          </w:tcPr>
          <w:p w14:paraId="1C08EEB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Karaman</w:t>
            </w:r>
          </w:p>
        </w:tc>
        <w:tc>
          <w:tcPr>
            <w:tcW w:w="1868" w:type="dxa"/>
            <w:shd w:val="clear" w:color="auto" w:fill="auto"/>
            <w:noWrap/>
            <w:vAlign w:val="center"/>
            <w:hideMark/>
          </w:tcPr>
          <w:p w14:paraId="1DB99E6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7,83</w:t>
            </w:r>
          </w:p>
        </w:tc>
        <w:tc>
          <w:tcPr>
            <w:tcW w:w="1869" w:type="dxa"/>
            <w:shd w:val="clear" w:color="auto" w:fill="auto"/>
            <w:noWrap/>
            <w:vAlign w:val="center"/>
            <w:hideMark/>
          </w:tcPr>
          <w:p w14:paraId="74FE54F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1,72</w:t>
            </w:r>
          </w:p>
        </w:tc>
      </w:tr>
      <w:tr w:rsidR="000C1C94" w:rsidRPr="00D04552" w14:paraId="50A80F0C" w14:textId="77777777" w:rsidTr="00F133DE">
        <w:trPr>
          <w:trHeight w:val="227"/>
        </w:trPr>
        <w:tc>
          <w:tcPr>
            <w:tcW w:w="5053" w:type="dxa"/>
            <w:shd w:val="clear" w:color="auto" w:fill="auto"/>
            <w:noWrap/>
            <w:vAlign w:val="center"/>
            <w:hideMark/>
          </w:tcPr>
          <w:p w14:paraId="33FD738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Akdeniz</w:t>
            </w:r>
          </w:p>
        </w:tc>
        <w:tc>
          <w:tcPr>
            <w:tcW w:w="1868" w:type="dxa"/>
            <w:shd w:val="clear" w:color="auto" w:fill="auto"/>
            <w:noWrap/>
            <w:vAlign w:val="center"/>
            <w:hideMark/>
          </w:tcPr>
          <w:p w14:paraId="1D45936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7,92</w:t>
            </w:r>
          </w:p>
        </w:tc>
        <w:tc>
          <w:tcPr>
            <w:tcW w:w="1869" w:type="dxa"/>
            <w:shd w:val="clear" w:color="auto" w:fill="auto"/>
            <w:noWrap/>
            <w:vAlign w:val="center"/>
            <w:hideMark/>
          </w:tcPr>
          <w:p w14:paraId="11359BD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1,96</w:t>
            </w:r>
          </w:p>
        </w:tc>
      </w:tr>
      <w:tr w:rsidR="000C1C94" w:rsidRPr="00D04552" w14:paraId="33554BF5" w14:textId="77777777" w:rsidTr="00F133DE">
        <w:trPr>
          <w:trHeight w:val="227"/>
        </w:trPr>
        <w:tc>
          <w:tcPr>
            <w:tcW w:w="5053" w:type="dxa"/>
            <w:shd w:val="clear" w:color="auto" w:fill="auto"/>
            <w:noWrap/>
            <w:vAlign w:val="center"/>
            <w:hideMark/>
          </w:tcPr>
          <w:p w14:paraId="5A5622F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(Antalya, Isparta, Burdur)</w:t>
            </w:r>
          </w:p>
        </w:tc>
        <w:tc>
          <w:tcPr>
            <w:tcW w:w="1868" w:type="dxa"/>
            <w:shd w:val="clear" w:color="auto" w:fill="auto"/>
            <w:noWrap/>
            <w:vAlign w:val="center"/>
            <w:hideMark/>
          </w:tcPr>
          <w:p w14:paraId="35873A6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7,62</w:t>
            </w:r>
          </w:p>
        </w:tc>
        <w:tc>
          <w:tcPr>
            <w:tcW w:w="1869" w:type="dxa"/>
            <w:shd w:val="clear" w:color="auto" w:fill="auto"/>
            <w:noWrap/>
            <w:vAlign w:val="center"/>
            <w:hideMark/>
          </w:tcPr>
          <w:p w14:paraId="1FD7C2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2,49</w:t>
            </w:r>
          </w:p>
        </w:tc>
      </w:tr>
      <w:tr w:rsidR="000C1C94" w:rsidRPr="00D04552" w14:paraId="373CCB98" w14:textId="77777777" w:rsidTr="00F133DE">
        <w:trPr>
          <w:trHeight w:val="227"/>
        </w:trPr>
        <w:tc>
          <w:tcPr>
            <w:tcW w:w="5053" w:type="dxa"/>
            <w:shd w:val="clear" w:color="auto" w:fill="auto"/>
            <w:noWrap/>
            <w:vAlign w:val="center"/>
            <w:hideMark/>
          </w:tcPr>
          <w:p w14:paraId="6A4FC44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Antalya</w:t>
            </w:r>
          </w:p>
        </w:tc>
        <w:tc>
          <w:tcPr>
            <w:tcW w:w="1868" w:type="dxa"/>
            <w:shd w:val="clear" w:color="auto" w:fill="auto"/>
            <w:noWrap/>
            <w:vAlign w:val="center"/>
            <w:hideMark/>
          </w:tcPr>
          <w:p w14:paraId="112AB70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7,97</w:t>
            </w:r>
          </w:p>
        </w:tc>
        <w:tc>
          <w:tcPr>
            <w:tcW w:w="1869" w:type="dxa"/>
            <w:shd w:val="clear" w:color="auto" w:fill="auto"/>
            <w:noWrap/>
            <w:vAlign w:val="center"/>
            <w:hideMark/>
          </w:tcPr>
          <w:p w14:paraId="2EBD824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2,75</w:t>
            </w:r>
          </w:p>
        </w:tc>
      </w:tr>
      <w:tr w:rsidR="000C1C94" w:rsidRPr="00D04552" w14:paraId="1031DC0B" w14:textId="77777777" w:rsidTr="00F133DE">
        <w:trPr>
          <w:trHeight w:val="227"/>
        </w:trPr>
        <w:tc>
          <w:tcPr>
            <w:tcW w:w="5053" w:type="dxa"/>
            <w:shd w:val="clear" w:color="auto" w:fill="auto"/>
            <w:noWrap/>
            <w:vAlign w:val="center"/>
            <w:hideMark/>
          </w:tcPr>
          <w:p w14:paraId="325B57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Isparta</w:t>
            </w:r>
          </w:p>
        </w:tc>
        <w:tc>
          <w:tcPr>
            <w:tcW w:w="1868" w:type="dxa"/>
            <w:shd w:val="clear" w:color="auto" w:fill="auto"/>
            <w:noWrap/>
            <w:vAlign w:val="center"/>
            <w:hideMark/>
          </w:tcPr>
          <w:p w14:paraId="752DC06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6,57</w:t>
            </w:r>
          </w:p>
        </w:tc>
        <w:tc>
          <w:tcPr>
            <w:tcW w:w="1869" w:type="dxa"/>
            <w:shd w:val="clear" w:color="auto" w:fill="auto"/>
            <w:noWrap/>
            <w:vAlign w:val="center"/>
            <w:hideMark/>
          </w:tcPr>
          <w:p w14:paraId="773A3C8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1,49</w:t>
            </w:r>
          </w:p>
        </w:tc>
      </w:tr>
      <w:tr w:rsidR="000C1C94" w:rsidRPr="00D04552" w14:paraId="0D472249" w14:textId="77777777" w:rsidTr="00F133DE">
        <w:trPr>
          <w:trHeight w:val="227"/>
        </w:trPr>
        <w:tc>
          <w:tcPr>
            <w:tcW w:w="5053" w:type="dxa"/>
            <w:shd w:val="clear" w:color="auto" w:fill="auto"/>
            <w:noWrap/>
            <w:vAlign w:val="center"/>
            <w:hideMark/>
          </w:tcPr>
          <w:p w14:paraId="63D35E5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Burdur</w:t>
            </w:r>
          </w:p>
        </w:tc>
        <w:tc>
          <w:tcPr>
            <w:tcW w:w="1868" w:type="dxa"/>
            <w:shd w:val="clear" w:color="auto" w:fill="auto"/>
            <w:noWrap/>
            <w:vAlign w:val="center"/>
            <w:hideMark/>
          </w:tcPr>
          <w:p w14:paraId="3ED759B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6,22</w:t>
            </w:r>
          </w:p>
        </w:tc>
        <w:tc>
          <w:tcPr>
            <w:tcW w:w="1869" w:type="dxa"/>
            <w:shd w:val="clear" w:color="auto" w:fill="auto"/>
            <w:noWrap/>
            <w:vAlign w:val="center"/>
            <w:hideMark/>
          </w:tcPr>
          <w:p w14:paraId="6698C19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1,84</w:t>
            </w:r>
          </w:p>
        </w:tc>
      </w:tr>
      <w:tr w:rsidR="000C1C94" w:rsidRPr="00D04552" w14:paraId="328979CE" w14:textId="77777777" w:rsidTr="00F133DE">
        <w:trPr>
          <w:trHeight w:val="227"/>
        </w:trPr>
        <w:tc>
          <w:tcPr>
            <w:tcW w:w="5053" w:type="dxa"/>
            <w:shd w:val="clear" w:color="auto" w:fill="auto"/>
            <w:noWrap/>
            <w:vAlign w:val="center"/>
            <w:hideMark/>
          </w:tcPr>
          <w:p w14:paraId="7CFB03F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(Adana, Mersin)</w:t>
            </w:r>
          </w:p>
        </w:tc>
        <w:tc>
          <w:tcPr>
            <w:tcW w:w="1868" w:type="dxa"/>
            <w:shd w:val="clear" w:color="auto" w:fill="auto"/>
            <w:noWrap/>
            <w:vAlign w:val="center"/>
            <w:hideMark/>
          </w:tcPr>
          <w:p w14:paraId="44D4E6F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7,95</w:t>
            </w:r>
          </w:p>
        </w:tc>
        <w:tc>
          <w:tcPr>
            <w:tcW w:w="1869" w:type="dxa"/>
            <w:shd w:val="clear" w:color="auto" w:fill="auto"/>
            <w:noWrap/>
            <w:vAlign w:val="center"/>
            <w:hideMark/>
          </w:tcPr>
          <w:p w14:paraId="36AD545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2,05</w:t>
            </w:r>
          </w:p>
        </w:tc>
      </w:tr>
      <w:tr w:rsidR="000C1C94" w:rsidRPr="00D04552" w14:paraId="5A4EBE2C" w14:textId="77777777" w:rsidTr="00F133DE">
        <w:trPr>
          <w:trHeight w:val="227"/>
        </w:trPr>
        <w:tc>
          <w:tcPr>
            <w:tcW w:w="5053" w:type="dxa"/>
            <w:shd w:val="clear" w:color="auto" w:fill="auto"/>
            <w:noWrap/>
            <w:vAlign w:val="center"/>
            <w:hideMark/>
          </w:tcPr>
          <w:p w14:paraId="5F1292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Adana</w:t>
            </w:r>
          </w:p>
        </w:tc>
        <w:tc>
          <w:tcPr>
            <w:tcW w:w="1868" w:type="dxa"/>
            <w:shd w:val="clear" w:color="auto" w:fill="auto"/>
            <w:noWrap/>
            <w:vAlign w:val="center"/>
            <w:hideMark/>
          </w:tcPr>
          <w:p w14:paraId="6687469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7,95</w:t>
            </w:r>
          </w:p>
        </w:tc>
        <w:tc>
          <w:tcPr>
            <w:tcW w:w="1869" w:type="dxa"/>
            <w:shd w:val="clear" w:color="auto" w:fill="auto"/>
            <w:noWrap/>
            <w:vAlign w:val="center"/>
            <w:hideMark/>
          </w:tcPr>
          <w:p w14:paraId="6EAC128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1,99</w:t>
            </w:r>
          </w:p>
        </w:tc>
      </w:tr>
      <w:tr w:rsidR="000C1C94" w:rsidRPr="00D04552" w14:paraId="3B46EF97" w14:textId="77777777" w:rsidTr="00F133DE">
        <w:trPr>
          <w:trHeight w:val="227"/>
        </w:trPr>
        <w:tc>
          <w:tcPr>
            <w:tcW w:w="5053" w:type="dxa"/>
            <w:shd w:val="clear" w:color="auto" w:fill="auto"/>
            <w:noWrap/>
            <w:vAlign w:val="center"/>
            <w:hideMark/>
          </w:tcPr>
          <w:p w14:paraId="19E279A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Mersin</w:t>
            </w:r>
          </w:p>
        </w:tc>
        <w:tc>
          <w:tcPr>
            <w:tcW w:w="1868" w:type="dxa"/>
            <w:shd w:val="clear" w:color="auto" w:fill="auto"/>
            <w:noWrap/>
            <w:vAlign w:val="center"/>
            <w:hideMark/>
          </w:tcPr>
          <w:p w14:paraId="2060A83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7,96</w:t>
            </w:r>
          </w:p>
        </w:tc>
        <w:tc>
          <w:tcPr>
            <w:tcW w:w="1869" w:type="dxa"/>
            <w:shd w:val="clear" w:color="auto" w:fill="auto"/>
            <w:noWrap/>
            <w:vAlign w:val="center"/>
            <w:hideMark/>
          </w:tcPr>
          <w:p w14:paraId="372255E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2,12</w:t>
            </w:r>
          </w:p>
        </w:tc>
      </w:tr>
      <w:tr w:rsidR="000C1C94" w:rsidRPr="00D04552" w14:paraId="1A7654F2" w14:textId="77777777" w:rsidTr="00F133DE">
        <w:trPr>
          <w:trHeight w:val="227"/>
        </w:trPr>
        <w:tc>
          <w:tcPr>
            <w:tcW w:w="5053" w:type="dxa"/>
            <w:shd w:val="clear" w:color="auto" w:fill="auto"/>
            <w:vAlign w:val="center"/>
            <w:hideMark/>
          </w:tcPr>
          <w:p w14:paraId="2B6237D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(Hatay, Kahramanmaraş, Osmaniye)</w:t>
            </w:r>
          </w:p>
        </w:tc>
        <w:tc>
          <w:tcPr>
            <w:tcW w:w="1868" w:type="dxa"/>
            <w:shd w:val="clear" w:color="auto" w:fill="auto"/>
            <w:noWrap/>
            <w:vAlign w:val="center"/>
            <w:hideMark/>
          </w:tcPr>
          <w:p w14:paraId="72041D1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8,15</w:t>
            </w:r>
          </w:p>
        </w:tc>
        <w:tc>
          <w:tcPr>
            <w:tcW w:w="1869" w:type="dxa"/>
            <w:shd w:val="clear" w:color="auto" w:fill="auto"/>
            <w:noWrap/>
            <w:vAlign w:val="center"/>
            <w:hideMark/>
          </w:tcPr>
          <w:p w14:paraId="22DD2F8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1,36</w:t>
            </w:r>
          </w:p>
        </w:tc>
      </w:tr>
      <w:tr w:rsidR="000C1C94" w:rsidRPr="00D04552" w14:paraId="02BA14D6" w14:textId="77777777" w:rsidTr="00F133DE">
        <w:trPr>
          <w:trHeight w:val="227"/>
        </w:trPr>
        <w:tc>
          <w:tcPr>
            <w:tcW w:w="5053" w:type="dxa"/>
            <w:shd w:val="clear" w:color="auto" w:fill="auto"/>
            <w:noWrap/>
            <w:vAlign w:val="center"/>
            <w:hideMark/>
          </w:tcPr>
          <w:p w14:paraId="48A5932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Hatay</w:t>
            </w:r>
          </w:p>
        </w:tc>
        <w:tc>
          <w:tcPr>
            <w:tcW w:w="1868" w:type="dxa"/>
            <w:shd w:val="clear" w:color="auto" w:fill="auto"/>
            <w:noWrap/>
            <w:vAlign w:val="center"/>
            <w:hideMark/>
          </w:tcPr>
          <w:p w14:paraId="130AB40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8,28</w:t>
            </w:r>
          </w:p>
        </w:tc>
        <w:tc>
          <w:tcPr>
            <w:tcW w:w="1869" w:type="dxa"/>
            <w:shd w:val="clear" w:color="auto" w:fill="auto"/>
            <w:noWrap/>
            <w:vAlign w:val="center"/>
            <w:hideMark/>
          </w:tcPr>
          <w:p w14:paraId="1CA861B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1,45</w:t>
            </w:r>
          </w:p>
        </w:tc>
      </w:tr>
      <w:tr w:rsidR="000C1C94" w:rsidRPr="00D04552" w14:paraId="0C72C188" w14:textId="77777777" w:rsidTr="00F133DE">
        <w:trPr>
          <w:trHeight w:val="227"/>
        </w:trPr>
        <w:tc>
          <w:tcPr>
            <w:tcW w:w="5053" w:type="dxa"/>
            <w:shd w:val="clear" w:color="auto" w:fill="auto"/>
            <w:noWrap/>
            <w:vAlign w:val="center"/>
            <w:hideMark/>
          </w:tcPr>
          <w:p w14:paraId="37BDF75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Kahramanmaraş</w:t>
            </w:r>
          </w:p>
        </w:tc>
        <w:tc>
          <w:tcPr>
            <w:tcW w:w="1868" w:type="dxa"/>
            <w:shd w:val="clear" w:color="auto" w:fill="auto"/>
            <w:noWrap/>
            <w:vAlign w:val="center"/>
            <w:hideMark/>
          </w:tcPr>
          <w:p w14:paraId="0DC579E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8,14</w:t>
            </w:r>
          </w:p>
        </w:tc>
        <w:tc>
          <w:tcPr>
            <w:tcW w:w="1869" w:type="dxa"/>
            <w:shd w:val="clear" w:color="auto" w:fill="auto"/>
            <w:noWrap/>
            <w:vAlign w:val="center"/>
            <w:hideMark/>
          </w:tcPr>
          <w:p w14:paraId="6BE35CF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1,35</w:t>
            </w:r>
          </w:p>
        </w:tc>
      </w:tr>
      <w:tr w:rsidR="000C1C94" w:rsidRPr="00D04552" w14:paraId="645F02A7" w14:textId="77777777" w:rsidTr="00F133DE">
        <w:trPr>
          <w:trHeight w:val="227"/>
        </w:trPr>
        <w:tc>
          <w:tcPr>
            <w:tcW w:w="5053" w:type="dxa"/>
            <w:shd w:val="clear" w:color="auto" w:fill="auto"/>
            <w:noWrap/>
            <w:vAlign w:val="center"/>
            <w:hideMark/>
          </w:tcPr>
          <w:p w14:paraId="297748A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Osmaniye</w:t>
            </w:r>
          </w:p>
        </w:tc>
        <w:tc>
          <w:tcPr>
            <w:tcW w:w="1868" w:type="dxa"/>
            <w:shd w:val="clear" w:color="auto" w:fill="auto"/>
            <w:noWrap/>
            <w:vAlign w:val="center"/>
            <w:hideMark/>
          </w:tcPr>
          <w:p w14:paraId="602B557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7,78</w:t>
            </w:r>
          </w:p>
        </w:tc>
        <w:tc>
          <w:tcPr>
            <w:tcW w:w="1869" w:type="dxa"/>
            <w:shd w:val="clear" w:color="auto" w:fill="auto"/>
            <w:noWrap/>
            <w:vAlign w:val="center"/>
            <w:hideMark/>
          </w:tcPr>
          <w:p w14:paraId="797A501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1,13</w:t>
            </w:r>
          </w:p>
        </w:tc>
      </w:tr>
      <w:tr w:rsidR="000C1C94" w:rsidRPr="00D04552" w14:paraId="4EB95B91" w14:textId="77777777" w:rsidTr="00F133DE">
        <w:trPr>
          <w:trHeight w:val="227"/>
        </w:trPr>
        <w:tc>
          <w:tcPr>
            <w:tcW w:w="5053" w:type="dxa"/>
            <w:shd w:val="clear" w:color="auto" w:fill="auto"/>
            <w:noWrap/>
            <w:vAlign w:val="center"/>
            <w:hideMark/>
          </w:tcPr>
          <w:p w14:paraId="2BF5B66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Orta Anadolu</w:t>
            </w:r>
          </w:p>
        </w:tc>
        <w:tc>
          <w:tcPr>
            <w:tcW w:w="1868" w:type="dxa"/>
            <w:shd w:val="clear" w:color="auto" w:fill="auto"/>
            <w:noWrap/>
            <w:vAlign w:val="center"/>
            <w:hideMark/>
          </w:tcPr>
          <w:p w14:paraId="0C628EC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8,16</w:t>
            </w:r>
          </w:p>
        </w:tc>
        <w:tc>
          <w:tcPr>
            <w:tcW w:w="1869" w:type="dxa"/>
            <w:shd w:val="clear" w:color="auto" w:fill="auto"/>
            <w:noWrap/>
            <w:vAlign w:val="center"/>
            <w:hideMark/>
          </w:tcPr>
          <w:p w14:paraId="3C0CB64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1,77</w:t>
            </w:r>
          </w:p>
        </w:tc>
      </w:tr>
      <w:tr w:rsidR="000C1C94" w:rsidRPr="00D04552" w14:paraId="658B3F76" w14:textId="77777777" w:rsidTr="00F133DE">
        <w:trPr>
          <w:trHeight w:val="227"/>
        </w:trPr>
        <w:tc>
          <w:tcPr>
            <w:tcW w:w="5053" w:type="dxa"/>
            <w:shd w:val="clear" w:color="auto" w:fill="auto"/>
            <w:vAlign w:val="center"/>
            <w:hideMark/>
          </w:tcPr>
          <w:p w14:paraId="37FAB61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(Kırıkkale, Aksaray, Niğde, Nevşehir, Kırşehir)</w:t>
            </w:r>
          </w:p>
        </w:tc>
        <w:tc>
          <w:tcPr>
            <w:tcW w:w="1868" w:type="dxa"/>
            <w:shd w:val="clear" w:color="auto" w:fill="auto"/>
            <w:noWrap/>
            <w:vAlign w:val="center"/>
            <w:hideMark/>
          </w:tcPr>
          <w:p w14:paraId="2828B08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8,54</w:t>
            </w:r>
          </w:p>
        </w:tc>
        <w:tc>
          <w:tcPr>
            <w:tcW w:w="1869" w:type="dxa"/>
            <w:shd w:val="clear" w:color="auto" w:fill="auto"/>
            <w:noWrap/>
            <w:vAlign w:val="center"/>
            <w:hideMark/>
          </w:tcPr>
          <w:p w14:paraId="3C09F8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1,87</w:t>
            </w:r>
          </w:p>
        </w:tc>
      </w:tr>
      <w:tr w:rsidR="000C1C94" w:rsidRPr="00D04552" w14:paraId="6724D829" w14:textId="77777777" w:rsidTr="00F133DE">
        <w:trPr>
          <w:trHeight w:val="227"/>
        </w:trPr>
        <w:tc>
          <w:tcPr>
            <w:tcW w:w="5053" w:type="dxa"/>
            <w:shd w:val="clear" w:color="auto" w:fill="auto"/>
            <w:noWrap/>
            <w:vAlign w:val="center"/>
            <w:hideMark/>
          </w:tcPr>
          <w:p w14:paraId="2A0E8CF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Kırıkkale</w:t>
            </w:r>
          </w:p>
        </w:tc>
        <w:tc>
          <w:tcPr>
            <w:tcW w:w="1868" w:type="dxa"/>
            <w:shd w:val="clear" w:color="auto" w:fill="auto"/>
            <w:noWrap/>
            <w:vAlign w:val="center"/>
            <w:hideMark/>
          </w:tcPr>
          <w:p w14:paraId="0B43170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8,45</w:t>
            </w:r>
          </w:p>
        </w:tc>
        <w:tc>
          <w:tcPr>
            <w:tcW w:w="1869" w:type="dxa"/>
            <w:shd w:val="clear" w:color="auto" w:fill="auto"/>
            <w:noWrap/>
            <w:vAlign w:val="center"/>
            <w:hideMark/>
          </w:tcPr>
          <w:p w14:paraId="27D6667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2,00</w:t>
            </w:r>
          </w:p>
        </w:tc>
      </w:tr>
      <w:tr w:rsidR="000C1C94" w:rsidRPr="00D04552" w14:paraId="470BC81C" w14:textId="77777777" w:rsidTr="00F133DE">
        <w:trPr>
          <w:trHeight w:val="227"/>
        </w:trPr>
        <w:tc>
          <w:tcPr>
            <w:tcW w:w="5053" w:type="dxa"/>
            <w:shd w:val="clear" w:color="auto" w:fill="auto"/>
            <w:noWrap/>
            <w:vAlign w:val="center"/>
            <w:hideMark/>
          </w:tcPr>
          <w:p w14:paraId="0B85984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Aksaray</w:t>
            </w:r>
          </w:p>
        </w:tc>
        <w:tc>
          <w:tcPr>
            <w:tcW w:w="1868" w:type="dxa"/>
            <w:shd w:val="clear" w:color="auto" w:fill="auto"/>
            <w:noWrap/>
            <w:vAlign w:val="center"/>
            <w:hideMark/>
          </w:tcPr>
          <w:p w14:paraId="1F30A20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9,40</w:t>
            </w:r>
          </w:p>
        </w:tc>
        <w:tc>
          <w:tcPr>
            <w:tcW w:w="1869" w:type="dxa"/>
            <w:shd w:val="clear" w:color="auto" w:fill="auto"/>
            <w:noWrap/>
            <w:vAlign w:val="center"/>
            <w:hideMark/>
          </w:tcPr>
          <w:p w14:paraId="27C4E18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2,08</w:t>
            </w:r>
          </w:p>
        </w:tc>
      </w:tr>
      <w:tr w:rsidR="000C1C94" w:rsidRPr="00D04552" w14:paraId="50F58C61" w14:textId="77777777" w:rsidTr="00F133DE">
        <w:trPr>
          <w:trHeight w:val="227"/>
        </w:trPr>
        <w:tc>
          <w:tcPr>
            <w:tcW w:w="5053" w:type="dxa"/>
            <w:shd w:val="clear" w:color="auto" w:fill="auto"/>
            <w:noWrap/>
            <w:vAlign w:val="center"/>
            <w:hideMark/>
          </w:tcPr>
          <w:p w14:paraId="2A08C77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Niğde</w:t>
            </w:r>
          </w:p>
        </w:tc>
        <w:tc>
          <w:tcPr>
            <w:tcW w:w="1868" w:type="dxa"/>
            <w:shd w:val="clear" w:color="auto" w:fill="auto"/>
            <w:noWrap/>
            <w:vAlign w:val="center"/>
            <w:hideMark/>
          </w:tcPr>
          <w:p w14:paraId="2DDA072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8,14</w:t>
            </w:r>
          </w:p>
        </w:tc>
        <w:tc>
          <w:tcPr>
            <w:tcW w:w="1869" w:type="dxa"/>
            <w:shd w:val="clear" w:color="auto" w:fill="auto"/>
            <w:noWrap/>
            <w:vAlign w:val="center"/>
            <w:hideMark/>
          </w:tcPr>
          <w:p w14:paraId="2050A5C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1,58</w:t>
            </w:r>
          </w:p>
        </w:tc>
      </w:tr>
      <w:tr w:rsidR="000C1C94" w:rsidRPr="00D04552" w14:paraId="349F7EA9" w14:textId="77777777" w:rsidTr="00F133DE">
        <w:trPr>
          <w:trHeight w:val="227"/>
        </w:trPr>
        <w:tc>
          <w:tcPr>
            <w:tcW w:w="5053" w:type="dxa"/>
            <w:shd w:val="clear" w:color="auto" w:fill="auto"/>
            <w:noWrap/>
            <w:vAlign w:val="center"/>
            <w:hideMark/>
          </w:tcPr>
          <w:p w14:paraId="7717361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Nevşehir</w:t>
            </w:r>
          </w:p>
        </w:tc>
        <w:tc>
          <w:tcPr>
            <w:tcW w:w="1868" w:type="dxa"/>
            <w:shd w:val="clear" w:color="auto" w:fill="auto"/>
            <w:noWrap/>
            <w:vAlign w:val="center"/>
            <w:hideMark/>
          </w:tcPr>
          <w:p w14:paraId="5082C37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8,22</w:t>
            </w:r>
          </w:p>
        </w:tc>
        <w:tc>
          <w:tcPr>
            <w:tcW w:w="1869" w:type="dxa"/>
            <w:shd w:val="clear" w:color="auto" w:fill="auto"/>
            <w:noWrap/>
            <w:vAlign w:val="center"/>
            <w:hideMark/>
          </w:tcPr>
          <w:p w14:paraId="439134B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1,76</w:t>
            </w:r>
          </w:p>
        </w:tc>
      </w:tr>
      <w:tr w:rsidR="000C1C94" w:rsidRPr="00D04552" w14:paraId="59F67746" w14:textId="77777777" w:rsidTr="00F133DE">
        <w:trPr>
          <w:trHeight w:val="227"/>
        </w:trPr>
        <w:tc>
          <w:tcPr>
            <w:tcW w:w="5053" w:type="dxa"/>
            <w:shd w:val="clear" w:color="auto" w:fill="auto"/>
            <w:noWrap/>
            <w:vAlign w:val="center"/>
            <w:hideMark/>
          </w:tcPr>
          <w:p w14:paraId="65CAE5B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Kırşehir</w:t>
            </w:r>
          </w:p>
        </w:tc>
        <w:tc>
          <w:tcPr>
            <w:tcW w:w="1868" w:type="dxa"/>
            <w:shd w:val="clear" w:color="auto" w:fill="auto"/>
            <w:noWrap/>
            <w:vAlign w:val="center"/>
            <w:hideMark/>
          </w:tcPr>
          <w:p w14:paraId="33DCADC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8,20</w:t>
            </w:r>
          </w:p>
        </w:tc>
        <w:tc>
          <w:tcPr>
            <w:tcW w:w="1869" w:type="dxa"/>
            <w:shd w:val="clear" w:color="auto" w:fill="auto"/>
            <w:noWrap/>
            <w:vAlign w:val="center"/>
            <w:hideMark/>
          </w:tcPr>
          <w:p w14:paraId="34025EA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1,97</w:t>
            </w:r>
          </w:p>
        </w:tc>
      </w:tr>
      <w:tr w:rsidR="000C1C94" w:rsidRPr="00D04552" w14:paraId="47A00F2B" w14:textId="77777777" w:rsidTr="00F133DE">
        <w:trPr>
          <w:trHeight w:val="227"/>
        </w:trPr>
        <w:tc>
          <w:tcPr>
            <w:tcW w:w="5053" w:type="dxa"/>
            <w:shd w:val="clear" w:color="auto" w:fill="auto"/>
            <w:noWrap/>
            <w:vAlign w:val="center"/>
            <w:hideMark/>
          </w:tcPr>
          <w:p w14:paraId="5F4A984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(Kayseri, Sivas, Yozgat)</w:t>
            </w:r>
          </w:p>
        </w:tc>
        <w:tc>
          <w:tcPr>
            <w:tcW w:w="1868" w:type="dxa"/>
            <w:shd w:val="clear" w:color="auto" w:fill="auto"/>
            <w:noWrap/>
            <w:vAlign w:val="center"/>
            <w:hideMark/>
          </w:tcPr>
          <w:p w14:paraId="4BC0286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7,92</w:t>
            </w:r>
          </w:p>
        </w:tc>
        <w:tc>
          <w:tcPr>
            <w:tcW w:w="1869" w:type="dxa"/>
            <w:shd w:val="clear" w:color="auto" w:fill="auto"/>
            <w:noWrap/>
            <w:vAlign w:val="center"/>
            <w:hideMark/>
          </w:tcPr>
          <w:p w14:paraId="25DA6D4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1,71</w:t>
            </w:r>
          </w:p>
        </w:tc>
      </w:tr>
      <w:tr w:rsidR="000C1C94" w:rsidRPr="00D04552" w14:paraId="529781EA" w14:textId="77777777" w:rsidTr="00F133DE">
        <w:trPr>
          <w:trHeight w:val="227"/>
        </w:trPr>
        <w:tc>
          <w:tcPr>
            <w:tcW w:w="5053" w:type="dxa"/>
            <w:shd w:val="clear" w:color="auto" w:fill="auto"/>
            <w:noWrap/>
            <w:vAlign w:val="center"/>
            <w:hideMark/>
          </w:tcPr>
          <w:p w14:paraId="6272C98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Kayseri</w:t>
            </w:r>
          </w:p>
        </w:tc>
        <w:tc>
          <w:tcPr>
            <w:tcW w:w="1868" w:type="dxa"/>
            <w:shd w:val="clear" w:color="auto" w:fill="auto"/>
            <w:noWrap/>
            <w:vAlign w:val="center"/>
            <w:hideMark/>
          </w:tcPr>
          <w:p w14:paraId="68AAF3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7,68</w:t>
            </w:r>
          </w:p>
        </w:tc>
        <w:tc>
          <w:tcPr>
            <w:tcW w:w="1869" w:type="dxa"/>
            <w:shd w:val="clear" w:color="auto" w:fill="auto"/>
            <w:noWrap/>
            <w:vAlign w:val="center"/>
            <w:hideMark/>
          </w:tcPr>
          <w:p w14:paraId="01486D5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1,96</w:t>
            </w:r>
          </w:p>
        </w:tc>
      </w:tr>
      <w:tr w:rsidR="000C1C94" w:rsidRPr="00D04552" w14:paraId="444578FA" w14:textId="77777777" w:rsidTr="00F133DE">
        <w:trPr>
          <w:trHeight w:val="227"/>
        </w:trPr>
        <w:tc>
          <w:tcPr>
            <w:tcW w:w="5053" w:type="dxa"/>
            <w:shd w:val="clear" w:color="auto" w:fill="auto"/>
            <w:noWrap/>
            <w:vAlign w:val="center"/>
            <w:hideMark/>
          </w:tcPr>
          <w:p w14:paraId="195FC9A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Sivas</w:t>
            </w:r>
          </w:p>
        </w:tc>
        <w:tc>
          <w:tcPr>
            <w:tcW w:w="1868" w:type="dxa"/>
            <w:shd w:val="clear" w:color="auto" w:fill="auto"/>
            <w:noWrap/>
            <w:vAlign w:val="center"/>
            <w:hideMark/>
          </w:tcPr>
          <w:p w14:paraId="0AC7A9D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7,61</w:t>
            </w:r>
          </w:p>
        </w:tc>
        <w:tc>
          <w:tcPr>
            <w:tcW w:w="1869" w:type="dxa"/>
            <w:shd w:val="clear" w:color="auto" w:fill="auto"/>
            <w:noWrap/>
            <w:vAlign w:val="center"/>
            <w:hideMark/>
          </w:tcPr>
          <w:p w14:paraId="28CC64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1,30</w:t>
            </w:r>
          </w:p>
        </w:tc>
      </w:tr>
      <w:tr w:rsidR="000C1C94" w:rsidRPr="00D04552" w14:paraId="43D696FE" w14:textId="77777777" w:rsidTr="00F133DE">
        <w:trPr>
          <w:trHeight w:val="227"/>
        </w:trPr>
        <w:tc>
          <w:tcPr>
            <w:tcW w:w="5053" w:type="dxa"/>
            <w:shd w:val="clear" w:color="auto" w:fill="auto"/>
            <w:noWrap/>
            <w:vAlign w:val="center"/>
            <w:hideMark/>
          </w:tcPr>
          <w:p w14:paraId="383EE5B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Yozgat</w:t>
            </w:r>
          </w:p>
        </w:tc>
        <w:tc>
          <w:tcPr>
            <w:tcW w:w="1868" w:type="dxa"/>
            <w:shd w:val="clear" w:color="auto" w:fill="auto"/>
            <w:noWrap/>
            <w:vAlign w:val="center"/>
            <w:hideMark/>
          </w:tcPr>
          <w:p w14:paraId="6000521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9,10</w:t>
            </w:r>
          </w:p>
        </w:tc>
        <w:tc>
          <w:tcPr>
            <w:tcW w:w="1869" w:type="dxa"/>
            <w:shd w:val="clear" w:color="auto" w:fill="auto"/>
            <w:noWrap/>
            <w:vAlign w:val="center"/>
            <w:hideMark/>
          </w:tcPr>
          <w:p w14:paraId="075ADCD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1,52</w:t>
            </w:r>
          </w:p>
        </w:tc>
      </w:tr>
      <w:tr w:rsidR="000C1C94" w:rsidRPr="00D04552" w14:paraId="57021244" w14:textId="77777777" w:rsidTr="00F133DE">
        <w:trPr>
          <w:trHeight w:val="227"/>
        </w:trPr>
        <w:tc>
          <w:tcPr>
            <w:tcW w:w="5053" w:type="dxa"/>
            <w:shd w:val="clear" w:color="auto" w:fill="auto"/>
            <w:noWrap/>
            <w:vAlign w:val="center"/>
            <w:hideMark/>
          </w:tcPr>
          <w:p w14:paraId="1A6B704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Batı Karadeniz</w:t>
            </w:r>
          </w:p>
        </w:tc>
        <w:tc>
          <w:tcPr>
            <w:tcW w:w="1868" w:type="dxa"/>
            <w:shd w:val="clear" w:color="auto" w:fill="auto"/>
            <w:noWrap/>
            <w:vAlign w:val="center"/>
            <w:hideMark/>
          </w:tcPr>
          <w:p w14:paraId="26BF441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6,96</w:t>
            </w:r>
          </w:p>
        </w:tc>
        <w:tc>
          <w:tcPr>
            <w:tcW w:w="1869" w:type="dxa"/>
            <w:shd w:val="clear" w:color="auto" w:fill="auto"/>
            <w:noWrap/>
            <w:vAlign w:val="center"/>
            <w:hideMark/>
          </w:tcPr>
          <w:p w14:paraId="12A4CAB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1,43</w:t>
            </w:r>
          </w:p>
        </w:tc>
      </w:tr>
      <w:tr w:rsidR="000C1C94" w:rsidRPr="00D04552" w14:paraId="530D4B67" w14:textId="77777777" w:rsidTr="00F133DE">
        <w:trPr>
          <w:trHeight w:val="227"/>
        </w:trPr>
        <w:tc>
          <w:tcPr>
            <w:tcW w:w="5053" w:type="dxa"/>
            <w:shd w:val="clear" w:color="auto" w:fill="auto"/>
            <w:noWrap/>
            <w:vAlign w:val="center"/>
            <w:hideMark/>
          </w:tcPr>
          <w:p w14:paraId="0583AC9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i/>
                <w:color w:val="000000"/>
                <w:lang w:eastAsia="tr-TR"/>
              </w:rPr>
            </w:pPr>
            <w:r w:rsidRPr="00D04552">
              <w:rPr>
                <w:rFonts w:ascii="Times New Roman" w:eastAsia="Times New Roman" w:hAnsi="Times New Roman" w:cs="Times New Roman"/>
                <w:i/>
                <w:color w:val="000000"/>
                <w:lang w:eastAsia="tr-TR"/>
              </w:rPr>
              <w:t>(Zonguldak, Karabük, Bartın)</w:t>
            </w:r>
          </w:p>
        </w:tc>
        <w:tc>
          <w:tcPr>
            <w:tcW w:w="1868" w:type="dxa"/>
            <w:shd w:val="clear" w:color="auto" w:fill="auto"/>
            <w:noWrap/>
            <w:vAlign w:val="center"/>
            <w:hideMark/>
          </w:tcPr>
          <w:p w14:paraId="278120A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6,72</w:t>
            </w:r>
          </w:p>
        </w:tc>
        <w:tc>
          <w:tcPr>
            <w:tcW w:w="1869" w:type="dxa"/>
            <w:shd w:val="clear" w:color="auto" w:fill="auto"/>
            <w:noWrap/>
            <w:vAlign w:val="center"/>
            <w:hideMark/>
          </w:tcPr>
          <w:p w14:paraId="1FCE93E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i/>
                <w:color w:val="000000"/>
                <w:lang w:eastAsia="tr-TR"/>
              </w:rPr>
            </w:pPr>
            <w:r w:rsidRPr="00D04552">
              <w:rPr>
                <w:rFonts w:ascii="Times New Roman" w:eastAsia="Times New Roman" w:hAnsi="Times New Roman" w:cs="Times New Roman"/>
                <w:i/>
                <w:color w:val="000000"/>
                <w:lang w:eastAsia="tr-TR"/>
              </w:rPr>
              <w:t>1,68</w:t>
            </w:r>
          </w:p>
        </w:tc>
      </w:tr>
      <w:tr w:rsidR="000C1C94" w:rsidRPr="00D04552" w14:paraId="0FBA1621" w14:textId="77777777" w:rsidTr="00F133DE">
        <w:trPr>
          <w:trHeight w:val="227"/>
        </w:trPr>
        <w:tc>
          <w:tcPr>
            <w:tcW w:w="5053" w:type="dxa"/>
            <w:shd w:val="clear" w:color="auto" w:fill="auto"/>
            <w:noWrap/>
            <w:vAlign w:val="center"/>
            <w:hideMark/>
          </w:tcPr>
          <w:p w14:paraId="40128EA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Zonguldak</w:t>
            </w:r>
          </w:p>
        </w:tc>
        <w:tc>
          <w:tcPr>
            <w:tcW w:w="1868" w:type="dxa"/>
            <w:shd w:val="clear" w:color="auto" w:fill="auto"/>
            <w:noWrap/>
            <w:vAlign w:val="center"/>
            <w:hideMark/>
          </w:tcPr>
          <w:p w14:paraId="22F672A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6,93</w:t>
            </w:r>
          </w:p>
        </w:tc>
        <w:tc>
          <w:tcPr>
            <w:tcW w:w="1869" w:type="dxa"/>
            <w:shd w:val="clear" w:color="auto" w:fill="auto"/>
            <w:noWrap/>
            <w:vAlign w:val="center"/>
            <w:hideMark/>
          </w:tcPr>
          <w:p w14:paraId="63996B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1,78</w:t>
            </w:r>
          </w:p>
        </w:tc>
      </w:tr>
      <w:tr w:rsidR="000C1C94" w:rsidRPr="00D04552" w14:paraId="72B90327" w14:textId="77777777" w:rsidTr="00F133DE">
        <w:trPr>
          <w:trHeight w:val="227"/>
        </w:trPr>
        <w:tc>
          <w:tcPr>
            <w:tcW w:w="5053" w:type="dxa"/>
            <w:shd w:val="clear" w:color="auto" w:fill="auto"/>
            <w:noWrap/>
            <w:vAlign w:val="center"/>
            <w:hideMark/>
          </w:tcPr>
          <w:p w14:paraId="70EF9CF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Karabük</w:t>
            </w:r>
          </w:p>
        </w:tc>
        <w:tc>
          <w:tcPr>
            <w:tcW w:w="1868" w:type="dxa"/>
            <w:shd w:val="clear" w:color="auto" w:fill="auto"/>
            <w:noWrap/>
            <w:vAlign w:val="center"/>
            <w:hideMark/>
          </w:tcPr>
          <w:p w14:paraId="3364C92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6,32</w:t>
            </w:r>
          </w:p>
        </w:tc>
        <w:tc>
          <w:tcPr>
            <w:tcW w:w="1869" w:type="dxa"/>
            <w:shd w:val="clear" w:color="auto" w:fill="auto"/>
            <w:noWrap/>
            <w:vAlign w:val="center"/>
            <w:hideMark/>
          </w:tcPr>
          <w:p w14:paraId="3C85C3E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1,66</w:t>
            </w:r>
          </w:p>
        </w:tc>
      </w:tr>
      <w:tr w:rsidR="000C1C94" w:rsidRPr="00D04552" w14:paraId="0FE337A8" w14:textId="77777777" w:rsidTr="00F133DE">
        <w:trPr>
          <w:trHeight w:val="227"/>
        </w:trPr>
        <w:tc>
          <w:tcPr>
            <w:tcW w:w="5053" w:type="dxa"/>
            <w:shd w:val="clear" w:color="auto" w:fill="auto"/>
            <w:noWrap/>
            <w:vAlign w:val="center"/>
            <w:hideMark/>
          </w:tcPr>
          <w:p w14:paraId="3EBADCA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Bartın</w:t>
            </w:r>
          </w:p>
        </w:tc>
        <w:tc>
          <w:tcPr>
            <w:tcW w:w="1868" w:type="dxa"/>
            <w:shd w:val="clear" w:color="auto" w:fill="auto"/>
            <w:noWrap/>
            <w:vAlign w:val="center"/>
            <w:hideMark/>
          </w:tcPr>
          <w:p w14:paraId="21AF419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6,56</w:t>
            </w:r>
          </w:p>
        </w:tc>
        <w:tc>
          <w:tcPr>
            <w:tcW w:w="1869" w:type="dxa"/>
            <w:shd w:val="clear" w:color="auto" w:fill="auto"/>
            <w:noWrap/>
            <w:vAlign w:val="center"/>
            <w:hideMark/>
          </w:tcPr>
          <w:p w14:paraId="5B7418A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1,40</w:t>
            </w:r>
          </w:p>
        </w:tc>
      </w:tr>
      <w:tr w:rsidR="000C1C94" w:rsidRPr="00D04552" w14:paraId="436A0294" w14:textId="77777777" w:rsidTr="00F133DE">
        <w:trPr>
          <w:trHeight w:val="227"/>
        </w:trPr>
        <w:tc>
          <w:tcPr>
            <w:tcW w:w="5053" w:type="dxa"/>
            <w:shd w:val="clear" w:color="auto" w:fill="auto"/>
            <w:noWrap/>
            <w:vAlign w:val="center"/>
            <w:hideMark/>
          </w:tcPr>
          <w:p w14:paraId="1ADAF23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(Kastamonu, Çankırı, Sinop)</w:t>
            </w:r>
          </w:p>
        </w:tc>
        <w:tc>
          <w:tcPr>
            <w:tcW w:w="1868" w:type="dxa"/>
            <w:shd w:val="clear" w:color="auto" w:fill="auto"/>
            <w:noWrap/>
            <w:vAlign w:val="center"/>
            <w:hideMark/>
          </w:tcPr>
          <w:p w14:paraId="5C8AD4B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6,23</w:t>
            </w:r>
          </w:p>
        </w:tc>
        <w:tc>
          <w:tcPr>
            <w:tcW w:w="1869" w:type="dxa"/>
            <w:shd w:val="clear" w:color="auto" w:fill="auto"/>
            <w:noWrap/>
            <w:vAlign w:val="center"/>
            <w:hideMark/>
          </w:tcPr>
          <w:p w14:paraId="550F34D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1,20</w:t>
            </w:r>
          </w:p>
        </w:tc>
      </w:tr>
      <w:tr w:rsidR="000C1C94" w:rsidRPr="00D04552" w14:paraId="022EF8C6" w14:textId="77777777" w:rsidTr="00F133DE">
        <w:trPr>
          <w:trHeight w:val="227"/>
        </w:trPr>
        <w:tc>
          <w:tcPr>
            <w:tcW w:w="5053" w:type="dxa"/>
            <w:shd w:val="clear" w:color="auto" w:fill="auto"/>
            <w:noWrap/>
            <w:vAlign w:val="center"/>
            <w:hideMark/>
          </w:tcPr>
          <w:p w14:paraId="54F1BAA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Kastamonu</w:t>
            </w:r>
          </w:p>
        </w:tc>
        <w:tc>
          <w:tcPr>
            <w:tcW w:w="1868" w:type="dxa"/>
            <w:shd w:val="clear" w:color="auto" w:fill="auto"/>
            <w:noWrap/>
            <w:vAlign w:val="center"/>
            <w:hideMark/>
          </w:tcPr>
          <w:p w14:paraId="5891D50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5,87</w:t>
            </w:r>
          </w:p>
        </w:tc>
        <w:tc>
          <w:tcPr>
            <w:tcW w:w="1869" w:type="dxa"/>
            <w:shd w:val="clear" w:color="auto" w:fill="auto"/>
            <w:noWrap/>
            <w:vAlign w:val="center"/>
            <w:hideMark/>
          </w:tcPr>
          <w:p w14:paraId="6DA586B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0,99</w:t>
            </w:r>
          </w:p>
        </w:tc>
      </w:tr>
      <w:tr w:rsidR="000C1C94" w:rsidRPr="00D04552" w14:paraId="4F10DAC5" w14:textId="77777777" w:rsidTr="00F133DE">
        <w:trPr>
          <w:trHeight w:val="227"/>
        </w:trPr>
        <w:tc>
          <w:tcPr>
            <w:tcW w:w="5053" w:type="dxa"/>
            <w:shd w:val="clear" w:color="auto" w:fill="auto"/>
            <w:noWrap/>
            <w:vAlign w:val="center"/>
            <w:hideMark/>
          </w:tcPr>
          <w:p w14:paraId="5F0A7DF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Çankırı</w:t>
            </w:r>
          </w:p>
        </w:tc>
        <w:tc>
          <w:tcPr>
            <w:tcW w:w="1868" w:type="dxa"/>
            <w:shd w:val="clear" w:color="auto" w:fill="auto"/>
            <w:noWrap/>
            <w:vAlign w:val="center"/>
            <w:hideMark/>
          </w:tcPr>
          <w:p w14:paraId="3090971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6,35</w:t>
            </w:r>
          </w:p>
        </w:tc>
        <w:tc>
          <w:tcPr>
            <w:tcW w:w="1869" w:type="dxa"/>
            <w:shd w:val="clear" w:color="auto" w:fill="auto"/>
            <w:noWrap/>
            <w:vAlign w:val="center"/>
            <w:hideMark/>
          </w:tcPr>
          <w:p w14:paraId="360092E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1,16</w:t>
            </w:r>
          </w:p>
        </w:tc>
      </w:tr>
      <w:tr w:rsidR="000C1C94" w:rsidRPr="00D04552" w14:paraId="5CAABE72" w14:textId="77777777" w:rsidTr="00F133DE">
        <w:trPr>
          <w:trHeight w:val="227"/>
        </w:trPr>
        <w:tc>
          <w:tcPr>
            <w:tcW w:w="5053" w:type="dxa"/>
            <w:shd w:val="clear" w:color="auto" w:fill="auto"/>
            <w:noWrap/>
            <w:vAlign w:val="center"/>
            <w:hideMark/>
          </w:tcPr>
          <w:p w14:paraId="54A5A78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Sinop</w:t>
            </w:r>
          </w:p>
        </w:tc>
        <w:tc>
          <w:tcPr>
            <w:tcW w:w="1868" w:type="dxa"/>
            <w:shd w:val="clear" w:color="auto" w:fill="auto"/>
            <w:noWrap/>
            <w:vAlign w:val="center"/>
            <w:hideMark/>
          </w:tcPr>
          <w:p w14:paraId="72180E4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6,76</w:t>
            </w:r>
          </w:p>
        </w:tc>
        <w:tc>
          <w:tcPr>
            <w:tcW w:w="1869" w:type="dxa"/>
            <w:shd w:val="clear" w:color="auto" w:fill="auto"/>
            <w:noWrap/>
            <w:vAlign w:val="center"/>
            <w:hideMark/>
          </w:tcPr>
          <w:p w14:paraId="1FE9854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1,63</w:t>
            </w:r>
          </w:p>
        </w:tc>
      </w:tr>
      <w:tr w:rsidR="000C1C94" w:rsidRPr="00D04552" w14:paraId="3E747741" w14:textId="77777777" w:rsidTr="00F133DE">
        <w:trPr>
          <w:trHeight w:val="227"/>
        </w:trPr>
        <w:tc>
          <w:tcPr>
            <w:tcW w:w="5053" w:type="dxa"/>
            <w:shd w:val="clear" w:color="auto" w:fill="auto"/>
            <w:vAlign w:val="center"/>
            <w:hideMark/>
          </w:tcPr>
          <w:p w14:paraId="1D590A7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i/>
                <w:color w:val="000000"/>
                <w:lang w:eastAsia="tr-TR"/>
              </w:rPr>
            </w:pPr>
            <w:r w:rsidRPr="00D04552">
              <w:rPr>
                <w:rFonts w:ascii="Times New Roman" w:eastAsia="Times New Roman" w:hAnsi="Times New Roman" w:cs="Times New Roman"/>
                <w:i/>
                <w:color w:val="000000"/>
                <w:lang w:eastAsia="tr-TR"/>
              </w:rPr>
              <w:t>(Samsun, Tokat, Çorum, Amasya)</w:t>
            </w:r>
          </w:p>
        </w:tc>
        <w:tc>
          <w:tcPr>
            <w:tcW w:w="1868" w:type="dxa"/>
            <w:shd w:val="clear" w:color="auto" w:fill="auto"/>
            <w:noWrap/>
            <w:vAlign w:val="center"/>
            <w:hideMark/>
          </w:tcPr>
          <w:p w14:paraId="7BF30BA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7,26</w:t>
            </w:r>
          </w:p>
        </w:tc>
        <w:tc>
          <w:tcPr>
            <w:tcW w:w="1869" w:type="dxa"/>
            <w:shd w:val="clear" w:color="auto" w:fill="auto"/>
            <w:noWrap/>
            <w:vAlign w:val="center"/>
            <w:hideMark/>
          </w:tcPr>
          <w:p w14:paraId="361428F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i/>
                <w:color w:val="000000"/>
                <w:lang w:eastAsia="tr-TR"/>
              </w:rPr>
            </w:pPr>
            <w:r w:rsidRPr="00D04552">
              <w:rPr>
                <w:rFonts w:ascii="Times New Roman" w:eastAsia="Times New Roman" w:hAnsi="Times New Roman" w:cs="Times New Roman"/>
                <w:i/>
                <w:color w:val="000000"/>
                <w:lang w:eastAsia="tr-TR"/>
              </w:rPr>
              <w:t>1,40</w:t>
            </w:r>
          </w:p>
        </w:tc>
      </w:tr>
      <w:tr w:rsidR="000C1C94" w:rsidRPr="00D04552" w14:paraId="39BF83FA" w14:textId="77777777" w:rsidTr="00F133DE">
        <w:trPr>
          <w:trHeight w:val="227"/>
        </w:trPr>
        <w:tc>
          <w:tcPr>
            <w:tcW w:w="5053" w:type="dxa"/>
            <w:shd w:val="clear" w:color="auto" w:fill="auto"/>
            <w:noWrap/>
            <w:vAlign w:val="center"/>
            <w:hideMark/>
          </w:tcPr>
          <w:p w14:paraId="150FC53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Samsun</w:t>
            </w:r>
          </w:p>
        </w:tc>
        <w:tc>
          <w:tcPr>
            <w:tcW w:w="1868" w:type="dxa"/>
            <w:shd w:val="clear" w:color="auto" w:fill="auto"/>
            <w:noWrap/>
            <w:vAlign w:val="center"/>
            <w:hideMark/>
          </w:tcPr>
          <w:p w14:paraId="190CB4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7,30</w:t>
            </w:r>
          </w:p>
        </w:tc>
        <w:tc>
          <w:tcPr>
            <w:tcW w:w="1869" w:type="dxa"/>
            <w:shd w:val="clear" w:color="auto" w:fill="auto"/>
            <w:noWrap/>
            <w:vAlign w:val="center"/>
            <w:hideMark/>
          </w:tcPr>
          <w:p w14:paraId="177D374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1,46</w:t>
            </w:r>
          </w:p>
        </w:tc>
      </w:tr>
      <w:tr w:rsidR="000C1C94" w:rsidRPr="00D04552" w14:paraId="5E57C475" w14:textId="77777777" w:rsidTr="00F133DE">
        <w:trPr>
          <w:trHeight w:val="227"/>
        </w:trPr>
        <w:tc>
          <w:tcPr>
            <w:tcW w:w="5053" w:type="dxa"/>
            <w:shd w:val="clear" w:color="auto" w:fill="auto"/>
            <w:noWrap/>
            <w:vAlign w:val="center"/>
            <w:hideMark/>
          </w:tcPr>
          <w:p w14:paraId="0336E31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Tokat</w:t>
            </w:r>
          </w:p>
        </w:tc>
        <w:tc>
          <w:tcPr>
            <w:tcW w:w="1868" w:type="dxa"/>
            <w:shd w:val="clear" w:color="auto" w:fill="auto"/>
            <w:noWrap/>
            <w:vAlign w:val="center"/>
            <w:hideMark/>
          </w:tcPr>
          <w:p w14:paraId="6BB2B7F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7,07</w:t>
            </w:r>
          </w:p>
        </w:tc>
        <w:tc>
          <w:tcPr>
            <w:tcW w:w="1869" w:type="dxa"/>
            <w:shd w:val="clear" w:color="auto" w:fill="auto"/>
            <w:noWrap/>
            <w:vAlign w:val="center"/>
            <w:hideMark/>
          </w:tcPr>
          <w:p w14:paraId="4247FA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1,07</w:t>
            </w:r>
          </w:p>
        </w:tc>
      </w:tr>
      <w:tr w:rsidR="000C1C94" w:rsidRPr="00D04552" w14:paraId="7DF38FDE" w14:textId="77777777" w:rsidTr="00F133DE">
        <w:trPr>
          <w:trHeight w:val="227"/>
        </w:trPr>
        <w:tc>
          <w:tcPr>
            <w:tcW w:w="5053" w:type="dxa"/>
            <w:shd w:val="clear" w:color="auto" w:fill="auto"/>
            <w:noWrap/>
            <w:vAlign w:val="center"/>
            <w:hideMark/>
          </w:tcPr>
          <w:p w14:paraId="6818B59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Çorum</w:t>
            </w:r>
          </w:p>
        </w:tc>
        <w:tc>
          <w:tcPr>
            <w:tcW w:w="1868" w:type="dxa"/>
            <w:shd w:val="clear" w:color="auto" w:fill="auto"/>
            <w:noWrap/>
            <w:vAlign w:val="center"/>
            <w:hideMark/>
          </w:tcPr>
          <w:p w14:paraId="16FB29B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7,56</w:t>
            </w:r>
          </w:p>
        </w:tc>
        <w:tc>
          <w:tcPr>
            <w:tcW w:w="1869" w:type="dxa"/>
            <w:shd w:val="clear" w:color="auto" w:fill="auto"/>
            <w:noWrap/>
            <w:vAlign w:val="center"/>
            <w:hideMark/>
          </w:tcPr>
          <w:p w14:paraId="3C7C0C6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1,66</w:t>
            </w:r>
          </w:p>
        </w:tc>
      </w:tr>
      <w:tr w:rsidR="000C1C94" w:rsidRPr="00D04552" w14:paraId="02E25790" w14:textId="77777777" w:rsidTr="00F133DE">
        <w:trPr>
          <w:trHeight w:val="227"/>
        </w:trPr>
        <w:tc>
          <w:tcPr>
            <w:tcW w:w="5053" w:type="dxa"/>
            <w:shd w:val="clear" w:color="auto" w:fill="auto"/>
            <w:noWrap/>
            <w:vAlign w:val="center"/>
            <w:hideMark/>
          </w:tcPr>
          <w:p w14:paraId="03E3456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Amasya</w:t>
            </w:r>
          </w:p>
        </w:tc>
        <w:tc>
          <w:tcPr>
            <w:tcW w:w="1868" w:type="dxa"/>
            <w:shd w:val="clear" w:color="auto" w:fill="auto"/>
            <w:noWrap/>
            <w:vAlign w:val="center"/>
            <w:hideMark/>
          </w:tcPr>
          <w:p w14:paraId="40EAC07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6,92</w:t>
            </w:r>
          </w:p>
        </w:tc>
        <w:tc>
          <w:tcPr>
            <w:tcW w:w="1869" w:type="dxa"/>
            <w:shd w:val="clear" w:color="auto" w:fill="auto"/>
            <w:noWrap/>
            <w:vAlign w:val="center"/>
            <w:hideMark/>
          </w:tcPr>
          <w:p w14:paraId="08E6374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1,35</w:t>
            </w:r>
          </w:p>
        </w:tc>
      </w:tr>
      <w:tr w:rsidR="000C1C94" w:rsidRPr="00D04552" w14:paraId="3657C3AB" w14:textId="77777777" w:rsidTr="00F133DE">
        <w:trPr>
          <w:trHeight w:val="227"/>
        </w:trPr>
        <w:tc>
          <w:tcPr>
            <w:tcW w:w="5053" w:type="dxa"/>
            <w:shd w:val="clear" w:color="auto" w:fill="auto"/>
            <w:noWrap/>
            <w:vAlign w:val="center"/>
            <w:hideMark/>
          </w:tcPr>
          <w:p w14:paraId="4045E37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Doğu Karadeniz</w:t>
            </w:r>
          </w:p>
        </w:tc>
        <w:tc>
          <w:tcPr>
            <w:tcW w:w="1868" w:type="dxa"/>
            <w:shd w:val="clear" w:color="auto" w:fill="auto"/>
            <w:noWrap/>
            <w:vAlign w:val="center"/>
            <w:hideMark/>
          </w:tcPr>
          <w:p w14:paraId="54340FE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6,73</w:t>
            </w:r>
          </w:p>
        </w:tc>
        <w:tc>
          <w:tcPr>
            <w:tcW w:w="1869" w:type="dxa"/>
            <w:shd w:val="clear" w:color="auto" w:fill="auto"/>
            <w:noWrap/>
            <w:vAlign w:val="center"/>
            <w:hideMark/>
          </w:tcPr>
          <w:p w14:paraId="6C528F7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1,05</w:t>
            </w:r>
          </w:p>
        </w:tc>
      </w:tr>
      <w:tr w:rsidR="000C1C94" w:rsidRPr="00D04552" w14:paraId="65D76E8F" w14:textId="77777777" w:rsidTr="00F133DE">
        <w:trPr>
          <w:trHeight w:val="227"/>
        </w:trPr>
        <w:tc>
          <w:tcPr>
            <w:tcW w:w="5053" w:type="dxa"/>
            <w:shd w:val="clear" w:color="auto" w:fill="auto"/>
            <w:vAlign w:val="center"/>
            <w:hideMark/>
          </w:tcPr>
          <w:p w14:paraId="5FFA4A5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lastRenderedPageBreak/>
              <w:t>(Trabzon, Ordu, Giresun, Rize, Artvin, Gümüşhane)</w:t>
            </w:r>
          </w:p>
        </w:tc>
        <w:tc>
          <w:tcPr>
            <w:tcW w:w="1868" w:type="dxa"/>
            <w:shd w:val="clear" w:color="auto" w:fill="auto"/>
            <w:noWrap/>
            <w:vAlign w:val="center"/>
            <w:hideMark/>
          </w:tcPr>
          <w:p w14:paraId="2003CA6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6,73</w:t>
            </w:r>
          </w:p>
        </w:tc>
        <w:tc>
          <w:tcPr>
            <w:tcW w:w="1869" w:type="dxa"/>
            <w:shd w:val="clear" w:color="auto" w:fill="auto"/>
            <w:noWrap/>
            <w:vAlign w:val="center"/>
            <w:hideMark/>
          </w:tcPr>
          <w:p w14:paraId="4C7955A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1,05</w:t>
            </w:r>
          </w:p>
        </w:tc>
      </w:tr>
      <w:tr w:rsidR="000C1C94" w:rsidRPr="00D04552" w14:paraId="0C114A5B" w14:textId="77777777" w:rsidTr="00F133DE">
        <w:trPr>
          <w:trHeight w:val="227"/>
        </w:trPr>
        <w:tc>
          <w:tcPr>
            <w:tcW w:w="5053" w:type="dxa"/>
            <w:shd w:val="clear" w:color="auto" w:fill="auto"/>
            <w:noWrap/>
            <w:vAlign w:val="center"/>
            <w:hideMark/>
          </w:tcPr>
          <w:p w14:paraId="14B9591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Trabzon</w:t>
            </w:r>
          </w:p>
        </w:tc>
        <w:tc>
          <w:tcPr>
            <w:tcW w:w="1868" w:type="dxa"/>
            <w:shd w:val="clear" w:color="auto" w:fill="auto"/>
            <w:noWrap/>
            <w:vAlign w:val="center"/>
            <w:hideMark/>
          </w:tcPr>
          <w:p w14:paraId="259A90F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7,09</w:t>
            </w:r>
          </w:p>
        </w:tc>
        <w:tc>
          <w:tcPr>
            <w:tcW w:w="1869" w:type="dxa"/>
            <w:shd w:val="clear" w:color="auto" w:fill="auto"/>
            <w:noWrap/>
            <w:vAlign w:val="center"/>
            <w:hideMark/>
          </w:tcPr>
          <w:p w14:paraId="35B8C2A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0,88</w:t>
            </w:r>
          </w:p>
        </w:tc>
      </w:tr>
      <w:tr w:rsidR="000C1C94" w:rsidRPr="00D04552" w14:paraId="307D74FD" w14:textId="77777777" w:rsidTr="00F133DE">
        <w:trPr>
          <w:trHeight w:val="227"/>
        </w:trPr>
        <w:tc>
          <w:tcPr>
            <w:tcW w:w="5053" w:type="dxa"/>
            <w:shd w:val="clear" w:color="auto" w:fill="auto"/>
            <w:noWrap/>
            <w:vAlign w:val="center"/>
            <w:hideMark/>
          </w:tcPr>
          <w:p w14:paraId="0E5E40E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Ordu</w:t>
            </w:r>
          </w:p>
        </w:tc>
        <w:tc>
          <w:tcPr>
            <w:tcW w:w="1868" w:type="dxa"/>
            <w:shd w:val="clear" w:color="auto" w:fill="auto"/>
            <w:noWrap/>
            <w:vAlign w:val="center"/>
            <w:hideMark/>
          </w:tcPr>
          <w:p w14:paraId="50EDA2F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7,04</w:t>
            </w:r>
          </w:p>
        </w:tc>
        <w:tc>
          <w:tcPr>
            <w:tcW w:w="1869" w:type="dxa"/>
            <w:shd w:val="clear" w:color="auto" w:fill="auto"/>
            <w:noWrap/>
            <w:vAlign w:val="center"/>
            <w:hideMark/>
          </w:tcPr>
          <w:p w14:paraId="4791693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1,22</w:t>
            </w:r>
          </w:p>
        </w:tc>
      </w:tr>
      <w:tr w:rsidR="000C1C94" w:rsidRPr="00D04552" w14:paraId="2778BF09" w14:textId="77777777" w:rsidTr="00F133DE">
        <w:trPr>
          <w:trHeight w:val="227"/>
        </w:trPr>
        <w:tc>
          <w:tcPr>
            <w:tcW w:w="5053" w:type="dxa"/>
            <w:shd w:val="clear" w:color="auto" w:fill="auto"/>
            <w:noWrap/>
            <w:vAlign w:val="center"/>
            <w:hideMark/>
          </w:tcPr>
          <w:p w14:paraId="57FDCED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Giresun</w:t>
            </w:r>
          </w:p>
        </w:tc>
        <w:tc>
          <w:tcPr>
            <w:tcW w:w="1868" w:type="dxa"/>
            <w:shd w:val="clear" w:color="auto" w:fill="auto"/>
            <w:noWrap/>
            <w:vAlign w:val="center"/>
            <w:hideMark/>
          </w:tcPr>
          <w:p w14:paraId="3EF62D5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6,22</w:t>
            </w:r>
          </w:p>
        </w:tc>
        <w:tc>
          <w:tcPr>
            <w:tcW w:w="1869" w:type="dxa"/>
            <w:shd w:val="clear" w:color="auto" w:fill="auto"/>
            <w:noWrap/>
            <w:vAlign w:val="center"/>
            <w:hideMark/>
          </w:tcPr>
          <w:p w14:paraId="0536EEE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1,33</w:t>
            </w:r>
          </w:p>
        </w:tc>
      </w:tr>
      <w:tr w:rsidR="000C1C94" w:rsidRPr="00D04552" w14:paraId="33F42DB0" w14:textId="77777777" w:rsidTr="00F133DE">
        <w:trPr>
          <w:trHeight w:val="227"/>
        </w:trPr>
        <w:tc>
          <w:tcPr>
            <w:tcW w:w="5053" w:type="dxa"/>
            <w:shd w:val="clear" w:color="auto" w:fill="auto"/>
            <w:noWrap/>
            <w:vAlign w:val="center"/>
            <w:hideMark/>
          </w:tcPr>
          <w:p w14:paraId="5E4573F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Rize</w:t>
            </w:r>
          </w:p>
        </w:tc>
        <w:tc>
          <w:tcPr>
            <w:tcW w:w="1868" w:type="dxa"/>
            <w:shd w:val="clear" w:color="auto" w:fill="auto"/>
            <w:noWrap/>
            <w:vAlign w:val="center"/>
            <w:hideMark/>
          </w:tcPr>
          <w:p w14:paraId="297DBCD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6,41</w:t>
            </w:r>
          </w:p>
        </w:tc>
        <w:tc>
          <w:tcPr>
            <w:tcW w:w="1869" w:type="dxa"/>
            <w:shd w:val="clear" w:color="auto" w:fill="auto"/>
            <w:noWrap/>
            <w:vAlign w:val="center"/>
            <w:hideMark/>
          </w:tcPr>
          <w:p w14:paraId="57C176B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1,05</w:t>
            </w:r>
          </w:p>
        </w:tc>
      </w:tr>
      <w:tr w:rsidR="000C1C94" w:rsidRPr="00D04552" w14:paraId="650C1CD7" w14:textId="77777777" w:rsidTr="00F133DE">
        <w:trPr>
          <w:trHeight w:val="227"/>
        </w:trPr>
        <w:tc>
          <w:tcPr>
            <w:tcW w:w="5053" w:type="dxa"/>
            <w:shd w:val="clear" w:color="auto" w:fill="auto"/>
            <w:noWrap/>
            <w:vAlign w:val="center"/>
            <w:hideMark/>
          </w:tcPr>
          <w:p w14:paraId="39897F4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Artvin</w:t>
            </w:r>
          </w:p>
        </w:tc>
        <w:tc>
          <w:tcPr>
            <w:tcW w:w="1868" w:type="dxa"/>
            <w:shd w:val="clear" w:color="auto" w:fill="auto"/>
            <w:noWrap/>
            <w:vAlign w:val="center"/>
            <w:hideMark/>
          </w:tcPr>
          <w:p w14:paraId="6AE54F9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6,36</w:t>
            </w:r>
          </w:p>
        </w:tc>
        <w:tc>
          <w:tcPr>
            <w:tcW w:w="1869" w:type="dxa"/>
            <w:shd w:val="clear" w:color="auto" w:fill="auto"/>
            <w:noWrap/>
            <w:vAlign w:val="center"/>
            <w:hideMark/>
          </w:tcPr>
          <w:p w14:paraId="7A2B2A8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0,83</w:t>
            </w:r>
          </w:p>
        </w:tc>
      </w:tr>
      <w:tr w:rsidR="000C1C94" w:rsidRPr="00D04552" w14:paraId="1706284C" w14:textId="77777777" w:rsidTr="00F133DE">
        <w:trPr>
          <w:trHeight w:val="227"/>
        </w:trPr>
        <w:tc>
          <w:tcPr>
            <w:tcW w:w="5053" w:type="dxa"/>
            <w:shd w:val="clear" w:color="auto" w:fill="auto"/>
            <w:noWrap/>
            <w:vAlign w:val="center"/>
            <w:hideMark/>
          </w:tcPr>
          <w:p w14:paraId="1CBB582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Gümüşhane</w:t>
            </w:r>
          </w:p>
        </w:tc>
        <w:tc>
          <w:tcPr>
            <w:tcW w:w="1868" w:type="dxa"/>
            <w:shd w:val="clear" w:color="auto" w:fill="auto"/>
            <w:noWrap/>
            <w:vAlign w:val="center"/>
            <w:hideMark/>
          </w:tcPr>
          <w:p w14:paraId="5A32515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5,92</w:t>
            </w:r>
          </w:p>
        </w:tc>
        <w:tc>
          <w:tcPr>
            <w:tcW w:w="1869" w:type="dxa"/>
            <w:shd w:val="clear" w:color="auto" w:fill="auto"/>
            <w:noWrap/>
            <w:vAlign w:val="center"/>
            <w:hideMark/>
          </w:tcPr>
          <w:p w14:paraId="57669F9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0,54</w:t>
            </w:r>
          </w:p>
        </w:tc>
      </w:tr>
      <w:tr w:rsidR="000C1C94" w:rsidRPr="00D04552" w14:paraId="57D85B58" w14:textId="77777777" w:rsidTr="00F133DE">
        <w:trPr>
          <w:trHeight w:val="227"/>
        </w:trPr>
        <w:tc>
          <w:tcPr>
            <w:tcW w:w="5053" w:type="dxa"/>
            <w:shd w:val="clear" w:color="auto" w:fill="auto"/>
            <w:noWrap/>
            <w:vAlign w:val="center"/>
            <w:hideMark/>
          </w:tcPr>
          <w:p w14:paraId="6244B26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Kuzey Doğu Anadolu</w:t>
            </w:r>
          </w:p>
        </w:tc>
        <w:tc>
          <w:tcPr>
            <w:tcW w:w="1868" w:type="dxa"/>
            <w:shd w:val="clear" w:color="auto" w:fill="auto"/>
            <w:noWrap/>
            <w:vAlign w:val="center"/>
            <w:hideMark/>
          </w:tcPr>
          <w:p w14:paraId="007D7F4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7,86</w:t>
            </w:r>
          </w:p>
        </w:tc>
        <w:tc>
          <w:tcPr>
            <w:tcW w:w="1869" w:type="dxa"/>
            <w:shd w:val="clear" w:color="auto" w:fill="auto"/>
            <w:noWrap/>
            <w:vAlign w:val="center"/>
            <w:hideMark/>
          </w:tcPr>
          <w:p w14:paraId="69896AF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0,63</w:t>
            </w:r>
          </w:p>
        </w:tc>
      </w:tr>
      <w:tr w:rsidR="000C1C94" w:rsidRPr="00D04552" w14:paraId="46113965" w14:textId="77777777" w:rsidTr="00F133DE">
        <w:trPr>
          <w:trHeight w:val="227"/>
        </w:trPr>
        <w:tc>
          <w:tcPr>
            <w:tcW w:w="5053" w:type="dxa"/>
            <w:shd w:val="clear" w:color="auto" w:fill="auto"/>
            <w:noWrap/>
            <w:vAlign w:val="center"/>
            <w:hideMark/>
          </w:tcPr>
          <w:p w14:paraId="2235225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(Erzurum, Erzincan, Bayburt)</w:t>
            </w:r>
          </w:p>
        </w:tc>
        <w:tc>
          <w:tcPr>
            <w:tcW w:w="1868" w:type="dxa"/>
            <w:shd w:val="clear" w:color="auto" w:fill="auto"/>
            <w:noWrap/>
            <w:vAlign w:val="center"/>
            <w:hideMark/>
          </w:tcPr>
          <w:p w14:paraId="6B729E7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7,25</w:t>
            </w:r>
          </w:p>
        </w:tc>
        <w:tc>
          <w:tcPr>
            <w:tcW w:w="1869" w:type="dxa"/>
            <w:shd w:val="clear" w:color="auto" w:fill="auto"/>
            <w:noWrap/>
            <w:vAlign w:val="center"/>
            <w:hideMark/>
          </w:tcPr>
          <w:p w14:paraId="2735628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0,77</w:t>
            </w:r>
          </w:p>
        </w:tc>
      </w:tr>
      <w:tr w:rsidR="000C1C94" w:rsidRPr="00D04552" w14:paraId="5639E09F" w14:textId="77777777" w:rsidTr="00F133DE">
        <w:trPr>
          <w:trHeight w:val="227"/>
        </w:trPr>
        <w:tc>
          <w:tcPr>
            <w:tcW w:w="5053" w:type="dxa"/>
            <w:shd w:val="clear" w:color="auto" w:fill="auto"/>
            <w:noWrap/>
            <w:vAlign w:val="center"/>
            <w:hideMark/>
          </w:tcPr>
          <w:p w14:paraId="1DD3B08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Erzurum</w:t>
            </w:r>
          </w:p>
        </w:tc>
        <w:tc>
          <w:tcPr>
            <w:tcW w:w="1868" w:type="dxa"/>
            <w:shd w:val="clear" w:color="auto" w:fill="auto"/>
            <w:noWrap/>
            <w:vAlign w:val="center"/>
            <w:hideMark/>
          </w:tcPr>
          <w:p w14:paraId="5D2921C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7,64</w:t>
            </w:r>
          </w:p>
        </w:tc>
        <w:tc>
          <w:tcPr>
            <w:tcW w:w="1869" w:type="dxa"/>
            <w:shd w:val="clear" w:color="auto" w:fill="auto"/>
            <w:noWrap/>
            <w:vAlign w:val="center"/>
            <w:hideMark/>
          </w:tcPr>
          <w:p w14:paraId="0E00F81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0,71</w:t>
            </w:r>
          </w:p>
        </w:tc>
      </w:tr>
      <w:tr w:rsidR="000C1C94" w:rsidRPr="00D04552" w14:paraId="5C4AED8F" w14:textId="77777777" w:rsidTr="00F133DE">
        <w:trPr>
          <w:trHeight w:val="227"/>
        </w:trPr>
        <w:tc>
          <w:tcPr>
            <w:tcW w:w="5053" w:type="dxa"/>
            <w:shd w:val="clear" w:color="auto" w:fill="auto"/>
            <w:noWrap/>
            <w:vAlign w:val="center"/>
            <w:hideMark/>
          </w:tcPr>
          <w:p w14:paraId="056B06F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Erzincan</w:t>
            </w:r>
          </w:p>
        </w:tc>
        <w:tc>
          <w:tcPr>
            <w:tcW w:w="1868" w:type="dxa"/>
            <w:shd w:val="clear" w:color="auto" w:fill="auto"/>
            <w:noWrap/>
            <w:vAlign w:val="center"/>
            <w:hideMark/>
          </w:tcPr>
          <w:p w14:paraId="75F5CA2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6,29</w:t>
            </w:r>
          </w:p>
        </w:tc>
        <w:tc>
          <w:tcPr>
            <w:tcW w:w="1869" w:type="dxa"/>
            <w:shd w:val="clear" w:color="auto" w:fill="auto"/>
            <w:noWrap/>
            <w:vAlign w:val="center"/>
            <w:hideMark/>
          </w:tcPr>
          <w:p w14:paraId="71581C8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1,00</w:t>
            </w:r>
          </w:p>
        </w:tc>
      </w:tr>
      <w:tr w:rsidR="000C1C94" w:rsidRPr="00D04552" w14:paraId="36C40316" w14:textId="77777777" w:rsidTr="00F133DE">
        <w:trPr>
          <w:trHeight w:val="227"/>
        </w:trPr>
        <w:tc>
          <w:tcPr>
            <w:tcW w:w="5053" w:type="dxa"/>
            <w:shd w:val="clear" w:color="auto" w:fill="auto"/>
            <w:noWrap/>
            <w:vAlign w:val="center"/>
            <w:hideMark/>
          </w:tcPr>
          <w:p w14:paraId="41887FA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Bayburt</w:t>
            </w:r>
          </w:p>
        </w:tc>
        <w:tc>
          <w:tcPr>
            <w:tcW w:w="1868" w:type="dxa"/>
            <w:shd w:val="clear" w:color="auto" w:fill="auto"/>
            <w:noWrap/>
            <w:vAlign w:val="center"/>
            <w:hideMark/>
          </w:tcPr>
          <w:p w14:paraId="2C9641C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6,22</w:t>
            </w:r>
          </w:p>
        </w:tc>
        <w:tc>
          <w:tcPr>
            <w:tcW w:w="1869" w:type="dxa"/>
            <w:shd w:val="clear" w:color="auto" w:fill="auto"/>
            <w:noWrap/>
            <w:vAlign w:val="center"/>
            <w:hideMark/>
          </w:tcPr>
          <w:p w14:paraId="1B66186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0,67</w:t>
            </w:r>
          </w:p>
        </w:tc>
      </w:tr>
      <w:tr w:rsidR="000C1C94" w:rsidRPr="00D04552" w14:paraId="5C38C04B" w14:textId="77777777" w:rsidTr="00F133DE">
        <w:trPr>
          <w:trHeight w:val="227"/>
        </w:trPr>
        <w:tc>
          <w:tcPr>
            <w:tcW w:w="5053" w:type="dxa"/>
            <w:shd w:val="clear" w:color="auto" w:fill="auto"/>
            <w:noWrap/>
            <w:vAlign w:val="center"/>
            <w:hideMark/>
          </w:tcPr>
          <w:p w14:paraId="18B735A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(Ağrı, Kars, Iğdır, Ardahan)</w:t>
            </w:r>
          </w:p>
        </w:tc>
        <w:tc>
          <w:tcPr>
            <w:tcW w:w="1868" w:type="dxa"/>
            <w:shd w:val="clear" w:color="auto" w:fill="auto"/>
            <w:noWrap/>
            <w:vAlign w:val="center"/>
            <w:hideMark/>
          </w:tcPr>
          <w:p w14:paraId="4791957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8,43</w:t>
            </w:r>
          </w:p>
        </w:tc>
        <w:tc>
          <w:tcPr>
            <w:tcW w:w="1869" w:type="dxa"/>
            <w:shd w:val="clear" w:color="auto" w:fill="auto"/>
            <w:noWrap/>
            <w:vAlign w:val="center"/>
            <w:hideMark/>
          </w:tcPr>
          <w:p w14:paraId="371FDB9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0,50</w:t>
            </w:r>
          </w:p>
        </w:tc>
      </w:tr>
      <w:tr w:rsidR="000C1C94" w:rsidRPr="00D04552" w14:paraId="4E5D0D43" w14:textId="77777777" w:rsidTr="00F133DE">
        <w:trPr>
          <w:trHeight w:val="227"/>
        </w:trPr>
        <w:tc>
          <w:tcPr>
            <w:tcW w:w="5053" w:type="dxa"/>
            <w:shd w:val="clear" w:color="auto" w:fill="auto"/>
            <w:noWrap/>
            <w:vAlign w:val="center"/>
            <w:hideMark/>
          </w:tcPr>
          <w:p w14:paraId="0835E82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Ağrı</w:t>
            </w:r>
          </w:p>
        </w:tc>
        <w:tc>
          <w:tcPr>
            <w:tcW w:w="1868" w:type="dxa"/>
            <w:shd w:val="clear" w:color="auto" w:fill="auto"/>
            <w:noWrap/>
            <w:vAlign w:val="center"/>
            <w:hideMark/>
          </w:tcPr>
          <w:p w14:paraId="17189B2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9,33</w:t>
            </w:r>
          </w:p>
        </w:tc>
        <w:tc>
          <w:tcPr>
            <w:tcW w:w="1869" w:type="dxa"/>
            <w:shd w:val="clear" w:color="auto" w:fill="auto"/>
            <w:noWrap/>
            <w:vAlign w:val="center"/>
            <w:hideMark/>
          </w:tcPr>
          <w:p w14:paraId="2605FA3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0,36</w:t>
            </w:r>
          </w:p>
        </w:tc>
      </w:tr>
      <w:tr w:rsidR="000C1C94" w:rsidRPr="00D04552" w14:paraId="0EB09EAE" w14:textId="77777777" w:rsidTr="00F133DE">
        <w:trPr>
          <w:trHeight w:val="227"/>
        </w:trPr>
        <w:tc>
          <w:tcPr>
            <w:tcW w:w="5053" w:type="dxa"/>
            <w:shd w:val="clear" w:color="auto" w:fill="auto"/>
            <w:noWrap/>
            <w:vAlign w:val="center"/>
            <w:hideMark/>
          </w:tcPr>
          <w:p w14:paraId="62D291C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Kars</w:t>
            </w:r>
          </w:p>
        </w:tc>
        <w:tc>
          <w:tcPr>
            <w:tcW w:w="1868" w:type="dxa"/>
            <w:shd w:val="clear" w:color="auto" w:fill="auto"/>
            <w:noWrap/>
            <w:vAlign w:val="center"/>
            <w:hideMark/>
          </w:tcPr>
          <w:p w14:paraId="432FD30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7,19</w:t>
            </w:r>
          </w:p>
        </w:tc>
        <w:tc>
          <w:tcPr>
            <w:tcW w:w="1869" w:type="dxa"/>
            <w:shd w:val="clear" w:color="auto" w:fill="auto"/>
            <w:noWrap/>
            <w:vAlign w:val="center"/>
            <w:hideMark/>
          </w:tcPr>
          <w:p w14:paraId="1CC00C9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0,49</w:t>
            </w:r>
          </w:p>
        </w:tc>
      </w:tr>
      <w:tr w:rsidR="000C1C94" w:rsidRPr="00D04552" w14:paraId="576997DE" w14:textId="77777777" w:rsidTr="00F133DE">
        <w:trPr>
          <w:trHeight w:val="227"/>
        </w:trPr>
        <w:tc>
          <w:tcPr>
            <w:tcW w:w="5053" w:type="dxa"/>
            <w:shd w:val="clear" w:color="auto" w:fill="auto"/>
            <w:noWrap/>
            <w:vAlign w:val="center"/>
            <w:hideMark/>
          </w:tcPr>
          <w:p w14:paraId="28C4432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Iğdır</w:t>
            </w:r>
          </w:p>
        </w:tc>
        <w:tc>
          <w:tcPr>
            <w:tcW w:w="1868" w:type="dxa"/>
            <w:shd w:val="clear" w:color="auto" w:fill="auto"/>
            <w:noWrap/>
            <w:vAlign w:val="center"/>
            <w:hideMark/>
          </w:tcPr>
          <w:p w14:paraId="0C5186D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8,73</w:t>
            </w:r>
          </w:p>
        </w:tc>
        <w:tc>
          <w:tcPr>
            <w:tcW w:w="1869" w:type="dxa"/>
            <w:shd w:val="clear" w:color="auto" w:fill="auto"/>
            <w:noWrap/>
            <w:vAlign w:val="center"/>
            <w:hideMark/>
          </w:tcPr>
          <w:p w14:paraId="2EADAA4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0,92</w:t>
            </w:r>
          </w:p>
        </w:tc>
      </w:tr>
      <w:tr w:rsidR="000C1C94" w:rsidRPr="00D04552" w14:paraId="3A30CCC6" w14:textId="77777777" w:rsidTr="00F133DE">
        <w:trPr>
          <w:trHeight w:val="227"/>
        </w:trPr>
        <w:tc>
          <w:tcPr>
            <w:tcW w:w="5053" w:type="dxa"/>
            <w:shd w:val="clear" w:color="auto" w:fill="auto"/>
            <w:noWrap/>
            <w:vAlign w:val="center"/>
            <w:hideMark/>
          </w:tcPr>
          <w:p w14:paraId="08F3FD1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Ardahan</w:t>
            </w:r>
          </w:p>
        </w:tc>
        <w:tc>
          <w:tcPr>
            <w:tcW w:w="1868" w:type="dxa"/>
            <w:shd w:val="clear" w:color="auto" w:fill="auto"/>
            <w:noWrap/>
            <w:vAlign w:val="center"/>
            <w:hideMark/>
          </w:tcPr>
          <w:p w14:paraId="1340FB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6,57</w:t>
            </w:r>
          </w:p>
        </w:tc>
        <w:tc>
          <w:tcPr>
            <w:tcW w:w="1869" w:type="dxa"/>
            <w:shd w:val="clear" w:color="auto" w:fill="auto"/>
            <w:noWrap/>
            <w:vAlign w:val="center"/>
            <w:hideMark/>
          </w:tcPr>
          <w:p w14:paraId="3F0B93C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0,52</w:t>
            </w:r>
          </w:p>
        </w:tc>
      </w:tr>
      <w:tr w:rsidR="000C1C94" w:rsidRPr="00D04552" w14:paraId="3661A3F8" w14:textId="77777777" w:rsidTr="00F133DE">
        <w:trPr>
          <w:trHeight w:val="227"/>
        </w:trPr>
        <w:tc>
          <w:tcPr>
            <w:tcW w:w="5053" w:type="dxa"/>
            <w:shd w:val="clear" w:color="auto" w:fill="auto"/>
            <w:noWrap/>
            <w:vAlign w:val="center"/>
            <w:hideMark/>
          </w:tcPr>
          <w:p w14:paraId="7D2CAA7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Orta Doğu Anadolu</w:t>
            </w:r>
          </w:p>
        </w:tc>
        <w:tc>
          <w:tcPr>
            <w:tcW w:w="1868" w:type="dxa"/>
            <w:shd w:val="clear" w:color="auto" w:fill="auto"/>
            <w:noWrap/>
            <w:vAlign w:val="center"/>
            <w:hideMark/>
          </w:tcPr>
          <w:p w14:paraId="359445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8,06</w:t>
            </w:r>
          </w:p>
        </w:tc>
        <w:tc>
          <w:tcPr>
            <w:tcW w:w="1869" w:type="dxa"/>
            <w:shd w:val="clear" w:color="auto" w:fill="auto"/>
            <w:noWrap/>
            <w:vAlign w:val="center"/>
            <w:hideMark/>
          </w:tcPr>
          <w:p w14:paraId="1430FCD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0,60</w:t>
            </w:r>
          </w:p>
        </w:tc>
      </w:tr>
      <w:tr w:rsidR="000C1C94" w:rsidRPr="00D04552" w14:paraId="571F98A5" w14:textId="77777777" w:rsidTr="00F133DE">
        <w:trPr>
          <w:trHeight w:val="227"/>
        </w:trPr>
        <w:tc>
          <w:tcPr>
            <w:tcW w:w="5053" w:type="dxa"/>
            <w:shd w:val="clear" w:color="auto" w:fill="auto"/>
            <w:vAlign w:val="center"/>
            <w:hideMark/>
          </w:tcPr>
          <w:p w14:paraId="5ADC3A5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(Malatya, Elazığ, Bingöl, Tunceli)</w:t>
            </w:r>
          </w:p>
        </w:tc>
        <w:tc>
          <w:tcPr>
            <w:tcW w:w="1868" w:type="dxa"/>
            <w:shd w:val="clear" w:color="auto" w:fill="auto"/>
            <w:noWrap/>
            <w:vAlign w:val="center"/>
            <w:hideMark/>
          </w:tcPr>
          <w:p w14:paraId="4DB6B58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7,48</w:t>
            </w:r>
          </w:p>
        </w:tc>
        <w:tc>
          <w:tcPr>
            <w:tcW w:w="1869" w:type="dxa"/>
            <w:shd w:val="clear" w:color="auto" w:fill="auto"/>
            <w:noWrap/>
            <w:vAlign w:val="center"/>
            <w:hideMark/>
          </w:tcPr>
          <w:p w14:paraId="755EF6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1,02</w:t>
            </w:r>
          </w:p>
        </w:tc>
      </w:tr>
      <w:tr w:rsidR="000C1C94" w:rsidRPr="00D04552" w14:paraId="2A335CA1" w14:textId="77777777" w:rsidTr="00F133DE">
        <w:trPr>
          <w:trHeight w:val="227"/>
        </w:trPr>
        <w:tc>
          <w:tcPr>
            <w:tcW w:w="5053" w:type="dxa"/>
            <w:shd w:val="clear" w:color="auto" w:fill="auto"/>
            <w:noWrap/>
            <w:vAlign w:val="center"/>
            <w:hideMark/>
          </w:tcPr>
          <w:p w14:paraId="722FD9D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Malatya</w:t>
            </w:r>
          </w:p>
        </w:tc>
        <w:tc>
          <w:tcPr>
            <w:tcW w:w="1868" w:type="dxa"/>
            <w:shd w:val="clear" w:color="auto" w:fill="auto"/>
            <w:noWrap/>
            <w:vAlign w:val="center"/>
            <w:hideMark/>
          </w:tcPr>
          <w:p w14:paraId="30C5F10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7,24</w:t>
            </w:r>
          </w:p>
        </w:tc>
        <w:tc>
          <w:tcPr>
            <w:tcW w:w="1869" w:type="dxa"/>
            <w:shd w:val="clear" w:color="auto" w:fill="auto"/>
            <w:noWrap/>
            <w:vAlign w:val="center"/>
            <w:hideMark/>
          </w:tcPr>
          <w:p w14:paraId="34BBF85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1,14</w:t>
            </w:r>
          </w:p>
        </w:tc>
      </w:tr>
      <w:tr w:rsidR="000C1C94" w:rsidRPr="00D04552" w14:paraId="03419A5C" w14:textId="77777777" w:rsidTr="00F133DE">
        <w:trPr>
          <w:trHeight w:val="227"/>
        </w:trPr>
        <w:tc>
          <w:tcPr>
            <w:tcW w:w="5053" w:type="dxa"/>
            <w:shd w:val="clear" w:color="auto" w:fill="auto"/>
            <w:noWrap/>
            <w:vAlign w:val="center"/>
            <w:hideMark/>
          </w:tcPr>
          <w:p w14:paraId="0F754E5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Elazığ</w:t>
            </w:r>
          </w:p>
        </w:tc>
        <w:tc>
          <w:tcPr>
            <w:tcW w:w="1868" w:type="dxa"/>
            <w:shd w:val="clear" w:color="auto" w:fill="auto"/>
            <w:noWrap/>
            <w:vAlign w:val="center"/>
            <w:hideMark/>
          </w:tcPr>
          <w:p w14:paraId="224B9F9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7,76</w:t>
            </w:r>
          </w:p>
        </w:tc>
        <w:tc>
          <w:tcPr>
            <w:tcW w:w="1869" w:type="dxa"/>
            <w:shd w:val="clear" w:color="auto" w:fill="auto"/>
            <w:noWrap/>
            <w:vAlign w:val="center"/>
            <w:hideMark/>
          </w:tcPr>
          <w:p w14:paraId="4A358BD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1,05</w:t>
            </w:r>
          </w:p>
        </w:tc>
      </w:tr>
      <w:tr w:rsidR="000C1C94" w:rsidRPr="00D04552" w14:paraId="26FF7331" w14:textId="77777777" w:rsidTr="00F133DE">
        <w:trPr>
          <w:trHeight w:val="227"/>
        </w:trPr>
        <w:tc>
          <w:tcPr>
            <w:tcW w:w="5053" w:type="dxa"/>
            <w:shd w:val="clear" w:color="auto" w:fill="auto"/>
            <w:noWrap/>
            <w:vAlign w:val="center"/>
            <w:hideMark/>
          </w:tcPr>
          <w:p w14:paraId="06CB6F3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Bingöl</w:t>
            </w:r>
          </w:p>
        </w:tc>
        <w:tc>
          <w:tcPr>
            <w:tcW w:w="1868" w:type="dxa"/>
            <w:shd w:val="clear" w:color="auto" w:fill="auto"/>
            <w:noWrap/>
            <w:vAlign w:val="center"/>
            <w:hideMark/>
          </w:tcPr>
          <w:p w14:paraId="4575BEB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8,06</w:t>
            </w:r>
          </w:p>
        </w:tc>
        <w:tc>
          <w:tcPr>
            <w:tcW w:w="1869" w:type="dxa"/>
            <w:shd w:val="clear" w:color="auto" w:fill="auto"/>
            <w:noWrap/>
            <w:vAlign w:val="center"/>
            <w:hideMark/>
          </w:tcPr>
          <w:p w14:paraId="51222C0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0,46</w:t>
            </w:r>
          </w:p>
        </w:tc>
      </w:tr>
      <w:tr w:rsidR="000C1C94" w:rsidRPr="00D04552" w14:paraId="2C31171E" w14:textId="77777777" w:rsidTr="00F133DE">
        <w:trPr>
          <w:trHeight w:val="227"/>
        </w:trPr>
        <w:tc>
          <w:tcPr>
            <w:tcW w:w="5053" w:type="dxa"/>
            <w:shd w:val="clear" w:color="auto" w:fill="auto"/>
            <w:noWrap/>
            <w:vAlign w:val="center"/>
            <w:hideMark/>
          </w:tcPr>
          <w:p w14:paraId="30F2DB3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Tunceli</w:t>
            </w:r>
          </w:p>
        </w:tc>
        <w:tc>
          <w:tcPr>
            <w:tcW w:w="1868" w:type="dxa"/>
            <w:shd w:val="clear" w:color="auto" w:fill="auto"/>
            <w:noWrap/>
            <w:vAlign w:val="center"/>
            <w:hideMark/>
          </w:tcPr>
          <w:p w14:paraId="6FCFD01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5,94</w:t>
            </w:r>
          </w:p>
        </w:tc>
        <w:tc>
          <w:tcPr>
            <w:tcW w:w="1869" w:type="dxa"/>
            <w:shd w:val="clear" w:color="auto" w:fill="auto"/>
            <w:noWrap/>
            <w:vAlign w:val="center"/>
            <w:hideMark/>
          </w:tcPr>
          <w:p w14:paraId="126E4A9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1,54</w:t>
            </w:r>
          </w:p>
        </w:tc>
      </w:tr>
      <w:tr w:rsidR="000C1C94" w:rsidRPr="00D04552" w14:paraId="338B97F3" w14:textId="77777777" w:rsidTr="00F133DE">
        <w:trPr>
          <w:trHeight w:val="227"/>
        </w:trPr>
        <w:tc>
          <w:tcPr>
            <w:tcW w:w="5053" w:type="dxa"/>
            <w:shd w:val="clear" w:color="auto" w:fill="auto"/>
            <w:noWrap/>
            <w:vAlign w:val="center"/>
            <w:hideMark/>
          </w:tcPr>
          <w:p w14:paraId="7250A89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(Van, Muş, Bitlis, Hakkari)</w:t>
            </w:r>
          </w:p>
        </w:tc>
        <w:tc>
          <w:tcPr>
            <w:tcW w:w="1868" w:type="dxa"/>
            <w:shd w:val="clear" w:color="auto" w:fill="auto"/>
            <w:noWrap/>
            <w:vAlign w:val="center"/>
            <w:hideMark/>
          </w:tcPr>
          <w:p w14:paraId="1B5FDE9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8,53</w:t>
            </w:r>
          </w:p>
        </w:tc>
        <w:tc>
          <w:tcPr>
            <w:tcW w:w="1869" w:type="dxa"/>
            <w:shd w:val="clear" w:color="auto" w:fill="auto"/>
            <w:noWrap/>
            <w:vAlign w:val="center"/>
            <w:hideMark/>
          </w:tcPr>
          <w:p w14:paraId="47EB93A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0,27</w:t>
            </w:r>
          </w:p>
        </w:tc>
      </w:tr>
      <w:tr w:rsidR="000C1C94" w:rsidRPr="00D04552" w14:paraId="5DCCDC59" w14:textId="77777777" w:rsidTr="00F133DE">
        <w:trPr>
          <w:trHeight w:val="227"/>
        </w:trPr>
        <w:tc>
          <w:tcPr>
            <w:tcW w:w="5053" w:type="dxa"/>
            <w:shd w:val="clear" w:color="auto" w:fill="auto"/>
            <w:noWrap/>
            <w:vAlign w:val="center"/>
            <w:hideMark/>
          </w:tcPr>
          <w:p w14:paraId="0D5126E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Van</w:t>
            </w:r>
          </w:p>
        </w:tc>
        <w:tc>
          <w:tcPr>
            <w:tcW w:w="1868" w:type="dxa"/>
            <w:shd w:val="clear" w:color="auto" w:fill="auto"/>
            <w:noWrap/>
            <w:vAlign w:val="center"/>
            <w:hideMark/>
          </w:tcPr>
          <w:p w14:paraId="7D4E861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9,05</w:t>
            </w:r>
          </w:p>
        </w:tc>
        <w:tc>
          <w:tcPr>
            <w:tcW w:w="1869" w:type="dxa"/>
            <w:shd w:val="clear" w:color="auto" w:fill="auto"/>
            <w:noWrap/>
            <w:vAlign w:val="center"/>
            <w:hideMark/>
          </w:tcPr>
          <w:p w14:paraId="487C260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0,31</w:t>
            </w:r>
          </w:p>
        </w:tc>
      </w:tr>
      <w:tr w:rsidR="000C1C94" w:rsidRPr="00D04552" w14:paraId="5C31143D" w14:textId="77777777" w:rsidTr="00F133DE">
        <w:trPr>
          <w:trHeight w:val="227"/>
        </w:trPr>
        <w:tc>
          <w:tcPr>
            <w:tcW w:w="5053" w:type="dxa"/>
            <w:shd w:val="clear" w:color="auto" w:fill="auto"/>
            <w:noWrap/>
            <w:vAlign w:val="center"/>
            <w:hideMark/>
          </w:tcPr>
          <w:p w14:paraId="172E267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Muş</w:t>
            </w:r>
          </w:p>
        </w:tc>
        <w:tc>
          <w:tcPr>
            <w:tcW w:w="1868" w:type="dxa"/>
            <w:shd w:val="clear" w:color="auto" w:fill="auto"/>
            <w:noWrap/>
            <w:vAlign w:val="center"/>
            <w:hideMark/>
          </w:tcPr>
          <w:p w14:paraId="608563F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8,62</w:t>
            </w:r>
          </w:p>
        </w:tc>
        <w:tc>
          <w:tcPr>
            <w:tcW w:w="1869" w:type="dxa"/>
            <w:shd w:val="clear" w:color="auto" w:fill="auto"/>
            <w:noWrap/>
            <w:vAlign w:val="center"/>
            <w:hideMark/>
          </w:tcPr>
          <w:p w14:paraId="7857D27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0,25</w:t>
            </w:r>
          </w:p>
        </w:tc>
      </w:tr>
      <w:tr w:rsidR="000C1C94" w:rsidRPr="00D04552" w14:paraId="4C19EBAF" w14:textId="77777777" w:rsidTr="00F133DE">
        <w:trPr>
          <w:trHeight w:val="227"/>
        </w:trPr>
        <w:tc>
          <w:tcPr>
            <w:tcW w:w="5053" w:type="dxa"/>
            <w:shd w:val="clear" w:color="auto" w:fill="auto"/>
            <w:noWrap/>
            <w:vAlign w:val="center"/>
            <w:hideMark/>
          </w:tcPr>
          <w:p w14:paraId="61E2443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Bitlis</w:t>
            </w:r>
          </w:p>
        </w:tc>
        <w:tc>
          <w:tcPr>
            <w:tcW w:w="1868" w:type="dxa"/>
            <w:shd w:val="clear" w:color="auto" w:fill="auto"/>
            <w:noWrap/>
            <w:vAlign w:val="center"/>
            <w:hideMark/>
          </w:tcPr>
          <w:p w14:paraId="406107C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8,35</w:t>
            </w:r>
          </w:p>
        </w:tc>
        <w:tc>
          <w:tcPr>
            <w:tcW w:w="1869" w:type="dxa"/>
            <w:shd w:val="clear" w:color="auto" w:fill="auto"/>
            <w:noWrap/>
            <w:vAlign w:val="center"/>
            <w:hideMark/>
          </w:tcPr>
          <w:p w14:paraId="6574C79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0,23</w:t>
            </w:r>
          </w:p>
        </w:tc>
      </w:tr>
      <w:tr w:rsidR="000C1C94" w:rsidRPr="00D04552" w14:paraId="7FB3DB2C" w14:textId="77777777" w:rsidTr="00F133DE">
        <w:trPr>
          <w:trHeight w:val="227"/>
        </w:trPr>
        <w:tc>
          <w:tcPr>
            <w:tcW w:w="5053" w:type="dxa"/>
            <w:shd w:val="clear" w:color="auto" w:fill="auto"/>
            <w:noWrap/>
            <w:vAlign w:val="center"/>
            <w:hideMark/>
          </w:tcPr>
          <w:p w14:paraId="19736DC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Hakkari</w:t>
            </w:r>
          </w:p>
        </w:tc>
        <w:tc>
          <w:tcPr>
            <w:tcW w:w="1868" w:type="dxa"/>
            <w:shd w:val="clear" w:color="auto" w:fill="auto"/>
            <w:noWrap/>
            <w:vAlign w:val="center"/>
            <w:hideMark/>
          </w:tcPr>
          <w:p w14:paraId="7C46E63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6,62</w:t>
            </w:r>
          </w:p>
        </w:tc>
        <w:tc>
          <w:tcPr>
            <w:tcW w:w="1869" w:type="dxa"/>
            <w:shd w:val="clear" w:color="auto" w:fill="auto"/>
            <w:noWrap/>
            <w:vAlign w:val="center"/>
            <w:hideMark/>
          </w:tcPr>
          <w:p w14:paraId="46F9FE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0,17</w:t>
            </w:r>
          </w:p>
        </w:tc>
      </w:tr>
      <w:tr w:rsidR="000C1C94" w:rsidRPr="00D04552" w14:paraId="188C3C3E" w14:textId="77777777" w:rsidTr="00F133DE">
        <w:trPr>
          <w:trHeight w:val="227"/>
        </w:trPr>
        <w:tc>
          <w:tcPr>
            <w:tcW w:w="5053" w:type="dxa"/>
            <w:shd w:val="clear" w:color="auto" w:fill="auto"/>
            <w:noWrap/>
            <w:vAlign w:val="center"/>
            <w:hideMark/>
          </w:tcPr>
          <w:p w14:paraId="31EC143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Güneydoğu Anadolu</w:t>
            </w:r>
          </w:p>
        </w:tc>
        <w:tc>
          <w:tcPr>
            <w:tcW w:w="1868" w:type="dxa"/>
            <w:shd w:val="clear" w:color="auto" w:fill="auto"/>
            <w:noWrap/>
            <w:vAlign w:val="center"/>
            <w:hideMark/>
          </w:tcPr>
          <w:p w14:paraId="48D0EED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8,39</w:t>
            </w:r>
          </w:p>
        </w:tc>
        <w:tc>
          <w:tcPr>
            <w:tcW w:w="1869" w:type="dxa"/>
            <w:shd w:val="clear" w:color="auto" w:fill="auto"/>
            <w:noWrap/>
            <w:vAlign w:val="center"/>
            <w:hideMark/>
          </w:tcPr>
          <w:p w14:paraId="12671B3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0,71</w:t>
            </w:r>
          </w:p>
        </w:tc>
      </w:tr>
      <w:tr w:rsidR="000C1C94" w:rsidRPr="00D04552" w14:paraId="6BE94ECC" w14:textId="77777777" w:rsidTr="00F133DE">
        <w:trPr>
          <w:trHeight w:val="227"/>
        </w:trPr>
        <w:tc>
          <w:tcPr>
            <w:tcW w:w="5053" w:type="dxa"/>
            <w:shd w:val="clear" w:color="auto" w:fill="auto"/>
            <w:noWrap/>
            <w:vAlign w:val="center"/>
            <w:hideMark/>
          </w:tcPr>
          <w:p w14:paraId="56EFC48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(Gaziantep, Adıyaman, Kilis)</w:t>
            </w:r>
          </w:p>
        </w:tc>
        <w:tc>
          <w:tcPr>
            <w:tcW w:w="1868" w:type="dxa"/>
            <w:shd w:val="clear" w:color="auto" w:fill="auto"/>
            <w:noWrap/>
            <w:vAlign w:val="center"/>
            <w:hideMark/>
          </w:tcPr>
          <w:p w14:paraId="47535D1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8,87</w:t>
            </w:r>
          </w:p>
        </w:tc>
        <w:tc>
          <w:tcPr>
            <w:tcW w:w="1869" w:type="dxa"/>
            <w:shd w:val="clear" w:color="auto" w:fill="auto"/>
            <w:noWrap/>
            <w:vAlign w:val="center"/>
            <w:hideMark/>
          </w:tcPr>
          <w:p w14:paraId="6427F4D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1,26</w:t>
            </w:r>
          </w:p>
        </w:tc>
      </w:tr>
      <w:tr w:rsidR="000C1C94" w:rsidRPr="00D04552" w14:paraId="137C4FE5" w14:textId="77777777" w:rsidTr="00F133DE">
        <w:trPr>
          <w:trHeight w:val="227"/>
        </w:trPr>
        <w:tc>
          <w:tcPr>
            <w:tcW w:w="5053" w:type="dxa"/>
            <w:shd w:val="clear" w:color="auto" w:fill="auto"/>
            <w:noWrap/>
            <w:vAlign w:val="center"/>
            <w:hideMark/>
          </w:tcPr>
          <w:p w14:paraId="7080CEC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Gaziantep</w:t>
            </w:r>
          </w:p>
        </w:tc>
        <w:tc>
          <w:tcPr>
            <w:tcW w:w="1868" w:type="dxa"/>
            <w:shd w:val="clear" w:color="auto" w:fill="auto"/>
            <w:noWrap/>
            <w:vAlign w:val="center"/>
            <w:hideMark/>
          </w:tcPr>
          <w:p w14:paraId="1888E2D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8,68</w:t>
            </w:r>
          </w:p>
        </w:tc>
        <w:tc>
          <w:tcPr>
            <w:tcW w:w="1869" w:type="dxa"/>
            <w:shd w:val="clear" w:color="auto" w:fill="auto"/>
            <w:noWrap/>
            <w:vAlign w:val="center"/>
            <w:hideMark/>
          </w:tcPr>
          <w:p w14:paraId="5672F70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1,35</w:t>
            </w:r>
          </w:p>
        </w:tc>
      </w:tr>
      <w:tr w:rsidR="000C1C94" w:rsidRPr="00D04552" w14:paraId="20B8D82C" w14:textId="77777777" w:rsidTr="00F133DE">
        <w:trPr>
          <w:trHeight w:val="227"/>
        </w:trPr>
        <w:tc>
          <w:tcPr>
            <w:tcW w:w="5053" w:type="dxa"/>
            <w:shd w:val="clear" w:color="auto" w:fill="auto"/>
            <w:noWrap/>
            <w:vAlign w:val="center"/>
            <w:hideMark/>
          </w:tcPr>
          <w:p w14:paraId="2311B11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Adıyaman</w:t>
            </w:r>
          </w:p>
        </w:tc>
        <w:tc>
          <w:tcPr>
            <w:tcW w:w="1868" w:type="dxa"/>
            <w:shd w:val="clear" w:color="auto" w:fill="auto"/>
            <w:noWrap/>
            <w:vAlign w:val="center"/>
            <w:hideMark/>
          </w:tcPr>
          <w:p w14:paraId="78C2F82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9,30</w:t>
            </w:r>
          </w:p>
        </w:tc>
        <w:tc>
          <w:tcPr>
            <w:tcW w:w="1869" w:type="dxa"/>
            <w:shd w:val="clear" w:color="auto" w:fill="auto"/>
            <w:noWrap/>
            <w:vAlign w:val="center"/>
            <w:hideMark/>
          </w:tcPr>
          <w:p w14:paraId="6AB79AC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0,98</w:t>
            </w:r>
          </w:p>
        </w:tc>
      </w:tr>
      <w:tr w:rsidR="000C1C94" w:rsidRPr="00D04552" w14:paraId="23D24971" w14:textId="77777777" w:rsidTr="00F133DE">
        <w:trPr>
          <w:trHeight w:val="227"/>
        </w:trPr>
        <w:tc>
          <w:tcPr>
            <w:tcW w:w="5053" w:type="dxa"/>
            <w:shd w:val="clear" w:color="auto" w:fill="auto"/>
            <w:noWrap/>
            <w:vAlign w:val="center"/>
            <w:hideMark/>
          </w:tcPr>
          <w:p w14:paraId="6E49E5B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Kilis</w:t>
            </w:r>
          </w:p>
        </w:tc>
        <w:tc>
          <w:tcPr>
            <w:tcW w:w="1868" w:type="dxa"/>
            <w:shd w:val="clear" w:color="auto" w:fill="auto"/>
            <w:noWrap/>
            <w:vAlign w:val="center"/>
            <w:hideMark/>
          </w:tcPr>
          <w:p w14:paraId="23FDFC7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9,84</w:t>
            </w:r>
          </w:p>
        </w:tc>
        <w:tc>
          <w:tcPr>
            <w:tcW w:w="1869" w:type="dxa"/>
            <w:shd w:val="clear" w:color="auto" w:fill="auto"/>
            <w:noWrap/>
            <w:vAlign w:val="center"/>
            <w:hideMark/>
          </w:tcPr>
          <w:p w14:paraId="61CA2AA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1,20</w:t>
            </w:r>
          </w:p>
        </w:tc>
      </w:tr>
      <w:tr w:rsidR="000C1C94" w:rsidRPr="00D04552" w14:paraId="11B094DA" w14:textId="77777777" w:rsidTr="00F133DE">
        <w:trPr>
          <w:trHeight w:val="227"/>
        </w:trPr>
        <w:tc>
          <w:tcPr>
            <w:tcW w:w="5053" w:type="dxa"/>
            <w:shd w:val="clear" w:color="auto" w:fill="auto"/>
            <w:noWrap/>
            <w:vAlign w:val="center"/>
            <w:hideMark/>
          </w:tcPr>
          <w:p w14:paraId="55583D8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(Şanlı Urfa, Diyarbakır)</w:t>
            </w:r>
          </w:p>
        </w:tc>
        <w:tc>
          <w:tcPr>
            <w:tcW w:w="1868" w:type="dxa"/>
            <w:shd w:val="clear" w:color="auto" w:fill="auto"/>
            <w:noWrap/>
            <w:vAlign w:val="center"/>
            <w:hideMark/>
          </w:tcPr>
          <w:p w14:paraId="353E51B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8,43</w:t>
            </w:r>
          </w:p>
        </w:tc>
        <w:tc>
          <w:tcPr>
            <w:tcW w:w="1869" w:type="dxa"/>
            <w:shd w:val="clear" w:color="auto" w:fill="auto"/>
            <w:noWrap/>
            <w:vAlign w:val="center"/>
            <w:hideMark/>
          </w:tcPr>
          <w:p w14:paraId="32D0DCB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0,52</w:t>
            </w:r>
          </w:p>
        </w:tc>
      </w:tr>
      <w:tr w:rsidR="000C1C94" w:rsidRPr="00D04552" w14:paraId="24DEABE0" w14:textId="77777777" w:rsidTr="00F133DE">
        <w:trPr>
          <w:trHeight w:val="227"/>
        </w:trPr>
        <w:tc>
          <w:tcPr>
            <w:tcW w:w="5053" w:type="dxa"/>
            <w:shd w:val="clear" w:color="auto" w:fill="auto"/>
            <w:noWrap/>
            <w:vAlign w:val="center"/>
            <w:hideMark/>
          </w:tcPr>
          <w:p w14:paraId="3E4B3B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Şanlı Urfa</w:t>
            </w:r>
          </w:p>
        </w:tc>
        <w:tc>
          <w:tcPr>
            <w:tcW w:w="1868" w:type="dxa"/>
            <w:shd w:val="clear" w:color="auto" w:fill="auto"/>
            <w:noWrap/>
            <w:vAlign w:val="center"/>
            <w:hideMark/>
          </w:tcPr>
          <w:p w14:paraId="6732877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8,86</w:t>
            </w:r>
          </w:p>
        </w:tc>
        <w:tc>
          <w:tcPr>
            <w:tcW w:w="1869" w:type="dxa"/>
            <w:shd w:val="clear" w:color="auto" w:fill="auto"/>
            <w:noWrap/>
            <w:vAlign w:val="center"/>
            <w:hideMark/>
          </w:tcPr>
          <w:p w14:paraId="188441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0,57</w:t>
            </w:r>
          </w:p>
        </w:tc>
      </w:tr>
      <w:tr w:rsidR="000C1C94" w:rsidRPr="00D04552" w14:paraId="4A020224" w14:textId="77777777" w:rsidTr="00F133DE">
        <w:trPr>
          <w:trHeight w:val="227"/>
        </w:trPr>
        <w:tc>
          <w:tcPr>
            <w:tcW w:w="5053" w:type="dxa"/>
            <w:shd w:val="clear" w:color="auto" w:fill="auto"/>
            <w:noWrap/>
            <w:vAlign w:val="center"/>
            <w:hideMark/>
          </w:tcPr>
          <w:p w14:paraId="0D7470E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Diyarbakır</w:t>
            </w:r>
          </w:p>
        </w:tc>
        <w:tc>
          <w:tcPr>
            <w:tcW w:w="1868" w:type="dxa"/>
            <w:shd w:val="clear" w:color="auto" w:fill="auto"/>
            <w:noWrap/>
            <w:vAlign w:val="center"/>
            <w:hideMark/>
          </w:tcPr>
          <w:p w14:paraId="471B9D5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7,93</w:t>
            </w:r>
          </w:p>
        </w:tc>
        <w:tc>
          <w:tcPr>
            <w:tcW w:w="1869" w:type="dxa"/>
            <w:shd w:val="clear" w:color="auto" w:fill="auto"/>
            <w:noWrap/>
            <w:vAlign w:val="center"/>
            <w:hideMark/>
          </w:tcPr>
          <w:p w14:paraId="0970DE0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0,46</w:t>
            </w:r>
          </w:p>
        </w:tc>
      </w:tr>
      <w:tr w:rsidR="000C1C94" w:rsidRPr="00D04552" w14:paraId="3AF42CE9" w14:textId="77777777" w:rsidTr="00F133DE">
        <w:trPr>
          <w:trHeight w:val="227"/>
        </w:trPr>
        <w:tc>
          <w:tcPr>
            <w:tcW w:w="5053" w:type="dxa"/>
            <w:shd w:val="clear" w:color="auto" w:fill="auto"/>
            <w:vAlign w:val="center"/>
            <w:hideMark/>
          </w:tcPr>
          <w:p w14:paraId="4A18EB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(Mardin, Batman, Şırnak, Siirt)</w:t>
            </w:r>
          </w:p>
        </w:tc>
        <w:tc>
          <w:tcPr>
            <w:tcW w:w="1868" w:type="dxa"/>
            <w:shd w:val="clear" w:color="auto" w:fill="auto"/>
            <w:noWrap/>
            <w:vAlign w:val="center"/>
            <w:hideMark/>
          </w:tcPr>
          <w:p w14:paraId="391DF78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7,73</w:t>
            </w:r>
          </w:p>
        </w:tc>
        <w:tc>
          <w:tcPr>
            <w:tcW w:w="1869" w:type="dxa"/>
            <w:shd w:val="clear" w:color="auto" w:fill="auto"/>
            <w:noWrap/>
            <w:vAlign w:val="center"/>
            <w:hideMark/>
          </w:tcPr>
          <w:p w14:paraId="4DAE836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i/>
                <w:color w:val="000000"/>
                <w:lang w:eastAsia="tr-TR"/>
              </w:rPr>
            </w:pPr>
            <w:r w:rsidRPr="00D04552">
              <w:rPr>
                <w:rFonts w:ascii="Times New Roman" w:eastAsia="Times New Roman" w:hAnsi="Times New Roman" w:cs="Times New Roman"/>
                <w:bCs/>
                <w:i/>
                <w:color w:val="000000"/>
                <w:lang w:eastAsia="tr-TR"/>
              </w:rPr>
              <w:t>0,34</w:t>
            </w:r>
          </w:p>
        </w:tc>
      </w:tr>
      <w:tr w:rsidR="000C1C94" w:rsidRPr="00D04552" w14:paraId="36A59524" w14:textId="77777777" w:rsidTr="00F133DE">
        <w:trPr>
          <w:trHeight w:val="227"/>
        </w:trPr>
        <w:tc>
          <w:tcPr>
            <w:tcW w:w="5053" w:type="dxa"/>
            <w:shd w:val="clear" w:color="auto" w:fill="auto"/>
            <w:noWrap/>
            <w:vAlign w:val="center"/>
            <w:hideMark/>
          </w:tcPr>
          <w:p w14:paraId="446BB15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Mardin</w:t>
            </w:r>
          </w:p>
        </w:tc>
        <w:tc>
          <w:tcPr>
            <w:tcW w:w="1868" w:type="dxa"/>
            <w:shd w:val="clear" w:color="auto" w:fill="auto"/>
            <w:noWrap/>
            <w:vAlign w:val="center"/>
            <w:hideMark/>
          </w:tcPr>
          <w:p w14:paraId="727F80D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8,10</w:t>
            </w:r>
          </w:p>
        </w:tc>
        <w:tc>
          <w:tcPr>
            <w:tcW w:w="1869" w:type="dxa"/>
            <w:shd w:val="clear" w:color="auto" w:fill="auto"/>
            <w:noWrap/>
            <w:vAlign w:val="center"/>
            <w:hideMark/>
          </w:tcPr>
          <w:p w14:paraId="207EAC5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0,40</w:t>
            </w:r>
          </w:p>
        </w:tc>
      </w:tr>
      <w:tr w:rsidR="000C1C94" w:rsidRPr="00D04552" w14:paraId="1D6FA07B" w14:textId="77777777" w:rsidTr="00F133DE">
        <w:trPr>
          <w:trHeight w:val="227"/>
        </w:trPr>
        <w:tc>
          <w:tcPr>
            <w:tcW w:w="5053" w:type="dxa"/>
            <w:shd w:val="clear" w:color="auto" w:fill="auto"/>
            <w:noWrap/>
            <w:vAlign w:val="center"/>
            <w:hideMark/>
          </w:tcPr>
          <w:p w14:paraId="0957474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Batman</w:t>
            </w:r>
          </w:p>
        </w:tc>
        <w:tc>
          <w:tcPr>
            <w:tcW w:w="1868" w:type="dxa"/>
            <w:shd w:val="clear" w:color="auto" w:fill="auto"/>
            <w:noWrap/>
            <w:vAlign w:val="center"/>
            <w:hideMark/>
          </w:tcPr>
          <w:p w14:paraId="7455D69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7,84</w:t>
            </w:r>
          </w:p>
        </w:tc>
        <w:tc>
          <w:tcPr>
            <w:tcW w:w="1869" w:type="dxa"/>
            <w:shd w:val="clear" w:color="auto" w:fill="auto"/>
            <w:noWrap/>
            <w:vAlign w:val="center"/>
            <w:hideMark/>
          </w:tcPr>
          <w:p w14:paraId="1C16455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0,41</w:t>
            </w:r>
          </w:p>
        </w:tc>
      </w:tr>
      <w:tr w:rsidR="000C1C94" w:rsidRPr="00D04552" w14:paraId="360F54FC" w14:textId="77777777" w:rsidTr="00F133DE">
        <w:trPr>
          <w:trHeight w:val="227"/>
        </w:trPr>
        <w:tc>
          <w:tcPr>
            <w:tcW w:w="5053" w:type="dxa"/>
            <w:shd w:val="clear" w:color="auto" w:fill="auto"/>
            <w:noWrap/>
            <w:vAlign w:val="center"/>
            <w:hideMark/>
          </w:tcPr>
          <w:p w14:paraId="5E6C622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Şırnak</w:t>
            </w:r>
          </w:p>
        </w:tc>
        <w:tc>
          <w:tcPr>
            <w:tcW w:w="1868" w:type="dxa"/>
            <w:shd w:val="clear" w:color="auto" w:fill="auto"/>
            <w:noWrap/>
            <w:vAlign w:val="center"/>
            <w:hideMark/>
          </w:tcPr>
          <w:p w14:paraId="7EFE595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7,14</w:t>
            </w:r>
          </w:p>
        </w:tc>
        <w:tc>
          <w:tcPr>
            <w:tcW w:w="1869" w:type="dxa"/>
            <w:shd w:val="clear" w:color="auto" w:fill="auto"/>
            <w:noWrap/>
            <w:vAlign w:val="center"/>
            <w:hideMark/>
          </w:tcPr>
          <w:p w14:paraId="7EB66360"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0,22</w:t>
            </w:r>
          </w:p>
        </w:tc>
      </w:tr>
      <w:tr w:rsidR="000C1C94" w:rsidRPr="00D04552" w14:paraId="5D2E0036" w14:textId="77777777" w:rsidTr="00F133DE">
        <w:trPr>
          <w:trHeight w:val="227"/>
        </w:trPr>
        <w:tc>
          <w:tcPr>
            <w:tcW w:w="5053" w:type="dxa"/>
            <w:shd w:val="clear" w:color="auto" w:fill="auto"/>
            <w:noWrap/>
            <w:vAlign w:val="center"/>
            <w:hideMark/>
          </w:tcPr>
          <w:p w14:paraId="053C0BC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Siirt</w:t>
            </w:r>
          </w:p>
        </w:tc>
        <w:tc>
          <w:tcPr>
            <w:tcW w:w="1868" w:type="dxa"/>
            <w:shd w:val="clear" w:color="auto" w:fill="auto"/>
            <w:noWrap/>
            <w:vAlign w:val="center"/>
            <w:hideMark/>
          </w:tcPr>
          <w:p w14:paraId="6B9DC9E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7,54</w:t>
            </w:r>
          </w:p>
        </w:tc>
        <w:tc>
          <w:tcPr>
            <w:tcW w:w="1869" w:type="dxa"/>
            <w:shd w:val="clear" w:color="auto" w:fill="auto"/>
            <w:noWrap/>
            <w:vAlign w:val="center"/>
            <w:hideMark/>
          </w:tcPr>
          <w:p w14:paraId="1F56BA1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r>
    </w:tbl>
    <w:p w14:paraId="48CAFB1F"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lang w:eastAsia="tr-TR"/>
        </w:rPr>
        <w:t>Kaynak:</w:t>
      </w:r>
      <w:r w:rsidRPr="00D04552">
        <w:rPr>
          <w:rFonts w:ascii="Times New Roman" w:eastAsia="Times New Roman" w:hAnsi="Times New Roman" w:cs="Times New Roman"/>
          <w:lang w:eastAsia="tr-TR"/>
        </w:rPr>
        <w:t xml:space="preserve"> Türkiye İstatistik Kurumu (TÜİK) Haber Bülteni (2016), Evlenme ve Boşanma İstatistikleri (2015), (Sayı:21515). </w:t>
      </w:r>
      <w:hyperlink r:id="rId102" w:history="1">
        <w:r w:rsidRPr="00D04552">
          <w:rPr>
            <w:rFonts w:ascii="Times New Roman" w:eastAsia="Times New Roman" w:hAnsi="Times New Roman" w:cs="Times New Roman"/>
            <w:u w:val="single"/>
            <w:lang w:eastAsia="tr-TR"/>
          </w:rPr>
          <w:t>http://www.tuik.gov.tr/PreHaberBultenleri.do?id=2151520</w:t>
        </w:r>
      </w:hyperlink>
      <w:r w:rsidRPr="00D04552">
        <w:rPr>
          <w:rFonts w:ascii="Times New Roman" w:eastAsia="Times New Roman" w:hAnsi="Times New Roman" w:cs="Times New Roman"/>
          <w:lang w:eastAsia="tr-TR"/>
        </w:rPr>
        <w:t xml:space="preserve"> (Erişim Tarihi: 20.03.2016) </w:t>
      </w:r>
    </w:p>
    <w:p w14:paraId="2E10B67E"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Times New Roman" w:hAnsi="Times New Roman" w:cs="Times New Roman"/>
          <w:lang w:eastAsia="tr-TR"/>
        </w:rPr>
        <w:t xml:space="preserve">İllere göre 2015 yılında kaba evlenme hızının en yüksek olduğu on il ile en düşük olduğu on il Tablo 15’de görülmektedir. Buna göre kaba evlenme hızının en yüksek olduğu il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9,84 ile Kilis’tir. Kilis’i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9,40 ile Aksaray, onu da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9,33 ile Ağrı izlemektedir. Kaba evlenme hızının en düşük olduğu il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5,87 ile Kastamonu’dur. Kastamonu’yu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5,92 ile Gümüşhane, onu da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lang w:eastAsia="tr-TR"/>
        </w:rPr>
        <w:t xml:space="preserve">5,94 ile Tunceli izlemektedir. </w:t>
      </w:r>
    </w:p>
    <w:p w14:paraId="5235DEA2"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3" w:name="_Toc449623588"/>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74</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İllere Göre Kaba Evlenme Hızının En Yüksek ve En Düşük Olduğu On İl, 2015 (‰)</w:t>
      </w:r>
      <w:bookmarkEnd w:id="273"/>
    </w:p>
    <w:tbl>
      <w:tblPr>
        <w:tblStyle w:val="TabloKlavuzu2"/>
        <w:tblW w:w="8763" w:type="dxa"/>
        <w:tblInd w:w="108" w:type="dxa"/>
        <w:tblLook w:val="04A0" w:firstRow="1" w:lastRow="0" w:firstColumn="1" w:lastColumn="0" w:noHBand="0" w:noVBand="1"/>
      </w:tblPr>
      <w:tblGrid>
        <w:gridCol w:w="903"/>
        <w:gridCol w:w="1933"/>
        <w:gridCol w:w="1546"/>
        <w:gridCol w:w="902"/>
        <w:gridCol w:w="1933"/>
        <w:gridCol w:w="1546"/>
      </w:tblGrid>
      <w:tr w:rsidR="000C1C94" w:rsidRPr="00D04552" w14:paraId="52690C56" w14:textId="77777777" w:rsidTr="00F133DE">
        <w:tc>
          <w:tcPr>
            <w:tcW w:w="794" w:type="dxa"/>
            <w:vAlign w:val="center"/>
          </w:tcPr>
          <w:p w14:paraId="77AAC50A"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Cs/>
                <w:color w:val="000000"/>
                <w:lang w:eastAsia="tr-TR"/>
              </w:rPr>
            </w:pPr>
            <w:r w:rsidRPr="00D04552">
              <w:rPr>
                <w:rFonts w:ascii="Times New Roman" w:eastAsia="MS Mincho" w:hAnsi="Times New Roman" w:cs="Times New Roman"/>
                <w:bCs/>
                <w:color w:val="000000"/>
                <w:lang w:eastAsia="tr-TR"/>
              </w:rPr>
              <w:t>Sıra</w:t>
            </w:r>
          </w:p>
        </w:tc>
        <w:tc>
          <w:tcPr>
            <w:tcW w:w="1701" w:type="dxa"/>
            <w:vAlign w:val="center"/>
          </w:tcPr>
          <w:p w14:paraId="6D5608D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İl</w:t>
            </w:r>
          </w:p>
        </w:tc>
        <w:tc>
          <w:tcPr>
            <w:tcW w:w="1361" w:type="dxa"/>
            <w:vAlign w:val="center"/>
          </w:tcPr>
          <w:p w14:paraId="189D214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Kaba Evlenme Hızı</w:t>
            </w:r>
          </w:p>
        </w:tc>
        <w:tc>
          <w:tcPr>
            <w:tcW w:w="794" w:type="dxa"/>
            <w:vAlign w:val="center"/>
          </w:tcPr>
          <w:p w14:paraId="5F1180AB"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Cs/>
                <w:color w:val="000000"/>
                <w:lang w:eastAsia="tr-TR"/>
              </w:rPr>
            </w:pPr>
            <w:r w:rsidRPr="00D04552">
              <w:rPr>
                <w:rFonts w:ascii="Times New Roman" w:eastAsia="MS Mincho" w:hAnsi="Times New Roman" w:cs="Times New Roman"/>
                <w:bCs/>
                <w:color w:val="000000"/>
                <w:lang w:eastAsia="tr-TR"/>
              </w:rPr>
              <w:t>Sıra</w:t>
            </w:r>
          </w:p>
        </w:tc>
        <w:tc>
          <w:tcPr>
            <w:tcW w:w="1701" w:type="dxa"/>
            <w:vAlign w:val="center"/>
          </w:tcPr>
          <w:p w14:paraId="3D8219F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İl</w:t>
            </w:r>
          </w:p>
        </w:tc>
        <w:tc>
          <w:tcPr>
            <w:tcW w:w="1361" w:type="dxa"/>
            <w:vAlign w:val="center"/>
          </w:tcPr>
          <w:p w14:paraId="432A8CD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Kaba Evlenme Hızı</w:t>
            </w:r>
          </w:p>
        </w:tc>
      </w:tr>
      <w:tr w:rsidR="000C1C94" w:rsidRPr="00D04552" w14:paraId="31FBD0FF" w14:textId="77777777" w:rsidTr="00F133DE">
        <w:trPr>
          <w:trHeight w:val="284"/>
        </w:trPr>
        <w:tc>
          <w:tcPr>
            <w:tcW w:w="794" w:type="dxa"/>
            <w:vAlign w:val="center"/>
          </w:tcPr>
          <w:p w14:paraId="230B13FD"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Cs/>
                <w:color w:val="000000"/>
                <w:lang w:eastAsia="tr-TR"/>
              </w:rPr>
            </w:pPr>
            <w:r w:rsidRPr="00D04552">
              <w:rPr>
                <w:rFonts w:ascii="Times New Roman" w:eastAsia="MS Mincho" w:hAnsi="Times New Roman" w:cs="Times New Roman"/>
                <w:bCs/>
                <w:color w:val="000000"/>
                <w:lang w:eastAsia="tr-TR"/>
              </w:rPr>
              <w:lastRenderedPageBreak/>
              <w:t>1</w:t>
            </w:r>
          </w:p>
        </w:tc>
        <w:tc>
          <w:tcPr>
            <w:tcW w:w="1701" w:type="dxa"/>
            <w:vAlign w:val="bottom"/>
          </w:tcPr>
          <w:p w14:paraId="7B0A9517"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
                <w:bCs/>
                <w:color w:val="000000"/>
                <w:lang w:eastAsia="tr-TR"/>
              </w:rPr>
            </w:pPr>
            <w:r w:rsidRPr="00D04552">
              <w:rPr>
                <w:rFonts w:ascii="Times New Roman" w:eastAsia="MS Mincho" w:hAnsi="Times New Roman" w:cs="Times New Roman"/>
                <w:lang w:eastAsia="tr-TR"/>
              </w:rPr>
              <w:t xml:space="preserve">Kilis </w:t>
            </w:r>
          </w:p>
        </w:tc>
        <w:tc>
          <w:tcPr>
            <w:tcW w:w="1361" w:type="dxa"/>
            <w:vAlign w:val="bottom"/>
          </w:tcPr>
          <w:p w14:paraId="60069EC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
                <w:bCs/>
                <w:color w:val="000000"/>
                <w:lang w:eastAsia="tr-TR"/>
              </w:rPr>
            </w:pPr>
            <w:r w:rsidRPr="00D04552">
              <w:rPr>
                <w:rFonts w:ascii="Times New Roman" w:eastAsia="MS Mincho" w:hAnsi="Times New Roman" w:cs="Times New Roman"/>
                <w:lang w:eastAsia="tr-TR"/>
              </w:rPr>
              <w:t>9,84</w:t>
            </w:r>
          </w:p>
        </w:tc>
        <w:tc>
          <w:tcPr>
            <w:tcW w:w="794" w:type="dxa"/>
            <w:vAlign w:val="center"/>
          </w:tcPr>
          <w:p w14:paraId="7906D34B"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Cs/>
                <w:color w:val="000000"/>
                <w:lang w:eastAsia="tr-TR"/>
              </w:rPr>
            </w:pPr>
            <w:r w:rsidRPr="00D04552">
              <w:rPr>
                <w:rFonts w:ascii="Times New Roman" w:eastAsia="MS Mincho" w:hAnsi="Times New Roman" w:cs="Times New Roman"/>
                <w:bCs/>
                <w:color w:val="000000"/>
                <w:lang w:eastAsia="tr-TR"/>
              </w:rPr>
              <w:t>72</w:t>
            </w:r>
          </w:p>
        </w:tc>
        <w:tc>
          <w:tcPr>
            <w:tcW w:w="1701" w:type="dxa"/>
            <w:vAlign w:val="center"/>
          </w:tcPr>
          <w:p w14:paraId="15E4E6A0"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Erzincan</w:t>
            </w:r>
          </w:p>
        </w:tc>
        <w:tc>
          <w:tcPr>
            <w:tcW w:w="1361" w:type="dxa"/>
            <w:vAlign w:val="center"/>
          </w:tcPr>
          <w:p w14:paraId="09703DB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6,29</w:t>
            </w:r>
          </w:p>
        </w:tc>
      </w:tr>
      <w:tr w:rsidR="000C1C94" w:rsidRPr="00D04552" w14:paraId="189D529E" w14:textId="77777777" w:rsidTr="00F133DE">
        <w:trPr>
          <w:trHeight w:val="284"/>
        </w:trPr>
        <w:tc>
          <w:tcPr>
            <w:tcW w:w="794" w:type="dxa"/>
            <w:vAlign w:val="center"/>
          </w:tcPr>
          <w:p w14:paraId="248D9FBA"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2</w:t>
            </w:r>
          </w:p>
        </w:tc>
        <w:tc>
          <w:tcPr>
            <w:tcW w:w="1701" w:type="dxa"/>
            <w:vAlign w:val="center"/>
          </w:tcPr>
          <w:p w14:paraId="68357B49"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Aksaray</w:t>
            </w:r>
          </w:p>
        </w:tc>
        <w:tc>
          <w:tcPr>
            <w:tcW w:w="1361" w:type="dxa"/>
            <w:vAlign w:val="center"/>
          </w:tcPr>
          <w:p w14:paraId="66C77BC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9,40</w:t>
            </w:r>
          </w:p>
        </w:tc>
        <w:tc>
          <w:tcPr>
            <w:tcW w:w="794" w:type="dxa"/>
            <w:vAlign w:val="center"/>
          </w:tcPr>
          <w:p w14:paraId="0DE38BF5"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73</w:t>
            </w:r>
          </w:p>
        </w:tc>
        <w:tc>
          <w:tcPr>
            <w:tcW w:w="1701" w:type="dxa"/>
            <w:vAlign w:val="center"/>
          </w:tcPr>
          <w:p w14:paraId="6D7CFE9B"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Çanakkale</w:t>
            </w:r>
          </w:p>
        </w:tc>
        <w:tc>
          <w:tcPr>
            <w:tcW w:w="1361" w:type="dxa"/>
            <w:vAlign w:val="center"/>
          </w:tcPr>
          <w:p w14:paraId="6F4080E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6,28</w:t>
            </w:r>
          </w:p>
        </w:tc>
      </w:tr>
      <w:tr w:rsidR="000C1C94" w:rsidRPr="00D04552" w14:paraId="517A5BF4" w14:textId="77777777" w:rsidTr="00F133DE">
        <w:trPr>
          <w:trHeight w:val="284"/>
        </w:trPr>
        <w:tc>
          <w:tcPr>
            <w:tcW w:w="794" w:type="dxa"/>
            <w:vAlign w:val="center"/>
          </w:tcPr>
          <w:p w14:paraId="66773C4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3</w:t>
            </w:r>
          </w:p>
        </w:tc>
        <w:tc>
          <w:tcPr>
            <w:tcW w:w="1701" w:type="dxa"/>
            <w:vAlign w:val="center"/>
          </w:tcPr>
          <w:p w14:paraId="074F870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Ağrı</w:t>
            </w:r>
          </w:p>
        </w:tc>
        <w:tc>
          <w:tcPr>
            <w:tcW w:w="1361" w:type="dxa"/>
            <w:vAlign w:val="center"/>
          </w:tcPr>
          <w:p w14:paraId="10FC8D6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9,33</w:t>
            </w:r>
          </w:p>
        </w:tc>
        <w:tc>
          <w:tcPr>
            <w:tcW w:w="794" w:type="dxa"/>
            <w:vAlign w:val="center"/>
          </w:tcPr>
          <w:p w14:paraId="43C8C10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74</w:t>
            </w:r>
          </w:p>
        </w:tc>
        <w:tc>
          <w:tcPr>
            <w:tcW w:w="1701" w:type="dxa"/>
            <w:vAlign w:val="center"/>
          </w:tcPr>
          <w:p w14:paraId="07A19D2F"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Kırklareli</w:t>
            </w:r>
          </w:p>
        </w:tc>
        <w:tc>
          <w:tcPr>
            <w:tcW w:w="1361" w:type="dxa"/>
            <w:vAlign w:val="center"/>
          </w:tcPr>
          <w:p w14:paraId="5E17C8A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6,22</w:t>
            </w:r>
          </w:p>
        </w:tc>
      </w:tr>
      <w:tr w:rsidR="000C1C94" w:rsidRPr="00D04552" w14:paraId="0BD4B325" w14:textId="77777777" w:rsidTr="00F133DE">
        <w:trPr>
          <w:trHeight w:val="284"/>
        </w:trPr>
        <w:tc>
          <w:tcPr>
            <w:tcW w:w="794" w:type="dxa"/>
            <w:vAlign w:val="center"/>
          </w:tcPr>
          <w:p w14:paraId="5E2687F0"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4</w:t>
            </w:r>
          </w:p>
        </w:tc>
        <w:tc>
          <w:tcPr>
            <w:tcW w:w="1701" w:type="dxa"/>
            <w:vAlign w:val="center"/>
          </w:tcPr>
          <w:p w14:paraId="0739FC66"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Adıyaman</w:t>
            </w:r>
          </w:p>
        </w:tc>
        <w:tc>
          <w:tcPr>
            <w:tcW w:w="1361" w:type="dxa"/>
            <w:vAlign w:val="center"/>
          </w:tcPr>
          <w:p w14:paraId="5694925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9,30</w:t>
            </w:r>
          </w:p>
        </w:tc>
        <w:tc>
          <w:tcPr>
            <w:tcW w:w="794" w:type="dxa"/>
            <w:vAlign w:val="center"/>
          </w:tcPr>
          <w:p w14:paraId="1CBF2A2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75</w:t>
            </w:r>
          </w:p>
        </w:tc>
        <w:tc>
          <w:tcPr>
            <w:tcW w:w="1701" w:type="dxa"/>
            <w:vAlign w:val="center"/>
          </w:tcPr>
          <w:p w14:paraId="6CC0575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Burdur</w:t>
            </w:r>
          </w:p>
        </w:tc>
        <w:tc>
          <w:tcPr>
            <w:tcW w:w="1361" w:type="dxa"/>
            <w:vAlign w:val="center"/>
          </w:tcPr>
          <w:p w14:paraId="29E330D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6,22</w:t>
            </w:r>
          </w:p>
        </w:tc>
      </w:tr>
      <w:tr w:rsidR="000C1C94" w:rsidRPr="00D04552" w14:paraId="362E07DD" w14:textId="77777777" w:rsidTr="00F133DE">
        <w:trPr>
          <w:trHeight w:val="284"/>
        </w:trPr>
        <w:tc>
          <w:tcPr>
            <w:tcW w:w="794" w:type="dxa"/>
            <w:vAlign w:val="center"/>
          </w:tcPr>
          <w:p w14:paraId="79E95786"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5</w:t>
            </w:r>
          </w:p>
        </w:tc>
        <w:tc>
          <w:tcPr>
            <w:tcW w:w="1701" w:type="dxa"/>
            <w:vAlign w:val="center"/>
          </w:tcPr>
          <w:p w14:paraId="07CF9BA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Yozgat</w:t>
            </w:r>
          </w:p>
        </w:tc>
        <w:tc>
          <w:tcPr>
            <w:tcW w:w="1361" w:type="dxa"/>
            <w:vAlign w:val="center"/>
          </w:tcPr>
          <w:p w14:paraId="429325C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9,10</w:t>
            </w:r>
          </w:p>
        </w:tc>
        <w:tc>
          <w:tcPr>
            <w:tcW w:w="794" w:type="dxa"/>
            <w:vAlign w:val="center"/>
          </w:tcPr>
          <w:p w14:paraId="221CB0B7"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76</w:t>
            </w:r>
          </w:p>
        </w:tc>
        <w:tc>
          <w:tcPr>
            <w:tcW w:w="1701" w:type="dxa"/>
            <w:vAlign w:val="center"/>
          </w:tcPr>
          <w:p w14:paraId="41B40E2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Giresun</w:t>
            </w:r>
          </w:p>
        </w:tc>
        <w:tc>
          <w:tcPr>
            <w:tcW w:w="1361" w:type="dxa"/>
            <w:vAlign w:val="center"/>
          </w:tcPr>
          <w:p w14:paraId="338FFEC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6,22</w:t>
            </w:r>
          </w:p>
        </w:tc>
      </w:tr>
      <w:tr w:rsidR="000C1C94" w:rsidRPr="00D04552" w14:paraId="042F6BF9" w14:textId="77777777" w:rsidTr="00F133DE">
        <w:trPr>
          <w:trHeight w:val="284"/>
        </w:trPr>
        <w:tc>
          <w:tcPr>
            <w:tcW w:w="794" w:type="dxa"/>
            <w:vAlign w:val="center"/>
          </w:tcPr>
          <w:p w14:paraId="1EF06E85"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6</w:t>
            </w:r>
          </w:p>
        </w:tc>
        <w:tc>
          <w:tcPr>
            <w:tcW w:w="1701" w:type="dxa"/>
            <w:vAlign w:val="center"/>
          </w:tcPr>
          <w:p w14:paraId="08CCB7DD"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Van</w:t>
            </w:r>
          </w:p>
        </w:tc>
        <w:tc>
          <w:tcPr>
            <w:tcW w:w="1361" w:type="dxa"/>
            <w:vAlign w:val="center"/>
          </w:tcPr>
          <w:p w14:paraId="30B6611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9,05</w:t>
            </w:r>
          </w:p>
        </w:tc>
        <w:tc>
          <w:tcPr>
            <w:tcW w:w="794" w:type="dxa"/>
            <w:vAlign w:val="center"/>
          </w:tcPr>
          <w:p w14:paraId="5FB6A376"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77</w:t>
            </w:r>
          </w:p>
        </w:tc>
        <w:tc>
          <w:tcPr>
            <w:tcW w:w="1701" w:type="dxa"/>
            <w:vAlign w:val="center"/>
          </w:tcPr>
          <w:p w14:paraId="7CA9E15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Bayburt</w:t>
            </w:r>
          </w:p>
        </w:tc>
        <w:tc>
          <w:tcPr>
            <w:tcW w:w="1361" w:type="dxa"/>
            <w:vAlign w:val="center"/>
          </w:tcPr>
          <w:p w14:paraId="1C36FA5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6,22</w:t>
            </w:r>
          </w:p>
        </w:tc>
      </w:tr>
      <w:tr w:rsidR="000C1C94" w:rsidRPr="00D04552" w14:paraId="57ECB670" w14:textId="77777777" w:rsidTr="00F133DE">
        <w:trPr>
          <w:trHeight w:val="284"/>
        </w:trPr>
        <w:tc>
          <w:tcPr>
            <w:tcW w:w="794" w:type="dxa"/>
            <w:vAlign w:val="center"/>
          </w:tcPr>
          <w:p w14:paraId="2A4DED0D"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7</w:t>
            </w:r>
          </w:p>
        </w:tc>
        <w:tc>
          <w:tcPr>
            <w:tcW w:w="1701" w:type="dxa"/>
            <w:vAlign w:val="center"/>
          </w:tcPr>
          <w:p w14:paraId="0A8BCB0A"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Şanlıurfa</w:t>
            </w:r>
          </w:p>
        </w:tc>
        <w:tc>
          <w:tcPr>
            <w:tcW w:w="1361" w:type="dxa"/>
            <w:vAlign w:val="center"/>
          </w:tcPr>
          <w:p w14:paraId="2FF904C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8,86</w:t>
            </w:r>
          </w:p>
        </w:tc>
        <w:tc>
          <w:tcPr>
            <w:tcW w:w="794" w:type="dxa"/>
            <w:vAlign w:val="center"/>
          </w:tcPr>
          <w:p w14:paraId="7F38ADA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78</w:t>
            </w:r>
          </w:p>
        </w:tc>
        <w:tc>
          <w:tcPr>
            <w:tcW w:w="1701" w:type="dxa"/>
            <w:vAlign w:val="center"/>
          </w:tcPr>
          <w:p w14:paraId="3C6A4FA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Bilecik</w:t>
            </w:r>
          </w:p>
        </w:tc>
        <w:tc>
          <w:tcPr>
            <w:tcW w:w="1361" w:type="dxa"/>
            <w:vAlign w:val="center"/>
          </w:tcPr>
          <w:p w14:paraId="557DD8A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6,14</w:t>
            </w:r>
          </w:p>
        </w:tc>
      </w:tr>
      <w:tr w:rsidR="000C1C94" w:rsidRPr="00D04552" w14:paraId="2F92CD9A" w14:textId="77777777" w:rsidTr="00F133DE">
        <w:trPr>
          <w:trHeight w:val="284"/>
        </w:trPr>
        <w:tc>
          <w:tcPr>
            <w:tcW w:w="794" w:type="dxa"/>
            <w:vAlign w:val="center"/>
          </w:tcPr>
          <w:p w14:paraId="2F1FBCA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w:t>
            </w:r>
          </w:p>
        </w:tc>
        <w:tc>
          <w:tcPr>
            <w:tcW w:w="1701" w:type="dxa"/>
            <w:vAlign w:val="center"/>
          </w:tcPr>
          <w:p w14:paraId="6F945370"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Iğdır</w:t>
            </w:r>
          </w:p>
        </w:tc>
        <w:tc>
          <w:tcPr>
            <w:tcW w:w="1361" w:type="dxa"/>
            <w:vAlign w:val="center"/>
          </w:tcPr>
          <w:p w14:paraId="2851DF8F"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8,73</w:t>
            </w:r>
          </w:p>
        </w:tc>
        <w:tc>
          <w:tcPr>
            <w:tcW w:w="794" w:type="dxa"/>
            <w:vAlign w:val="center"/>
          </w:tcPr>
          <w:p w14:paraId="67FA2BC4"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79</w:t>
            </w:r>
          </w:p>
        </w:tc>
        <w:tc>
          <w:tcPr>
            <w:tcW w:w="1701" w:type="dxa"/>
            <w:vAlign w:val="center"/>
          </w:tcPr>
          <w:p w14:paraId="036DEE99"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Tunceli</w:t>
            </w:r>
          </w:p>
        </w:tc>
        <w:tc>
          <w:tcPr>
            <w:tcW w:w="1361" w:type="dxa"/>
            <w:vAlign w:val="center"/>
          </w:tcPr>
          <w:p w14:paraId="2B6728BE"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5,94</w:t>
            </w:r>
          </w:p>
        </w:tc>
      </w:tr>
      <w:tr w:rsidR="000C1C94" w:rsidRPr="00D04552" w14:paraId="71C55F1B" w14:textId="77777777" w:rsidTr="00F133DE">
        <w:trPr>
          <w:trHeight w:val="284"/>
        </w:trPr>
        <w:tc>
          <w:tcPr>
            <w:tcW w:w="794" w:type="dxa"/>
            <w:vAlign w:val="center"/>
          </w:tcPr>
          <w:p w14:paraId="2DE658D9"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9</w:t>
            </w:r>
          </w:p>
        </w:tc>
        <w:tc>
          <w:tcPr>
            <w:tcW w:w="1701" w:type="dxa"/>
            <w:vAlign w:val="center"/>
          </w:tcPr>
          <w:p w14:paraId="78EB56BE"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Gaziantep</w:t>
            </w:r>
          </w:p>
        </w:tc>
        <w:tc>
          <w:tcPr>
            <w:tcW w:w="1361" w:type="dxa"/>
            <w:vAlign w:val="center"/>
          </w:tcPr>
          <w:p w14:paraId="776BB606"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8,68</w:t>
            </w:r>
          </w:p>
        </w:tc>
        <w:tc>
          <w:tcPr>
            <w:tcW w:w="794" w:type="dxa"/>
            <w:vAlign w:val="center"/>
          </w:tcPr>
          <w:p w14:paraId="7A32FFE2"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80</w:t>
            </w:r>
          </w:p>
        </w:tc>
        <w:tc>
          <w:tcPr>
            <w:tcW w:w="1701" w:type="dxa"/>
            <w:vAlign w:val="center"/>
          </w:tcPr>
          <w:p w14:paraId="118F7D1C"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Gümüşhane</w:t>
            </w:r>
          </w:p>
        </w:tc>
        <w:tc>
          <w:tcPr>
            <w:tcW w:w="1361" w:type="dxa"/>
            <w:vAlign w:val="center"/>
          </w:tcPr>
          <w:p w14:paraId="48BF665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5,92</w:t>
            </w:r>
          </w:p>
        </w:tc>
      </w:tr>
      <w:tr w:rsidR="000C1C94" w:rsidRPr="00D04552" w14:paraId="657F35D7" w14:textId="77777777" w:rsidTr="00F133DE">
        <w:trPr>
          <w:trHeight w:val="284"/>
        </w:trPr>
        <w:tc>
          <w:tcPr>
            <w:tcW w:w="794" w:type="dxa"/>
            <w:vAlign w:val="center"/>
          </w:tcPr>
          <w:p w14:paraId="3BDE90A9"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10</w:t>
            </w:r>
          </w:p>
        </w:tc>
        <w:tc>
          <w:tcPr>
            <w:tcW w:w="1701" w:type="dxa"/>
            <w:vAlign w:val="center"/>
          </w:tcPr>
          <w:p w14:paraId="646074FD"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Muş</w:t>
            </w:r>
          </w:p>
        </w:tc>
        <w:tc>
          <w:tcPr>
            <w:tcW w:w="1361" w:type="dxa"/>
            <w:vAlign w:val="center"/>
          </w:tcPr>
          <w:p w14:paraId="637506B1"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color w:val="000000"/>
                <w:lang w:eastAsia="tr-TR"/>
              </w:rPr>
              <w:t>8,62</w:t>
            </w:r>
          </w:p>
        </w:tc>
        <w:tc>
          <w:tcPr>
            <w:tcW w:w="794" w:type="dxa"/>
            <w:vAlign w:val="center"/>
          </w:tcPr>
          <w:p w14:paraId="1B8EAD03"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lang w:eastAsia="tr-TR"/>
              </w:rPr>
            </w:pPr>
            <w:r w:rsidRPr="00D04552">
              <w:rPr>
                <w:rFonts w:ascii="Times New Roman" w:eastAsia="MS Mincho" w:hAnsi="Times New Roman" w:cs="Times New Roman"/>
                <w:lang w:eastAsia="tr-TR"/>
              </w:rPr>
              <w:t>81</w:t>
            </w:r>
          </w:p>
        </w:tc>
        <w:tc>
          <w:tcPr>
            <w:tcW w:w="1701" w:type="dxa"/>
            <w:vAlign w:val="center"/>
          </w:tcPr>
          <w:p w14:paraId="4B901778"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b/>
                <w:color w:val="FF0000"/>
                <w:lang w:eastAsia="tr-TR"/>
              </w:rPr>
            </w:pPr>
            <w:r w:rsidRPr="00D04552">
              <w:rPr>
                <w:rFonts w:ascii="Times New Roman" w:eastAsia="MS Mincho" w:hAnsi="Times New Roman" w:cs="Times New Roman"/>
                <w:color w:val="000000"/>
                <w:lang w:eastAsia="tr-TR"/>
              </w:rPr>
              <w:t>Kastamonu</w:t>
            </w:r>
          </w:p>
        </w:tc>
        <w:tc>
          <w:tcPr>
            <w:tcW w:w="1361" w:type="dxa"/>
            <w:vAlign w:val="center"/>
          </w:tcPr>
          <w:p w14:paraId="71E12617" w14:textId="77777777" w:rsidR="000C1C94" w:rsidRPr="00D04552" w:rsidRDefault="000C1C94" w:rsidP="00F133DE">
            <w:pPr>
              <w:autoSpaceDE w:val="0"/>
              <w:autoSpaceDN w:val="0"/>
              <w:adjustRightInd w:val="0"/>
              <w:spacing w:before="120" w:after="120" w:line="201" w:lineRule="atLeast"/>
              <w:ind w:left="-24" w:right="-70" w:firstLine="567"/>
              <w:jc w:val="both"/>
              <w:rPr>
                <w:rFonts w:ascii="Times New Roman" w:eastAsia="MS Mincho" w:hAnsi="Times New Roman" w:cs="Times New Roman"/>
                <w:color w:val="000000"/>
                <w:lang w:eastAsia="tr-TR"/>
              </w:rPr>
            </w:pPr>
            <w:r w:rsidRPr="00D04552">
              <w:rPr>
                <w:rFonts w:ascii="Times New Roman" w:eastAsia="MS Mincho" w:hAnsi="Times New Roman" w:cs="Times New Roman"/>
                <w:lang w:eastAsia="tr-TR"/>
              </w:rPr>
              <w:t>5,87</w:t>
            </w:r>
          </w:p>
        </w:tc>
      </w:tr>
    </w:tbl>
    <w:p w14:paraId="5C41721D"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lang w:eastAsia="tr-TR"/>
        </w:rPr>
        <w:t>Kaynak:</w:t>
      </w:r>
      <w:r w:rsidRPr="00D04552">
        <w:rPr>
          <w:rFonts w:ascii="Times New Roman" w:eastAsia="Times New Roman" w:hAnsi="Times New Roman" w:cs="Times New Roman"/>
          <w:lang w:eastAsia="tr-TR"/>
        </w:rPr>
        <w:t xml:space="preserve"> Türkiye İstatistik Kurumu (TÜİK) Haber Bülteni (2016), Evlenme ve Boşanma İstatistikleri (2015), (Sayı:21515). </w:t>
      </w:r>
      <w:hyperlink r:id="rId103" w:history="1">
        <w:r w:rsidRPr="00D04552">
          <w:rPr>
            <w:rFonts w:ascii="Times New Roman" w:eastAsia="Times New Roman" w:hAnsi="Times New Roman" w:cs="Times New Roman"/>
            <w:u w:val="single"/>
            <w:lang w:eastAsia="tr-TR"/>
          </w:rPr>
          <w:t>http://www.tuik.gov.tr/PreHaberBultenleri.do?id=2151520</w:t>
        </w:r>
      </w:hyperlink>
      <w:r w:rsidRPr="00D04552">
        <w:rPr>
          <w:rFonts w:ascii="Times New Roman" w:eastAsia="Times New Roman" w:hAnsi="Times New Roman" w:cs="Times New Roman"/>
          <w:lang w:eastAsia="tr-TR"/>
        </w:rPr>
        <w:t xml:space="preserve"> (Erişim Tarihi: 20.03.2016) </w:t>
      </w:r>
    </w:p>
    <w:p w14:paraId="55C3A9C9"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lang w:eastAsia="tr-TR"/>
        </w:rPr>
      </w:pPr>
    </w:p>
    <w:p w14:paraId="4E556966"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color w:val="000000"/>
        </w:rPr>
      </w:pPr>
      <w:r w:rsidRPr="00D04552">
        <w:rPr>
          <w:rFonts w:ascii="Times New Roman" w:eastAsia="Calibri" w:hAnsi="Times New Roman" w:cs="Times New Roman"/>
          <w:color w:val="000000"/>
        </w:rPr>
        <w:t>İllere göre 2015 yılında kaba boşanma hızının en yüksek olduğu on il ile en düşük olduğu on il ise Tablo 16’da yer almaktadır. Buna göre kaba boşanma hızının en yüksek olduğu il ‰2,77 ile İzmir’dir. İzmir’i ‰2,75 ile Antalya, onu da ‰2,55 ile Muğla izlemektedir. Kaba boşanma hızının en düşük olduğu il ise ‰0,17 ile Hakkari’dir. Hakkari’yi ‰0,22 ile Şırnak, Şırnak’ı da ‰0,23 ile Bitlis izlemektedir.</w:t>
      </w:r>
    </w:p>
    <w:p w14:paraId="3DB93EAE"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4" w:name="_Toc449623589"/>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75</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İllere Göre Kaba Boşanma Hızının En Yüksek ve En Düşük Olduğu On İl, 2015 (‰)</w:t>
      </w:r>
      <w:bookmarkEnd w:id="274"/>
    </w:p>
    <w:tbl>
      <w:tblPr>
        <w:tblStyle w:val="TabloKlavuzu3"/>
        <w:tblW w:w="8763" w:type="dxa"/>
        <w:tblInd w:w="108" w:type="dxa"/>
        <w:tblLook w:val="04A0" w:firstRow="1" w:lastRow="0" w:firstColumn="1" w:lastColumn="0" w:noHBand="0" w:noVBand="1"/>
      </w:tblPr>
      <w:tblGrid>
        <w:gridCol w:w="903"/>
        <w:gridCol w:w="1933"/>
        <w:gridCol w:w="1546"/>
        <w:gridCol w:w="902"/>
        <w:gridCol w:w="1933"/>
        <w:gridCol w:w="1546"/>
      </w:tblGrid>
      <w:tr w:rsidR="000C1C94" w:rsidRPr="00D04552" w14:paraId="264AA8A7" w14:textId="77777777" w:rsidTr="00F133DE">
        <w:tc>
          <w:tcPr>
            <w:tcW w:w="903" w:type="dxa"/>
            <w:vAlign w:val="center"/>
          </w:tcPr>
          <w:p w14:paraId="06A65DC6" w14:textId="77777777" w:rsidR="000C1C94" w:rsidRPr="00D04552" w:rsidRDefault="000C1C94" w:rsidP="00F133DE">
            <w:pPr>
              <w:spacing w:before="120" w:after="120"/>
              <w:ind w:left="-24" w:right="-70" w:firstLine="567"/>
              <w:jc w:val="both"/>
              <w:rPr>
                <w:rFonts w:ascii="Times New Roman" w:eastAsia="Arial Unicode MS" w:hAnsi="Times New Roman" w:cs="Times New Roman"/>
                <w:bCs/>
                <w:color w:val="000000"/>
                <w:sz w:val="18"/>
                <w:szCs w:val="18"/>
                <w:lang w:eastAsia="tr-TR"/>
              </w:rPr>
            </w:pPr>
            <w:r w:rsidRPr="00D04552">
              <w:rPr>
                <w:rFonts w:ascii="Times New Roman" w:eastAsia="Arial Unicode MS" w:hAnsi="Times New Roman" w:cs="Times New Roman"/>
                <w:bCs/>
                <w:color w:val="000000"/>
                <w:sz w:val="18"/>
                <w:szCs w:val="18"/>
                <w:lang w:eastAsia="tr-TR"/>
              </w:rPr>
              <w:t>Sıra</w:t>
            </w:r>
          </w:p>
        </w:tc>
        <w:tc>
          <w:tcPr>
            <w:tcW w:w="1933" w:type="dxa"/>
            <w:vAlign w:val="center"/>
          </w:tcPr>
          <w:p w14:paraId="37683020"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İl</w:t>
            </w:r>
          </w:p>
        </w:tc>
        <w:tc>
          <w:tcPr>
            <w:tcW w:w="1546" w:type="dxa"/>
            <w:vAlign w:val="center"/>
          </w:tcPr>
          <w:p w14:paraId="330B022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Kaba Boşanma Hızı</w:t>
            </w:r>
          </w:p>
        </w:tc>
        <w:tc>
          <w:tcPr>
            <w:tcW w:w="902" w:type="dxa"/>
            <w:vAlign w:val="center"/>
          </w:tcPr>
          <w:p w14:paraId="485DA945" w14:textId="77777777" w:rsidR="000C1C94" w:rsidRPr="00D04552" w:rsidRDefault="000C1C94" w:rsidP="00F133DE">
            <w:pPr>
              <w:spacing w:before="120" w:after="120"/>
              <w:ind w:left="-24" w:right="-70" w:firstLine="567"/>
              <w:jc w:val="both"/>
              <w:rPr>
                <w:rFonts w:ascii="Times New Roman" w:eastAsia="Arial Unicode MS" w:hAnsi="Times New Roman" w:cs="Times New Roman"/>
                <w:bCs/>
                <w:color w:val="000000"/>
                <w:sz w:val="18"/>
                <w:szCs w:val="18"/>
                <w:lang w:eastAsia="tr-TR"/>
              </w:rPr>
            </w:pPr>
            <w:r w:rsidRPr="00D04552">
              <w:rPr>
                <w:rFonts w:ascii="Times New Roman" w:eastAsia="Arial Unicode MS" w:hAnsi="Times New Roman" w:cs="Times New Roman"/>
                <w:bCs/>
                <w:color w:val="000000"/>
                <w:sz w:val="18"/>
                <w:szCs w:val="18"/>
                <w:lang w:eastAsia="tr-TR"/>
              </w:rPr>
              <w:t>Sıra</w:t>
            </w:r>
          </w:p>
        </w:tc>
        <w:tc>
          <w:tcPr>
            <w:tcW w:w="1933" w:type="dxa"/>
            <w:vAlign w:val="center"/>
          </w:tcPr>
          <w:p w14:paraId="4C338A8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İl</w:t>
            </w:r>
          </w:p>
        </w:tc>
        <w:tc>
          <w:tcPr>
            <w:tcW w:w="1546" w:type="dxa"/>
            <w:vAlign w:val="center"/>
          </w:tcPr>
          <w:p w14:paraId="7055CA9C"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Kaba Boşanma Hızı</w:t>
            </w:r>
          </w:p>
        </w:tc>
      </w:tr>
      <w:tr w:rsidR="000C1C94" w:rsidRPr="00D04552" w14:paraId="3BDB9EDA" w14:textId="77777777" w:rsidTr="00F133DE">
        <w:trPr>
          <w:trHeight w:val="284"/>
        </w:trPr>
        <w:tc>
          <w:tcPr>
            <w:tcW w:w="903" w:type="dxa"/>
            <w:vAlign w:val="center"/>
          </w:tcPr>
          <w:p w14:paraId="1934CA63" w14:textId="77777777" w:rsidR="000C1C94" w:rsidRPr="00D04552" w:rsidRDefault="000C1C94" w:rsidP="00F133DE">
            <w:pPr>
              <w:spacing w:before="120" w:after="120"/>
              <w:ind w:left="-24" w:right="-70" w:firstLine="567"/>
              <w:jc w:val="both"/>
              <w:rPr>
                <w:rFonts w:ascii="Times New Roman" w:eastAsia="Arial Unicode MS" w:hAnsi="Times New Roman" w:cs="Times New Roman"/>
                <w:bCs/>
                <w:color w:val="000000"/>
                <w:sz w:val="18"/>
                <w:szCs w:val="18"/>
                <w:lang w:eastAsia="tr-TR"/>
              </w:rPr>
            </w:pPr>
            <w:r w:rsidRPr="00D04552">
              <w:rPr>
                <w:rFonts w:ascii="Times New Roman" w:eastAsia="Arial Unicode MS" w:hAnsi="Times New Roman" w:cs="Times New Roman"/>
                <w:bCs/>
                <w:color w:val="000000"/>
                <w:sz w:val="18"/>
                <w:szCs w:val="18"/>
                <w:lang w:eastAsia="tr-TR"/>
              </w:rPr>
              <w:t>1</w:t>
            </w:r>
          </w:p>
        </w:tc>
        <w:tc>
          <w:tcPr>
            <w:tcW w:w="1933" w:type="dxa"/>
            <w:vAlign w:val="center"/>
          </w:tcPr>
          <w:p w14:paraId="194508E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İzmir</w:t>
            </w:r>
          </w:p>
        </w:tc>
        <w:tc>
          <w:tcPr>
            <w:tcW w:w="1546" w:type="dxa"/>
            <w:vAlign w:val="center"/>
          </w:tcPr>
          <w:p w14:paraId="0872CCE7"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2,77</w:t>
            </w:r>
          </w:p>
        </w:tc>
        <w:tc>
          <w:tcPr>
            <w:tcW w:w="902" w:type="dxa"/>
            <w:vAlign w:val="center"/>
          </w:tcPr>
          <w:p w14:paraId="372B64A1" w14:textId="77777777" w:rsidR="000C1C94" w:rsidRPr="00D04552" w:rsidRDefault="000C1C94" w:rsidP="00F133DE">
            <w:pPr>
              <w:spacing w:before="120" w:after="120"/>
              <w:ind w:left="-24" w:right="-70" w:firstLine="567"/>
              <w:jc w:val="both"/>
              <w:rPr>
                <w:rFonts w:ascii="Times New Roman" w:eastAsia="Arial Unicode MS" w:hAnsi="Times New Roman" w:cs="Times New Roman"/>
                <w:bCs/>
                <w:color w:val="000000"/>
                <w:sz w:val="18"/>
                <w:szCs w:val="18"/>
                <w:lang w:eastAsia="tr-TR"/>
              </w:rPr>
            </w:pPr>
            <w:r w:rsidRPr="00D04552">
              <w:rPr>
                <w:rFonts w:ascii="Times New Roman" w:eastAsia="Arial Unicode MS" w:hAnsi="Times New Roman" w:cs="Times New Roman"/>
                <w:bCs/>
                <w:color w:val="000000"/>
                <w:sz w:val="18"/>
                <w:szCs w:val="18"/>
                <w:lang w:eastAsia="tr-TR"/>
              </w:rPr>
              <w:t>72</w:t>
            </w:r>
          </w:p>
        </w:tc>
        <w:tc>
          <w:tcPr>
            <w:tcW w:w="1933" w:type="dxa"/>
            <w:vAlign w:val="center"/>
          </w:tcPr>
          <w:p w14:paraId="16C03C7F"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Diyarbakır</w:t>
            </w:r>
          </w:p>
        </w:tc>
        <w:tc>
          <w:tcPr>
            <w:tcW w:w="1546" w:type="dxa"/>
            <w:vAlign w:val="center"/>
          </w:tcPr>
          <w:p w14:paraId="67DD9CF7"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0,46</w:t>
            </w:r>
          </w:p>
        </w:tc>
      </w:tr>
      <w:tr w:rsidR="000C1C94" w:rsidRPr="00D04552" w14:paraId="796B31E9" w14:textId="77777777" w:rsidTr="00F133DE">
        <w:trPr>
          <w:trHeight w:val="284"/>
        </w:trPr>
        <w:tc>
          <w:tcPr>
            <w:tcW w:w="903" w:type="dxa"/>
            <w:vAlign w:val="center"/>
          </w:tcPr>
          <w:p w14:paraId="7369D2FB"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lastRenderedPageBreak/>
              <w:t>2</w:t>
            </w:r>
          </w:p>
        </w:tc>
        <w:tc>
          <w:tcPr>
            <w:tcW w:w="1933" w:type="dxa"/>
            <w:vAlign w:val="center"/>
          </w:tcPr>
          <w:p w14:paraId="3DCFD375"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Antalya</w:t>
            </w:r>
          </w:p>
        </w:tc>
        <w:tc>
          <w:tcPr>
            <w:tcW w:w="1546" w:type="dxa"/>
            <w:vAlign w:val="center"/>
          </w:tcPr>
          <w:p w14:paraId="68EFF51C"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2,75</w:t>
            </w:r>
          </w:p>
        </w:tc>
        <w:tc>
          <w:tcPr>
            <w:tcW w:w="902" w:type="dxa"/>
            <w:vAlign w:val="center"/>
          </w:tcPr>
          <w:p w14:paraId="589B298F"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73</w:t>
            </w:r>
          </w:p>
        </w:tc>
        <w:tc>
          <w:tcPr>
            <w:tcW w:w="1933" w:type="dxa"/>
            <w:vAlign w:val="center"/>
          </w:tcPr>
          <w:p w14:paraId="53962C7D"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Batman</w:t>
            </w:r>
          </w:p>
        </w:tc>
        <w:tc>
          <w:tcPr>
            <w:tcW w:w="1546" w:type="dxa"/>
            <w:vAlign w:val="center"/>
          </w:tcPr>
          <w:p w14:paraId="4335939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0,41</w:t>
            </w:r>
          </w:p>
        </w:tc>
      </w:tr>
      <w:tr w:rsidR="000C1C94" w:rsidRPr="00D04552" w14:paraId="17C8F169" w14:textId="77777777" w:rsidTr="00F133DE">
        <w:trPr>
          <w:trHeight w:val="284"/>
        </w:trPr>
        <w:tc>
          <w:tcPr>
            <w:tcW w:w="903" w:type="dxa"/>
            <w:vAlign w:val="center"/>
          </w:tcPr>
          <w:p w14:paraId="2066AABD"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3</w:t>
            </w:r>
          </w:p>
        </w:tc>
        <w:tc>
          <w:tcPr>
            <w:tcW w:w="1933" w:type="dxa"/>
            <w:vAlign w:val="center"/>
          </w:tcPr>
          <w:p w14:paraId="1DB0C823"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Muğla</w:t>
            </w:r>
          </w:p>
        </w:tc>
        <w:tc>
          <w:tcPr>
            <w:tcW w:w="1546" w:type="dxa"/>
            <w:vAlign w:val="center"/>
          </w:tcPr>
          <w:p w14:paraId="21FAB86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2,55</w:t>
            </w:r>
          </w:p>
        </w:tc>
        <w:tc>
          <w:tcPr>
            <w:tcW w:w="902" w:type="dxa"/>
            <w:vAlign w:val="center"/>
          </w:tcPr>
          <w:p w14:paraId="2A80875B"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74</w:t>
            </w:r>
          </w:p>
        </w:tc>
        <w:tc>
          <w:tcPr>
            <w:tcW w:w="1933" w:type="dxa"/>
            <w:vAlign w:val="center"/>
          </w:tcPr>
          <w:p w14:paraId="1FD57C49"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Mardin</w:t>
            </w:r>
          </w:p>
        </w:tc>
        <w:tc>
          <w:tcPr>
            <w:tcW w:w="1546" w:type="dxa"/>
            <w:vAlign w:val="center"/>
          </w:tcPr>
          <w:p w14:paraId="5C0DC845"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0,40</w:t>
            </w:r>
          </w:p>
        </w:tc>
      </w:tr>
      <w:tr w:rsidR="000C1C94" w:rsidRPr="00D04552" w14:paraId="455F724B" w14:textId="77777777" w:rsidTr="00F133DE">
        <w:trPr>
          <w:trHeight w:val="284"/>
        </w:trPr>
        <w:tc>
          <w:tcPr>
            <w:tcW w:w="903" w:type="dxa"/>
            <w:vAlign w:val="center"/>
          </w:tcPr>
          <w:p w14:paraId="12E203AB"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4</w:t>
            </w:r>
          </w:p>
        </w:tc>
        <w:tc>
          <w:tcPr>
            <w:tcW w:w="1933" w:type="dxa"/>
            <w:vAlign w:val="center"/>
          </w:tcPr>
          <w:p w14:paraId="03B3654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Aydın</w:t>
            </w:r>
          </w:p>
        </w:tc>
        <w:tc>
          <w:tcPr>
            <w:tcW w:w="1546" w:type="dxa"/>
            <w:vAlign w:val="center"/>
          </w:tcPr>
          <w:p w14:paraId="14412A70"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2,37</w:t>
            </w:r>
          </w:p>
        </w:tc>
        <w:tc>
          <w:tcPr>
            <w:tcW w:w="902" w:type="dxa"/>
            <w:vAlign w:val="center"/>
          </w:tcPr>
          <w:p w14:paraId="2305D5C5"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75</w:t>
            </w:r>
          </w:p>
        </w:tc>
        <w:tc>
          <w:tcPr>
            <w:tcW w:w="1933" w:type="dxa"/>
            <w:vAlign w:val="center"/>
          </w:tcPr>
          <w:p w14:paraId="31E69A31"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Ağrı</w:t>
            </w:r>
          </w:p>
        </w:tc>
        <w:tc>
          <w:tcPr>
            <w:tcW w:w="1546" w:type="dxa"/>
            <w:vAlign w:val="center"/>
          </w:tcPr>
          <w:p w14:paraId="76B6296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0,36</w:t>
            </w:r>
          </w:p>
        </w:tc>
      </w:tr>
      <w:tr w:rsidR="000C1C94" w:rsidRPr="00D04552" w14:paraId="12246997" w14:textId="77777777" w:rsidTr="00F133DE">
        <w:trPr>
          <w:trHeight w:val="284"/>
        </w:trPr>
        <w:tc>
          <w:tcPr>
            <w:tcW w:w="903" w:type="dxa"/>
            <w:vAlign w:val="center"/>
          </w:tcPr>
          <w:p w14:paraId="79B0764B"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5</w:t>
            </w:r>
          </w:p>
        </w:tc>
        <w:tc>
          <w:tcPr>
            <w:tcW w:w="1933" w:type="dxa"/>
            <w:vAlign w:val="center"/>
          </w:tcPr>
          <w:p w14:paraId="01B70D4B"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Denizli</w:t>
            </w:r>
          </w:p>
        </w:tc>
        <w:tc>
          <w:tcPr>
            <w:tcW w:w="1546" w:type="dxa"/>
            <w:vAlign w:val="center"/>
          </w:tcPr>
          <w:p w14:paraId="668594E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2,34</w:t>
            </w:r>
          </w:p>
        </w:tc>
        <w:tc>
          <w:tcPr>
            <w:tcW w:w="902" w:type="dxa"/>
            <w:vAlign w:val="center"/>
          </w:tcPr>
          <w:p w14:paraId="2DADD3D6"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76</w:t>
            </w:r>
          </w:p>
        </w:tc>
        <w:tc>
          <w:tcPr>
            <w:tcW w:w="1933" w:type="dxa"/>
            <w:vAlign w:val="center"/>
          </w:tcPr>
          <w:p w14:paraId="00A47D8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Van</w:t>
            </w:r>
          </w:p>
        </w:tc>
        <w:tc>
          <w:tcPr>
            <w:tcW w:w="1546" w:type="dxa"/>
            <w:vAlign w:val="center"/>
          </w:tcPr>
          <w:p w14:paraId="41707424"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0,31</w:t>
            </w:r>
          </w:p>
        </w:tc>
      </w:tr>
      <w:tr w:rsidR="000C1C94" w:rsidRPr="00D04552" w14:paraId="51CCC578" w14:textId="77777777" w:rsidTr="00F133DE">
        <w:trPr>
          <w:trHeight w:val="284"/>
        </w:trPr>
        <w:tc>
          <w:tcPr>
            <w:tcW w:w="903" w:type="dxa"/>
            <w:vAlign w:val="center"/>
          </w:tcPr>
          <w:p w14:paraId="19F38300"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6</w:t>
            </w:r>
          </w:p>
        </w:tc>
        <w:tc>
          <w:tcPr>
            <w:tcW w:w="1933" w:type="dxa"/>
            <w:vAlign w:val="center"/>
          </w:tcPr>
          <w:p w14:paraId="2DF552DE"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Düzce</w:t>
            </w:r>
          </w:p>
        </w:tc>
        <w:tc>
          <w:tcPr>
            <w:tcW w:w="1546" w:type="dxa"/>
            <w:vAlign w:val="center"/>
          </w:tcPr>
          <w:p w14:paraId="3778ED8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2,18</w:t>
            </w:r>
          </w:p>
        </w:tc>
        <w:tc>
          <w:tcPr>
            <w:tcW w:w="902" w:type="dxa"/>
            <w:vAlign w:val="center"/>
          </w:tcPr>
          <w:p w14:paraId="353C6C6B"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77</w:t>
            </w:r>
          </w:p>
        </w:tc>
        <w:tc>
          <w:tcPr>
            <w:tcW w:w="1933" w:type="dxa"/>
            <w:vAlign w:val="center"/>
          </w:tcPr>
          <w:p w14:paraId="6A1816B1"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Siirt</w:t>
            </w:r>
          </w:p>
        </w:tc>
        <w:tc>
          <w:tcPr>
            <w:tcW w:w="1546" w:type="dxa"/>
            <w:vAlign w:val="center"/>
          </w:tcPr>
          <w:p w14:paraId="392B6BA1"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0,27</w:t>
            </w:r>
          </w:p>
        </w:tc>
      </w:tr>
      <w:tr w:rsidR="000C1C94" w:rsidRPr="00D04552" w14:paraId="34E13CE1" w14:textId="77777777" w:rsidTr="00F133DE">
        <w:trPr>
          <w:trHeight w:val="284"/>
        </w:trPr>
        <w:tc>
          <w:tcPr>
            <w:tcW w:w="903" w:type="dxa"/>
            <w:vAlign w:val="center"/>
          </w:tcPr>
          <w:p w14:paraId="37C07F76"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7</w:t>
            </w:r>
          </w:p>
        </w:tc>
        <w:tc>
          <w:tcPr>
            <w:tcW w:w="1933" w:type="dxa"/>
            <w:vAlign w:val="center"/>
          </w:tcPr>
          <w:p w14:paraId="6EE696CC"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Uşak</w:t>
            </w:r>
          </w:p>
        </w:tc>
        <w:tc>
          <w:tcPr>
            <w:tcW w:w="1546" w:type="dxa"/>
            <w:vAlign w:val="center"/>
          </w:tcPr>
          <w:p w14:paraId="1F341483"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2,12</w:t>
            </w:r>
          </w:p>
        </w:tc>
        <w:tc>
          <w:tcPr>
            <w:tcW w:w="902" w:type="dxa"/>
            <w:vAlign w:val="center"/>
          </w:tcPr>
          <w:p w14:paraId="2C039792"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78</w:t>
            </w:r>
          </w:p>
        </w:tc>
        <w:tc>
          <w:tcPr>
            <w:tcW w:w="1933" w:type="dxa"/>
            <w:vAlign w:val="center"/>
          </w:tcPr>
          <w:p w14:paraId="20DA7570"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Muş</w:t>
            </w:r>
          </w:p>
        </w:tc>
        <w:tc>
          <w:tcPr>
            <w:tcW w:w="1546" w:type="dxa"/>
            <w:vAlign w:val="center"/>
          </w:tcPr>
          <w:p w14:paraId="77D8026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0,25</w:t>
            </w:r>
          </w:p>
        </w:tc>
      </w:tr>
      <w:tr w:rsidR="000C1C94" w:rsidRPr="00D04552" w14:paraId="50C991E3" w14:textId="77777777" w:rsidTr="00F133DE">
        <w:trPr>
          <w:trHeight w:val="284"/>
        </w:trPr>
        <w:tc>
          <w:tcPr>
            <w:tcW w:w="903" w:type="dxa"/>
            <w:vAlign w:val="center"/>
          </w:tcPr>
          <w:p w14:paraId="3FE94932"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8</w:t>
            </w:r>
          </w:p>
        </w:tc>
        <w:tc>
          <w:tcPr>
            <w:tcW w:w="1933" w:type="dxa"/>
            <w:vAlign w:val="center"/>
          </w:tcPr>
          <w:p w14:paraId="73A9EB9C"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Mersin</w:t>
            </w:r>
          </w:p>
        </w:tc>
        <w:tc>
          <w:tcPr>
            <w:tcW w:w="1546" w:type="dxa"/>
            <w:vAlign w:val="center"/>
          </w:tcPr>
          <w:p w14:paraId="58C0C7D1"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2,12</w:t>
            </w:r>
          </w:p>
        </w:tc>
        <w:tc>
          <w:tcPr>
            <w:tcW w:w="902" w:type="dxa"/>
            <w:vAlign w:val="center"/>
          </w:tcPr>
          <w:p w14:paraId="76BE7869"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79</w:t>
            </w:r>
          </w:p>
        </w:tc>
        <w:tc>
          <w:tcPr>
            <w:tcW w:w="1933" w:type="dxa"/>
            <w:vAlign w:val="center"/>
          </w:tcPr>
          <w:p w14:paraId="041E4C09"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Bitlis</w:t>
            </w:r>
          </w:p>
        </w:tc>
        <w:tc>
          <w:tcPr>
            <w:tcW w:w="1546" w:type="dxa"/>
            <w:vAlign w:val="center"/>
          </w:tcPr>
          <w:p w14:paraId="19579A5D"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0,23</w:t>
            </w:r>
          </w:p>
        </w:tc>
      </w:tr>
      <w:tr w:rsidR="000C1C94" w:rsidRPr="00D04552" w14:paraId="5A47B35C" w14:textId="77777777" w:rsidTr="00F133DE">
        <w:trPr>
          <w:trHeight w:val="284"/>
        </w:trPr>
        <w:tc>
          <w:tcPr>
            <w:tcW w:w="903" w:type="dxa"/>
            <w:vAlign w:val="center"/>
          </w:tcPr>
          <w:p w14:paraId="5FEEA2D4"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9</w:t>
            </w:r>
          </w:p>
        </w:tc>
        <w:tc>
          <w:tcPr>
            <w:tcW w:w="1933" w:type="dxa"/>
            <w:vAlign w:val="center"/>
          </w:tcPr>
          <w:p w14:paraId="60E99866"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Ankara</w:t>
            </w:r>
          </w:p>
        </w:tc>
        <w:tc>
          <w:tcPr>
            <w:tcW w:w="1546" w:type="dxa"/>
            <w:vAlign w:val="center"/>
          </w:tcPr>
          <w:p w14:paraId="7C8864C8"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2,10</w:t>
            </w:r>
          </w:p>
        </w:tc>
        <w:tc>
          <w:tcPr>
            <w:tcW w:w="902" w:type="dxa"/>
            <w:vAlign w:val="center"/>
          </w:tcPr>
          <w:p w14:paraId="178F43CC"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80</w:t>
            </w:r>
          </w:p>
        </w:tc>
        <w:tc>
          <w:tcPr>
            <w:tcW w:w="1933" w:type="dxa"/>
            <w:vAlign w:val="center"/>
          </w:tcPr>
          <w:p w14:paraId="6E28953D"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Şırnak</w:t>
            </w:r>
          </w:p>
        </w:tc>
        <w:tc>
          <w:tcPr>
            <w:tcW w:w="1546" w:type="dxa"/>
            <w:vAlign w:val="center"/>
          </w:tcPr>
          <w:p w14:paraId="25F244D7"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0,22</w:t>
            </w:r>
          </w:p>
        </w:tc>
      </w:tr>
      <w:tr w:rsidR="000C1C94" w:rsidRPr="00D04552" w14:paraId="59FFFD38" w14:textId="77777777" w:rsidTr="00F133DE">
        <w:trPr>
          <w:trHeight w:val="284"/>
        </w:trPr>
        <w:tc>
          <w:tcPr>
            <w:tcW w:w="903" w:type="dxa"/>
            <w:vAlign w:val="center"/>
          </w:tcPr>
          <w:p w14:paraId="0BB8C6AA" w14:textId="77777777" w:rsidR="000C1C94" w:rsidRPr="00D04552" w:rsidRDefault="000C1C94" w:rsidP="00F133DE">
            <w:pPr>
              <w:spacing w:before="120" w:after="120"/>
              <w:ind w:left="-24" w:right="-70" w:firstLine="567"/>
              <w:jc w:val="both"/>
              <w:rPr>
                <w:rFonts w:ascii="Times New Roman" w:eastAsia="Arial Unicode MS" w:hAnsi="Times New Roman" w:cs="Times New Roman"/>
                <w:color w:val="000000"/>
                <w:sz w:val="18"/>
                <w:szCs w:val="18"/>
                <w:lang w:eastAsia="tr-TR"/>
              </w:rPr>
            </w:pPr>
            <w:r w:rsidRPr="00D04552">
              <w:rPr>
                <w:rFonts w:ascii="Times New Roman" w:eastAsia="Arial Unicode MS" w:hAnsi="Times New Roman" w:cs="Times New Roman"/>
                <w:color w:val="000000"/>
                <w:sz w:val="18"/>
                <w:szCs w:val="18"/>
                <w:lang w:eastAsia="tr-TR"/>
              </w:rPr>
              <w:t>10</w:t>
            </w:r>
          </w:p>
        </w:tc>
        <w:tc>
          <w:tcPr>
            <w:tcW w:w="1933" w:type="dxa"/>
            <w:vAlign w:val="center"/>
          </w:tcPr>
          <w:p w14:paraId="4AAA0CFF"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Aksaray</w:t>
            </w:r>
          </w:p>
        </w:tc>
        <w:tc>
          <w:tcPr>
            <w:tcW w:w="1546" w:type="dxa"/>
            <w:vAlign w:val="center"/>
          </w:tcPr>
          <w:p w14:paraId="78C1770A"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2,08</w:t>
            </w:r>
          </w:p>
        </w:tc>
        <w:tc>
          <w:tcPr>
            <w:tcW w:w="902" w:type="dxa"/>
            <w:vAlign w:val="center"/>
          </w:tcPr>
          <w:p w14:paraId="3100A3C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81</w:t>
            </w:r>
          </w:p>
        </w:tc>
        <w:tc>
          <w:tcPr>
            <w:tcW w:w="1933" w:type="dxa"/>
            <w:vAlign w:val="center"/>
          </w:tcPr>
          <w:p w14:paraId="00971D53"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Hakkari</w:t>
            </w:r>
          </w:p>
        </w:tc>
        <w:tc>
          <w:tcPr>
            <w:tcW w:w="1546" w:type="dxa"/>
            <w:vAlign w:val="center"/>
          </w:tcPr>
          <w:p w14:paraId="404CB672" w14:textId="77777777" w:rsidR="000C1C94" w:rsidRPr="00D04552" w:rsidRDefault="000C1C94" w:rsidP="00F133DE">
            <w:pPr>
              <w:spacing w:before="120" w:after="120"/>
              <w:ind w:left="-24" w:right="-70" w:firstLine="567"/>
              <w:jc w:val="both"/>
              <w:rPr>
                <w:rFonts w:ascii="Times New Roman" w:eastAsia="Arial Unicode MS" w:hAnsi="Times New Roman" w:cs="Times New Roman"/>
                <w:sz w:val="18"/>
                <w:szCs w:val="18"/>
                <w:lang w:eastAsia="tr-TR"/>
              </w:rPr>
            </w:pPr>
            <w:r w:rsidRPr="00D04552">
              <w:rPr>
                <w:rFonts w:ascii="Times New Roman" w:eastAsia="Arial Unicode MS" w:hAnsi="Times New Roman" w:cs="Times New Roman"/>
                <w:sz w:val="18"/>
                <w:szCs w:val="18"/>
                <w:lang w:eastAsia="tr-TR"/>
              </w:rPr>
              <w:t>0,17</w:t>
            </w:r>
          </w:p>
        </w:tc>
      </w:tr>
    </w:tbl>
    <w:p w14:paraId="4CA22F6D"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lang w:eastAsia="tr-TR"/>
        </w:rPr>
        <w:t>Kaynak:</w:t>
      </w:r>
      <w:r w:rsidRPr="00D04552">
        <w:rPr>
          <w:rFonts w:ascii="Times New Roman" w:eastAsia="Times New Roman" w:hAnsi="Times New Roman" w:cs="Times New Roman"/>
          <w:lang w:eastAsia="tr-TR"/>
        </w:rPr>
        <w:t xml:space="preserve"> Türkiye İstatistik Kurumu (TÜİK) Haber Bülteni (2016), Evlenme ve Boşanma İstatistikleri (2015), (Sayı:21515). </w:t>
      </w:r>
      <w:hyperlink r:id="rId104" w:history="1">
        <w:r w:rsidRPr="00D04552">
          <w:rPr>
            <w:rFonts w:ascii="Times New Roman" w:eastAsia="Times New Roman" w:hAnsi="Times New Roman" w:cs="Times New Roman"/>
            <w:u w:val="single"/>
            <w:lang w:eastAsia="tr-TR"/>
          </w:rPr>
          <w:t>http://www.tuik.gov.tr/PreHaberBultenleri.do?id=2151520</w:t>
        </w:r>
      </w:hyperlink>
      <w:r w:rsidRPr="00D04552">
        <w:rPr>
          <w:rFonts w:ascii="Times New Roman" w:eastAsia="Times New Roman" w:hAnsi="Times New Roman" w:cs="Times New Roman"/>
          <w:lang w:eastAsia="tr-TR"/>
        </w:rPr>
        <w:t xml:space="preserve"> (Erişim Tarihi: 20.03.2016) </w:t>
      </w:r>
    </w:p>
    <w:p w14:paraId="05023986"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b/>
          <w:color w:val="000000"/>
          <w:lang w:eastAsia="tr-TR"/>
        </w:rPr>
        <w:t xml:space="preserve"> </w:t>
      </w:r>
    </w:p>
    <w:p w14:paraId="416583C0" w14:textId="77777777" w:rsidR="000C1C94" w:rsidRPr="00D04552" w:rsidRDefault="000C1C94" w:rsidP="000C1C94">
      <w:pPr>
        <w:keepNext/>
        <w:keepLines/>
        <w:spacing w:before="120" w:after="120" w:line="240" w:lineRule="auto"/>
        <w:ind w:firstLine="567"/>
        <w:outlineLvl w:val="2"/>
        <w:rPr>
          <w:rFonts w:ascii="Times New Roman" w:eastAsia="Times New Roman" w:hAnsi="Times New Roman" w:cs="Times New Roman"/>
          <w:b/>
          <w:bCs/>
          <w:color w:val="000000"/>
          <w:lang w:eastAsia="tr-TR"/>
        </w:rPr>
      </w:pPr>
      <w:bookmarkStart w:id="275" w:name="_Toc450316963"/>
      <w:r w:rsidRPr="00D04552">
        <w:rPr>
          <w:rFonts w:ascii="Times New Roman" w:eastAsia="Times New Roman" w:hAnsi="Times New Roman" w:cs="Times New Roman"/>
          <w:b/>
          <w:bCs/>
          <w:color w:val="000000"/>
          <w:lang w:eastAsia="tr-TR"/>
        </w:rPr>
        <w:t>2.1.3.Uluslararası Karşılaştırma</w:t>
      </w:r>
      <w:bookmarkEnd w:id="275"/>
    </w:p>
    <w:p w14:paraId="6E7C2DD2"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color w:val="000000"/>
          <w:lang w:eastAsia="tr-TR"/>
        </w:rPr>
      </w:pPr>
      <w:r w:rsidRPr="00D04552">
        <w:rPr>
          <w:rFonts w:ascii="Times New Roman" w:eastAsia="Times New Roman" w:hAnsi="Times New Roman" w:cs="Times New Roman"/>
          <w:color w:val="000000"/>
          <w:lang w:eastAsia="tr-TR"/>
        </w:rPr>
        <w:t xml:space="preserve">Türkiye’deki kaba evlenme ve kaba boşanma hızlarını Avrupa Birliği üye ülkeleri ve Avrupa Birliği etrafındaki bölgede yer alan (ve Eurostat veritabanında verisi mevcut olan) ülkelerin kaba evlenme ve kaba boşanma hızları ile karşılaştırmak suretiyle Türkiye’nin mevcut durumunun görülmesi önemlidir. Bu amaçla söz konusu ülkelere ait kaba evlenme ve kaba boşanma hızı verilerinin tamamının olduğu günümüze en yakın 2012 yılı verileri kullanılarak Tablo 17 ve Tablo 18’de karşılaştırmalar yapılmıştır. Buna göre, </w:t>
      </w:r>
      <w:r w:rsidRPr="00D04552">
        <w:rPr>
          <w:rFonts w:ascii="Times New Roman" w:eastAsia="Times New Roman" w:hAnsi="Times New Roman" w:cs="Times New Roman"/>
          <w:bCs/>
          <w:color w:val="000000"/>
          <w:lang w:eastAsia="tr-TR"/>
        </w:rPr>
        <w:t xml:space="preserve">Avrupa Birliği ve çevre ülkeleri arasında en yüksek kaba evlenme hızının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9,5 ile Kosova'da olduğu görülmektedir. Kosova'yı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9,2 ile Rusya,  </w:t>
      </w:r>
      <w:r w:rsidRPr="00D04552">
        <w:rPr>
          <w:rFonts w:ascii="Times New Roman" w:eastAsia="Times New Roman" w:hAnsi="Times New Roman" w:cs="Times New Roman"/>
          <w:color w:val="000000"/>
          <w:lang w:eastAsia="tr-TR"/>
        </w:rPr>
        <w:t>‰8,5 ile de Azerbaycan</w:t>
      </w:r>
      <w:r w:rsidRPr="00D04552">
        <w:rPr>
          <w:rFonts w:ascii="Times New Roman" w:eastAsia="Times New Roman" w:hAnsi="Times New Roman" w:cs="Times New Roman"/>
          <w:bCs/>
          <w:color w:val="000000"/>
          <w:lang w:eastAsia="tr-TR"/>
        </w:rPr>
        <w:t xml:space="preserve"> izlemektedir. Türkiye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7,7 ile, Avrupa Birliği ve çevre ülkelerinin bulunduğu 45 ülke arasında kaba evlenme hızı en yüksek altıncı ülkedir. </w:t>
      </w:r>
      <w:r w:rsidRPr="00D04552">
        <w:rPr>
          <w:rFonts w:ascii="Times New Roman" w:eastAsia="Times New Roman" w:hAnsi="Times New Roman" w:cs="Times New Roman"/>
          <w:color w:val="000000"/>
          <w:lang w:eastAsia="tr-TR"/>
        </w:rPr>
        <w:t xml:space="preserve">Yine, </w:t>
      </w:r>
      <w:r w:rsidRPr="00D04552">
        <w:rPr>
          <w:rFonts w:ascii="Times New Roman" w:eastAsia="Times New Roman" w:hAnsi="Times New Roman" w:cs="Times New Roman"/>
          <w:bCs/>
          <w:color w:val="000000"/>
          <w:lang w:eastAsia="tr-TR"/>
        </w:rPr>
        <w:t>2012 yılı verilerine göre Avrupa Birliği ve çevre ülkeleri arasında</w:t>
      </w:r>
      <w:r w:rsidRPr="00D04552">
        <w:rPr>
          <w:rFonts w:ascii="Times New Roman" w:eastAsia="Times New Roman" w:hAnsi="Times New Roman" w:cs="Times New Roman"/>
          <w:color w:val="000000"/>
          <w:lang w:eastAsia="tr-TR"/>
        </w:rPr>
        <w:t xml:space="preserve"> </w:t>
      </w:r>
      <w:r w:rsidRPr="00D04552">
        <w:rPr>
          <w:rFonts w:ascii="Times New Roman" w:eastAsia="Times New Roman" w:hAnsi="Times New Roman" w:cs="Times New Roman"/>
          <w:bCs/>
          <w:color w:val="000000"/>
          <w:lang w:eastAsia="tr-TR"/>
        </w:rPr>
        <w:t xml:space="preserve">en düşük kaba evlenme hızı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2,9 ile Bulgaristan'da görülmektedir. Bulgaristan'ı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3,3 ile Portekiz izlemektedir</w:t>
      </w:r>
      <w:r w:rsidRPr="00D04552">
        <w:rPr>
          <w:rFonts w:ascii="Times New Roman" w:eastAsia="Times New Roman" w:hAnsi="Times New Roman" w:cs="Times New Roman"/>
          <w:b/>
          <w:bCs/>
          <w:color w:val="000000"/>
          <w:lang w:eastAsia="tr-TR"/>
        </w:rPr>
        <w:t>.</w:t>
      </w:r>
    </w:p>
    <w:p w14:paraId="2CF6BFA9"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color w:val="000000"/>
          <w:lang w:eastAsia="tr-TR"/>
        </w:rPr>
      </w:pPr>
    </w:p>
    <w:p w14:paraId="11237F4E"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6" w:name="_Toc449623590"/>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76</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Ülkelere Göre Kaba Evlenme Hızları, 2012 (‰)</w:t>
      </w:r>
      <w:bookmarkEnd w:id="276"/>
    </w:p>
    <w:tbl>
      <w:tblPr>
        <w:tblStyle w:val="TabloKlavuzu4"/>
        <w:tblpPr w:leftFromText="141" w:rightFromText="141" w:vertAnchor="text" w:tblpY="1"/>
        <w:tblOverlap w:val="never"/>
        <w:tblW w:w="8805" w:type="dxa"/>
        <w:tblLook w:val="04A0" w:firstRow="1" w:lastRow="0" w:firstColumn="1" w:lastColumn="0" w:noHBand="0" w:noVBand="1"/>
      </w:tblPr>
      <w:tblGrid>
        <w:gridCol w:w="903"/>
        <w:gridCol w:w="1933"/>
        <w:gridCol w:w="1560"/>
        <w:gridCol w:w="910"/>
        <w:gridCol w:w="1931"/>
        <w:gridCol w:w="1568"/>
      </w:tblGrid>
      <w:tr w:rsidR="000C1C94" w:rsidRPr="00D04552" w14:paraId="3186DDB5" w14:textId="77777777" w:rsidTr="00F133DE">
        <w:tc>
          <w:tcPr>
            <w:tcW w:w="903" w:type="dxa"/>
            <w:vAlign w:val="center"/>
          </w:tcPr>
          <w:p w14:paraId="19D77CB3" w14:textId="77777777" w:rsidR="000C1C94" w:rsidRPr="00D04552" w:rsidRDefault="000C1C94" w:rsidP="00F133DE">
            <w:pPr>
              <w:spacing w:before="120" w:after="120"/>
              <w:ind w:left="-24" w:right="-70"/>
              <w:jc w:val="both"/>
              <w:rPr>
                <w:rFonts w:ascii="Times New Roman" w:eastAsia="Calibri" w:hAnsi="Times New Roman" w:cs="Times New Roman"/>
                <w:bCs/>
                <w:color w:val="000000"/>
                <w:sz w:val="16"/>
                <w:szCs w:val="16"/>
                <w:lang w:eastAsia="tr-TR"/>
              </w:rPr>
            </w:pPr>
            <w:r w:rsidRPr="00D04552">
              <w:rPr>
                <w:rFonts w:ascii="Times New Roman" w:eastAsia="Calibri" w:hAnsi="Times New Roman" w:cs="Times New Roman"/>
                <w:bCs/>
                <w:color w:val="000000"/>
                <w:sz w:val="16"/>
                <w:szCs w:val="16"/>
                <w:lang w:eastAsia="tr-TR"/>
              </w:rPr>
              <w:t>Sıra</w:t>
            </w:r>
          </w:p>
        </w:tc>
        <w:tc>
          <w:tcPr>
            <w:tcW w:w="1933" w:type="dxa"/>
            <w:vAlign w:val="center"/>
          </w:tcPr>
          <w:p w14:paraId="7AD79CB1" w14:textId="77777777" w:rsidR="000C1C94" w:rsidRPr="00D04552" w:rsidRDefault="000C1C94" w:rsidP="00F133DE">
            <w:pPr>
              <w:spacing w:before="120" w:after="120"/>
              <w:ind w:left="-24" w:right="-7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İl</w:t>
            </w:r>
          </w:p>
        </w:tc>
        <w:tc>
          <w:tcPr>
            <w:tcW w:w="1560" w:type="dxa"/>
            <w:vAlign w:val="center"/>
          </w:tcPr>
          <w:p w14:paraId="3CA31EF3" w14:textId="77777777" w:rsidR="000C1C94" w:rsidRPr="00D04552" w:rsidRDefault="000C1C94" w:rsidP="00F133DE">
            <w:pPr>
              <w:spacing w:before="120" w:after="120"/>
              <w:ind w:left="-24" w:right="-7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Kaba Evlenme Hızı</w:t>
            </w:r>
          </w:p>
        </w:tc>
        <w:tc>
          <w:tcPr>
            <w:tcW w:w="910" w:type="dxa"/>
            <w:vAlign w:val="center"/>
          </w:tcPr>
          <w:p w14:paraId="58E7124A" w14:textId="77777777" w:rsidR="000C1C94" w:rsidRPr="00D04552" w:rsidRDefault="000C1C94" w:rsidP="00F133DE">
            <w:pPr>
              <w:spacing w:before="120" w:after="120"/>
              <w:ind w:left="-24" w:right="-70"/>
              <w:jc w:val="both"/>
              <w:rPr>
                <w:rFonts w:ascii="Times New Roman" w:eastAsia="Calibri" w:hAnsi="Times New Roman" w:cs="Times New Roman"/>
                <w:bCs/>
                <w:color w:val="000000"/>
                <w:sz w:val="16"/>
                <w:szCs w:val="16"/>
                <w:lang w:eastAsia="tr-TR"/>
              </w:rPr>
            </w:pPr>
            <w:r w:rsidRPr="00D04552">
              <w:rPr>
                <w:rFonts w:ascii="Times New Roman" w:eastAsia="Calibri" w:hAnsi="Times New Roman" w:cs="Times New Roman"/>
                <w:bCs/>
                <w:color w:val="000000"/>
                <w:sz w:val="16"/>
                <w:szCs w:val="16"/>
                <w:lang w:eastAsia="tr-TR"/>
              </w:rPr>
              <w:t>Sıra</w:t>
            </w:r>
          </w:p>
        </w:tc>
        <w:tc>
          <w:tcPr>
            <w:tcW w:w="1931" w:type="dxa"/>
            <w:vAlign w:val="center"/>
          </w:tcPr>
          <w:p w14:paraId="33B57BB2" w14:textId="77777777" w:rsidR="000C1C94" w:rsidRPr="00D04552" w:rsidRDefault="000C1C94" w:rsidP="00F133DE">
            <w:pPr>
              <w:spacing w:before="120" w:after="120"/>
              <w:ind w:left="-24" w:right="-7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İl</w:t>
            </w:r>
          </w:p>
        </w:tc>
        <w:tc>
          <w:tcPr>
            <w:tcW w:w="1568" w:type="dxa"/>
            <w:vAlign w:val="center"/>
          </w:tcPr>
          <w:p w14:paraId="54573B32" w14:textId="77777777" w:rsidR="000C1C94" w:rsidRPr="00D04552" w:rsidRDefault="000C1C94" w:rsidP="00F133DE">
            <w:pPr>
              <w:spacing w:before="120" w:after="120"/>
              <w:ind w:left="-24" w:right="-70"/>
              <w:jc w:val="both"/>
              <w:rPr>
                <w:rFonts w:ascii="Times New Roman" w:eastAsia="Calibri" w:hAnsi="Times New Roman" w:cs="Times New Roman"/>
                <w:color w:val="000000"/>
                <w:sz w:val="16"/>
                <w:szCs w:val="16"/>
                <w:lang w:eastAsia="tr-TR"/>
              </w:rPr>
            </w:pPr>
            <w:r w:rsidRPr="00D04552">
              <w:rPr>
                <w:rFonts w:ascii="Times New Roman" w:eastAsia="Calibri" w:hAnsi="Times New Roman" w:cs="Times New Roman"/>
                <w:color w:val="000000"/>
                <w:sz w:val="16"/>
                <w:szCs w:val="16"/>
                <w:lang w:eastAsia="tr-TR"/>
              </w:rPr>
              <w:t>Kaba Evlenme Hızı</w:t>
            </w:r>
          </w:p>
        </w:tc>
      </w:tr>
      <w:tr w:rsidR="000C1C94" w:rsidRPr="00D04552" w14:paraId="02757B31" w14:textId="77777777" w:rsidTr="00F133DE">
        <w:trPr>
          <w:trHeight w:val="284"/>
        </w:trPr>
        <w:tc>
          <w:tcPr>
            <w:tcW w:w="903" w:type="dxa"/>
            <w:vAlign w:val="center"/>
          </w:tcPr>
          <w:p w14:paraId="1DF43BD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w:t>
            </w:r>
          </w:p>
        </w:tc>
        <w:tc>
          <w:tcPr>
            <w:tcW w:w="1933" w:type="dxa"/>
            <w:vAlign w:val="center"/>
          </w:tcPr>
          <w:p w14:paraId="3DA8DE8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 xml:space="preserve">Kosova </w:t>
            </w:r>
          </w:p>
        </w:tc>
        <w:tc>
          <w:tcPr>
            <w:tcW w:w="1560" w:type="dxa"/>
            <w:vAlign w:val="center"/>
          </w:tcPr>
          <w:p w14:paraId="126DD41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9,5</w:t>
            </w:r>
          </w:p>
        </w:tc>
        <w:tc>
          <w:tcPr>
            <w:tcW w:w="910" w:type="dxa"/>
            <w:vAlign w:val="center"/>
          </w:tcPr>
          <w:p w14:paraId="1A6D165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24</w:t>
            </w:r>
          </w:p>
        </w:tc>
        <w:tc>
          <w:tcPr>
            <w:tcW w:w="1931" w:type="dxa"/>
            <w:vAlign w:val="center"/>
          </w:tcPr>
          <w:p w14:paraId="65FE1D9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Bosna Hersek</w:t>
            </w:r>
          </w:p>
        </w:tc>
        <w:tc>
          <w:tcPr>
            <w:tcW w:w="1568" w:type="dxa"/>
            <w:vAlign w:val="center"/>
          </w:tcPr>
          <w:p w14:paraId="60C1B62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455F5CC5" w14:textId="77777777" w:rsidTr="00F133DE">
        <w:trPr>
          <w:trHeight w:val="284"/>
        </w:trPr>
        <w:tc>
          <w:tcPr>
            <w:tcW w:w="903" w:type="dxa"/>
            <w:vAlign w:val="center"/>
          </w:tcPr>
          <w:p w14:paraId="7003C0C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w:t>
            </w:r>
          </w:p>
        </w:tc>
        <w:tc>
          <w:tcPr>
            <w:tcW w:w="1933" w:type="dxa"/>
            <w:vAlign w:val="center"/>
          </w:tcPr>
          <w:p w14:paraId="5B081C3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Rusya</w:t>
            </w:r>
          </w:p>
        </w:tc>
        <w:tc>
          <w:tcPr>
            <w:tcW w:w="1560" w:type="dxa"/>
            <w:vAlign w:val="center"/>
          </w:tcPr>
          <w:p w14:paraId="612F4D1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9,2</w:t>
            </w:r>
          </w:p>
        </w:tc>
        <w:tc>
          <w:tcPr>
            <w:tcW w:w="910" w:type="dxa"/>
            <w:vAlign w:val="center"/>
          </w:tcPr>
          <w:p w14:paraId="6EAE10E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25</w:t>
            </w:r>
          </w:p>
        </w:tc>
        <w:tc>
          <w:tcPr>
            <w:tcW w:w="1931" w:type="dxa"/>
            <w:vAlign w:val="center"/>
          </w:tcPr>
          <w:p w14:paraId="26CC213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Hırvatistan</w:t>
            </w:r>
          </w:p>
        </w:tc>
        <w:tc>
          <w:tcPr>
            <w:tcW w:w="1568" w:type="dxa"/>
            <w:vAlign w:val="center"/>
          </w:tcPr>
          <w:p w14:paraId="002277E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4D808DE1" w14:textId="77777777" w:rsidTr="00F133DE">
        <w:trPr>
          <w:trHeight w:val="284"/>
        </w:trPr>
        <w:tc>
          <w:tcPr>
            <w:tcW w:w="903" w:type="dxa"/>
            <w:vAlign w:val="center"/>
          </w:tcPr>
          <w:p w14:paraId="7676C8B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w:t>
            </w:r>
          </w:p>
        </w:tc>
        <w:tc>
          <w:tcPr>
            <w:tcW w:w="1933" w:type="dxa"/>
            <w:vAlign w:val="center"/>
          </w:tcPr>
          <w:p w14:paraId="45FEB97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Azerbaycan</w:t>
            </w:r>
          </w:p>
        </w:tc>
        <w:tc>
          <w:tcPr>
            <w:tcW w:w="1560" w:type="dxa"/>
            <w:vAlign w:val="center"/>
          </w:tcPr>
          <w:p w14:paraId="581F0CA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8,5</w:t>
            </w:r>
          </w:p>
        </w:tc>
        <w:tc>
          <w:tcPr>
            <w:tcW w:w="910" w:type="dxa"/>
            <w:vAlign w:val="center"/>
          </w:tcPr>
          <w:p w14:paraId="3A34985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26</w:t>
            </w:r>
          </w:p>
        </w:tc>
        <w:tc>
          <w:tcPr>
            <w:tcW w:w="1931" w:type="dxa"/>
            <w:vAlign w:val="center"/>
          </w:tcPr>
          <w:p w14:paraId="0EC5144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Norveç</w:t>
            </w:r>
          </w:p>
        </w:tc>
        <w:tc>
          <w:tcPr>
            <w:tcW w:w="1568" w:type="dxa"/>
            <w:vAlign w:val="center"/>
          </w:tcPr>
          <w:p w14:paraId="39A6C28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1FA1BDB4" w14:textId="77777777" w:rsidTr="00F133DE">
        <w:trPr>
          <w:trHeight w:val="284"/>
        </w:trPr>
        <w:tc>
          <w:tcPr>
            <w:tcW w:w="903" w:type="dxa"/>
            <w:vAlign w:val="center"/>
          </w:tcPr>
          <w:p w14:paraId="57CFC15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w:t>
            </w:r>
          </w:p>
        </w:tc>
        <w:tc>
          <w:tcPr>
            <w:tcW w:w="1933" w:type="dxa"/>
            <w:vAlign w:val="center"/>
          </w:tcPr>
          <w:p w14:paraId="5839D15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Arnavutluk</w:t>
            </w:r>
          </w:p>
        </w:tc>
        <w:tc>
          <w:tcPr>
            <w:tcW w:w="1560" w:type="dxa"/>
            <w:vAlign w:val="center"/>
          </w:tcPr>
          <w:p w14:paraId="3D20FE8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8,2</w:t>
            </w:r>
          </w:p>
        </w:tc>
        <w:tc>
          <w:tcPr>
            <w:tcW w:w="910" w:type="dxa"/>
            <w:vAlign w:val="center"/>
          </w:tcPr>
          <w:p w14:paraId="35D1478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27</w:t>
            </w:r>
          </w:p>
        </w:tc>
        <w:tc>
          <w:tcPr>
            <w:tcW w:w="1931" w:type="dxa"/>
            <w:vAlign w:val="center"/>
          </w:tcPr>
          <w:p w14:paraId="38B2C32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Slovakya</w:t>
            </w:r>
          </w:p>
        </w:tc>
        <w:tc>
          <w:tcPr>
            <w:tcW w:w="1568" w:type="dxa"/>
            <w:vAlign w:val="center"/>
          </w:tcPr>
          <w:p w14:paraId="3CF50A8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2B3663F3" w14:textId="77777777" w:rsidTr="00F133DE">
        <w:trPr>
          <w:trHeight w:val="284"/>
        </w:trPr>
        <w:tc>
          <w:tcPr>
            <w:tcW w:w="903" w:type="dxa"/>
            <w:vAlign w:val="center"/>
          </w:tcPr>
          <w:p w14:paraId="1AF7620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w:t>
            </w:r>
          </w:p>
        </w:tc>
        <w:tc>
          <w:tcPr>
            <w:tcW w:w="1933" w:type="dxa"/>
            <w:vAlign w:val="center"/>
          </w:tcPr>
          <w:p w14:paraId="1F77A25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Beyaz Rusya</w:t>
            </w:r>
          </w:p>
        </w:tc>
        <w:tc>
          <w:tcPr>
            <w:tcW w:w="1560" w:type="dxa"/>
            <w:vAlign w:val="center"/>
          </w:tcPr>
          <w:p w14:paraId="4B9CE07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8,1</w:t>
            </w:r>
          </w:p>
        </w:tc>
        <w:tc>
          <w:tcPr>
            <w:tcW w:w="910" w:type="dxa"/>
            <w:vAlign w:val="center"/>
          </w:tcPr>
          <w:p w14:paraId="5C5C19C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28</w:t>
            </w:r>
          </w:p>
        </w:tc>
        <w:tc>
          <w:tcPr>
            <w:tcW w:w="1931" w:type="dxa"/>
            <w:vAlign w:val="center"/>
          </w:tcPr>
          <w:p w14:paraId="545604B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Sırbistan</w:t>
            </w:r>
          </w:p>
        </w:tc>
        <w:tc>
          <w:tcPr>
            <w:tcW w:w="1568" w:type="dxa"/>
            <w:vAlign w:val="center"/>
          </w:tcPr>
          <w:p w14:paraId="02FFD26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r>
      <w:tr w:rsidR="000C1C94" w:rsidRPr="00D04552" w14:paraId="29B7633F" w14:textId="77777777" w:rsidTr="00F133DE">
        <w:trPr>
          <w:trHeight w:val="284"/>
        </w:trPr>
        <w:tc>
          <w:tcPr>
            <w:tcW w:w="903" w:type="dxa"/>
            <w:vAlign w:val="center"/>
          </w:tcPr>
          <w:p w14:paraId="60A5282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w:t>
            </w:r>
          </w:p>
        </w:tc>
        <w:tc>
          <w:tcPr>
            <w:tcW w:w="1933" w:type="dxa"/>
            <w:vAlign w:val="center"/>
          </w:tcPr>
          <w:p w14:paraId="3B02974B" w14:textId="77777777" w:rsidR="000C1C94" w:rsidRPr="00D04552" w:rsidRDefault="000C1C94" w:rsidP="00F133DE">
            <w:pPr>
              <w:spacing w:before="120" w:after="120"/>
              <w:jc w:val="both"/>
              <w:rPr>
                <w:rFonts w:ascii="Times New Roman" w:eastAsia="Calibri" w:hAnsi="Times New Roman" w:cs="Times New Roman"/>
                <w:b/>
                <w:bCs/>
                <w:color w:val="FF0000"/>
                <w:sz w:val="16"/>
                <w:szCs w:val="16"/>
                <w:lang w:eastAsia="tr-TR"/>
              </w:rPr>
            </w:pPr>
            <w:r w:rsidRPr="00D04552">
              <w:rPr>
                <w:rFonts w:ascii="Times New Roman" w:eastAsia="Calibri" w:hAnsi="Times New Roman" w:cs="Times New Roman"/>
                <w:b/>
                <w:bCs/>
                <w:color w:val="FF0000"/>
                <w:sz w:val="16"/>
                <w:szCs w:val="16"/>
                <w:lang w:eastAsia="tr-TR"/>
              </w:rPr>
              <w:t>Türkiye</w:t>
            </w:r>
          </w:p>
        </w:tc>
        <w:tc>
          <w:tcPr>
            <w:tcW w:w="1560" w:type="dxa"/>
            <w:vAlign w:val="center"/>
          </w:tcPr>
          <w:p w14:paraId="6D72EF63" w14:textId="77777777" w:rsidR="000C1C94" w:rsidRPr="00D04552" w:rsidRDefault="000C1C94" w:rsidP="00F133DE">
            <w:pPr>
              <w:spacing w:before="120" w:after="120"/>
              <w:jc w:val="both"/>
              <w:rPr>
                <w:rFonts w:ascii="Times New Roman" w:eastAsia="Calibri" w:hAnsi="Times New Roman" w:cs="Times New Roman"/>
                <w:b/>
                <w:bCs/>
                <w:color w:val="FF0000"/>
                <w:sz w:val="16"/>
                <w:szCs w:val="16"/>
                <w:lang w:eastAsia="tr-TR"/>
              </w:rPr>
            </w:pPr>
            <w:r w:rsidRPr="00D04552">
              <w:rPr>
                <w:rFonts w:ascii="Times New Roman" w:eastAsia="Calibri" w:hAnsi="Times New Roman" w:cs="Times New Roman"/>
                <w:b/>
                <w:bCs/>
                <w:color w:val="FF0000"/>
                <w:sz w:val="16"/>
                <w:szCs w:val="16"/>
                <w:lang w:eastAsia="tr-TR"/>
              </w:rPr>
              <w:t>7,7</w:t>
            </w:r>
          </w:p>
        </w:tc>
        <w:tc>
          <w:tcPr>
            <w:tcW w:w="910" w:type="dxa"/>
            <w:vAlign w:val="center"/>
          </w:tcPr>
          <w:p w14:paraId="6D568C5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29</w:t>
            </w:r>
          </w:p>
        </w:tc>
        <w:tc>
          <w:tcPr>
            <w:tcW w:w="1931" w:type="dxa"/>
            <w:vAlign w:val="center"/>
          </w:tcPr>
          <w:p w14:paraId="2C51FA1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Avusturya</w:t>
            </w:r>
          </w:p>
        </w:tc>
        <w:tc>
          <w:tcPr>
            <w:tcW w:w="1568" w:type="dxa"/>
            <w:vAlign w:val="center"/>
          </w:tcPr>
          <w:p w14:paraId="5FF3DEC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4,6</w:t>
            </w:r>
          </w:p>
        </w:tc>
      </w:tr>
      <w:tr w:rsidR="000C1C94" w:rsidRPr="00D04552" w14:paraId="4A7168C7" w14:textId="77777777" w:rsidTr="00F133DE">
        <w:trPr>
          <w:trHeight w:val="284"/>
        </w:trPr>
        <w:tc>
          <w:tcPr>
            <w:tcW w:w="903" w:type="dxa"/>
            <w:vAlign w:val="center"/>
          </w:tcPr>
          <w:p w14:paraId="7B673CA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lastRenderedPageBreak/>
              <w:t>7</w:t>
            </w:r>
          </w:p>
        </w:tc>
        <w:tc>
          <w:tcPr>
            <w:tcW w:w="1933" w:type="dxa"/>
            <w:vAlign w:val="center"/>
          </w:tcPr>
          <w:p w14:paraId="428DD70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Litvanya</w:t>
            </w:r>
          </w:p>
        </w:tc>
        <w:tc>
          <w:tcPr>
            <w:tcW w:w="1560" w:type="dxa"/>
            <w:vAlign w:val="center"/>
          </w:tcPr>
          <w:p w14:paraId="567F595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6,9</w:t>
            </w:r>
          </w:p>
        </w:tc>
        <w:tc>
          <w:tcPr>
            <w:tcW w:w="910" w:type="dxa"/>
            <w:vAlign w:val="center"/>
          </w:tcPr>
          <w:p w14:paraId="6E93867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30</w:t>
            </w:r>
          </w:p>
        </w:tc>
        <w:tc>
          <w:tcPr>
            <w:tcW w:w="1931" w:type="dxa"/>
            <w:vAlign w:val="center"/>
          </w:tcPr>
          <w:p w14:paraId="2C99987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Estonya</w:t>
            </w:r>
          </w:p>
        </w:tc>
        <w:tc>
          <w:tcPr>
            <w:tcW w:w="1568" w:type="dxa"/>
            <w:vAlign w:val="center"/>
          </w:tcPr>
          <w:p w14:paraId="1B7AA0A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r>
      <w:tr w:rsidR="000C1C94" w:rsidRPr="00D04552" w14:paraId="77737CC8" w14:textId="77777777" w:rsidTr="00F133DE">
        <w:trPr>
          <w:trHeight w:val="284"/>
        </w:trPr>
        <w:tc>
          <w:tcPr>
            <w:tcW w:w="903" w:type="dxa"/>
            <w:vAlign w:val="center"/>
          </w:tcPr>
          <w:p w14:paraId="7BCD72C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8</w:t>
            </w:r>
          </w:p>
        </w:tc>
        <w:tc>
          <w:tcPr>
            <w:tcW w:w="1933" w:type="dxa"/>
            <w:vAlign w:val="center"/>
          </w:tcPr>
          <w:p w14:paraId="13B9505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Makedonya</w:t>
            </w:r>
          </w:p>
        </w:tc>
        <w:tc>
          <w:tcPr>
            <w:tcW w:w="1560" w:type="dxa"/>
            <w:vAlign w:val="center"/>
          </w:tcPr>
          <w:p w14:paraId="474C638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6,8</w:t>
            </w:r>
          </w:p>
        </w:tc>
        <w:tc>
          <w:tcPr>
            <w:tcW w:w="910" w:type="dxa"/>
            <w:vAlign w:val="center"/>
          </w:tcPr>
          <w:p w14:paraId="58936C9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31</w:t>
            </w:r>
          </w:p>
        </w:tc>
        <w:tc>
          <w:tcPr>
            <w:tcW w:w="1931" w:type="dxa"/>
            <w:vAlign w:val="center"/>
          </w:tcPr>
          <w:p w14:paraId="2ABAA7D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İngiltere</w:t>
            </w:r>
          </w:p>
        </w:tc>
        <w:tc>
          <w:tcPr>
            <w:tcW w:w="1568" w:type="dxa"/>
            <w:vAlign w:val="center"/>
          </w:tcPr>
          <w:p w14:paraId="55C4BC2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r>
      <w:tr w:rsidR="000C1C94" w:rsidRPr="00D04552" w14:paraId="115C8B77" w14:textId="77777777" w:rsidTr="00F133DE">
        <w:trPr>
          <w:trHeight w:val="284"/>
        </w:trPr>
        <w:tc>
          <w:tcPr>
            <w:tcW w:w="903" w:type="dxa"/>
            <w:vAlign w:val="center"/>
          </w:tcPr>
          <w:p w14:paraId="2487099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9</w:t>
            </w:r>
          </w:p>
        </w:tc>
        <w:tc>
          <w:tcPr>
            <w:tcW w:w="1933" w:type="dxa"/>
            <w:vAlign w:val="center"/>
          </w:tcPr>
          <w:p w14:paraId="6B87557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Moldova</w:t>
            </w:r>
          </w:p>
        </w:tc>
        <w:tc>
          <w:tcPr>
            <w:tcW w:w="1560" w:type="dxa"/>
            <w:vAlign w:val="center"/>
          </w:tcPr>
          <w:p w14:paraId="41E5D8B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6,8</w:t>
            </w:r>
          </w:p>
        </w:tc>
        <w:tc>
          <w:tcPr>
            <w:tcW w:w="910" w:type="dxa"/>
            <w:vAlign w:val="center"/>
          </w:tcPr>
          <w:p w14:paraId="29B7F0A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32</w:t>
            </w:r>
          </w:p>
        </w:tc>
        <w:tc>
          <w:tcPr>
            <w:tcW w:w="1931" w:type="dxa"/>
            <w:vAlign w:val="center"/>
          </w:tcPr>
          <w:p w14:paraId="1098CA8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İrlanda</w:t>
            </w:r>
          </w:p>
        </w:tc>
        <w:tc>
          <w:tcPr>
            <w:tcW w:w="1568" w:type="dxa"/>
            <w:vAlign w:val="center"/>
          </w:tcPr>
          <w:p w14:paraId="509F7BC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r>
      <w:tr w:rsidR="000C1C94" w:rsidRPr="00D04552" w14:paraId="6821D498" w14:textId="77777777" w:rsidTr="00F133DE">
        <w:trPr>
          <w:trHeight w:val="284"/>
        </w:trPr>
        <w:tc>
          <w:tcPr>
            <w:tcW w:w="903" w:type="dxa"/>
            <w:vAlign w:val="center"/>
          </w:tcPr>
          <w:p w14:paraId="265F059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10</w:t>
            </w:r>
          </w:p>
        </w:tc>
        <w:tc>
          <w:tcPr>
            <w:tcW w:w="1933" w:type="dxa"/>
            <w:vAlign w:val="center"/>
          </w:tcPr>
          <w:p w14:paraId="2667000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Güney Kıbrıs R.Y.</w:t>
            </w:r>
          </w:p>
        </w:tc>
        <w:tc>
          <w:tcPr>
            <w:tcW w:w="1560" w:type="dxa"/>
            <w:vAlign w:val="center"/>
          </w:tcPr>
          <w:p w14:paraId="5879A60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6,7</w:t>
            </w:r>
          </w:p>
        </w:tc>
        <w:tc>
          <w:tcPr>
            <w:tcW w:w="910" w:type="dxa"/>
            <w:vAlign w:val="center"/>
          </w:tcPr>
          <w:p w14:paraId="4DE4047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33</w:t>
            </w:r>
          </w:p>
        </w:tc>
        <w:tc>
          <w:tcPr>
            <w:tcW w:w="1931" w:type="dxa"/>
            <w:vAlign w:val="center"/>
          </w:tcPr>
          <w:p w14:paraId="3F8BDE2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Yunanistan</w:t>
            </w:r>
          </w:p>
        </w:tc>
        <w:tc>
          <w:tcPr>
            <w:tcW w:w="1568" w:type="dxa"/>
            <w:vAlign w:val="center"/>
          </w:tcPr>
          <w:p w14:paraId="73D5B23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r>
      <w:tr w:rsidR="000C1C94" w:rsidRPr="00D04552" w14:paraId="58D4EF1D" w14:textId="77777777" w:rsidTr="00F133DE">
        <w:trPr>
          <w:trHeight w:val="284"/>
        </w:trPr>
        <w:tc>
          <w:tcPr>
            <w:tcW w:w="903" w:type="dxa"/>
            <w:vAlign w:val="center"/>
          </w:tcPr>
          <w:p w14:paraId="74E5C07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11</w:t>
            </w:r>
          </w:p>
        </w:tc>
        <w:tc>
          <w:tcPr>
            <w:tcW w:w="1933" w:type="dxa"/>
            <w:vAlign w:val="center"/>
          </w:tcPr>
          <w:p w14:paraId="2D1612C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Malta</w:t>
            </w:r>
          </w:p>
        </w:tc>
        <w:tc>
          <w:tcPr>
            <w:tcW w:w="1560" w:type="dxa"/>
            <w:vAlign w:val="center"/>
          </w:tcPr>
          <w:p w14:paraId="42DB9CA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6,7</w:t>
            </w:r>
          </w:p>
        </w:tc>
        <w:tc>
          <w:tcPr>
            <w:tcW w:w="910" w:type="dxa"/>
            <w:vAlign w:val="center"/>
          </w:tcPr>
          <w:p w14:paraId="7E14D71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34</w:t>
            </w:r>
          </w:p>
        </w:tc>
        <w:tc>
          <w:tcPr>
            <w:tcW w:w="1931" w:type="dxa"/>
            <w:vAlign w:val="center"/>
          </w:tcPr>
          <w:p w14:paraId="008D020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Çek Cumhuriyeti</w:t>
            </w:r>
          </w:p>
        </w:tc>
        <w:tc>
          <w:tcPr>
            <w:tcW w:w="1568" w:type="dxa"/>
            <w:vAlign w:val="center"/>
          </w:tcPr>
          <w:p w14:paraId="3C926FB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4,3</w:t>
            </w:r>
          </w:p>
        </w:tc>
      </w:tr>
      <w:tr w:rsidR="000C1C94" w:rsidRPr="00D04552" w14:paraId="58D52B16" w14:textId="77777777" w:rsidTr="00F133DE">
        <w:trPr>
          <w:trHeight w:val="284"/>
        </w:trPr>
        <w:tc>
          <w:tcPr>
            <w:tcW w:w="903" w:type="dxa"/>
            <w:vAlign w:val="center"/>
          </w:tcPr>
          <w:p w14:paraId="7BE607D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12</w:t>
            </w:r>
          </w:p>
        </w:tc>
        <w:tc>
          <w:tcPr>
            <w:tcW w:w="1933" w:type="dxa"/>
            <w:vAlign w:val="center"/>
          </w:tcPr>
          <w:p w14:paraId="42C7E14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San Marino</w:t>
            </w:r>
          </w:p>
        </w:tc>
        <w:tc>
          <w:tcPr>
            <w:tcW w:w="1560" w:type="dxa"/>
            <w:vAlign w:val="center"/>
          </w:tcPr>
          <w:p w14:paraId="091A4BB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6,1</w:t>
            </w:r>
          </w:p>
        </w:tc>
        <w:tc>
          <w:tcPr>
            <w:tcW w:w="910" w:type="dxa"/>
            <w:vAlign w:val="center"/>
          </w:tcPr>
          <w:p w14:paraId="50D78D0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35</w:t>
            </w:r>
          </w:p>
        </w:tc>
        <w:tc>
          <w:tcPr>
            <w:tcW w:w="1931" w:type="dxa"/>
            <w:vAlign w:val="center"/>
          </w:tcPr>
          <w:p w14:paraId="784A7F2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Hollanda</w:t>
            </w:r>
          </w:p>
        </w:tc>
        <w:tc>
          <w:tcPr>
            <w:tcW w:w="1568" w:type="dxa"/>
            <w:vAlign w:val="center"/>
          </w:tcPr>
          <w:p w14:paraId="5CFC5EF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4,2</w:t>
            </w:r>
          </w:p>
        </w:tc>
      </w:tr>
      <w:tr w:rsidR="000C1C94" w:rsidRPr="00D04552" w14:paraId="24EE9F1B" w14:textId="77777777" w:rsidTr="00F133DE">
        <w:trPr>
          <w:trHeight w:val="284"/>
        </w:trPr>
        <w:tc>
          <w:tcPr>
            <w:tcW w:w="903" w:type="dxa"/>
            <w:vAlign w:val="center"/>
          </w:tcPr>
          <w:p w14:paraId="04E2CBA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13</w:t>
            </w:r>
          </w:p>
        </w:tc>
        <w:tc>
          <w:tcPr>
            <w:tcW w:w="1933" w:type="dxa"/>
            <w:vAlign w:val="center"/>
          </w:tcPr>
          <w:p w14:paraId="0BAB854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Ukrayna</w:t>
            </w:r>
          </w:p>
        </w:tc>
        <w:tc>
          <w:tcPr>
            <w:tcW w:w="1560" w:type="dxa"/>
            <w:vAlign w:val="center"/>
          </w:tcPr>
          <w:p w14:paraId="4E24FD2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6,1</w:t>
            </w:r>
          </w:p>
        </w:tc>
        <w:tc>
          <w:tcPr>
            <w:tcW w:w="910" w:type="dxa"/>
            <w:vAlign w:val="center"/>
          </w:tcPr>
          <w:p w14:paraId="7C10FE3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36</w:t>
            </w:r>
          </w:p>
        </w:tc>
        <w:tc>
          <w:tcPr>
            <w:tcW w:w="1931" w:type="dxa"/>
            <w:vAlign w:val="center"/>
          </w:tcPr>
          <w:p w14:paraId="32F5422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Belçika</w:t>
            </w:r>
          </w:p>
        </w:tc>
        <w:tc>
          <w:tcPr>
            <w:tcW w:w="1568" w:type="dxa"/>
            <w:vAlign w:val="center"/>
          </w:tcPr>
          <w:p w14:paraId="05F862B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3,8</w:t>
            </w:r>
          </w:p>
        </w:tc>
      </w:tr>
      <w:tr w:rsidR="000C1C94" w:rsidRPr="00D04552" w14:paraId="375618CA" w14:textId="77777777" w:rsidTr="00F133DE">
        <w:trPr>
          <w:trHeight w:val="284"/>
        </w:trPr>
        <w:tc>
          <w:tcPr>
            <w:tcW w:w="903" w:type="dxa"/>
            <w:vAlign w:val="center"/>
          </w:tcPr>
          <w:p w14:paraId="715A85E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14</w:t>
            </w:r>
          </w:p>
        </w:tc>
        <w:tc>
          <w:tcPr>
            <w:tcW w:w="1933" w:type="dxa"/>
            <w:vAlign w:val="center"/>
          </w:tcPr>
          <w:p w14:paraId="38CEF5F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Letonya</w:t>
            </w:r>
          </w:p>
        </w:tc>
        <w:tc>
          <w:tcPr>
            <w:tcW w:w="1560" w:type="dxa"/>
            <w:vAlign w:val="center"/>
          </w:tcPr>
          <w:p w14:paraId="76BF97F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5,5</w:t>
            </w:r>
          </w:p>
        </w:tc>
        <w:tc>
          <w:tcPr>
            <w:tcW w:w="910" w:type="dxa"/>
            <w:vAlign w:val="center"/>
          </w:tcPr>
          <w:p w14:paraId="2F34D8C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37</w:t>
            </w:r>
          </w:p>
        </w:tc>
        <w:tc>
          <w:tcPr>
            <w:tcW w:w="1931" w:type="dxa"/>
            <w:vAlign w:val="center"/>
          </w:tcPr>
          <w:p w14:paraId="196C6D0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Andorra</w:t>
            </w:r>
          </w:p>
        </w:tc>
        <w:tc>
          <w:tcPr>
            <w:tcW w:w="1568" w:type="dxa"/>
            <w:vAlign w:val="center"/>
          </w:tcPr>
          <w:p w14:paraId="6F9EBA1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3,7</w:t>
            </w:r>
          </w:p>
        </w:tc>
      </w:tr>
      <w:tr w:rsidR="000C1C94" w:rsidRPr="00D04552" w14:paraId="4383CF87" w14:textId="77777777" w:rsidTr="00F133DE">
        <w:trPr>
          <w:trHeight w:val="284"/>
        </w:trPr>
        <w:tc>
          <w:tcPr>
            <w:tcW w:w="903" w:type="dxa"/>
            <w:vAlign w:val="center"/>
          </w:tcPr>
          <w:p w14:paraId="7D01D0C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15</w:t>
            </w:r>
          </w:p>
        </w:tc>
        <w:tc>
          <w:tcPr>
            <w:tcW w:w="1933" w:type="dxa"/>
            <w:vAlign w:val="center"/>
          </w:tcPr>
          <w:p w14:paraId="49B3428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Polonya</w:t>
            </w:r>
          </w:p>
        </w:tc>
        <w:tc>
          <w:tcPr>
            <w:tcW w:w="1560" w:type="dxa"/>
            <w:vAlign w:val="center"/>
          </w:tcPr>
          <w:p w14:paraId="7D0B0B0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5,4</w:t>
            </w:r>
          </w:p>
        </w:tc>
        <w:tc>
          <w:tcPr>
            <w:tcW w:w="910" w:type="dxa"/>
            <w:vAlign w:val="center"/>
          </w:tcPr>
          <w:p w14:paraId="2BB3064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38</w:t>
            </w:r>
          </w:p>
        </w:tc>
        <w:tc>
          <w:tcPr>
            <w:tcW w:w="1931" w:type="dxa"/>
            <w:vAlign w:val="center"/>
          </w:tcPr>
          <w:p w14:paraId="0E04998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Fransa</w:t>
            </w:r>
          </w:p>
        </w:tc>
        <w:tc>
          <w:tcPr>
            <w:tcW w:w="1568" w:type="dxa"/>
            <w:vAlign w:val="center"/>
          </w:tcPr>
          <w:p w14:paraId="618196D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3,7</w:t>
            </w:r>
          </w:p>
        </w:tc>
      </w:tr>
      <w:tr w:rsidR="000C1C94" w:rsidRPr="00D04552" w14:paraId="11FD07BB" w14:textId="77777777" w:rsidTr="00F133DE">
        <w:trPr>
          <w:trHeight w:val="284"/>
        </w:trPr>
        <w:tc>
          <w:tcPr>
            <w:tcW w:w="903" w:type="dxa"/>
            <w:vAlign w:val="center"/>
          </w:tcPr>
          <w:p w14:paraId="32BD54B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16</w:t>
            </w:r>
          </w:p>
        </w:tc>
        <w:tc>
          <w:tcPr>
            <w:tcW w:w="1933" w:type="dxa"/>
            <w:vAlign w:val="center"/>
          </w:tcPr>
          <w:p w14:paraId="246704A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Romanya</w:t>
            </w:r>
          </w:p>
        </w:tc>
        <w:tc>
          <w:tcPr>
            <w:tcW w:w="1560" w:type="dxa"/>
            <w:vAlign w:val="center"/>
          </w:tcPr>
          <w:p w14:paraId="1F2A92A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5,4</w:t>
            </w:r>
          </w:p>
        </w:tc>
        <w:tc>
          <w:tcPr>
            <w:tcW w:w="910" w:type="dxa"/>
            <w:vAlign w:val="center"/>
          </w:tcPr>
          <w:p w14:paraId="3F47C5B0"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39</w:t>
            </w:r>
          </w:p>
        </w:tc>
        <w:tc>
          <w:tcPr>
            <w:tcW w:w="1931" w:type="dxa"/>
            <w:vAlign w:val="center"/>
          </w:tcPr>
          <w:p w14:paraId="3F77C84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Macaristan</w:t>
            </w:r>
          </w:p>
        </w:tc>
        <w:tc>
          <w:tcPr>
            <w:tcW w:w="1568" w:type="dxa"/>
            <w:vAlign w:val="center"/>
          </w:tcPr>
          <w:p w14:paraId="714C2A3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3,6</w:t>
            </w:r>
          </w:p>
        </w:tc>
      </w:tr>
      <w:tr w:rsidR="000C1C94" w:rsidRPr="00D04552" w14:paraId="477A2428" w14:textId="77777777" w:rsidTr="00F133DE">
        <w:trPr>
          <w:trHeight w:val="284"/>
        </w:trPr>
        <w:tc>
          <w:tcPr>
            <w:tcW w:w="903" w:type="dxa"/>
            <w:vAlign w:val="center"/>
          </w:tcPr>
          <w:p w14:paraId="331E52C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17</w:t>
            </w:r>
          </w:p>
        </w:tc>
        <w:tc>
          <w:tcPr>
            <w:tcW w:w="1933" w:type="dxa"/>
            <w:vAlign w:val="center"/>
          </w:tcPr>
          <w:p w14:paraId="2D5B28F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Finlandiya</w:t>
            </w:r>
          </w:p>
        </w:tc>
        <w:tc>
          <w:tcPr>
            <w:tcW w:w="1560" w:type="dxa"/>
            <w:vAlign w:val="center"/>
          </w:tcPr>
          <w:p w14:paraId="1D40335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5,3</w:t>
            </w:r>
          </w:p>
        </w:tc>
        <w:tc>
          <w:tcPr>
            <w:tcW w:w="910" w:type="dxa"/>
            <w:vAlign w:val="center"/>
          </w:tcPr>
          <w:p w14:paraId="42FDC09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40</w:t>
            </w:r>
          </w:p>
        </w:tc>
        <w:tc>
          <w:tcPr>
            <w:tcW w:w="1931" w:type="dxa"/>
            <w:vAlign w:val="center"/>
          </w:tcPr>
          <w:p w14:paraId="1BD1EE4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İspanya</w:t>
            </w:r>
          </w:p>
        </w:tc>
        <w:tc>
          <w:tcPr>
            <w:tcW w:w="1568" w:type="dxa"/>
            <w:vAlign w:val="center"/>
          </w:tcPr>
          <w:p w14:paraId="5FAE943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3,5</w:t>
            </w:r>
          </w:p>
        </w:tc>
      </w:tr>
      <w:tr w:rsidR="000C1C94" w:rsidRPr="00D04552" w14:paraId="6401F8AB" w14:textId="77777777" w:rsidTr="00F133DE">
        <w:trPr>
          <w:trHeight w:val="284"/>
        </w:trPr>
        <w:tc>
          <w:tcPr>
            <w:tcW w:w="903" w:type="dxa"/>
            <w:vAlign w:val="center"/>
          </w:tcPr>
          <w:p w14:paraId="33C9E24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18</w:t>
            </w:r>
          </w:p>
        </w:tc>
        <w:tc>
          <w:tcPr>
            <w:tcW w:w="1933" w:type="dxa"/>
            <w:vAlign w:val="center"/>
          </w:tcPr>
          <w:p w14:paraId="62F9BBA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İsveç</w:t>
            </w:r>
          </w:p>
        </w:tc>
        <w:tc>
          <w:tcPr>
            <w:tcW w:w="1560" w:type="dxa"/>
            <w:vAlign w:val="center"/>
          </w:tcPr>
          <w:p w14:paraId="21A06F3A"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5,3</w:t>
            </w:r>
          </w:p>
        </w:tc>
        <w:tc>
          <w:tcPr>
            <w:tcW w:w="910" w:type="dxa"/>
            <w:vAlign w:val="center"/>
          </w:tcPr>
          <w:p w14:paraId="22D7C61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41</w:t>
            </w:r>
          </w:p>
        </w:tc>
        <w:tc>
          <w:tcPr>
            <w:tcW w:w="1931" w:type="dxa"/>
            <w:vAlign w:val="center"/>
          </w:tcPr>
          <w:p w14:paraId="4AD6EE7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İtalya</w:t>
            </w:r>
          </w:p>
        </w:tc>
        <w:tc>
          <w:tcPr>
            <w:tcW w:w="1568" w:type="dxa"/>
            <w:vAlign w:val="center"/>
          </w:tcPr>
          <w:p w14:paraId="3286449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3,5</w:t>
            </w:r>
          </w:p>
        </w:tc>
      </w:tr>
      <w:tr w:rsidR="000C1C94" w:rsidRPr="00D04552" w14:paraId="2E60EA74" w14:textId="77777777" w:rsidTr="00F133DE">
        <w:trPr>
          <w:trHeight w:val="284"/>
        </w:trPr>
        <w:tc>
          <w:tcPr>
            <w:tcW w:w="903" w:type="dxa"/>
            <w:vAlign w:val="center"/>
          </w:tcPr>
          <w:p w14:paraId="3AADB19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19</w:t>
            </w:r>
          </w:p>
        </w:tc>
        <w:tc>
          <w:tcPr>
            <w:tcW w:w="1933" w:type="dxa"/>
            <w:vAlign w:val="center"/>
          </w:tcPr>
          <w:p w14:paraId="3482657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İsviçre</w:t>
            </w:r>
          </w:p>
        </w:tc>
        <w:tc>
          <w:tcPr>
            <w:tcW w:w="1560" w:type="dxa"/>
            <w:vAlign w:val="center"/>
          </w:tcPr>
          <w:p w14:paraId="097B52E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5,3</w:t>
            </w:r>
          </w:p>
        </w:tc>
        <w:tc>
          <w:tcPr>
            <w:tcW w:w="910" w:type="dxa"/>
            <w:vAlign w:val="center"/>
          </w:tcPr>
          <w:p w14:paraId="5B277AF9"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42</w:t>
            </w:r>
          </w:p>
        </w:tc>
        <w:tc>
          <w:tcPr>
            <w:tcW w:w="1931" w:type="dxa"/>
            <w:vAlign w:val="center"/>
          </w:tcPr>
          <w:p w14:paraId="14A5784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Lüksemburg</w:t>
            </w:r>
          </w:p>
        </w:tc>
        <w:tc>
          <w:tcPr>
            <w:tcW w:w="1568" w:type="dxa"/>
            <w:vAlign w:val="center"/>
          </w:tcPr>
          <w:p w14:paraId="2B030844"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3,4</w:t>
            </w:r>
          </w:p>
        </w:tc>
      </w:tr>
      <w:tr w:rsidR="000C1C94" w:rsidRPr="00D04552" w14:paraId="70A0041C" w14:textId="77777777" w:rsidTr="00F133DE">
        <w:trPr>
          <w:trHeight w:val="284"/>
        </w:trPr>
        <w:tc>
          <w:tcPr>
            <w:tcW w:w="903" w:type="dxa"/>
            <w:vAlign w:val="center"/>
          </w:tcPr>
          <w:p w14:paraId="570F1E2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20</w:t>
            </w:r>
          </w:p>
        </w:tc>
        <w:tc>
          <w:tcPr>
            <w:tcW w:w="1933" w:type="dxa"/>
            <w:vAlign w:val="center"/>
          </w:tcPr>
          <w:p w14:paraId="7A03EED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Karadağ</w:t>
            </w:r>
          </w:p>
        </w:tc>
        <w:tc>
          <w:tcPr>
            <w:tcW w:w="1560" w:type="dxa"/>
            <w:vAlign w:val="center"/>
          </w:tcPr>
          <w:p w14:paraId="03EDBA6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5,3</w:t>
            </w:r>
          </w:p>
        </w:tc>
        <w:tc>
          <w:tcPr>
            <w:tcW w:w="910" w:type="dxa"/>
            <w:vAlign w:val="center"/>
          </w:tcPr>
          <w:p w14:paraId="5215635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43</w:t>
            </w:r>
          </w:p>
        </w:tc>
        <w:tc>
          <w:tcPr>
            <w:tcW w:w="1931" w:type="dxa"/>
            <w:vAlign w:val="center"/>
          </w:tcPr>
          <w:p w14:paraId="199059C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Slovenya</w:t>
            </w:r>
          </w:p>
        </w:tc>
        <w:tc>
          <w:tcPr>
            <w:tcW w:w="1568" w:type="dxa"/>
            <w:vAlign w:val="center"/>
          </w:tcPr>
          <w:p w14:paraId="51D19723"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3,4</w:t>
            </w:r>
          </w:p>
        </w:tc>
      </w:tr>
      <w:tr w:rsidR="000C1C94" w:rsidRPr="00D04552" w14:paraId="0D2684F8" w14:textId="77777777" w:rsidTr="00F133DE">
        <w:trPr>
          <w:trHeight w:val="284"/>
        </w:trPr>
        <w:tc>
          <w:tcPr>
            <w:tcW w:w="903" w:type="dxa"/>
            <w:vAlign w:val="center"/>
          </w:tcPr>
          <w:p w14:paraId="45CAA3AD"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21</w:t>
            </w:r>
          </w:p>
        </w:tc>
        <w:tc>
          <w:tcPr>
            <w:tcW w:w="1933" w:type="dxa"/>
            <w:vAlign w:val="center"/>
          </w:tcPr>
          <w:p w14:paraId="09F60748"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Danimarka</w:t>
            </w:r>
          </w:p>
        </w:tc>
        <w:tc>
          <w:tcPr>
            <w:tcW w:w="1560" w:type="dxa"/>
            <w:vAlign w:val="center"/>
          </w:tcPr>
          <w:p w14:paraId="3E820A0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5,1</w:t>
            </w:r>
          </w:p>
        </w:tc>
        <w:tc>
          <w:tcPr>
            <w:tcW w:w="910" w:type="dxa"/>
            <w:vAlign w:val="center"/>
          </w:tcPr>
          <w:p w14:paraId="1DC89E1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44</w:t>
            </w:r>
          </w:p>
        </w:tc>
        <w:tc>
          <w:tcPr>
            <w:tcW w:w="1931" w:type="dxa"/>
            <w:vAlign w:val="center"/>
          </w:tcPr>
          <w:p w14:paraId="3464C9FE"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Portekiz</w:t>
            </w:r>
          </w:p>
        </w:tc>
        <w:tc>
          <w:tcPr>
            <w:tcW w:w="1568" w:type="dxa"/>
            <w:vAlign w:val="center"/>
          </w:tcPr>
          <w:p w14:paraId="19A5EA9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3,3</w:t>
            </w:r>
          </w:p>
        </w:tc>
      </w:tr>
      <w:tr w:rsidR="000C1C94" w:rsidRPr="00D04552" w14:paraId="7F75C1CA" w14:textId="77777777" w:rsidTr="00F133DE">
        <w:trPr>
          <w:trHeight w:val="284"/>
        </w:trPr>
        <w:tc>
          <w:tcPr>
            <w:tcW w:w="903" w:type="dxa"/>
            <w:vAlign w:val="center"/>
          </w:tcPr>
          <w:p w14:paraId="19C7E23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22</w:t>
            </w:r>
          </w:p>
        </w:tc>
        <w:tc>
          <w:tcPr>
            <w:tcW w:w="1933" w:type="dxa"/>
            <w:vAlign w:val="center"/>
          </w:tcPr>
          <w:p w14:paraId="243DC301"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Lihtenştayn</w:t>
            </w:r>
          </w:p>
        </w:tc>
        <w:tc>
          <w:tcPr>
            <w:tcW w:w="1560" w:type="dxa"/>
            <w:vAlign w:val="center"/>
          </w:tcPr>
          <w:p w14:paraId="706EB63B"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5,0</w:t>
            </w:r>
          </w:p>
        </w:tc>
        <w:tc>
          <w:tcPr>
            <w:tcW w:w="910" w:type="dxa"/>
            <w:vAlign w:val="center"/>
          </w:tcPr>
          <w:p w14:paraId="6251F077"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45</w:t>
            </w:r>
          </w:p>
        </w:tc>
        <w:tc>
          <w:tcPr>
            <w:tcW w:w="1931" w:type="dxa"/>
            <w:vAlign w:val="center"/>
          </w:tcPr>
          <w:p w14:paraId="7C82E8C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Bulgaristan</w:t>
            </w:r>
          </w:p>
        </w:tc>
        <w:tc>
          <w:tcPr>
            <w:tcW w:w="1568" w:type="dxa"/>
            <w:vAlign w:val="center"/>
          </w:tcPr>
          <w:p w14:paraId="452A366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2,9</w:t>
            </w:r>
          </w:p>
        </w:tc>
      </w:tr>
      <w:tr w:rsidR="000C1C94" w:rsidRPr="00D04552" w14:paraId="495BC658" w14:textId="77777777" w:rsidTr="00F133DE">
        <w:trPr>
          <w:trHeight w:val="284"/>
        </w:trPr>
        <w:tc>
          <w:tcPr>
            <w:tcW w:w="903" w:type="dxa"/>
            <w:vAlign w:val="center"/>
          </w:tcPr>
          <w:p w14:paraId="6398614F"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23</w:t>
            </w:r>
          </w:p>
        </w:tc>
        <w:tc>
          <w:tcPr>
            <w:tcW w:w="1933" w:type="dxa"/>
            <w:vAlign w:val="center"/>
          </w:tcPr>
          <w:p w14:paraId="67DA085C"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Almanya</w:t>
            </w:r>
          </w:p>
        </w:tc>
        <w:tc>
          <w:tcPr>
            <w:tcW w:w="1560" w:type="dxa"/>
            <w:vAlign w:val="center"/>
          </w:tcPr>
          <w:p w14:paraId="327FAA8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r w:rsidRPr="00D04552">
              <w:rPr>
                <w:rFonts w:ascii="Times New Roman" w:eastAsia="Calibri" w:hAnsi="Times New Roman" w:cs="Times New Roman"/>
                <w:sz w:val="16"/>
                <w:szCs w:val="16"/>
                <w:lang w:eastAsia="tr-TR"/>
              </w:rPr>
              <w:t>4,8</w:t>
            </w:r>
          </w:p>
        </w:tc>
        <w:tc>
          <w:tcPr>
            <w:tcW w:w="910" w:type="dxa"/>
            <w:vAlign w:val="center"/>
          </w:tcPr>
          <w:p w14:paraId="66BD0515"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p>
        </w:tc>
        <w:tc>
          <w:tcPr>
            <w:tcW w:w="1931" w:type="dxa"/>
            <w:vAlign w:val="center"/>
          </w:tcPr>
          <w:p w14:paraId="7C78D7E2"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p>
        </w:tc>
        <w:tc>
          <w:tcPr>
            <w:tcW w:w="1568" w:type="dxa"/>
            <w:vAlign w:val="center"/>
          </w:tcPr>
          <w:p w14:paraId="42FEF076" w14:textId="77777777" w:rsidR="000C1C94" w:rsidRPr="00D04552" w:rsidRDefault="000C1C94" w:rsidP="00F133DE">
            <w:pPr>
              <w:spacing w:before="120" w:after="120"/>
              <w:jc w:val="both"/>
              <w:rPr>
                <w:rFonts w:ascii="Times New Roman" w:eastAsia="Calibri" w:hAnsi="Times New Roman" w:cs="Times New Roman"/>
                <w:sz w:val="16"/>
                <w:szCs w:val="16"/>
                <w:lang w:eastAsia="tr-TR"/>
              </w:rPr>
            </w:pPr>
          </w:p>
        </w:tc>
      </w:tr>
    </w:tbl>
    <w:p w14:paraId="60D4F1E3" w14:textId="77777777" w:rsidR="000C1C94" w:rsidRPr="00D04552" w:rsidRDefault="000C1C94" w:rsidP="000C1C94">
      <w:pPr>
        <w:spacing w:before="120" w:after="120" w:line="240" w:lineRule="auto"/>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 xml:space="preserve">Kaynak: </w:t>
      </w:r>
      <w:r w:rsidRPr="00D04552">
        <w:rPr>
          <w:rFonts w:ascii="Times New Roman" w:eastAsia="Times New Roman" w:hAnsi="Times New Roman" w:cs="Times New Roman"/>
          <w:bCs/>
          <w:color w:val="000000"/>
          <w:lang w:eastAsia="tr-TR"/>
        </w:rPr>
        <w:t>Eurostat Veritabanı</w:t>
      </w:r>
      <w:r w:rsidRPr="00D04552">
        <w:rPr>
          <w:rFonts w:ascii="Times New Roman" w:eastAsia="Times New Roman" w:hAnsi="Times New Roman" w:cs="Times New Roman"/>
          <w:b/>
          <w:bCs/>
          <w:color w:val="000000"/>
          <w:lang w:eastAsia="tr-TR"/>
        </w:rPr>
        <w:t xml:space="preserve"> </w:t>
      </w:r>
    </w:p>
    <w:p w14:paraId="64507C16"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Cs/>
          <w:color w:val="000000"/>
          <w:lang w:eastAsia="tr-TR"/>
        </w:rPr>
      </w:pPr>
      <w:r w:rsidRPr="00D04552">
        <w:rPr>
          <w:rFonts w:ascii="Times New Roman" w:eastAsia="Times New Roman" w:hAnsi="Times New Roman" w:cs="Times New Roman"/>
          <w:bCs/>
          <w:color w:val="000000"/>
          <w:lang w:eastAsia="tr-TR"/>
        </w:rPr>
        <w:t>Avrupa Birliği ve çevre ülkeleri</w:t>
      </w:r>
      <w:r w:rsidRPr="00D04552">
        <w:rPr>
          <w:rFonts w:ascii="Times New Roman" w:eastAsia="Times New Roman" w:hAnsi="Times New Roman" w:cs="Times New Roman"/>
          <w:color w:val="000000"/>
          <w:lang w:eastAsia="tr-TR"/>
        </w:rPr>
        <w:t xml:space="preserve"> ile Türkiye'nin 2012 yılı kaba boşanma hızlarına ise Tablo 18’de yer verilmiştir. Buna göre, </w:t>
      </w:r>
      <w:r w:rsidRPr="00D04552">
        <w:rPr>
          <w:rFonts w:ascii="Times New Roman" w:eastAsia="Times New Roman" w:hAnsi="Times New Roman" w:cs="Times New Roman"/>
          <w:bCs/>
          <w:color w:val="000000"/>
          <w:lang w:eastAsia="tr-TR"/>
        </w:rPr>
        <w:t xml:space="preserve">söz konusu ülkeler arasında en yüksek kaba boşanma hızının </w:t>
      </w:r>
      <w:r w:rsidRPr="00D04552">
        <w:rPr>
          <w:rFonts w:ascii="Times New Roman" w:eastAsia="Times New Roman" w:hAnsi="Times New Roman" w:cs="Times New Roman"/>
          <w:color w:val="000000"/>
          <w:lang w:eastAsia="tr-TR"/>
        </w:rPr>
        <w:t xml:space="preserve">‰4,7 </w:t>
      </w:r>
      <w:r w:rsidRPr="00D04552">
        <w:rPr>
          <w:rFonts w:ascii="Times New Roman" w:eastAsia="Times New Roman" w:hAnsi="Times New Roman" w:cs="Times New Roman"/>
          <w:bCs/>
          <w:color w:val="000000"/>
          <w:lang w:eastAsia="tr-TR"/>
        </w:rPr>
        <w:t xml:space="preserve">ile Rusya'da olduğu görülmektedir. Rusya'yı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4,1 ile Beyaz Rusya izlemektedir. Türkiye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1,7 ile, Avrupa Birliği ve çevre ülkelerinin bulunduğu 43 ülke arasında 26’ncı sırada yer almaktadır. En düşük kaba boşanma hızı ise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 xml:space="preserve">0,6 ile İrlanda ve Bosna-Hersek’te görülmektedir. Bu ülkeleri </w:t>
      </w:r>
      <w:r w:rsidRPr="00D04552">
        <w:rPr>
          <w:rFonts w:ascii="Times New Roman" w:eastAsia="Times New Roman" w:hAnsi="Times New Roman" w:cs="Times New Roman"/>
          <w:color w:val="000000"/>
          <w:lang w:eastAsia="tr-TR"/>
        </w:rPr>
        <w:t>‰</w:t>
      </w:r>
      <w:r w:rsidRPr="00D04552">
        <w:rPr>
          <w:rFonts w:ascii="Times New Roman" w:eastAsia="Times New Roman" w:hAnsi="Times New Roman" w:cs="Times New Roman"/>
          <w:bCs/>
          <w:color w:val="000000"/>
          <w:lang w:eastAsia="tr-TR"/>
        </w:rPr>
        <w:t>0,7 ile Kosova izlemektedir.</w:t>
      </w:r>
    </w:p>
    <w:p w14:paraId="7EB54409"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77" w:name="_Toc449623591"/>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77</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Ülkelere Göre Kaba Boşanma Hızları, 2012 (‰)</w:t>
      </w:r>
      <w:bookmarkEnd w:id="277"/>
    </w:p>
    <w:tbl>
      <w:tblPr>
        <w:tblStyle w:val="TabloKlavuzu5"/>
        <w:tblW w:w="8788" w:type="dxa"/>
        <w:tblInd w:w="108" w:type="dxa"/>
        <w:tblLook w:val="04A0" w:firstRow="1" w:lastRow="0" w:firstColumn="1" w:lastColumn="0" w:noHBand="0" w:noVBand="1"/>
      </w:tblPr>
      <w:tblGrid>
        <w:gridCol w:w="903"/>
        <w:gridCol w:w="1933"/>
        <w:gridCol w:w="1560"/>
        <w:gridCol w:w="910"/>
        <w:gridCol w:w="1931"/>
        <w:gridCol w:w="1551"/>
      </w:tblGrid>
      <w:tr w:rsidR="000C1C94" w:rsidRPr="00D04552" w14:paraId="38F5662D" w14:textId="77777777" w:rsidTr="00F133DE">
        <w:tc>
          <w:tcPr>
            <w:tcW w:w="903" w:type="dxa"/>
            <w:vAlign w:val="center"/>
          </w:tcPr>
          <w:p w14:paraId="0B000AA1" w14:textId="77777777" w:rsidR="000C1C94" w:rsidRPr="00D04552" w:rsidRDefault="000C1C94" w:rsidP="00F133DE">
            <w:pPr>
              <w:spacing w:before="120" w:after="120" w:line="360" w:lineRule="auto"/>
              <w:ind w:left="-24" w:right="-70"/>
              <w:jc w:val="both"/>
              <w:rPr>
                <w:rFonts w:ascii="Times New Roman" w:eastAsia="Calibri" w:hAnsi="Times New Roman" w:cs="Times New Roman"/>
                <w:bCs/>
                <w:lang w:eastAsia="tr-TR"/>
              </w:rPr>
            </w:pPr>
            <w:r w:rsidRPr="00D04552">
              <w:rPr>
                <w:rFonts w:ascii="Times New Roman" w:eastAsia="Calibri" w:hAnsi="Times New Roman" w:cs="Times New Roman"/>
                <w:bCs/>
                <w:lang w:eastAsia="tr-TR"/>
              </w:rPr>
              <w:t>Sıra</w:t>
            </w:r>
          </w:p>
        </w:tc>
        <w:tc>
          <w:tcPr>
            <w:tcW w:w="1933" w:type="dxa"/>
            <w:vAlign w:val="center"/>
          </w:tcPr>
          <w:p w14:paraId="1BA4719F"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r w:rsidRPr="00D04552">
              <w:rPr>
                <w:rFonts w:ascii="Times New Roman" w:eastAsia="Calibri" w:hAnsi="Times New Roman" w:cs="Times New Roman"/>
                <w:lang w:eastAsia="tr-TR"/>
              </w:rPr>
              <w:t>İl</w:t>
            </w:r>
          </w:p>
        </w:tc>
        <w:tc>
          <w:tcPr>
            <w:tcW w:w="1560" w:type="dxa"/>
            <w:vAlign w:val="center"/>
          </w:tcPr>
          <w:p w14:paraId="0EA79DE8"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r w:rsidRPr="00D04552">
              <w:rPr>
                <w:rFonts w:ascii="Times New Roman" w:eastAsia="Calibri" w:hAnsi="Times New Roman" w:cs="Times New Roman"/>
                <w:lang w:eastAsia="tr-TR"/>
              </w:rPr>
              <w:t>Kaba Boşanma Hızı</w:t>
            </w:r>
          </w:p>
        </w:tc>
        <w:tc>
          <w:tcPr>
            <w:tcW w:w="910" w:type="dxa"/>
            <w:vAlign w:val="center"/>
          </w:tcPr>
          <w:p w14:paraId="4F618926" w14:textId="77777777" w:rsidR="000C1C94" w:rsidRPr="00D04552" w:rsidRDefault="000C1C94" w:rsidP="00F133DE">
            <w:pPr>
              <w:spacing w:before="120" w:after="120" w:line="360" w:lineRule="auto"/>
              <w:ind w:left="-24" w:right="-70"/>
              <w:jc w:val="both"/>
              <w:rPr>
                <w:rFonts w:ascii="Times New Roman" w:eastAsia="Calibri" w:hAnsi="Times New Roman" w:cs="Times New Roman"/>
                <w:bCs/>
                <w:lang w:eastAsia="tr-TR"/>
              </w:rPr>
            </w:pPr>
            <w:r w:rsidRPr="00D04552">
              <w:rPr>
                <w:rFonts w:ascii="Times New Roman" w:eastAsia="Calibri" w:hAnsi="Times New Roman" w:cs="Times New Roman"/>
                <w:bCs/>
                <w:lang w:eastAsia="tr-TR"/>
              </w:rPr>
              <w:t>Sıra</w:t>
            </w:r>
          </w:p>
        </w:tc>
        <w:tc>
          <w:tcPr>
            <w:tcW w:w="1931" w:type="dxa"/>
            <w:vAlign w:val="center"/>
          </w:tcPr>
          <w:p w14:paraId="6BD755A9"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r w:rsidRPr="00D04552">
              <w:rPr>
                <w:rFonts w:ascii="Times New Roman" w:eastAsia="Calibri" w:hAnsi="Times New Roman" w:cs="Times New Roman"/>
                <w:lang w:eastAsia="tr-TR"/>
              </w:rPr>
              <w:t>İl</w:t>
            </w:r>
          </w:p>
        </w:tc>
        <w:tc>
          <w:tcPr>
            <w:tcW w:w="1551" w:type="dxa"/>
            <w:vAlign w:val="center"/>
          </w:tcPr>
          <w:p w14:paraId="3EFE32F3" w14:textId="77777777" w:rsidR="000C1C94" w:rsidRPr="00D04552" w:rsidRDefault="000C1C94" w:rsidP="00F133DE">
            <w:pPr>
              <w:spacing w:before="120" w:after="120" w:line="360" w:lineRule="auto"/>
              <w:ind w:left="-24" w:right="-70"/>
              <w:jc w:val="both"/>
              <w:rPr>
                <w:rFonts w:ascii="Times New Roman" w:eastAsia="Calibri" w:hAnsi="Times New Roman" w:cs="Times New Roman"/>
                <w:color w:val="000000"/>
                <w:lang w:eastAsia="tr-TR"/>
              </w:rPr>
            </w:pPr>
            <w:r w:rsidRPr="00D04552">
              <w:rPr>
                <w:rFonts w:ascii="Times New Roman" w:eastAsia="Calibri" w:hAnsi="Times New Roman" w:cs="Times New Roman"/>
                <w:color w:val="000000"/>
                <w:lang w:eastAsia="tr-TR"/>
              </w:rPr>
              <w:t>Kaba Boşanma Hızı</w:t>
            </w:r>
          </w:p>
        </w:tc>
      </w:tr>
      <w:tr w:rsidR="000C1C94" w:rsidRPr="00D04552" w14:paraId="79D647E8" w14:textId="77777777" w:rsidTr="00F133DE">
        <w:trPr>
          <w:trHeight w:val="284"/>
        </w:trPr>
        <w:tc>
          <w:tcPr>
            <w:tcW w:w="903" w:type="dxa"/>
            <w:vAlign w:val="center"/>
          </w:tcPr>
          <w:p w14:paraId="395D944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w:t>
            </w:r>
          </w:p>
        </w:tc>
        <w:tc>
          <w:tcPr>
            <w:tcW w:w="1933" w:type="dxa"/>
            <w:vAlign w:val="center"/>
          </w:tcPr>
          <w:p w14:paraId="560E500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Rusya</w:t>
            </w:r>
          </w:p>
        </w:tc>
        <w:tc>
          <w:tcPr>
            <w:tcW w:w="1560" w:type="dxa"/>
            <w:vAlign w:val="center"/>
          </w:tcPr>
          <w:p w14:paraId="7E209CB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4,7</w:t>
            </w:r>
          </w:p>
        </w:tc>
        <w:tc>
          <w:tcPr>
            <w:tcW w:w="910" w:type="dxa"/>
            <w:vAlign w:val="center"/>
          </w:tcPr>
          <w:p w14:paraId="44281A1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23</w:t>
            </w:r>
          </w:p>
        </w:tc>
        <w:tc>
          <w:tcPr>
            <w:tcW w:w="1931" w:type="dxa"/>
            <w:vAlign w:val="center"/>
          </w:tcPr>
          <w:p w14:paraId="517D3AC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Lüksemburg</w:t>
            </w:r>
          </w:p>
        </w:tc>
        <w:tc>
          <w:tcPr>
            <w:tcW w:w="1551" w:type="dxa"/>
            <w:vAlign w:val="center"/>
          </w:tcPr>
          <w:p w14:paraId="4C4478A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r>
      <w:tr w:rsidR="000C1C94" w:rsidRPr="00D04552" w14:paraId="6520E938" w14:textId="77777777" w:rsidTr="00F133DE">
        <w:trPr>
          <w:trHeight w:val="284"/>
        </w:trPr>
        <w:tc>
          <w:tcPr>
            <w:tcW w:w="903" w:type="dxa"/>
            <w:vAlign w:val="center"/>
          </w:tcPr>
          <w:p w14:paraId="2C917EE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w:t>
            </w:r>
          </w:p>
        </w:tc>
        <w:tc>
          <w:tcPr>
            <w:tcW w:w="1933" w:type="dxa"/>
            <w:vAlign w:val="center"/>
          </w:tcPr>
          <w:p w14:paraId="64BF164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Beyaz Rusya</w:t>
            </w:r>
          </w:p>
        </w:tc>
        <w:tc>
          <w:tcPr>
            <w:tcW w:w="1560" w:type="dxa"/>
            <w:vAlign w:val="center"/>
          </w:tcPr>
          <w:p w14:paraId="11C7576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4,1</w:t>
            </w:r>
          </w:p>
        </w:tc>
        <w:tc>
          <w:tcPr>
            <w:tcW w:w="910" w:type="dxa"/>
            <w:vAlign w:val="center"/>
          </w:tcPr>
          <w:p w14:paraId="2770AC3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1931" w:type="dxa"/>
            <w:vAlign w:val="center"/>
          </w:tcPr>
          <w:p w14:paraId="288B6A6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Norveç</w:t>
            </w:r>
          </w:p>
        </w:tc>
        <w:tc>
          <w:tcPr>
            <w:tcW w:w="1551" w:type="dxa"/>
            <w:vAlign w:val="center"/>
          </w:tcPr>
          <w:p w14:paraId="077D187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r>
      <w:tr w:rsidR="000C1C94" w:rsidRPr="00D04552" w14:paraId="5DC37F50" w14:textId="77777777" w:rsidTr="00F133DE">
        <w:trPr>
          <w:trHeight w:val="284"/>
        </w:trPr>
        <w:tc>
          <w:tcPr>
            <w:tcW w:w="903" w:type="dxa"/>
            <w:vAlign w:val="center"/>
          </w:tcPr>
          <w:p w14:paraId="3A9FEE9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w:t>
            </w:r>
          </w:p>
        </w:tc>
        <w:tc>
          <w:tcPr>
            <w:tcW w:w="1933" w:type="dxa"/>
            <w:vAlign w:val="center"/>
          </w:tcPr>
          <w:p w14:paraId="2490401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Letonya</w:t>
            </w:r>
          </w:p>
        </w:tc>
        <w:tc>
          <w:tcPr>
            <w:tcW w:w="1560" w:type="dxa"/>
            <w:vAlign w:val="center"/>
          </w:tcPr>
          <w:p w14:paraId="4CF77F2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3,6</w:t>
            </w:r>
          </w:p>
        </w:tc>
        <w:tc>
          <w:tcPr>
            <w:tcW w:w="910" w:type="dxa"/>
            <w:vAlign w:val="center"/>
          </w:tcPr>
          <w:p w14:paraId="4DD6025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25</w:t>
            </w:r>
          </w:p>
        </w:tc>
        <w:tc>
          <w:tcPr>
            <w:tcW w:w="1931" w:type="dxa"/>
            <w:vAlign w:val="center"/>
          </w:tcPr>
          <w:p w14:paraId="2624912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Slovakya</w:t>
            </w:r>
          </w:p>
        </w:tc>
        <w:tc>
          <w:tcPr>
            <w:tcW w:w="1551" w:type="dxa"/>
            <w:vAlign w:val="center"/>
          </w:tcPr>
          <w:p w14:paraId="63E1854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r>
      <w:tr w:rsidR="000C1C94" w:rsidRPr="00D04552" w14:paraId="4E11E75F" w14:textId="77777777" w:rsidTr="00F133DE">
        <w:trPr>
          <w:trHeight w:val="284"/>
        </w:trPr>
        <w:tc>
          <w:tcPr>
            <w:tcW w:w="903" w:type="dxa"/>
            <w:vAlign w:val="center"/>
          </w:tcPr>
          <w:p w14:paraId="2FF7FD9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lastRenderedPageBreak/>
              <w:t>4</w:t>
            </w:r>
          </w:p>
        </w:tc>
        <w:tc>
          <w:tcPr>
            <w:tcW w:w="1933" w:type="dxa"/>
            <w:vAlign w:val="center"/>
          </w:tcPr>
          <w:p w14:paraId="57C7BE4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Litvanya</w:t>
            </w:r>
          </w:p>
        </w:tc>
        <w:tc>
          <w:tcPr>
            <w:tcW w:w="1560" w:type="dxa"/>
            <w:vAlign w:val="center"/>
          </w:tcPr>
          <w:p w14:paraId="24DA92E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3,5</w:t>
            </w:r>
          </w:p>
        </w:tc>
        <w:tc>
          <w:tcPr>
            <w:tcW w:w="910" w:type="dxa"/>
            <w:vAlign w:val="center"/>
          </w:tcPr>
          <w:p w14:paraId="7041EF0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26</w:t>
            </w:r>
          </w:p>
        </w:tc>
        <w:tc>
          <w:tcPr>
            <w:tcW w:w="1931" w:type="dxa"/>
            <w:vAlign w:val="center"/>
          </w:tcPr>
          <w:p w14:paraId="2C7C7E5F" w14:textId="77777777" w:rsidR="000C1C94" w:rsidRPr="00D04552" w:rsidRDefault="000C1C94" w:rsidP="00F133DE">
            <w:pPr>
              <w:spacing w:before="120" w:after="120" w:line="360" w:lineRule="auto"/>
              <w:jc w:val="both"/>
              <w:rPr>
                <w:rFonts w:ascii="Times New Roman" w:eastAsia="Calibri" w:hAnsi="Times New Roman" w:cs="Times New Roman"/>
                <w:b/>
                <w:bCs/>
                <w:color w:val="FF0000"/>
                <w:lang w:eastAsia="tr-TR"/>
              </w:rPr>
            </w:pPr>
            <w:r w:rsidRPr="00D04552">
              <w:rPr>
                <w:rFonts w:ascii="Times New Roman" w:eastAsia="Calibri" w:hAnsi="Times New Roman" w:cs="Times New Roman"/>
                <w:b/>
                <w:bCs/>
                <w:color w:val="FF0000"/>
                <w:lang w:eastAsia="tr-TR"/>
              </w:rPr>
              <w:t>Türkiye</w:t>
            </w:r>
          </w:p>
        </w:tc>
        <w:tc>
          <w:tcPr>
            <w:tcW w:w="1551" w:type="dxa"/>
            <w:vAlign w:val="center"/>
          </w:tcPr>
          <w:p w14:paraId="3F08C247" w14:textId="77777777" w:rsidR="000C1C94" w:rsidRPr="00D04552" w:rsidRDefault="000C1C94" w:rsidP="00F133DE">
            <w:pPr>
              <w:spacing w:before="120" w:after="120" w:line="360" w:lineRule="auto"/>
              <w:jc w:val="both"/>
              <w:rPr>
                <w:rFonts w:ascii="Times New Roman" w:eastAsia="Calibri" w:hAnsi="Times New Roman" w:cs="Times New Roman"/>
                <w:b/>
                <w:bCs/>
                <w:color w:val="FF0000"/>
                <w:lang w:eastAsia="tr-TR"/>
              </w:rPr>
            </w:pPr>
            <w:r w:rsidRPr="00D04552">
              <w:rPr>
                <w:rFonts w:ascii="Times New Roman" w:eastAsia="Calibri" w:hAnsi="Times New Roman" w:cs="Times New Roman"/>
                <w:b/>
                <w:bCs/>
                <w:color w:val="FF0000"/>
                <w:lang w:eastAsia="tr-TR"/>
              </w:rPr>
              <w:t>1,7</w:t>
            </w:r>
          </w:p>
        </w:tc>
      </w:tr>
      <w:tr w:rsidR="000C1C94" w:rsidRPr="00D04552" w14:paraId="6F8DC740" w14:textId="77777777" w:rsidTr="00F133DE">
        <w:trPr>
          <w:trHeight w:val="284"/>
        </w:trPr>
        <w:tc>
          <w:tcPr>
            <w:tcW w:w="903" w:type="dxa"/>
            <w:vAlign w:val="center"/>
          </w:tcPr>
          <w:p w14:paraId="1FE60F9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5</w:t>
            </w:r>
          </w:p>
        </w:tc>
        <w:tc>
          <w:tcPr>
            <w:tcW w:w="1933" w:type="dxa"/>
            <w:vAlign w:val="center"/>
          </w:tcPr>
          <w:p w14:paraId="57F0D2C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Moldova</w:t>
            </w:r>
          </w:p>
        </w:tc>
        <w:tc>
          <w:tcPr>
            <w:tcW w:w="1560" w:type="dxa"/>
            <w:vAlign w:val="center"/>
          </w:tcPr>
          <w:p w14:paraId="4CD3A5C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3,0</w:t>
            </w:r>
          </w:p>
        </w:tc>
        <w:tc>
          <w:tcPr>
            <w:tcW w:w="910" w:type="dxa"/>
            <w:vAlign w:val="center"/>
          </w:tcPr>
          <w:p w14:paraId="6E8B18E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27</w:t>
            </w:r>
          </w:p>
        </w:tc>
        <w:tc>
          <w:tcPr>
            <w:tcW w:w="1931" w:type="dxa"/>
            <w:vAlign w:val="center"/>
          </w:tcPr>
          <w:p w14:paraId="6946774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Polonya</w:t>
            </w:r>
          </w:p>
        </w:tc>
        <w:tc>
          <w:tcPr>
            <w:tcW w:w="1551" w:type="dxa"/>
            <w:vAlign w:val="center"/>
          </w:tcPr>
          <w:p w14:paraId="4F5AF59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1,7</w:t>
            </w:r>
          </w:p>
        </w:tc>
      </w:tr>
      <w:tr w:rsidR="000C1C94" w:rsidRPr="00D04552" w14:paraId="6FFC84A5" w14:textId="77777777" w:rsidTr="00F133DE">
        <w:trPr>
          <w:trHeight w:val="284"/>
        </w:trPr>
        <w:tc>
          <w:tcPr>
            <w:tcW w:w="903" w:type="dxa"/>
            <w:vAlign w:val="center"/>
          </w:tcPr>
          <w:p w14:paraId="2D21D11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6</w:t>
            </w:r>
          </w:p>
        </w:tc>
        <w:tc>
          <w:tcPr>
            <w:tcW w:w="1933" w:type="dxa"/>
            <w:vAlign w:val="center"/>
          </w:tcPr>
          <w:p w14:paraId="055E6BE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Danimarka</w:t>
            </w:r>
          </w:p>
        </w:tc>
        <w:tc>
          <w:tcPr>
            <w:tcW w:w="1560" w:type="dxa"/>
            <w:vAlign w:val="center"/>
          </w:tcPr>
          <w:p w14:paraId="125DE73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2,8</w:t>
            </w:r>
          </w:p>
        </w:tc>
        <w:tc>
          <w:tcPr>
            <w:tcW w:w="910" w:type="dxa"/>
            <w:vAlign w:val="center"/>
          </w:tcPr>
          <w:p w14:paraId="377B02B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28</w:t>
            </w:r>
          </w:p>
        </w:tc>
        <w:tc>
          <w:tcPr>
            <w:tcW w:w="1931" w:type="dxa"/>
            <w:vAlign w:val="center"/>
          </w:tcPr>
          <w:p w14:paraId="0523FE0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Bulgaristan</w:t>
            </w:r>
          </w:p>
        </w:tc>
        <w:tc>
          <w:tcPr>
            <w:tcW w:w="1551" w:type="dxa"/>
            <w:vAlign w:val="center"/>
          </w:tcPr>
          <w:p w14:paraId="50D3FF7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1,6</w:t>
            </w:r>
          </w:p>
        </w:tc>
      </w:tr>
      <w:tr w:rsidR="000C1C94" w:rsidRPr="00D04552" w14:paraId="04B1ACE3" w14:textId="77777777" w:rsidTr="00F133DE">
        <w:trPr>
          <w:trHeight w:val="284"/>
        </w:trPr>
        <w:tc>
          <w:tcPr>
            <w:tcW w:w="903" w:type="dxa"/>
            <w:vAlign w:val="center"/>
          </w:tcPr>
          <w:p w14:paraId="457996E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7</w:t>
            </w:r>
          </w:p>
        </w:tc>
        <w:tc>
          <w:tcPr>
            <w:tcW w:w="1933" w:type="dxa"/>
            <w:vAlign w:val="center"/>
          </w:tcPr>
          <w:p w14:paraId="649F7B4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Çek Cumhuriyeti</w:t>
            </w:r>
          </w:p>
        </w:tc>
        <w:tc>
          <w:tcPr>
            <w:tcW w:w="1560" w:type="dxa"/>
            <w:vAlign w:val="center"/>
          </w:tcPr>
          <w:p w14:paraId="55493EB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2,5</w:t>
            </w:r>
          </w:p>
        </w:tc>
        <w:tc>
          <w:tcPr>
            <w:tcW w:w="910" w:type="dxa"/>
            <w:vAlign w:val="center"/>
          </w:tcPr>
          <w:p w14:paraId="75F6D55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29</w:t>
            </w:r>
          </w:p>
        </w:tc>
        <w:tc>
          <w:tcPr>
            <w:tcW w:w="1931" w:type="dxa"/>
            <w:vAlign w:val="center"/>
          </w:tcPr>
          <w:p w14:paraId="1963E1B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Romanya</w:t>
            </w:r>
          </w:p>
        </w:tc>
        <w:tc>
          <w:tcPr>
            <w:tcW w:w="1551" w:type="dxa"/>
            <w:vAlign w:val="center"/>
          </w:tcPr>
          <w:p w14:paraId="27D72BA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1,6</w:t>
            </w:r>
          </w:p>
        </w:tc>
      </w:tr>
      <w:tr w:rsidR="000C1C94" w:rsidRPr="00D04552" w14:paraId="2FCDFA3A" w14:textId="77777777" w:rsidTr="00F133DE">
        <w:trPr>
          <w:trHeight w:val="284"/>
        </w:trPr>
        <w:tc>
          <w:tcPr>
            <w:tcW w:w="903" w:type="dxa"/>
            <w:vAlign w:val="center"/>
          </w:tcPr>
          <w:p w14:paraId="2F423B6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8</w:t>
            </w:r>
          </w:p>
        </w:tc>
        <w:tc>
          <w:tcPr>
            <w:tcW w:w="1933" w:type="dxa"/>
            <w:vAlign w:val="center"/>
          </w:tcPr>
          <w:p w14:paraId="1AEEE94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İsveç</w:t>
            </w:r>
          </w:p>
        </w:tc>
        <w:tc>
          <w:tcPr>
            <w:tcW w:w="1560" w:type="dxa"/>
            <w:vAlign w:val="center"/>
          </w:tcPr>
          <w:p w14:paraId="5A789F2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2,5</w:t>
            </w:r>
          </w:p>
        </w:tc>
        <w:tc>
          <w:tcPr>
            <w:tcW w:w="910" w:type="dxa"/>
            <w:vAlign w:val="center"/>
          </w:tcPr>
          <w:p w14:paraId="607EDB9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30</w:t>
            </w:r>
          </w:p>
        </w:tc>
        <w:tc>
          <w:tcPr>
            <w:tcW w:w="1931" w:type="dxa"/>
            <w:vAlign w:val="center"/>
          </w:tcPr>
          <w:p w14:paraId="7DBACE5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San Marino</w:t>
            </w:r>
          </w:p>
        </w:tc>
        <w:tc>
          <w:tcPr>
            <w:tcW w:w="1551" w:type="dxa"/>
            <w:vAlign w:val="center"/>
          </w:tcPr>
          <w:p w14:paraId="028B29C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1,5</w:t>
            </w:r>
          </w:p>
        </w:tc>
      </w:tr>
      <w:tr w:rsidR="000C1C94" w:rsidRPr="00D04552" w14:paraId="54FB6457" w14:textId="77777777" w:rsidTr="00F133DE">
        <w:trPr>
          <w:trHeight w:val="284"/>
        </w:trPr>
        <w:tc>
          <w:tcPr>
            <w:tcW w:w="903" w:type="dxa"/>
            <w:vAlign w:val="center"/>
          </w:tcPr>
          <w:p w14:paraId="0C055B7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9</w:t>
            </w:r>
          </w:p>
        </w:tc>
        <w:tc>
          <w:tcPr>
            <w:tcW w:w="1933" w:type="dxa"/>
            <w:vAlign w:val="center"/>
          </w:tcPr>
          <w:p w14:paraId="4493A1C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Estonya</w:t>
            </w:r>
          </w:p>
        </w:tc>
        <w:tc>
          <w:tcPr>
            <w:tcW w:w="1560" w:type="dxa"/>
            <w:vAlign w:val="center"/>
          </w:tcPr>
          <w:p w14:paraId="6EB2213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42B01CB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31</w:t>
            </w:r>
          </w:p>
        </w:tc>
        <w:tc>
          <w:tcPr>
            <w:tcW w:w="1931" w:type="dxa"/>
            <w:vAlign w:val="center"/>
          </w:tcPr>
          <w:p w14:paraId="794B1A2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Hırvatistan</w:t>
            </w:r>
          </w:p>
        </w:tc>
        <w:tc>
          <w:tcPr>
            <w:tcW w:w="1551" w:type="dxa"/>
            <w:vAlign w:val="center"/>
          </w:tcPr>
          <w:p w14:paraId="513763C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1,3</w:t>
            </w:r>
          </w:p>
        </w:tc>
      </w:tr>
      <w:tr w:rsidR="000C1C94" w:rsidRPr="00D04552" w14:paraId="479BFFA2" w14:textId="77777777" w:rsidTr="00F133DE">
        <w:trPr>
          <w:trHeight w:val="284"/>
        </w:trPr>
        <w:tc>
          <w:tcPr>
            <w:tcW w:w="903" w:type="dxa"/>
            <w:vAlign w:val="center"/>
          </w:tcPr>
          <w:p w14:paraId="4B454D6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10</w:t>
            </w:r>
          </w:p>
        </w:tc>
        <w:tc>
          <w:tcPr>
            <w:tcW w:w="1933" w:type="dxa"/>
            <w:vAlign w:val="center"/>
          </w:tcPr>
          <w:p w14:paraId="3CB71C3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Finlandiya</w:t>
            </w:r>
          </w:p>
        </w:tc>
        <w:tc>
          <w:tcPr>
            <w:tcW w:w="1560" w:type="dxa"/>
            <w:vAlign w:val="center"/>
          </w:tcPr>
          <w:p w14:paraId="57C1715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33262C3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32</w:t>
            </w:r>
          </w:p>
        </w:tc>
        <w:tc>
          <w:tcPr>
            <w:tcW w:w="1931" w:type="dxa"/>
            <w:vAlign w:val="center"/>
          </w:tcPr>
          <w:p w14:paraId="5A7BEFE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Yunanistan</w:t>
            </w:r>
          </w:p>
        </w:tc>
        <w:tc>
          <w:tcPr>
            <w:tcW w:w="1551" w:type="dxa"/>
            <w:vAlign w:val="center"/>
          </w:tcPr>
          <w:p w14:paraId="5FAE952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1,3</w:t>
            </w:r>
          </w:p>
        </w:tc>
      </w:tr>
      <w:tr w:rsidR="000C1C94" w:rsidRPr="00D04552" w14:paraId="4E2E927F" w14:textId="77777777" w:rsidTr="00F133DE">
        <w:trPr>
          <w:trHeight w:val="284"/>
        </w:trPr>
        <w:tc>
          <w:tcPr>
            <w:tcW w:w="903" w:type="dxa"/>
            <w:vAlign w:val="center"/>
          </w:tcPr>
          <w:p w14:paraId="46AAD23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11</w:t>
            </w:r>
          </w:p>
        </w:tc>
        <w:tc>
          <w:tcPr>
            <w:tcW w:w="1933" w:type="dxa"/>
            <w:vAlign w:val="center"/>
          </w:tcPr>
          <w:p w14:paraId="224FD5E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Güney Kıbrıs R.Y.</w:t>
            </w:r>
          </w:p>
        </w:tc>
        <w:tc>
          <w:tcPr>
            <w:tcW w:w="1560" w:type="dxa"/>
            <w:vAlign w:val="center"/>
          </w:tcPr>
          <w:p w14:paraId="6BCD1EA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371D1D6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33</w:t>
            </w:r>
          </w:p>
        </w:tc>
        <w:tc>
          <w:tcPr>
            <w:tcW w:w="1931" w:type="dxa"/>
            <w:vAlign w:val="center"/>
          </w:tcPr>
          <w:p w14:paraId="72FD7EC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Azerbaycan</w:t>
            </w:r>
          </w:p>
        </w:tc>
        <w:tc>
          <w:tcPr>
            <w:tcW w:w="1551" w:type="dxa"/>
            <w:vAlign w:val="center"/>
          </w:tcPr>
          <w:p w14:paraId="01F5CFB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1,2</w:t>
            </w:r>
          </w:p>
        </w:tc>
      </w:tr>
      <w:tr w:rsidR="000C1C94" w:rsidRPr="00D04552" w14:paraId="3D65A193" w14:textId="77777777" w:rsidTr="00F133DE">
        <w:trPr>
          <w:trHeight w:val="284"/>
        </w:trPr>
        <w:tc>
          <w:tcPr>
            <w:tcW w:w="903" w:type="dxa"/>
            <w:vAlign w:val="center"/>
          </w:tcPr>
          <w:p w14:paraId="6BB6E50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12</w:t>
            </w:r>
          </w:p>
        </w:tc>
        <w:tc>
          <w:tcPr>
            <w:tcW w:w="1933" w:type="dxa"/>
            <w:vAlign w:val="center"/>
          </w:tcPr>
          <w:p w14:paraId="627C6A85"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Lihtenştayn</w:t>
            </w:r>
          </w:p>
        </w:tc>
        <w:tc>
          <w:tcPr>
            <w:tcW w:w="1560" w:type="dxa"/>
            <w:vAlign w:val="center"/>
          </w:tcPr>
          <w:p w14:paraId="5A0F66A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1BE1011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34</w:t>
            </w:r>
          </w:p>
        </w:tc>
        <w:tc>
          <w:tcPr>
            <w:tcW w:w="1931" w:type="dxa"/>
            <w:vAlign w:val="center"/>
          </w:tcPr>
          <w:p w14:paraId="21F27CB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Slovenya</w:t>
            </w:r>
          </w:p>
        </w:tc>
        <w:tc>
          <w:tcPr>
            <w:tcW w:w="1551" w:type="dxa"/>
            <w:vAlign w:val="center"/>
          </w:tcPr>
          <w:p w14:paraId="6EA7FB6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1,2</w:t>
            </w:r>
          </w:p>
        </w:tc>
      </w:tr>
      <w:tr w:rsidR="000C1C94" w:rsidRPr="00D04552" w14:paraId="08A3C80E" w14:textId="77777777" w:rsidTr="00F133DE">
        <w:trPr>
          <w:trHeight w:val="284"/>
        </w:trPr>
        <w:tc>
          <w:tcPr>
            <w:tcW w:w="903" w:type="dxa"/>
            <w:vAlign w:val="center"/>
          </w:tcPr>
          <w:p w14:paraId="7EF44C8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13</w:t>
            </w:r>
          </w:p>
        </w:tc>
        <w:tc>
          <w:tcPr>
            <w:tcW w:w="1933" w:type="dxa"/>
            <w:vAlign w:val="center"/>
          </w:tcPr>
          <w:p w14:paraId="7D29E0B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Portekiz</w:t>
            </w:r>
          </w:p>
        </w:tc>
        <w:tc>
          <w:tcPr>
            <w:tcW w:w="1560" w:type="dxa"/>
            <w:vAlign w:val="center"/>
          </w:tcPr>
          <w:p w14:paraId="4A9EB35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2,4</w:t>
            </w:r>
          </w:p>
        </w:tc>
        <w:tc>
          <w:tcPr>
            <w:tcW w:w="910" w:type="dxa"/>
            <w:vAlign w:val="center"/>
          </w:tcPr>
          <w:p w14:paraId="4553930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35</w:t>
            </w:r>
          </w:p>
        </w:tc>
        <w:tc>
          <w:tcPr>
            <w:tcW w:w="1931" w:type="dxa"/>
            <w:vAlign w:val="center"/>
          </w:tcPr>
          <w:p w14:paraId="323C861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Malta</w:t>
            </w:r>
          </w:p>
        </w:tc>
        <w:tc>
          <w:tcPr>
            <w:tcW w:w="1551" w:type="dxa"/>
            <w:vAlign w:val="center"/>
          </w:tcPr>
          <w:p w14:paraId="56F1785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1,1</w:t>
            </w:r>
          </w:p>
        </w:tc>
      </w:tr>
      <w:tr w:rsidR="000C1C94" w:rsidRPr="00D04552" w14:paraId="3B2BF16A" w14:textId="77777777" w:rsidTr="00F133DE">
        <w:trPr>
          <w:trHeight w:val="284"/>
        </w:trPr>
        <w:tc>
          <w:tcPr>
            <w:tcW w:w="903" w:type="dxa"/>
            <w:vAlign w:val="center"/>
          </w:tcPr>
          <w:p w14:paraId="0E3E780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14</w:t>
            </w:r>
          </w:p>
        </w:tc>
        <w:tc>
          <w:tcPr>
            <w:tcW w:w="1933" w:type="dxa"/>
            <w:vAlign w:val="center"/>
          </w:tcPr>
          <w:p w14:paraId="0D8EC40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Belçika</w:t>
            </w:r>
          </w:p>
        </w:tc>
        <w:tc>
          <w:tcPr>
            <w:tcW w:w="1560" w:type="dxa"/>
            <w:vAlign w:val="center"/>
          </w:tcPr>
          <w:p w14:paraId="390368E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2,3</w:t>
            </w:r>
          </w:p>
        </w:tc>
        <w:tc>
          <w:tcPr>
            <w:tcW w:w="910" w:type="dxa"/>
            <w:vAlign w:val="center"/>
          </w:tcPr>
          <w:p w14:paraId="52DC6BB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36</w:t>
            </w:r>
          </w:p>
        </w:tc>
        <w:tc>
          <w:tcPr>
            <w:tcW w:w="1931" w:type="dxa"/>
            <w:vAlign w:val="center"/>
          </w:tcPr>
          <w:p w14:paraId="6D1E1B3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Ukrayna</w:t>
            </w:r>
          </w:p>
        </w:tc>
        <w:tc>
          <w:tcPr>
            <w:tcW w:w="1551" w:type="dxa"/>
            <w:vAlign w:val="center"/>
          </w:tcPr>
          <w:p w14:paraId="3707A40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1,1</w:t>
            </w:r>
          </w:p>
        </w:tc>
      </w:tr>
      <w:tr w:rsidR="000C1C94" w:rsidRPr="00D04552" w14:paraId="556BAE03" w14:textId="77777777" w:rsidTr="00F133DE">
        <w:trPr>
          <w:trHeight w:val="284"/>
        </w:trPr>
        <w:tc>
          <w:tcPr>
            <w:tcW w:w="903" w:type="dxa"/>
            <w:vAlign w:val="center"/>
          </w:tcPr>
          <w:p w14:paraId="1FD93FA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15</w:t>
            </w:r>
          </w:p>
        </w:tc>
        <w:tc>
          <w:tcPr>
            <w:tcW w:w="1933" w:type="dxa"/>
            <w:vAlign w:val="center"/>
          </w:tcPr>
          <w:p w14:paraId="6C6CDDA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Almanya</w:t>
            </w:r>
          </w:p>
        </w:tc>
        <w:tc>
          <w:tcPr>
            <w:tcW w:w="1560" w:type="dxa"/>
            <w:vAlign w:val="center"/>
          </w:tcPr>
          <w:p w14:paraId="27817CD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2,2</w:t>
            </w:r>
          </w:p>
        </w:tc>
        <w:tc>
          <w:tcPr>
            <w:tcW w:w="910" w:type="dxa"/>
            <w:vAlign w:val="center"/>
          </w:tcPr>
          <w:p w14:paraId="2D9FC82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37</w:t>
            </w:r>
          </w:p>
        </w:tc>
        <w:tc>
          <w:tcPr>
            <w:tcW w:w="1931" w:type="dxa"/>
            <w:vAlign w:val="center"/>
          </w:tcPr>
          <w:p w14:paraId="65CF78C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Sırbistan</w:t>
            </w:r>
          </w:p>
        </w:tc>
        <w:tc>
          <w:tcPr>
            <w:tcW w:w="1551" w:type="dxa"/>
            <w:vAlign w:val="center"/>
          </w:tcPr>
          <w:p w14:paraId="6358817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1,0</w:t>
            </w:r>
          </w:p>
        </w:tc>
      </w:tr>
      <w:tr w:rsidR="000C1C94" w:rsidRPr="00D04552" w14:paraId="49B9370C" w14:textId="77777777" w:rsidTr="00F133DE">
        <w:trPr>
          <w:trHeight w:val="284"/>
        </w:trPr>
        <w:tc>
          <w:tcPr>
            <w:tcW w:w="903" w:type="dxa"/>
            <w:vAlign w:val="center"/>
          </w:tcPr>
          <w:p w14:paraId="1EFF85A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16</w:t>
            </w:r>
          </w:p>
        </w:tc>
        <w:tc>
          <w:tcPr>
            <w:tcW w:w="1933" w:type="dxa"/>
            <w:vAlign w:val="center"/>
          </w:tcPr>
          <w:p w14:paraId="4BB6317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İspanya</w:t>
            </w:r>
          </w:p>
        </w:tc>
        <w:tc>
          <w:tcPr>
            <w:tcW w:w="1560" w:type="dxa"/>
            <w:vAlign w:val="center"/>
          </w:tcPr>
          <w:p w14:paraId="2794F3C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2,2</w:t>
            </w:r>
          </w:p>
        </w:tc>
        <w:tc>
          <w:tcPr>
            <w:tcW w:w="910" w:type="dxa"/>
            <w:vAlign w:val="center"/>
          </w:tcPr>
          <w:p w14:paraId="185A018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38</w:t>
            </w:r>
          </w:p>
        </w:tc>
        <w:tc>
          <w:tcPr>
            <w:tcW w:w="1931" w:type="dxa"/>
            <w:vAlign w:val="center"/>
          </w:tcPr>
          <w:p w14:paraId="4FFA3E4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İtalya</w:t>
            </w:r>
          </w:p>
        </w:tc>
        <w:tc>
          <w:tcPr>
            <w:tcW w:w="1551" w:type="dxa"/>
            <w:vAlign w:val="center"/>
          </w:tcPr>
          <w:p w14:paraId="4E345BF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0,9</w:t>
            </w:r>
          </w:p>
        </w:tc>
      </w:tr>
      <w:tr w:rsidR="000C1C94" w:rsidRPr="00D04552" w14:paraId="14FA10F3" w14:textId="77777777" w:rsidTr="00F133DE">
        <w:trPr>
          <w:trHeight w:val="284"/>
        </w:trPr>
        <w:tc>
          <w:tcPr>
            <w:tcW w:w="903" w:type="dxa"/>
            <w:vAlign w:val="center"/>
          </w:tcPr>
          <w:p w14:paraId="6181AE2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17</w:t>
            </w:r>
          </w:p>
        </w:tc>
        <w:tc>
          <w:tcPr>
            <w:tcW w:w="1933" w:type="dxa"/>
            <w:vAlign w:val="center"/>
          </w:tcPr>
          <w:p w14:paraId="47033CD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İsviçre</w:t>
            </w:r>
          </w:p>
        </w:tc>
        <w:tc>
          <w:tcPr>
            <w:tcW w:w="1560" w:type="dxa"/>
            <w:vAlign w:val="center"/>
          </w:tcPr>
          <w:p w14:paraId="6241540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2,2</w:t>
            </w:r>
          </w:p>
        </w:tc>
        <w:tc>
          <w:tcPr>
            <w:tcW w:w="910" w:type="dxa"/>
            <w:vAlign w:val="center"/>
          </w:tcPr>
          <w:p w14:paraId="7F406CA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39</w:t>
            </w:r>
          </w:p>
        </w:tc>
        <w:tc>
          <w:tcPr>
            <w:tcW w:w="1931" w:type="dxa"/>
            <w:vAlign w:val="center"/>
          </w:tcPr>
          <w:p w14:paraId="6595F92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Makedonya</w:t>
            </w:r>
          </w:p>
        </w:tc>
        <w:tc>
          <w:tcPr>
            <w:tcW w:w="1551" w:type="dxa"/>
            <w:vAlign w:val="center"/>
          </w:tcPr>
          <w:p w14:paraId="4584DC0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0,9</w:t>
            </w:r>
          </w:p>
        </w:tc>
      </w:tr>
      <w:tr w:rsidR="000C1C94" w:rsidRPr="00D04552" w14:paraId="617BB43C" w14:textId="77777777" w:rsidTr="00F133DE">
        <w:trPr>
          <w:trHeight w:val="284"/>
        </w:trPr>
        <w:tc>
          <w:tcPr>
            <w:tcW w:w="903" w:type="dxa"/>
            <w:vAlign w:val="center"/>
          </w:tcPr>
          <w:p w14:paraId="5868FF4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18</w:t>
            </w:r>
          </w:p>
        </w:tc>
        <w:tc>
          <w:tcPr>
            <w:tcW w:w="1933" w:type="dxa"/>
            <w:vAlign w:val="center"/>
          </w:tcPr>
          <w:p w14:paraId="4F16788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Macaristan</w:t>
            </w:r>
          </w:p>
        </w:tc>
        <w:tc>
          <w:tcPr>
            <w:tcW w:w="1560" w:type="dxa"/>
            <w:vAlign w:val="center"/>
          </w:tcPr>
          <w:p w14:paraId="2C1A80D3"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2,2</w:t>
            </w:r>
          </w:p>
        </w:tc>
        <w:tc>
          <w:tcPr>
            <w:tcW w:w="910" w:type="dxa"/>
            <w:vAlign w:val="center"/>
          </w:tcPr>
          <w:p w14:paraId="0FCCF7D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40</w:t>
            </w:r>
          </w:p>
        </w:tc>
        <w:tc>
          <w:tcPr>
            <w:tcW w:w="1931" w:type="dxa"/>
            <w:vAlign w:val="center"/>
          </w:tcPr>
          <w:p w14:paraId="454BEC9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Karadağ</w:t>
            </w:r>
          </w:p>
        </w:tc>
        <w:tc>
          <w:tcPr>
            <w:tcW w:w="1551" w:type="dxa"/>
            <w:vAlign w:val="center"/>
          </w:tcPr>
          <w:p w14:paraId="0CC0F4C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0,8</w:t>
            </w:r>
          </w:p>
        </w:tc>
      </w:tr>
      <w:tr w:rsidR="000C1C94" w:rsidRPr="00D04552" w14:paraId="11DD195B" w14:textId="77777777" w:rsidTr="00F133DE">
        <w:trPr>
          <w:trHeight w:val="284"/>
        </w:trPr>
        <w:tc>
          <w:tcPr>
            <w:tcW w:w="903" w:type="dxa"/>
            <w:vAlign w:val="center"/>
          </w:tcPr>
          <w:p w14:paraId="61BE4D3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19</w:t>
            </w:r>
          </w:p>
        </w:tc>
        <w:tc>
          <w:tcPr>
            <w:tcW w:w="1933" w:type="dxa"/>
            <w:vAlign w:val="center"/>
          </w:tcPr>
          <w:p w14:paraId="5CA62F7E"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Hollanda</w:t>
            </w:r>
          </w:p>
        </w:tc>
        <w:tc>
          <w:tcPr>
            <w:tcW w:w="1560" w:type="dxa"/>
            <w:vAlign w:val="center"/>
          </w:tcPr>
          <w:p w14:paraId="6E78EB28"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2,1</w:t>
            </w:r>
          </w:p>
        </w:tc>
        <w:tc>
          <w:tcPr>
            <w:tcW w:w="910" w:type="dxa"/>
            <w:vAlign w:val="center"/>
          </w:tcPr>
          <w:p w14:paraId="2FE25D6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41</w:t>
            </w:r>
          </w:p>
        </w:tc>
        <w:tc>
          <w:tcPr>
            <w:tcW w:w="1931" w:type="dxa"/>
            <w:vAlign w:val="center"/>
          </w:tcPr>
          <w:p w14:paraId="1A274790"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Kosova</w:t>
            </w:r>
          </w:p>
        </w:tc>
        <w:tc>
          <w:tcPr>
            <w:tcW w:w="1551" w:type="dxa"/>
            <w:vAlign w:val="center"/>
          </w:tcPr>
          <w:p w14:paraId="6FF129C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0,7</w:t>
            </w:r>
          </w:p>
        </w:tc>
      </w:tr>
      <w:tr w:rsidR="000C1C94" w:rsidRPr="00D04552" w14:paraId="6D3B396B" w14:textId="77777777" w:rsidTr="00F133DE">
        <w:trPr>
          <w:trHeight w:val="284"/>
        </w:trPr>
        <w:tc>
          <w:tcPr>
            <w:tcW w:w="903" w:type="dxa"/>
            <w:vAlign w:val="center"/>
          </w:tcPr>
          <w:p w14:paraId="6A226BF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c>
          <w:tcPr>
            <w:tcW w:w="1933" w:type="dxa"/>
            <w:vAlign w:val="center"/>
          </w:tcPr>
          <w:p w14:paraId="459577A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Fransa</w:t>
            </w:r>
          </w:p>
        </w:tc>
        <w:tc>
          <w:tcPr>
            <w:tcW w:w="1560" w:type="dxa"/>
            <w:vAlign w:val="center"/>
          </w:tcPr>
          <w:p w14:paraId="121C9BC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c>
          <w:tcPr>
            <w:tcW w:w="910" w:type="dxa"/>
            <w:vAlign w:val="center"/>
          </w:tcPr>
          <w:p w14:paraId="6E913E7D"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42</w:t>
            </w:r>
          </w:p>
        </w:tc>
        <w:tc>
          <w:tcPr>
            <w:tcW w:w="1931" w:type="dxa"/>
            <w:vAlign w:val="center"/>
          </w:tcPr>
          <w:p w14:paraId="551744C2"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Bosna-Hersek</w:t>
            </w:r>
          </w:p>
        </w:tc>
        <w:tc>
          <w:tcPr>
            <w:tcW w:w="1551" w:type="dxa"/>
            <w:vAlign w:val="center"/>
          </w:tcPr>
          <w:p w14:paraId="78B5B059"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0,6</w:t>
            </w:r>
          </w:p>
        </w:tc>
      </w:tr>
      <w:tr w:rsidR="000C1C94" w:rsidRPr="00D04552" w14:paraId="48C04B02" w14:textId="77777777" w:rsidTr="00F133DE">
        <w:trPr>
          <w:trHeight w:val="284"/>
        </w:trPr>
        <w:tc>
          <w:tcPr>
            <w:tcW w:w="903" w:type="dxa"/>
            <w:vAlign w:val="center"/>
          </w:tcPr>
          <w:p w14:paraId="1416BE14"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21</w:t>
            </w:r>
          </w:p>
        </w:tc>
        <w:tc>
          <w:tcPr>
            <w:tcW w:w="1933" w:type="dxa"/>
            <w:vAlign w:val="center"/>
          </w:tcPr>
          <w:p w14:paraId="4786B0A6"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Avusturya</w:t>
            </w:r>
          </w:p>
        </w:tc>
        <w:tc>
          <w:tcPr>
            <w:tcW w:w="1560" w:type="dxa"/>
            <w:vAlign w:val="center"/>
          </w:tcPr>
          <w:p w14:paraId="1533B0A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c>
          <w:tcPr>
            <w:tcW w:w="910" w:type="dxa"/>
            <w:vAlign w:val="center"/>
          </w:tcPr>
          <w:p w14:paraId="7B0D33DC"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43</w:t>
            </w:r>
          </w:p>
        </w:tc>
        <w:tc>
          <w:tcPr>
            <w:tcW w:w="1931" w:type="dxa"/>
            <w:vAlign w:val="center"/>
          </w:tcPr>
          <w:p w14:paraId="448B716A"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İrlanda</w:t>
            </w:r>
          </w:p>
        </w:tc>
        <w:tc>
          <w:tcPr>
            <w:tcW w:w="1551" w:type="dxa"/>
            <w:vAlign w:val="center"/>
          </w:tcPr>
          <w:p w14:paraId="348AB7F7"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0,6</w:t>
            </w:r>
          </w:p>
        </w:tc>
      </w:tr>
      <w:tr w:rsidR="000C1C94" w:rsidRPr="00D04552" w14:paraId="49438C81" w14:textId="77777777" w:rsidTr="00F133DE">
        <w:trPr>
          <w:trHeight w:val="284"/>
        </w:trPr>
        <w:tc>
          <w:tcPr>
            <w:tcW w:w="903" w:type="dxa"/>
            <w:vAlign w:val="center"/>
          </w:tcPr>
          <w:p w14:paraId="140A621F"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lastRenderedPageBreak/>
              <w:t>22</w:t>
            </w:r>
          </w:p>
        </w:tc>
        <w:tc>
          <w:tcPr>
            <w:tcW w:w="1933" w:type="dxa"/>
            <w:vAlign w:val="center"/>
          </w:tcPr>
          <w:p w14:paraId="6D63034B"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İngiltere</w:t>
            </w:r>
          </w:p>
        </w:tc>
        <w:tc>
          <w:tcPr>
            <w:tcW w:w="1560" w:type="dxa"/>
            <w:vAlign w:val="center"/>
          </w:tcPr>
          <w:p w14:paraId="0A8251C1" w14:textId="77777777" w:rsidR="000C1C94" w:rsidRPr="00D04552" w:rsidRDefault="000C1C94" w:rsidP="00F133DE">
            <w:pPr>
              <w:spacing w:before="120" w:after="120" w:line="360" w:lineRule="auto"/>
              <w:jc w:val="both"/>
              <w:rPr>
                <w:rFonts w:ascii="Times New Roman" w:eastAsia="Calibri" w:hAnsi="Times New Roman" w:cs="Times New Roman"/>
                <w:lang w:eastAsia="tr-TR"/>
              </w:rPr>
            </w:pPr>
            <w:r w:rsidRPr="00D04552">
              <w:rPr>
                <w:rFonts w:ascii="Times New Roman" w:eastAsia="Calibri" w:hAnsi="Times New Roman" w:cs="Times New Roman"/>
                <w:lang w:eastAsia="tr-TR"/>
              </w:rPr>
              <w:t>2,0</w:t>
            </w:r>
          </w:p>
        </w:tc>
        <w:tc>
          <w:tcPr>
            <w:tcW w:w="910" w:type="dxa"/>
            <w:vAlign w:val="center"/>
          </w:tcPr>
          <w:p w14:paraId="4487162E"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p>
        </w:tc>
        <w:tc>
          <w:tcPr>
            <w:tcW w:w="1931" w:type="dxa"/>
            <w:vAlign w:val="center"/>
          </w:tcPr>
          <w:p w14:paraId="0D6ABDFA" w14:textId="77777777" w:rsidR="000C1C94" w:rsidRPr="00D04552" w:rsidRDefault="000C1C94" w:rsidP="00F133DE">
            <w:pPr>
              <w:spacing w:before="120" w:after="120" w:line="360" w:lineRule="auto"/>
              <w:ind w:left="-24" w:right="-70"/>
              <w:jc w:val="both"/>
              <w:rPr>
                <w:rFonts w:ascii="Times New Roman" w:eastAsia="Calibri" w:hAnsi="Times New Roman" w:cs="Times New Roman"/>
                <w:color w:val="000000"/>
                <w:lang w:eastAsia="tr-TR"/>
              </w:rPr>
            </w:pPr>
          </w:p>
        </w:tc>
        <w:tc>
          <w:tcPr>
            <w:tcW w:w="1551" w:type="dxa"/>
            <w:vAlign w:val="center"/>
          </w:tcPr>
          <w:p w14:paraId="5306DC70" w14:textId="77777777" w:rsidR="000C1C94" w:rsidRPr="00D04552" w:rsidRDefault="000C1C94" w:rsidP="00F133DE">
            <w:pPr>
              <w:spacing w:before="120" w:after="120" w:line="360" w:lineRule="auto"/>
              <w:ind w:left="-24" w:right="-70"/>
              <w:jc w:val="both"/>
              <w:rPr>
                <w:rFonts w:ascii="Times New Roman" w:eastAsia="Calibri" w:hAnsi="Times New Roman" w:cs="Times New Roman"/>
                <w:lang w:eastAsia="tr-TR"/>
              </w:rPr>
            </w:pPr>
          </w:p>
        </w:tc>
      </w:tr>
    </w:tbl>
    <w:p w14:paraId="3F720635"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 xml:space="preserve">Kaynak: </w:t>
      </w:r>
      <w:r w:rsidRPr="00D04552">
        <w:rPr>
          <w:rFonts w:ascii="Times New Roman" w:eastAsia="Times New Roman" w:hAnsi="Times New Roman" w:cs="Times New Roman"/>
          <w:bCs/>
          <w:color w:val="000000"/>
          <w:lang w:eastAsia="tr-TR"/>
        </w:rPr>
        <w:t>Eurostat Veritabanı</w:t>
      </w:r>
    </w:p>
    <w:p w14:paraId="1464F4D3" w14:textId="77777777" w:rsidR="000C1C94" w:rsidRPr="00D04552" w:rsidRDefault="000C1C94" w:rsidP="000C1C94">
      <w:pPr>
        <w:keepNext/>
        <w:keepLines/>
        <w:spacing w:before="120" w:after="120" w:line="240" w:lineRule="auto"/>
        <w:ind w:firstLine="567"/>
        <w:outlineLvl w:val="2"/>
        <w:rPr>
          <w:rFonts w:ascii="Times New Roman" w:eastAsia="Times New Roman" w:hAnsi="Times New Roman" w:cs="Times New Roman"/>
          <w:b/>
          <w:bCs/>
          <w:noProof/>
          <w:color w:val="000000"/>
          <w:bdr w:val="none" w:sz="0" w:space="0" w:color="auto" w:frame="1"/>
          <w:shd w:val="clear" w:color="auto" w:fill="FFFFFF"/>
          <w:lang w:eastAsia="tr-TR"/>
        </w:rPr>
      </w:pPr>
      <w:bookmarkStart w:id="278" w:name="_Toc450316964"/>
      <w:r w:rsidRPr="00D04552">
        <w:rPr>
          <w:rFonts w:ascii="Times New Roman" w:eastAsia="Times New Roman" w:hAnsi="Times New Roman" w:cs="Times New Roman"/>
          <w:b/>
          <w:bCs/>
          <w:noProof/>
          <w:color w:val="000000"/>
          <w:bdr w:val="none" w:sz="0" w:space="0" w:color="auto" w:frame="1"/>
          <w:shd w:val="clear" w:color="auto" w:fill="FFFFFF"/>
          <w:lang w:eastAsia="tr-TR"/>
        </w:rPr>
        <w:t>2.1.4.Boşanma Nedenlerine Göre Boşanma Sayıları</w:t>
      </w:r>
      <w:bookmarkEnd w:id="278"/>
    </w:p>
    <w:p w14:paraId="001106C4"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 xml:space="preserve">Türkiye’de yaşanan boşanmalara ilişkin olarak TÜİK tarafından yıllar itibariyle yayınlanan ve Türk Medeni Kanunu’nda belirtilen boşanma nedenlerine göre boşanma sayılarını içeren boşanma istatistiklerine </w:t>
      </w:r>
      <w:r w:rsidRPr="00D04552">
        <w:rPr>
          <w:rFonts w:ascii="Times New Roman" w:eastAsia="Calibri" w:hAnsi="Times New Roman" w:cs="Times New Roman"/>
          <w:bCs/>
          <w:lang w:eastAsia="tr-TR"/>
        </w:rPr>
        <w:t>Tablo 35’te</w:t>
      </w:r>
      <w:r w:rsidRPr="00D04552">
        <w:rPr>
          <w:rFonts w:ascii="Times New Roman" w:eastAsia="Calibri" w:hAnsi="Times New Roman" w:cs="Times New Roman"/>
          <w:b/>
          <w:bCs/>
          <w:lang w:eastAsia="tr-TR"/>
        </w:rPr>
        <w:t xml:space="preserve"> </w:t>
      </w:r>
      <w:r w:rsidRPr="00D04552">
        <w:rPr>
          <w:rFonts w:ascii="Times New Roman" w:eastAsia="Calibri" w:hAnsi="Times New Roman" w:cs="Times New Roman"/>
          <w:lang w:eastAsia="tr-TR"/>
        </w:rPr>
        <w:t>yer verilmiştir.</w:t>
      </w:r>
    </w:p>
    <w:p w14:paraId="283D44F4" w14:textId="77777777" w:rsidR="000C1C94" w:rsidRPr="00D04552" w:rsidRDefault="000C1C94" w:rsidP="000C1C94">
      <w:pPr>
        <w:keepNext/>
        <w:spacing w:before="120" w:after="120" w:line="240" w:lineRule="auto"/>
        <w:jc w:val="both"/>
        <w:rPr>
          <w:rFonts w:ascii="Times New Roman" w:eastAsia="Calibri" w:hAnsi="Times New Roman" w:cs="Times New Roman"/>
          <w:b/>
          <w:bCs/>
          <w:color w:val="000000"/>
        </w:rPr>
      </w:pPr>
      <w:bookmarkStart w:id="279" w:name="_Toc449623592"/>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78</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w:t>
      </w:r>
      <w:r w:rsidRPr="00D04552">
        <w:rPr>
          <w:rFonts w:ascii="Times New Roman" w:eastAsia="Calibri" w:hAnsi="Times New Roman" w:cs="Times New Roman"/>
          <w:b/>
          <w:bCs/>
          <w:color w:val="000000"/>
        </w:rPr>
        <w:t xml:space="preserve"> </w:t>
      </w:r>
      <w:r w:rsidRPr="00D04552">
        <w:rPr>
          <w:rFonts w:ascii="Times New Roman" w:eastAsia="Calibri" w:hAnsi="Times New Roman" w:cs="Times New Roman"/>
          <w:b/>
          <w:bCs/>
        </w:rPr>
        <w:t>Nedene Göre Boşanmalar, 2002-2015</w:t>
      </w:r>
      <w:bookmarkEnd w:id="279"/>
    </w:p>
    <w:tbl>
      <w:tblPr>
        <w:tblW w:w="4963" w:type="pct"/>
        <w:tblInd w:w="70" w:type="dxa"/>
        <w:tblLayout w:type="fixed"/>
        <w:tblCellMar>
          <w:left w:w="70" w:type="dxa"/>
          <w:right w:w="70" w:type="dxa"/>
        </w:tblCellMar>
        <w:tblLook w:val="04A0" w:firstRow="1" w:lastRow="0" w:firstColumn="1" w:lastColumn="0" w:noHBand="0" w:noVBand="1"/>
      </w:tblPr>
      <w:tblGrid>
        <w:gridCol w:w="790"/>
        <w:gridCol w:w="862"/>
        <w:gridCol w:w="720"/>
        <w:gridCol w:w="925"/>
        <w:gridCol w:w="1433"/>
        <w:gridCol w:w="616"/>
        <w:gridCol w:w="982"/>
        <w:gridCol w:w="1243"/>
        <w:gridCol w:w="699"/>
        <w:gridCol w:w="1205"/>
      </w:tblGrid>
      <w:tr w:rsidR="000C1C94" w:rsidRPr="00D04552" w14:paraId="3BFB5AE3" w14:textId="77777777" w:rsidTr="00F133DE">
        <w:trPr>
          <w:trHeight w:val="284"/>
        </w:trPr>
        <w:tc>
          <w:tcPr>
            <w:tcW w:w="417" w:type="pct"/>
            <w:vMerge w:val="restart"/>
            <w:tcBorders>
              <w:top w:val="single" w:sz="4" w:space="0" w:color="auto"/>
              <w:left w:val="single" w:sz="4" w:space="0" w:color="auto"/>
              <w:right w:val="single" w:sz="4" w:space="0" w:color="auto"/>
            </w:tcBorders>
            <w:shd w:val="clear" w:color="000000" w:fill="FFFFFF"/>
            <w:noWrap/>
            <w:vAlign w:val="center"/>
            <w:hideMark/>
          </w:tcPr>
          <w:p w14:paraId="518AFD83"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Yıl</w:t>
            </w:r>
          </w:p>
        </w:tc>
        <w:tc>
          <w:tcPr>
            <w:tcW w:w="455" w:type="pct"/>
            <w:vMerge w:val="restart"/>
            <w:tcBorders>
              <w:top w:val="single" w:sz="4" w:space="0" w:color="auto"/>
              <w:left w:val="single" w:sz="4" w:space="0" w:color="auto"/>
              <w:right w:val="single" w:sz="4" w:space="0" w:color="auto"/>
            </w:tcBorders>
            <w:shd w:val="clear" w:color="000000" w:fill="FFFFFF"/>
            <w:noWrap/>
            <w:vAlign w:val="center"/>
            <w:hideMark/>
          </w:tcPr>
          <w:p w14:paraId="5C2C6CE5"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Toplam</w:t>
            </w:r>
          </w:p>
        </w:tc>
        <w:tc>
          <w:tcPr>
            <w:tcW w:w="4128"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A7305" w14:textId="77777777" w:rsidR="000C1C94" w:rsidRPr="00D04552" w:rsidRDefault="000C1C94" w:rsidP="00F133DE">
            <w:pPr>
              <w:spacing w:before="120" w:after="120" w:line="240" w:lineRule="auto"/>
              <w:ind w:left="-42" w:right="-42"/>
              <w:jc w:val="center"/>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Boşanma Nedeni</w:t>
            </w:r>
          </w:p>
        </w:tc>
      </w:tr>
      <w:tr w:rsidR="000C1C94" w:rsidRPr="00D04552" w14:paraId="2AD16665" w14:textId="77777777" w:rsidTr="00F133DE">
        <w:trPr>
          <w:trHeight w:val="284"/>
        </w:trPr>
        <w:tc>
          <w:tcPr>
            <w:tcW w:w="417" w:type="pct"/>
            <w:vMerge/>
            <w:tcBorders>
              <w:left w:val="single" w:sz="4" w:space="0" w:color="auto"/>
              <w:bottom w:val="single" w:sz="4" w:space="0" w:color="auto"/>
              <w:right w:val="single" w:sz="4" w:space="0" w:color="auto"/>
            </w:tcBorders>
            <w:shd w:val="clear" w:color="000000" w:fill="FFFFFF"/>
            <w:noWrap/>
            <w:vAlign w:val="center"/>
            <w:hideMark/>
          </w:tcPr>
          <w:p w14:paraId="34DA88AA"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p>
        </w:tc>
        <w:tc>
          <w:tcPr>
            <w:tcW w:w="455" w:type="pct"/>
            <w:vMerge/>
            <w:tcBorders>
              <w:left w:val="single" w:sz="4" w:space="0" w:color="auto"/>
              <w:bottom w:val="single" w:sz="4" w:space="0" w:color="auto"/>
              <w:right w:val="single" w:sz="4" w:space="0" w:color="auto"/>
            </w:tcBorders>
            <w:shd w:val="clear" w:color="000000" w:fill="FFFFFF"/>
            <w:noWrap/>
            <w:vAlign w:val="center"/>
            <w:hideMark/>
          </w:tcPr>
          <w:p w14:paraId="3EB99F33"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1D3F44"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Zina</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110870"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 xml:space="preserve">Cana Kast </w:t>
            </w:r>
          </w:p>
          <w:p w14:paraId="137DB0BE"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ve Pek Fena</w:t>
            </w:r>
          </w:p>
          <w:p w14:paraId="57F22CC2"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Muamele</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BF01D"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Cürüm ve</w:t>
            </w:r>
          </w:p>
          <w:p w14:paraId="5F272FA5"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Haysiyetsizlik</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BC619"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lang w:eastAsia="tr-TR"/>
              </w:rPr>
            </w:pPr>
            <w:r w:rsidRPr="00D04552">
              <w:rPr>
                <w:rFonts w:ascii="Times New Roman" w:eastAsia="Times New Roman" w:hAnsi="Times New Roman" w:cs="Times New Roman"/>
                <w:bCs/>
                <w:lang w:eastAsia="tr-TR"/>
              </w:rPr>
              <w:t>Terk</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CBADBC"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Akıl</w:t>
            </w:r>
          </w:p>
          <w:p w14:paraId="54D4DA7D"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Hastalığı</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EDB69"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Geçimsizlik</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3F123"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Diğer</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0682B7" w14:textId="77777777" w:rsidR="000C1C94" w:rsidRPr="00D04552" w:rsidRDefault="000C1C94" w:rsidP="00F133DE">
            <w:pPr>
              <w:spacing w:before="120" w:after="120" w:line="240" w:lineRule="auto"/>
              <w:ind w:left="-42" w:right="-42"/>
              <w:jc w:val="both"/>
              <w:rPr>
                <w:rFonts w:ascii="Times New Roman" w:eastAsia="Times New Roman" w:hAnsi="Times New Roman" w:cs="Times New Roman"/>
                <w:bCs/>
                <w:lang w:eastAsia="tr-TR"/>
              </w:rPr>
            </w:pPr>
            <w:r w:rsidRPr="00D04552">
              <w:rPr>
                <w:rFonts w:ascii="Times New Roman" w:eastAsia="Times New Roman" w:hAnsi="Times New Roman" w:cs="Times New Roman"/>
                <w:bCs/>
                <w:lang w:eastAsia="tr-TR"/>
              </w:rPr>
              <w:t>Bilinmeyen</w:t>
            </w:r>
          </w:p>
        </w:tc>
      </w:tr>
      <w:tr w:rsidR="000C1C94" w:rsidRPr="00D04552" w14:paraId="00E5AD96"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52083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2002</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6C11B91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95.323</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EF6670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DDBF9F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0,01</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B118B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B1C5AA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0,29</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9CFB4A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051622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94,35</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D2F279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0,48</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50EB94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4,76</w:t>
            </w:r>
          </w:p>
        </w:tc>
      </w:tr>
      <w:tr w:rsidR="000C1C94" w:rsidRPr="00D04552" w14:paraId="04B38011"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41051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2003</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076D4D0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92.637</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72FD1D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091858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9BC3D2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583171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11A05C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E5B97A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95,23</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AD4BF2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0,66</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EB5EF8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3,68</w:t>
            </w:r>
          </w:p>
        </w:tc>
      </w:tr>
      <w:tr w:rsidR="000C1C94" w:rsidRPr="00D04552" w14:paraId="4F05E063"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4B41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2004</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67BE8F4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91.022</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48A9E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0,09</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4FC32A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0,01</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A2F683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7BDC70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0,29</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688D7C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ACA68F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95,47</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228F79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0,49</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8AF100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3,60</w:t>
            </w:r>
          </w:p>
        </w:tc>
      </w:tr>
      <w:tr w:rsidR="000C1C94" w:rsidRPr="00D04552" w14:paraId="53DD2365"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E10A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2005</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1250C21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95.895</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F32986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30DECD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84458F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114BEB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3E4350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0,05</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4D4797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95,93</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64464C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0,56</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8DA257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3,05</w:t>
            </w:r>
          </w:p>
        </w:tc>
      </w:tr>
      <w:tr w:rsidR="000C1C94" w:rsidRPr="00D04552" w14:paraId="73138DEC"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3C49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2006</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56BA9C9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93.489</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01639B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FB16B7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47568D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744A0A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0,30</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ED4139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9014BE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94,62</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1CA671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0,73</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CE0B1D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4,16</w:t>
            </w:r>
          </w:p>
        </w:tc>
      </w:tr>
      <w:tr w:rsidR="000C1C94" w:rsidRPr="00D04552" w14:paraId="68CFF019"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88A7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2007</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24261C6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94.219</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51C755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FCE168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042C19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C09661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0,24</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F9E6F0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0,06</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C161DE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93,97</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78545B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0,59</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ED126F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5,01</w:t>
            </w:r>
          </w:p>
        </w:tc>
      </w:tr>
      <w:tr w:rsidR="000C1C94" w:rsidRPr="00D04552" w14:paraId="18E64E9A"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3AD55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2008</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481801F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99.663</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C0F340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E4B89D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2F4F2A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A0CA9F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0,26</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2E100E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CED9DF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94,89</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2D3434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0,89</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DC926E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3,80</w:t>
            </w:r>
          </w:p>
        </w:tc>
      </w:tr>
      <w:tr w:rsidR="000C1C94" w:rsidRPr="00D04552" w14:paraId="6850F60A"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225E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2009</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0E545B4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114.162</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53F205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1C7959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0C3D89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4580A6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0,25</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094794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AFC3F9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95,09</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A1FD48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1,01</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2281F9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3,48</w:t>
            </w:r>
          </w:p>
        </w:tc>
      </w:tr>
      <w:tr w:rsidR="000C1C94" w:rsidRPr="00D04552" w14:paraId="21FE32BD"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FBC61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2010</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49EAF56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118.568</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5D5988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E4A708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8CAD47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844A2C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0,27</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C25A12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AA5495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95,34</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1FB4A1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1,19</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056837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3,03</w:t>
            </w:r>
          </w:p>
        </w:tc>
      </w:tr>
      <w:tr w:rsidR="000C1C94" w:rsidRPr="00D04552" w14:paraId="74BFB928"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ED539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2011</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3EAC233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120.117</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CCFD5A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0,07</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C43B43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C649DE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B09B81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0,24</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EE87E7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0,05</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849280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96,70</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990506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0,80</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06884E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2,09</w:t>
            </w:r>
          </w:p>
        </w:tc>
      </w:tr>
      <w:tr w:rsidR="000C1C94" w:rsidRPr="00D04552" w14:paraId="17A46C54"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F1D8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2012</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7C8DAB5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123.325</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1F267C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0,06</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B84AC1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BCAC3E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CCB1F3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0,22</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77912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AC2590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97,24</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CDDE97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0,85</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8531DA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1,54</w:t>
            </w:r>
          </w:p>
        </w:tc>
      </w:tr>
      <w:tr w:rsidR="000C1C94" w:rsidRPr="00D04552" w14:paraId="427E8617"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C86E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lastRenderedPageBreak/>
              <w:t>2013</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3C2FB16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125.305</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CB53DF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0,06</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0180BF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590FD7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659AC0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0,19</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29297FE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81CA85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97,07</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E721EB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0,92</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B12276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1,68</w:t>
            </w:r>
          </w:p>
        </w:tc>
      </w:tr>
      <w:tr w:rsidR="000C1C94" w:rsidRPr="00D04552" w14:paraId="0EFF8BDE"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EAFAD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2014</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73A700A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130.913</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8D1A12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D20006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0,02</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FBC41D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436A77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0,15</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FC2D88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0,05</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00F935D2"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96,81</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392620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0,98</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1C85F5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1,88</w:t>
            </w:r>
          </w:p>
        </w:tc>
      </w:tr>
      <w:tr w:rsidR="000C1C94" w:rsidRPr="00D04552" w14:paraId="3D6E710C" w14:textId="77777777" w:rsidTr="00F133DE">
        <w:trPr>
          <w:trHeight w:val="284"/>
        </w:trPr>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57AA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2015</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center"/>
            <w:hideMark/>
          </w:tcPr>
          <w:p w14:paraId="735EF237"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bCs/>
                <w:color w:val="000000"/>
                <w:lang w:eastAsia="tr-TR"/>
              </w:rPr>
              <w:t>131.830</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C7F25F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0,08</w:t>
            </w:r>
          </w:p>
        </w:tc>
        <w:tc>
          <w:tcPr>
            <w:tcW w:w="48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54DF28B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7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02943E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0,03</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1A1FC05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0,16</w:t>
            </w:r>
          </w:p>
        </w:tc>
        <w:tc>
          <w:tcPr>
            <w:tcW w:w="518"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4F22193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0,04</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6A2DACB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97,21</w:t>
            </w:r>
          </w:p>
        </w:tc>
        <w:tc>
          <w:tcPr>
            <w:tcW w:w="369"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7546E31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0,87</w:t>
            </w:r>
          </w:p>
        </w:tc>
        <w:tc>
          <w:tcPr>
            <w:tcW w:w="636" w:type="pct"/>
            <w:tcBorders>
              <w:top w:val="single" w:sz="4" w:space="0" w:color="auto"/>
              <w:left w:val="single" w:sz="4" w:space="0" w:color="auto"/>
              <w:bottom w:val="single" w:sz="4" w:space="0" w:color="auto"/>
              <w:right w:val="single" w:sz="4" w:space="0" w:color="auto"/>
            </w:tcBorders>
            <w:shd w:val="clear" w:color="000000" w:fill="FFFFFF"/>
            <w:noWrap/>
            <w:tcMar>
              <w:right w:w="85" w:type="dxa"/>
            </w:tcMar>
            <w:vAlign w:val="bottom"/>
            <w:hideMark/>
          </w:tcPr>
          <w:p w14:paraId="3B8376B9"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1,58</w:t>
            </w:r>
          </w:p>
        </w:tc>
      </w:tr>
    </w:tbl>
    <w:p w14:paraId="50F3AB08"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bCs/>
          <w:color w:val="000000"/>
          <w:lang w:eastAsia="tr-TR"/>
        </w:rPr>
        <w:t>Kaynak:</w:t>
      </w:r>
      <w:r w:rsidRPr="00D04552">
        <w:rPr>
          <w:rFonts w:ascii="Times New Roman" w:eastAsia="Times New Roman" w:hAnsi="Times New Roman" w:cs="Times New Roman"/>
          <w:bCs/>
          <w:color w:val="000000"/>
          <w:lang w:eastAsia="tr-TR"/>
        </w:rPr>
        <w:t xml:space="preserve"> Evlenme Boşanma İstatistikleri, TÜİK 2011; IX, </w:t>
      </w:r>
      <w:r w:rsidRPr="00D04552">
        <w:rPr>
          <w:rFonts w:ascii="Times New Roman" w:eastAsia="Times New Roman" w:hAnsi="Times New Roman" w:cs="Times New Roman"/>
          <w:lang w:eastAsia="tr-TR"/>
        </w:rPr>
        <w:t xml:space="preserve">Türkiye İstatistik Kurumu (TÜİK) Haber Bülteni (2016), Evlenme ve Boşanma İstatistikleri (2015), (Sayı:21515). </w:t>
      </w:r>
      <w:hyperlink r:id="rId105" w:history="1">
        <w:r w:rsidRPr="00D04552">
          <w:rPr>
            <w:rFonts w:ascii="Times New Roman" w:eastAsia="Times New Roman" w:hAnsi="Times New Roman" w:cs="Times New Roman"/>
            <w:u w:val="single"/>
            <w:lang w:eastAsia="tr-TR"/>
          </w:rPr>
          <w:t>http://www.tuik.gov.tr/PreHaberBultenleri.do?id=2151520</w:t>
        </w:r>
      </w:hyperlink>
      <w:r w:rsidRPr="00D04552">
        <w:rPr>
          <w:rFonts w:ascii="Times New Roman" w:eastAsia="Times New Roman" w:hAnsi="Times New Roman" w:cs="Times New Roman"/>
          <w:lang w:eastAsia="tr-TR"/>
        </w:rPr>
        <w:t xml:space="preserve"> (Erişim Tarihi: 20.03.2016)</w:t>
      </w:r>
      <w:r w:rsidRPr="00D04552">
        <w:rPr>
          <w:rFonts w:ascii="Times New Roman" w:eastAsia="Times New Roman" w:hAnsi="Times New Roman" w:cs="Times New Roman"/>
          <w:lang w:eastAsia="tr-TR"/>
        </w:rPr>
        <w:tab/>
      </w:r>
    </w:p>
    <w:p w14:paraId="2EF52B4C"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Tabloya 35’e göre, 2001-2015 yıllarında gerçekleşen boşanmaların yaklaşık %95’inin geçimsizlikten kaynaklandığı anlaşılmaktadır. Medeni Kanuna göre boşanma nedenleri arasındaki ‘geçimsizlik’ ya da diğer bir ifadeyle ‘aile birliğinin temelinden sarsılması’ en çok tasnif edilen gerekçedir. Bu sebebi daha iyi anlayabilmek ve derinlemesine analiz edebilmek için Türkiye’de boşanma konusunda Türkiye genelini temsil edebilen araştırmaların sonuçlarının incelenmesi gerekmektedir.</w:t>
      </w:r>
    </w:p>
    <w:p w14:paraId="0E8AD0D6"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Aile ve Sosyal Politikalar Bakanlığı tarafından her beş yılda bir yapılan Türkiye Aile Yapısı Araştırması (TAYA), odağı boşanmış bireyler olmamakla birlikte, örneklem büyüklüğü ve boşanmaya dair temel sorularıyla Türkiye’de boşanma olgusuna ilişkin ipuçları vermektedir.2006 ve 2011 yıllarında yapılan Türkiye’de Aile Yapısı Araştırmalarının örneklemleri yerleşim yeri (kent/kır) ve bölgeler arası farklılıkları ortaya koyacak şekilde Türkiye’yi kent ve kır olarak, İstanbul, Ankara ve İzmir illerini ise ayrı olarak ve İstatistikî Bölge Birim Sınıflaması (İBBS) Düzey 1’de temsil edecek şekilde seçilmiştir. TAYA 2006 çalışmasında 12.208 hanede 18 yaş üstü toplam 24.647 kişiyle (bunların 826’sı boşanmış) ve TAYA 2011 yılı çalışmasında ise 12.056 hanede 18 yaş üstü 23.279 kişiyle (bunların 1001’i boşanmış) görüşülmüştür. Yine Aile ve Sosyal Politikalar Bakanlığı tarafından 2014 yılında Türkiye’de Boşanma Nedenleri Araştırması gerçekleştirilmiştir. Geniş bir örneklem ile niteliksel saha araştırması içeren çalışmada IBBS-1 düzeyinde 12 bölgeden 29 ilde boşanmış bireyler ve yasa uygulayıcılar ile görüşmeler yapılmıştır. 210 kadın ve 200 erkek olmak üzere toplam 410 boşanmış bireyle dört farklı sorukağıdıyla yarı yapılandırılmış görüşme; 40 avukat, 26 Aile Mahkemesi hâkimi, 27 mahkeme uzmanı olmak üzere toplam 93 yasa uygulayıcı ile de derinlemesine görüşmeler gerçekleştirilmiştir. Bu araştırma, niteliksel bir çalışma olması nedeniyle Türkiye temsili olmamasına rağmen Türkiye temsili olan TAYA 2006 ve 2011 ile benzer sonuçlar ortaya koymaktadır. Bu en güncel araştırmanın yanında; Türkiye Boşanma Nedenleri Araştırması 2008 kapsamında, İBBS-1 düzeyinde toplam 12 bölgeden birer il seçilerek toplam 12 ilde 2000 yılı ve sonrasında boşanmış olan 18 yaş üstü 657 kadın ve 543 erkek olmak üzere toplam 1.200 boşanmış kişiyle anket yapılmıştır. 1996 yılında ise Halkın Boşanmaya Dair Tutumları Araştırması ise Ankara ilinde yaşayan 18 yaş üstü 362 kadın ve 138 erkek olmak üzere toplam 500 kişi ile anket yapılmıştır.</w:t>
      </w:r>
    </w:p>
    <w:p w14:paraId="7E7A6D7E" w14:textId="77777777" w:rsidR="000C1C94" w:rsidRPr="00D04552" w:rsidRDefault="000C1C94" w:rsidP="000C1C94">
      <w:pPr>
        <w:keepNext/>
        <w:keepLines/>
        <w:spacing w:before="120" w:after="120" w:line="240" w:lineRule="auto"/>
        <w:ind w:firstLine="567"/>
        <w:outlineLvl w:val="2"/>
        <w:rPr>
          <w:rFonts w:ascii="Times New Roman" w:eastAsia="MS Gothic" w:hAnsi="Times New Roman" w:cs="Times New Roman"/>
          <w:b/>
          <w:bCs/>
          <w:color w:val="000000"/>
          <w:lang w:eastAsia="tr-TR"/>
        </w:rPr>
      </w:pPr>
      <w:bookmarkStart w:id="280" w:name="_Toc450316965"/>
      <w:r w:rsidRPr="00D04552">
        <w:rPr>
          <w:rFonts w:ascii="Times New Roman" w:eastAsia="Times New Roman" w:hAnsi="Times New Roman" w:cs="Times New Roman"/>
          <w:b/>
          <w:bCs/>
          <w:color w:val="000000"/>
          <w:lang w:eastAsia="zh-CN"/>
        </w:rPr>
        <w:t>2.1.5.</w:t>
      </w:r>
      <w:r w:rsidRPr="00D04552">
        <w:rPr>
          <w:rFonts w:ascii="Times New Roman" w:eastAsia="MS Gothic" w:hAnsi="Times New Roman" w:cs="Times New Roman"/>
          <w:b/>
          <w:bCs/>
          <w:color w:val="000000"/>
          <w:lang w:eastAsia="tr-TR"/>
        </w:rPr>
        <w:t xml:space="preserve"> Aile ve Sosyal Politik</w:t>
      </w:r>
      <w:r>
        <w:rPr>
          <w:rFonts w:ascii="Times New Roman" w:eastAsia="MS Gothic" w:hAnsi="Times New Roman" w:cs="Times New Roman"/>
          <w:b/>
          <w:bCs/>
          <w:color w:val="000000"/>
          <w:lang w:eastAsia="tr-TR"/>
        </w:rPr>
        <w:t>alar</w:t>
      </w:r>
      <w:r w:rsidRPr="00D04552">
        <w:rPr>
          <w:rFonts w:ascii="Times New Roman" w:eastAsia="MS Gothic" w:hAnsi="Times New Roman" w:cs="Times New Roman"/>
          <w:b/>
          <w:bCs/>
          <w:color w:val="000000"/>
          <w:lang w:eastAsia="tr-TR"/>
        </w:rPr>
        <w:t xml:space="preserve"> Bakanlığı Tarafından Yapılan Araştırmalara Göre Boşanma Gerekçesi Olabilecek Nedenler</w:t>
      </w:r>
      <w:bookmarkEnd w:id="280"/>
    </w:p>
    <w:p w14:paraId="39C76D1D"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 xml:space="preserve">1996 yılında yapılan Halkın Boşanmaya Dair Tutumları Araştırması’nda araştırmaya katılan kişilere boşanmaların en çok hangi nedenlerle olduğuna ilişkin düşüncelerini öğrenmek </w:t>
      </w:r>
      <w:r w:rsidRPr="00D04552">
        <w:rPr>
          <w:rFonts w:ascii="Times New Roman" w:eastAsia="Calibri" w:hAnsi="Times New Roman" w:cs="Times New Roman"/>
          <w:lang w:eastAsia="tr-TR"/>
        </w:rPr>
        <w:lastRenderedPageBreak/>
        <w:t>amacıyla çeşitli sorular sorulmuştur. Ayrıca 2006 ve 2011 Türkiye’de Aile Yapısı araştırmalarında boşanma nedenleri ile ilgili iki tür veri toplanmıştır. Birincisinde araştırmaya katılan tüm kişilere boşanmaların en çok hangi nedenlerle olduğuna ilişkin düşüncelerini öğrenmek amacıyla ve ikincisi ise, araştırmaya katılan boşanmış kişilere boşanmalarının nedenlerini öğrenmek amacıyla sorular sorulmuştur.  Bu araştırmalarda kişilerin boşanma gerekçesi olabilecek nedenlerini incelediğimizde;</w:t>
      </w:r>
    </w:p>
    <w:p w14:paraId="32B1D26B"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lang w:eastAsia="tr-TR"/>
        </w:rPr>
      </w:pPr>
      <w:bookmarkStart w:id="281" w:name="_Toc450316966"/>
      <w:r w:rsidRPr="00D04552">
        <w:rPr>
          <w:rFonts w:ascii="Times New Roman" w:eastAsia="MS Gothic" w:hAnsi="Times New Roman" w:cs="Times New Roman"/>
          <w:b/>
          <w:bCs/>
          <w:i/>
          <w:iCs/>
          <w:lang w:eastAsia="tr-TR"/>
        </w:rPr>
        <w:t>2.1.5.1. Halkın Boşanmaya Dair Tutumları Araştırması</w:t>
      </w:r>
      <w:bookmarkEnd w:id="281"/>
    </w:p>
    <w:p w14:paraId="6AE22763"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lang w:eastAsia="tr-TR"/>
        </w:rPr>
      </w:pPr>
    </w:p>
    <w:p w14:paraId="010DFCFA"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Bu araştırmada, araştırmaya katılan kişilere Türkiye’de boşanmaların en çok hangi nedenlerle olduğuna ilişkin görüşleri sorulmuştur. Verilen cevaplar Tablo 20' de gösterilmiştir. Buna göre, en çok boşanma gerekçesi olarak ‘şiddetli geçimsizliği’ görenlerin oranı %86’dır. Bunu sırasıyla %64 içki, %62 kumar ve %60 ile kötü muamele ve cana kast takip etmektedir. Boşanma gerekçesi olarak en az belirtilen ise; %7 beden hastalığıdır.</w:t>
      </w:r>
    </w:p>
    <w:p w14:paraId="10AEA79D"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82" w:name="_Toc449623593"/>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79</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1996 Halkın Boşanmaya Dair Tutumları Araştırması Boşanmaya Gerekçe Oluşturabilecek Durumlar (%)</w:t>
      </w:r>
      <w:bookmarkEnd w:id="282"/>
    </w:p>
    <w:tbl>
      <w:tblPr>
        <w:tblW w:w="687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914"/>
      </w:tblGrid>
      <w:tr w:rsidR="000C1C94" w:rsidRPr="00D04552" w14:paraId="73F1FF7D" w14:textId="77777777" w:rsidTr="00F133DE">
        <w:trPr>
          <w:trHeight w:val="284"/>
        </w:trPr>
        <w:tc>
          <w:tcPr>
            <w:tcW w:w="4962" w:type="dxa"/>
            <w:vAlign w:val="center"/>
          </w:tcPr>
          <w:p w14:paraId="1760ECA2"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p>
        </w:tc>
        <w:tc>
          <w:tcPr>
            <w:tcW w:w="1914" w:type="dxa"/>
            <w:vAlign w:val="center"/>
          </w:tcPr>
          <w:p w14:paraId="7C62C379"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b/>
                <w:bCs/>
                <w:color w:val="000000"/>
              </w:rPr>
              <w:t>Toplam</w:t>
            </w:r>
          </w:p>
        </w:tc>
      </w:tr>
      <w:tr w:rsidR="000C1C94" w:rsidRPr="00D04552" w14:paraId="7B30AF59" w14:textId="77777777" w:rsidTr="00F133DE">
        <w:trPr>
          <w:trHeight w:val="284"/>
        </w:trPr>
        <w:tc>
          <w:tcPr>
            <w:tcW w:w="4962" w:type="dxa"/>
            <w:vAlign w:val="center"/>
          </w:tcPr>
          <w:p w14:paraId="25E350AD"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                                                                                    Sayı</w:t>
            </w:r>
          </w:p>
        </w:tc>
        <w:tc>
          <w:tcPr>
            <w:tcW w:w="1914" w:type="dxa"/>
            <w:vAlign w:val="center"/>
          </w:tcPr>
          <w:p w14:paraId="1C9AD6D7"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bCs/>
                <w:color w:val="000000"/>
              </w:rPr>
            </w:pPr>
            <w:r w:rsidRPr="00D04552">
              <w:rPr>
                <w:rFonts w:ascii="Times New Roman" w:eastAsia="Times New Roman" w:hAnsi="Times New Roman" w:cs="Times New Roman"/>
                <w:bCs/>
                <w:color w:val="000000"/>
              </w:rPr>
              <w:t>500</w:t>
            </w:r>
          </w:p>
        </w:tc>
      </w:tr>
      <w:tr w:rsidR="000C1C94" w:rsidRPr="00D04552" w14:paraId="0262F300" w14:textId="77777777" w:rsidTr="00F133DE">
        <w:trPr>
          <w:trHeight w:val="284"/>
        </w:trPr>
        <w:tc>
          <w:tcPr>
            <w:tcW w:w="4962" w:type="dxa"/>
            <w:vAlign w:val="center"/>
          </w:tcPr>
          <w:p w14:paraId="15C3E0D8"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Şiddetli geçimsizlik </w:t>
            </w:r>
          </w:p>
        </w:tc>
        <w:tc>
          <w:tcPr>
            <w:tcW w:w="1914" w:type="dxa"/>
            <w:vAlign w:val="bottom"/>
          </w:tcPr>
          <w:p w14:paraId="16958D85"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85,6</w:t>
            </w:r>
          </w:p>
        </w:tc>
      </w:tr>
      <w:tr w:rsidR="000C1C94" w:rsidRPr="00D04552" w14:paraId="1FA46210" w14:textId="77777777" w:rsidTr="00F133DE">
        <w:trPr>
          <w:trHeight w:val="284"/>
        </w:trPr>
        <w:tc>
          <w:tcPr>
            <w:tcW w:w="4962" w:type="dxa"/>
            <w:vAlign w:val="center"/>
          </w:tcPr>
          <w:p w14:paraId="2910E5A6"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İçki </w:t>
            </w:r>
          </w:p>
        </w:tc>
        <w:tc>
          <w:tcPr>
            <w:tcW w:w="1914" w:type="dxa"/>
            <w:vAlign w:val="bottom"/>
          </w:tcPr>
          <w:p w14:paraId="0846CFF3"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64,0</w:t>
            </w:r>
          </w:p>
        </w:tc>
      </w:tr>
      <w:tr w:rsidR="000C1C94" w:rsidRPr="00D04552" w14:paraId="6868F635" w14:textId="77777777" w:rsidTr="00F133DE">
        <w:trPr>
          <w:trHeight w:val="284"/>
        </w:trPr>
        <w:tc>
          <w:tcPr>
            <w:tcW w:w="4962" w:type="dxa"/>
            <w:vAlign w:val="center"/>
          </w:tcPr>
          <w:p w14:paraId="0052CFEA"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Kumar </w:t>
            </w:r>
          </w:p>
        </w:tc>
        <w:tc>
          <w:tcPr>
            <w:tcW w:w="1914" w:type="dxa"/>
            <w:vAlign w:val="bottom"/>
          </w:tcPr>
          <w:p w14:paraId="03FEFE28"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62,2</w:t>
            </w:r>
          </w:p>
        </w:tc>
      </w:tr>
      <w:tr w:rsidR="000C1C94" w:rsidRPr="00D04552" w14:paraId="349D97DF" w14:textId="77777777" w:rsidTr="00F133DE">
        <w:trPr>
          <w:trHeight w:val="284"/>
        </w:trPr>
        <w:tc>
          <w:tcPr>
            <w:tcW w:w="4962" w:type="dxa"/>
            <w:vAlign w:val="center"/>
          </w:tcPr>
          <w:p w14:paraId="1DBA47E0"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Kötü muamele ve cana kast </w:t>
            </w:r>
          </w:p>
        </w:tc>
        <w:tc>
          <w:tcPr>
            <w:tcW w:w="1914" w:type="dxa"/>
            <w:vAlign w:val="bottom"/>
          </w:tcPr>
          <w:p w14:paraId="0E64304C"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60,2</w:t>
            </w:r>
          </w:p>
        </w:tc>
      </w:tr>
      <w:tr w:rsidR="000C1C94" w:rsidRPr="00D04552" w14:paraId="30B23C73" w14:textId="77777777" w:rsidTr="00F133DE">
        <w:trPr>
          <w:trHeight w:val="284"/>
        </w:trPr>
        <w:tc>
          <w:tcPr>
            <w:tcW w:w="4962" w:type="dxa"/>
            <w:vAlign w:val="center"/>
          </w:tcPr>
          <w:p w14:paraId="1CD80BB3"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Zina </w:t>
            </w:r>
          </w:p>
        </w:tc>
        <w:tc>
          <w:tcPr>
            <w:tcW w:w="1914" w:type="dxa"/>
            <w:vAlign w:val="bottom"/>
          </w:tcPr>
          <w:p w14:paraId="274582A8"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56,8</w:t>
            </w:r>
          </w:p>
        </w:tc>
      </w:tr>
      <w:tr w:rsidR="000C1C94" w:rsidRPr="00D04552" w14:paraId="358D3BFE" w14:textId="77777777" w:rsidTr="00F133DE">
        <w:trPr>
          <w:trHeight w:val="284"/>
        </w:trPr>
        <w:tc>
          <w:tcPr>
            <w:tcW w:w="4962" w:type="dxa"/>
            <w:vAlign w:val="center"/>
          </w:tcPr>
          <w:p w14:paraId="40C5E450"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Akrabaların karışması </w:t>
            </w:r>
          </w:p>
        </w:tc>
        <w:tc>
          <w:tcPr>
            <w:tcW w:w="1914" w:type="dxa"/>
            <w:vAlign w:val="bottom"/>
          </w:tcPr>
          <w:p w14:paraId="02D4B76B"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37,8</w:t>
            </w:r>
          </w:p>
        </w:tc>
      </w:tr>
      <w:tr w:rsidR="000C1C94" w:rsidRPr="00D04552" w14:paraId="4F75BD35" w14:textId="77777777" w:rsidTr="00F133DE">
        <w:trPr>
          <w:trHeight w:val="284"/>
        </w:trPr>
        <w:tc>
          <w:tcPr>
            <w:tcW w:w="4962" w:type="dxa"/>
            <w:vAlign w:val="center"/>
          </w:tcPr>
          <w:p w14:paraId="06435AFE"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Evi terk etme </w:t>
            </w:r>
          </w:p>
        </w:tc>
        <w:tc>
          <w:tcPr>
            <w:tcW w:w="1914" w:type="dxa"/>
            <w:vAlign w:val="bottom"/>
          </w:tcPr>
          <w:p w14:paraId="610672FA"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27,0</w:t>
            </w:r>
          </w:p>
        </w:tc>
      </w:tr>
      <w:tr w:rsidR="000C1C94" w:rsidRPr="00D04552" w14:paraId="12BB8FDF" w14:textId="77777777" w:rsidTr="00F133DE">
        <w:trPr>
          <w:trHeight w:val="284"/>
        </w:trPr>
        <w:tc>
          <w:tcPr>
            <w:tcW w:w="4962" w:type="dxa"/>
            <w:vAlign w:val="center"/>
          </w:tcPr>
          <w:p w14:paraId="72E872AB"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Ruh hastalığı </w:t>
            </w:r>
          </w:p>
        </w:tc>
        <w:tc>
          <w:tcPr>
            <w:tcW w:w="1914" w:type="dxa"/>
            <w:vAlign w:val="bottom"/>
          </w:tcPr>
          <w:p w14:paraId="5A83F0D9"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26,8</w:t>
            </w:r>
          </w:p>
        </w:tc>
      </w:tr>
      <w:tr w:rsidR="000C1C94" w:rsidRPr="00D04552" w14:paraId="17D66835" w14:textId="77777777" w:rsidTr="00F133DE">
        <w:trPr>
          <w:trHeight w:val="284"/>
        </w:trPr>
        <w:tc>
          <w:tcPr>
            <w:tcW w:w="4962" w:type="dxa"/>
            <w:vAlign w:val="center"/>
          </w:tcPr>
          <w:p w14:paraId="408B2C16"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Kadının kısırlığı </w:t>
            </w:r>
          </w:p>
        </w:tc>
        <w:tc>
          <w:tcPr>
            <w:tcW w:w="1914" w:type="dxa"/>
            <w:vAlign w:val="bottom"/>
          </w:tcPr>
          <w:p w14:paraId="36272C2C"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21,2</w:t>
            </w:r>
          </w:p>
        </w:tc>
      </w:tr>
      <w:tr w:rsidR="000C1C94" w:rsidRPr="00D04552" w14:paraId="44B7B984" w14:textId="77777777" w:rsidTr="00F133DE">
        <w:trPr>
          <w:trHeight w:val="284"/>
        </w:trPr>
        <w:tc>
          <w:tcPr>
            <w:tcW w:w="4962" w:type="dxa"/>
            <w:vAlign w:val="center"/>
          </w:tcPr>
          <w:p w14:paraId="17687307"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Maddi sıkıntı </w:t>
            </w:r>
          </w:p>
        </w:tc>
        <w:tc>
          <w:tcPr>
            <w:tcW w:w="1914" w:type="dxa"/>
            <w:vAlign w:val="bottom"/>
          </w:tcPr>
          <w:p w14:paraId="1D1188BF"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20,6</w:t>
            </w:r>
          </w:p>
        </w:tc>
      </w:tr>
      <w:tr w:rsidR="000C1C94" w:rsidRPr="00D04552" w14:paraId="5C89E644" w14:textId="77777777" w:rsidTr="00F133DE">
        <w:trPr>
          <w:trHeight w:val="284"/>
        </w:trPr>
        <w:tc>
          <w:tcPr>
            <w:tcW w:w="4962" w:type="dxa"/>
            <w:vAlign w:val="center"/>
          </w:tcPr>
          <w:p w14:paraId="5754C449"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Erkeğin kısırlığı </w:t>
            </w:r>
          </w:p>
        </w:tc>
        <w:tc>
          <w:tcPr>
            <w:tcW w:w="1914" w:type="dxa"/>
            <w:vAlign w:val="bottom"/>
          </w:tcPr>
          <w:p w14:paraId="69FAFB5C"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9,0</w:t>
            </w:r>
          </w:p>
        </w:tc>
      </w:tr>
      <w:tr w:rsidR="000C1C94" w:rsidRPr="00D04552" w14:paraId="32F3550C" w14:textId="77777777" w:rsidTr="00F133DE">
        <w:trPr>
          <w:trHeight w:val="284"/>
        </w:trPr>
        <w:tc>
          <w:tcPr>
            <w:tcW w:w="4962" w:type="dxa"/>
            <w:vAlign w:val="center"/>
          </w:tcPr>
          <w:p w14:paraId="3153A37C"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Beden hastalığı </w:t>
            </w:r>
          </w:p>
        </w:tc>
        <w:tc>
          <w:tcPr>
            <w:tcW w:w="1914" w:type="dxa"/>
            <w:vAlign w:val="bottom"/>
          </w:tcPr>
          <w:p w14:paraId="70B38B49" w14:textId="77777777" w:rsidR="000C1C94" w:rsidRPr="00D04552" w:rsidRDefault="000C1C94" w:rsidP="00F133DE">
            <w:pPr>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6,8</w:t>
            </w:r>
          </w:p>
        </w:tc>
      </w:tr>
    </w:tbl>
    <w:p w14:paraId="3C128BFF"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b/>
          <w:lang w:eastAsia="zh-CN"/>
        </w:rPr>
        <w:t xml:space="preserve"> Kaynak: </w:t>
      </w:r>
      <w:r w:rsidRPr="00D04552">
        <w:rPr>
          <w:rFonts w:ascii="Times New Roman" w:eastAsia="Times New Roman" w:hAnsi="Times New Roman" w:cs="Times New Roman"/>
          <w:lang w:eastAsia="zh-CN"/>
        </w:rPr>
        <w:t>1996 Halkın Boşanmaya Dair Tutumları Araştırması</w:t>
      </w:r>
    </w:p>
    <w:p w14:paraId="2E9178EC"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lang w:eastAsia="tr-TR"/>
        </w:rPr>
      </w:pPr>
      <w:bookmarkStart w:id="283" w:name="_Toc450316967"/>
      <w:r w:rsidRPr="00D04552">
        <w:rPr>
          <w:rFonts w:ascii="Times New Roman" w:eastAsia="MS Gothic" w:hAnsi="Times New Roman" w:cs="Times New Roman"/>
          <w:b/>
          <w:bCs/>
          <w:i/>
          <w:iCs/>
          <w:lang w:eastAsia="tr-TR"/>
        </w:rPr>
        <w:lastRenderedPageBreak/>
        <w:t>2.1.5.2. 2006 ve 2011 Türkiye'de Aile Yapısı Araştırması</w:t>
      </w:r>
      <w:bookmarkEnd w:id="283"/>
    </w:p>
    <w:p w14:paraId="1DD8D3EC"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2006 ve 2011 Türkiye Aile Yapısı Araştırması’nda araştırmaya katılan kişilerin hepsine hangi gerekçelerin boşanmaya sebep olabileceğini öğrenmek amacıyla çeşitli ifadeler okunmuş ve bu ifadelerin onlar için tek başına kesin bir boşanma sebebi olup olmadığı sorulmuştur.</w:t>
      </w:r>
      <w:r w:rsidRPr="00D04552">
        <w:rPr>
          <w:rFonts w:ascii="Times New Roman" w:eastAsia="Calibri" w:hAnsi="Times New Roman" w:cs="Times New Roman"/>
          <w:lang w:val="en-GB" w:eastAsia="tr-TR"/>
        </w:rPr>
        <w:t xml:space="preserve"> </w:t>
      </w:r>
      <w:r w:rsidRPr="00D04552">
        <w:rPr>
          <w:rFonts w:ascii="Times New Roman" w:eastAsia="Calibri" w:hAnsi="Times New Roman" w:cs="Times New Roman"/>
          <w:lang w:eastAsia="tr-TR"/>
        </w:rPr>
        <w:t>2006 Türkiye’de Aile Araştırması’ndan elde edilen veriler Tablo 21’de yer almaktadır. Buna göre, kadının kocasını aldatmasını kesin boşanma nedeni olarak görenlerin oranı  %89’dur. Erkeğin karısını aldatmasını kesin boşanma nedeni görenlerin oranı ise %60’dır. Erkeğin alkolik/kumarbaz olmasını kesin boşanma nedeni olarak görenlerin oranı %71, kadının alkolik/kumarbaz olmasını boşanma nedeni olarak görenlerin oranı ise %83’tür. Kadının kocasına kötü muamelede (dayak, hakaret vb.) bulunmasını boşanma nedeni olarak görenlerin oranı %77, erkeklerin karısına kötü muamelede bulunmasını boşanma nedeni olarak görenlerin oranı ise %72’dir. Boşanma gerekçesi olarak genel kabul görmeyen konular ise erkeğin çocuğunun olmaması %8 ve kadının çocuğunun olmaması ise %12’dir.</w:t>
      </w:r>
    </w:p>
    <w:p w14:paraId="2246C493" w14:textId="77777777" w:rsidR="000C1C94" w:rsidRPr="00D04552" w:rsidRDefault="000C1C94" w:rsidP="000C1C94">
      <w:pPr>
        <w:keepNext/>
        <w:spacing w:before="120" w:after="120" w:line="240" w:lineRule="auto"/>
        <w:jc w:val="both"/>
        <w:rPr>
          <w:rFonts w:ascii="Times New Roman" w:eastAsia="Calibri" w:hAnsi="Times New Roman" w:cs="Times New Roman"/>
          <w:b/>
          <w:bCs/>
          <w:color w:val="000000"/>
          <w:lang w:val="en-GB"/>
        </w:rPr>
      </w:pPr>
      <w:bookmarkStart w:id="284" w:name="_Toc449623594"/>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80</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xml:space="preserve">. 2006 TAYA, Boşanmaya Gerekçe Oluşturabilecek Durumlar </w:t>
      </w:r>
      <w:r w:rsidRPr="00D04552">
        <w:rPr>
          <w:rFonts w:ascii="Times New Roman" w:eastAsia="Calibri" w:hAnsi="Times New Roman" w:cs="Times New Roman"/>
          <w:b/>
          <w:bCs/>
          <w:color w:val="000000"/>
          <w:lang w:val="en-GB"/>
        </w:rPr>
        <w:t>(%)</w:t>
      </w:r>
      <w:bookmarkEnd w:id="284"/>
      <w:r w:rsidRPr="00D04552">
        <w:rPr>
          <w:rFonts w:ascii="Times New Roman" w:eastAsia="Calibri" w:hAnsi="Times New Roman" w:cs="Times New Roman"/>
          <w:b/>
          <w:bCs/>
          <w:color w:val="404041"/>
          <w:lang w:val="en-GB"/>
        </w:rP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12"/>
        <w:gridCol w:w="850"/>
        <w:gridCol w:w="851"/>
        <w:gridCol w:w="1276"/>
      </w:tblGrid>
      <w:tr w:rsidR="000C1C94" w:rsidRPr="00D04552" w14:paraId="1CB94690" w14:textId="77777777" w:rsidTr="00F133DE">
        <w:trPr>
          <w:trHeight w:val="284"/>
        </w:trPr>
        <w:tc>
          <w:tcPr>
            <w:tcW w:w="5812" w:type="dxa"/>
            <w:shd w:val="clear" w:color="auto" w:fill="auto"/>
            <w:vAlign w:val="center"/>
          </w:tcPr>
          <w:p w14:paraId="0FF00BF4" w14:textId="77777777" w:rsidR="000C1C94" w:rsidRPr="00D04552" w:rsidRDefault="000C1C94" w:rsidP="00F133DE">
            <w:pPr>
              <w:widowControl w:val="0"/>
              <w:autoSpaceDE w:val="0"/>
              <w:autoSpaceDN w:val="0"/>
              <w:adjustRightInd w:val="0"/>
              <w:spacing w:before="120" w:after="120" w:line="240" w:lineRule="auto"/>
              <w:ind w:left="51" w:right="62"/>
              <w:jc w:val="both"/>
              <w:rPr>
                <w:rFonts w:ascii="Times New Roman" w:eastAsia="Times New Roman" w:hAnsi="Times New Roman" w:cs="Times New Roman"/>
                <w:lang w:eastAsia="tr-TR"/>
              </w:rPr>
            </w:pPr>
          </w:p>
        </w:tc>
        <w:tc>
          <w:tcPr>
            <w:tcW w:w="850" w:type="dxa"/>
            <w:shd w:val="clear" w:color="auto" w:fill="auto"/>
            <w:vAlign w:val="center"/>
          </w:tcPr>
          <w:p w14:paraId="07074D3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b/>
                <w:bCs/>
                <w:lang w:val="en-GB" w:eastAsia="tr-TR"/>
              </w:rPr>
            </w:pPr>
            <w:r w:rsidRPr="00D04552">
              <w:rPr>
                <w:rFonts w:ascii="Times New Roman" w:eastAsia="Times New Roman" w:hAnsi="Times New Roman" w:cs="Times New Roman"/>
                <w:b/>
                <w:bCs/>
                <w:lang w:val="en-GB" w:eastAsia="tr-TR"/>
              </w:rPr>
              <w:t>Evet</w:t>
            </w:r>
          </w:p>
        </w:tc>
        <w:tc>
          <w:tcPr>
            <w:tcW w:w="851" w:type="dxa"/>
            <w:shd w:val="clear" w:color="auto" w:fill="auto"/>
            <w:vAlign w:val="center"/>
          </w:tcPr>
          <w:p w14:paraId="3E2AB61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b/>
                <w:bCs/>
                <w:lang w:val="en-GB" w:eastAsia="tr-TR"/>
              </w:rPr>
            </w:pPr>
            <w:r w:rsidRPr="00D04552">
              <w:rPr>
                <w:rFonts w:ascii="Times New Roman" w:eastAsia="Times New Roman" w:hAnsi="Times New Roman" w:cs="Times New Roman"/>
                <w:b/>
                <w:bCs/>
                <w:lang w:val="en-GB" w:eastAsia="tr-TR"/>
              </w:rPr>
              <w:t>Hayır</w:t>
            </w:r>
          </w:p>
        </w:tc>
        <w:tc>
          <w:tcPr>
            <w:tcW w:w="1276" w:type="dxa"/>
            <w:shd w:val="clear" w:color="auto" w:fill="auto"/>
            <w:vAlign w:val="center"/>
          </w:tcPr>
          <w:p w14:paraId="07993CA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b/>
                <w:bCs/>
                <w:lang w:val="en-GB" w:eastAsia="tr-TR"/>
              </w:rPr>
            </w:pPr>
            <w:r w:rsidRPr="00D04552">
              <w:rPr>
                <w:rFonts w:ascii="Times New Roman" w:eastAsia="Times New Roman" w:hAnsi="Times New Roman" w:cs="Times New Roman"/>
                <w:b/>
                <w:bCs/>
                <w:lang w:val="en-GB" w:eastAsia="tr-TR"/>
              </w:rPr>
              <w:t>Fikrim Yok</w:t>
            </w:r>
          </w:p>
        </w:tc>
      </w:tr>
      <w:tr w:rsidR="000C1C94" w:rsidRPr="00D04552" w14:paraId="4AA87913" w14:textId="77777777" w:rsidTr="00F133DE">
        <w:trPr>
          <w:trHeight w:val="284"/>
        </w:trPr>
        <w:tc>
          <w:tcPr>
            <w:tcW w:w="5812" w:type="dxa"/>
            <w:vAlign w:val="center"/>
          </w:tcPr>
          <w:p w14:paraId="0AD4BF0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kocasını (bir kez bile olsa) aldatması</w:t>
            </w:r>
          </w:p>
        </w:tc>
        <w:tc>
          <w:tcPr>
            <w:tcW w:w="850" w:type="dxa"/>
            <w:vAlign w:val="center"/>
          </w:tcPr>
          <w:p w14:paraId="1EB0682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89,4</w:t>
            </w:r>
          </w:p>
        </w:tc>
        <w:tc>
          <w:tcPr>
            <w:tcW w:w="851" w:type="dxa"/>
            <w:vAlign w:val="center"/>
          </w:tcPr>
          <w:p w14:paraId="70984B0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7,6</w:t>
            </w:r>
          </w:p>
        </w:tc>
        <w:tc>
          <w:tcPr>
            <w:tcW w:w="1276" w:type="dxa"/>
            <w:vAlign w:val="center"/>
          </w:tcPr>
          <w:p w14:paraId="1D83217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3</w:t>
            </w:r>
            <w:r w:rsidRPr="00D04552">
              <w:rPr>
                <w:rFonts w:ascii="Times New Roman" w:eastAsia="Times New Roman" w:hAnsi="Times New Roman" w:cs="Times New Roman"/>
                <w:color w:val="000000"/>
                <w:w w:val="95"/>
                <w:lang w:val="en-GB" w:eastAsia="tr-TR"/>
              </w:rPr>
              <w:t>,0</w:t>
            </w:r>
          </w:p>
        </w:tc>
      </w:tr>
      <w:tr w:rsidR="000C1C94" w:rsidRPr="00D04552" w14:paraId="681A89B0" w14:textId="77777777" w:rsidTr="00F133DE">
        <w:trPr>
          <w:trHeight w:val="284"/>
        </w:trPr>
        <w:tc>
          <w:tcPr>
            <w:tcW w:w="5812" w:type="dxa"/>
            <w:vAlign w:val="center"/>
          </w:tcPr>
          <w:p w14:paraId="3C399E60"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alkolik/kumarbaz olması</w:t>
            </w:r>
          </w:p>
        </w:tc>
        <w:tc>
          <w:tcPr>
            <w:tcW w:w="850" w:type="dxa"/>
            <w:vAlign w:val="center"/>
          </w:tcPr>
          <w:p w14:paraId="097DA5D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w w:val="95"/>
                <w:lang w:val="en-GB" w:eastAsia="tr-TR"/>
              </w:rPr>
              <w:t>83,3</w:t>
            </w:r>
          </w:p>
        </w:tc>
        <w:tc>
          <w:tcPr>
            <w:tcW w:w="851" w:type="dxa"/>
            <w:vAlign w:val="center"/>
          </w:tcPr>
          <w:p w14:paraId="3450D2B9"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12,6</w:t>
            </w:r>
          </w:p>
        </w:tc>
        <w:tc>
          <w:tcPr>
            <w:tcW w:w="1276" w:type="dxa"/>
            <w:vAlign w:val="center"/>
          </w:tcPr>
          <w:p w14:paraId="1BB0C8F8"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w:t>
            </w:r>
            <w:r w:rsidRPr="00D04552">
              <w:rPr>
                <w:rFonts w:ascii="Times New Roman" w:eastAsia="Times New Roman" w:hAnsi="Times New Roman" w:cs="Times New Roman"/>
                <w:color w:val="000000"/>
                <w:w w:val="95"/>
                <w:lang w:val="en-GB" w:eastAsia="tr-TR"/>
              </w:rPr>
              <w:t>,0</w:t>
            </w:r>
          </w:p>
        </w:tc>
      </w:tr>
      <w:tr w:rsidR="000C1C94" w:rsidRPr="00D04552" w14:paraId="21353506" w14:textId="77777777" w:rsidTr="00F133DE">
        <w:trPr>
          <w:trHeight w:val="284"/>
        </w:trPr>
        <w:tc>
          <w:tcPr>
            <w:tcW w:w="5812" w:type="dxa"/>
            <w:vAlign w:val="center"/>
          </w:tcPr>
          <w:p w14:paraId="5D211C99"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kocasına kötü muamelede (dayak, hakaret, vb.) bulunması</w:t>
            </w:r>
          </w:p>
        </w:tc>
        <w:tc>
          <w:tcPr>
            <w:tcW w:w="850" w:type="dxa"/>
            <w:vAlign w:val="center"/>
          </w:tcPr>
          <w:p w14:paraId="5A52F67E"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77,0</w:t>
            </w:r>
          </w:p>
        </w:tc>
        <w:tc>
          <w:tcPr>
            <w:tcW w:w="851" w:type="dxa"/>
            <w:vAlign w:val="center"/>
          </w:tcPr>
          <w:p w14:paraId="3BC7229B"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18,3</w:t>
            </w:r>
          </w:p>
        </w:tc>
        <w:tc>
          <w:tcPr>
            <w:tcW w:w="1276" w:type="dxa"/>
            <w:vAlign w:val="center"/>
          </w:tcPr>
          <w:p w14:paraId="61875E30"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4,7</w:t>
            </w:r>
          </w:p>
        </w:tc>
      </w:tr>
      <w:tr w:rsidR="000C1C94" w:rsidRPr="00D04552" w14:paraId="5505C90E" w14:textId="77777777" w:rsidTr="00F133DE">
        <w:trPr>
          <w:trHeight w:val="284"/>
        </w:trPr>
        <w:tc>
          <w:tcPr>
            <w:tcW w:w="5812" w:type="dxa"/>
            <w:vAlign w:val="center"/>
          </w:tcPr>
          <w:p w14:paraId="113FFC00"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karısına kötü muamelede (dayak, hakaret, vb.) bulunması</w:t>
            </w:r>
          </w:p>
        </w:tc>
        <w:tc>
          <w:tcPr>
            <w:tcW w:w="850" w:type="dxa"/>
            <w:vAlign w:val="center"/>
          </w:tcPr>
          <w:p w14:paraId="5EB35727"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71,9</w:t>
            </w:r>
          </w:p>
        </w:tc>
        <w:tc>
          <w:tcPr>
            <w:tcW w:w="851" w:type="dxa"/>
            <w:vAlign w:val="center"/>
          </w:tcPr>
          <w:p w14:paraId="21235421"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24,7</w:t>
            </w:r>
          </w:p>
        </w:tc>
        <w:tc>
          <w:tcPr>
            <w:tcW w:w="1276" w:type="dxa"/>
            <w:vAlign w:val="center"/>
          </w:tcPr>
          <w:p w14:paraId="635F2B1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3,4</w:t>
            </w:r>
          </w:p>
        </w:tc>
      </w:tr>
      <w:tr w:rsidR="000C1C94" w:rsidRPr="00D04552" w14:paraId="246A4844" w14:textId="77777777" w:rsidTr="00F133DE">
        <w:trPr>
          <w:trHeight w:val="284"/>
        </w:trPr>
        <w:tc>
          <w:tcPr>
            <w:tcW w:w="5812" w:type="dxa"/>
            <w:vAlign w:val="center"/>
          </w:tcPr>
          <w:p w14:paraId="59FF0FE7"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alkolik/kumarbaz olması</w:t>
            </w:r>
          </w:p>
        </w:tc>
        <w:tc>
          <w:tcPr>
            <w:tcW w:w="850" w:type="dxa"/>
            <w:vAlign w:val="center"/>
          </w:tcPr>
          <w:p w14:paraId="2911E763"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71,3</w:t>
            </w:r>
          </w:p>
        </w:tc>
        <w:tc>
          <w:tcPr>
            <w:tcW w:w="851" w:type="dxa"/>
            <w:vAlign w:val="center"/>
          </w:tcPr>
          <w:p w14:paraId="2EE68BF8"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25,1</w:t>
            </w:r>
          </w:p>
        </w:tc>
        <w:tc>
          <w:tcPr>
            <w:tcW w:w="1276" w:type="dxa"/>
            <w:vAlign w:val="center"/>
          </w:tcPr>
          <w:p w14:paraId="5D947C1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3,7</w:t>
            </w:r>
          </w:p>
        </w:tc>
      </w:tr>
      <w:tr w:rsidR="000C1C94" w:rsidRPr="00D04552" w14:paraId="3380B388" w14:textId="77777777" w:rsidTr="00F133DE">
        <w:trPr>
          <w:trHeight w:val="284"/>
        </w:trPr>
        <w:tc>
          <w:tcPr>
            <w:tcW w:w="5812" w:type="dxa"/>
            <w:vAlign w:val="center"/>
          </w:tcPr>
          <w:p w14:paraId="1C63297A"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karısını (bir kez bile olsa) aldatması</w:t>
            </w:r>
          </w:p>
        </w:tc>
        <w:tc>
          <w:tcPr>
            <w:tcW w:w="850" w:type="dxa"/>
            <w:vAlign w:val="center"/>
          </w:tcPr>
          <w:p w14:paraId="233AFFD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59,6</w:t>
            </w:r>
          </w:p>
        </w:tc>
        <w:tc>
          <w:tcPr>
            <w:tcW w:w="851" w:type="dxa"/>
            <w:vAlign w:val="center"/>
          </w:tcPr>
          <w:p w14:paraId="2974CE3E"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35,8</w:t>
            </w:r>
          </w:p>
        </w:tc>
        <w:tc>
          <w:tcPr>
            <w:tcW w:w="1276" w:type="dxa"/>
            <w:vAlign w:val="center"/>
          </w:tcPr>
          <w:p w14:paraId="0118E7C9"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4,6</w:t>
            </w:r>
          </w:p>
        </w:tc>
      </w:tr>
      <w:tr w:rsidR="000C1C94" w:rsidRPr="00D04552" w14:paraId="764B3117" w14:textId="77777777" w:rsidTr="00F133DE">
        <w:trPr>
          <w:trHeight w:val="284"/>
        </w:trPr>
        <w:tc>
          <w:tcPr>
            <w:tcW w:w="5812" w:type="dxa"/>
            <w:vAlign w:val="center"/>
          </w:tcPr>
          <w:p w14:paraId="6B74340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evin ekonomik olarak geçimini sağlayamaması</w:t>
            </w:r>
          </w:p>
        </w:tc>
        <w:tc>
          <w:tcPr>
            <w:tcW w:w="850" w:type="dxa"/>
            <w:vAlign w:val="center"/>
          </w:tcPr>
          <w:p w14:paraId="63FC20A1"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27,2</w:t>
            </w:r>
          </w:p>
        </w:tc>
        <w:tc>
          <w:tcPr>
            <w:tcW w:w="851" w:type="dxa"/>
            <w:vAlign w:val="center"/>
          </w:tcPr>
          <w:p w14:paraId="5A7CB84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68,4</w:t>
            </w:r>
          </w:p>
        </w:tc>
        <w:tc>
          <w:tcPr>
            <w:tcW w:w="1276" w:type="dxa"/>
            <w:vAlign w:val="center"/>
          </w:tcPr>
          <w:p w14:paraId="7DB72674"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4,4</w:t>
            </w:r>
          </w:p>
        </w:tc>
      </w:tr>
      <w:tr w:rsidR="000C1C94" w:rsidRPr="00D04552" w14:paraId="2A341B30" w14:textId="77777777" w:rsidTr="00F133DE">
        <w:trPr>
          <w:trHeight w:val="284"/>
        </w:trPr>
        <w:tc>
          <w:tcPr>
            <w:tcW w:w="5812" w:type="dxa"/>
            <w:vAlign w:val="center"/>
          </w:tcPr>
          <w:p w14:paraId="3DA7306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ev işlerini gereğince yapmaması</w:t>
            </w:r>
          </w:p>
        </w:tc>
        <w:tc>
          <w:tcPr>
            <w:tcW w:w="850" w:type="dxa"/>
            <w:vAlign w:val="center"/>
          </w:tcPr>
          <w:p w14:paraId="51F97CD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w w:val="95"/>
                <w:lang w:val="en-GB" w:eastAsia="tr-TR"/>
              </w:rPr>
              <w:t>18,3</w:t>
            </w:r>
          </w:p>
        </w:tc>
        <w:tc>
          <w:tcPr>
            <w:tcW w:w="851" w:type="dxa"/>
            <w:vAlign w:val="center"/>
          </w:tcPr>
          <w:p w14:paraId="6B36591B"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77,4</w:t>
            </w:r>
          </w:p>
        </w:tc>
        <w:tc>
          <w:tcPr>
            <w:tcW w:w="1276" w:type="dxa"/>
            <w:vAlign w:val="center"/>
          </w:tcPr>
          <w:p w14:paraId="1F055254"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4,3</w:t>
            </w:r>
          </w:p>
        </w:tc>
      </w:tr>
      <w:tr w:rsidR="000C1C94" w:rsidRPr="00D04552" w14:paraId="693E163E" w14:textId="77777777" w:rsidTr="00F133DE">
        <w:trPr>
          <w:trHeight w:val="284"/>
        </w:trPr>
        <w:tc>
          <w:tcPr>
            <w:tcW w:w="5812" w:type="dxa"/>
            <w:vAlign w:val="center"/>
          </w:tcPr>
          <w:p w14:paraId="2C03BC88"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eşinin ailesi ile geçinememesi</w:t>
            </w:r>
          </w:p>
        </w:tc>
        <w:tc>
          <w:tcPr>
            <w:tcW w:w="850" w:type="dxa"/>
            <w:vAlign w:val="center"/>
          </w:tcPr>
          <w:p w14:paraId="26647ACF"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w w:val="95"/>
                <w:lang w:val="en-GB" w:eastAsia="tr-TR"/>
              </w:rPr>
              <w:t>13,8</w:t>
            </w:r>
          </w:p>
        </w:tc>
        <w:tc>
          <w:tcPr>
            <w:tcW w:w="851" w:type="dxa"/>
            <w:vAlign w:val="center"/>
          </w:tcPr>
          <w:p w14:paraId="77C8230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82,3</w:t>
            </w:r>
          </w:p>
        </w:tc>
        <w:tc>
          <w:tcPr>
            <w:tcW w:w="1276" w:type="dxa"/>
            <w:vAlign w:val="center"/>
          </w:tcPr>
          <w:p w14:paraId="53F4967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w:t>
            </w:r>
            <w:r w:rsidRPr="00D04552">
              <w:rPr>
                <w:rFonts w:ascii="Times New Roman" w:eastAsia="Times New Roman" w:hAnsi="Times New Roman" w:cs="Times New Roman"/>
                <w:color w:val="000000"/>
                <w:w w:val="95"/>
                <w:lang w:val="en-GB" w:eastAsia="tr-TR"/>
              </w:rPr>
              <w:t>,0</w:t>
            </w:r>
          </w:p>
        </w:tc>
      </w:tr>
      <w:tr w:rsidR="000C1C94" w:rsidRPr="00D04552" w14:paraId="07713B84" w14:textId="77777777" w:rsidTr="00F133DE">
        <w:trPr>
          <w:trHeight w:val="284"/>
        </w:trPr>
        <w:tc>
          <w:tcPr>
            <w:tcW w:w="5812" w:type="dxa"/>
            <w:vAlign w:val="center"/>
          </w:tcPr>
          <w:p w14:paraId="0DE84AC1"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çocuğunun olmaması</w:t>
            </w:r>
          </w:p>
        </w:tc>
        <w:tc>
          <w:tcPr>
            <w:tcW w:w="850" w:type="dxa"/>
            <w:vAlign w:val="center"/>
          </w:tcPr>
          <w:p w14:paraId="238875C1"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12,3</w:t>
            </w:r>
          </w:p>
        </w:tc>
        <w:tc>
          <w:tcPr>
            <w:tcW w:w="851" w:type="dxa"/>
            <w:vAlign w:val="center"/>
          </w:tcPr>
          <w:p w14:paraId="451A23F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83,5</w:t>
            </w:r>
          </w:p>
        </w:tc>
        <w:tc>
          <w:tcPr>
            <w:tcW w:w="1276" w:type="dxa"/>
            <w:vAlign w:val="center"/>
          </w:tcPr>
          <w:p w14:paraId="16E26CB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4,2</w:t>
            </w:r>
          </w:p>
        </w:tc>
      </w:tr>
      <w:tr w:rsidR="000C1C94" w:rsidRPr="00D04552" w14:paraId="4164D855" w14:textId="77777777" w:rsidTr="00F133DE">
        <w:trPr>
          <w:trHeight w:val="284"/>
        </w:trPr>
        <w:tc>
          <w:tcPr>
            <w:tcW w:w="5812" w:type="dxa"/>
            <w:vAlign w:val="center"/>
          </w:tcPr>
          <w:p w14:paraId="1E04EFA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Kadının, eşinin ailesi ile geçinememesi</w:t>
            </w:r>
          </w:p>
        </w:tc>
        <w:tc>
          <w:tcPr>
            <w:tcW w:w="850" w:type="dxa"/>
            <w:vAlign w:val="center"/>
          </w:tcPr>
          <w:p w14:paraId="3E6B8695"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w w:val="95"/>
                <w:lang w:val="en-GB" w:eastAsia="tr-TR"/>
              </w:rPr>
            </w:pPr>
            <w:r w:rsidRPr="00D04552">
              <w:rPr>
                <w:rFonts w:ascii="Times New Roman" w:eastAsia="Times New Roman" w:hAnsi="Times New Roman" w:cs="Times New Roman"/>
                <w:color w:val="000000"/>
                <w:w w:val="95"/>
                <w:lang w:val="en-GB" w:eastAsia="tr-TR"/>
              </w:rPr>
              <w:t>12,2</w:t>
            </w:r>
          </w:p>
        </w:tc>
        <w:tc>
          <w:tcPr>
            <w:tcW w:w="851" w:type="dxa"/>
            <w:vAlign w:val="center"/>
          </w:tcPr>
          <w:p w14:paraId="3E16C796"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83,4</w:t>
            </w:r>
          </w:p>
        </w:tc>
        <w:tc>
          <w:tcPr>
            <w:tcW w:w="1276" w:type="dxa"/>
            <w:vAlign w:val="center"/>
          </w:tcPr>
          <w:p w14:paraId="0AF3ADF2"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4,4</w:t>
            </w:r>
          </w:p>
        </w:tc>
      </w:tr>
      <w:tr w:rsidR="000C1C94" w:rsidRPr="00D04552" w14:paraId="730A05AA" w14:textId="77777777" w:rsidTr="00F133DE">
        <w:trPr>
          <w:trHeight w:val="284"/>
        </w:trPr>
        <w:tc>
          <w:tcPr>
            <w:tcW w:w="5812" w:type="dxa"/>
            <w:vAlign w:val="center"/>
          </w:tcPr>
          <w:p w14:paraId="54CC104A"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Erkeğin çocuğunun olmaması</w:t>
            </w:r>
          </w:p>
        </w:tc>
        <w:tc>
          <w:tcPr>
            <w:tcW w:w="850" w:type="dxa"/>
            <w:vAlign w:val="center"/>
          </w:tcPr>
          <w:p w14:paraId="3399D7CD"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w w:val="95"/>
                <w:lang w:val="en-GB" w:eastAsia="tr-TR"/>
              </w:rPr>
              <w:t>7,6</w:t>
            </w:r>
          </w:p>
        </w:tc>
        <w:tc>
          <w:tcPr>
            <w:tcW w:w="851" w:type="dxa"/>
            <w:vAlign w:val="center"/>
          </w:tcPr>
          <w:p w14:paraId="2FF8A30C"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88,2</w:t>
            </w:r>
          </w:p>
        </w:tc>
        <w:tc>
          <w:tcPr>
            <w:tcW w:w="1276" w:type="dxa"/>
            <w:vAlign w:val="center"/>
          </w:tcPr>
          <w:p w14:paraId="7093D973" w14:textId="77777777" w:rsidR="000C1C94" w:rsidRPr="00D04552" w:rsidRDefault="000C1C94" w:rsidP="00F133DE">
            <w:pPr>
              <w:widowControl w:val="0"/>
              <w:autoSpaceDE w:val="0"/>
              <w:autoSpaceDN w:val="0"/>
              <w:adjustRightInd w:val="0"/>
              <w:spacing w:before="120" w:after="120" w:line="240" w:lineRule="auto"/>
              <w:ind w:left="51" w:right="62"/>
              <w:jc w:val="both"/>
              <w:textAlignment w:val="center"/>
              <w:rPr>
                <w:rFonts w:ascii="Times New Roman" w:eastAsia="Times New Roman" w:hAnsi="Times New Roman" w:cs="Times New Roman"/>
                <w:color w:val="000000"/>
                <w:lang w:val="en-GB" w:eastAsia="tr-TR"/>
              </w:rPr>
            </w:pPr>
            <w:r w:rsidRPr="00D04552">
              <w:rPr>
                <w:rFonts w:ascii="Times New Roman" w:eastAsia="Times New Roman" w:hAnsi="Times New Roman" w:cs="Times New Roman"/>
                <w:color w:val="000000"/>
                <w:lang w:val="en-GB" w:eastAsia="tr-TR"/>
              </w:rPr>
              <w:t>4,2</w:t>
            </w:r>
          </w:p>
        </w:tc>
      </w:tr>
    </w:tbl>
    <w:p w14:paraId="62883262"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r w:rsidRPr="00D04552">
        <w:rPr>
          <w:rFonts w:ascii="Times New Roman" w:eastAsia="Times New Roman" w:hAnsi="Times New Roman" w:cs="Times New Roman"/>
          <w:b/>
          <w:color w:val="000000"/>
          <w:lang w:eastAsia="zh-CN"/>
        </w:rPr>
        <w:t>Kaynak:</w:t>
      </w:r>
      <w:r w:rsidRPr="00D04552">
        <w:rPr>
          <w:rFonts w:ascii="Times New Roman" w:eastAsia="Times New Roman" w:hAnsi="Times New Roman" w:cs="Times New Roman"/>
          <w:color w:val="000000"/>
          <w:lang w:eastAsia="zh-CN"/>
        </w:rPr>
        <w:t xml:space="preserve"> TAYA2006 </w:t>
      </w:r>
    </w:p>
    <w:p w14:paraId="1E01BB89"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p>
    <w:p w14:paraId="438439C1"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lastRenderedPageBreak/>
        <w:t>Yine 2011 Türkiye’de Aile Yapısı Araştırması’nın sonuçlarını Tablo 22’yi incelediğimizde kadının kocasını aldatmasını boşanma nedeni olarak görenlerin oranı %93’dür.  Erkeğin karısını aldatmasını boşanma nedeni olarak görenlerin oranı ise %88’dir. Hem erkeğin hem de kadının hırsızlık, gasp gibi suçlar işlemesini boşanma nedeni olarak görenlerin oranı %84’tür. Hem erkek hem de kadının içki ve kumar gibi kötü alışkanlıklara sahip olmasını kesin boşanma sebebi sayanların oranı ise %80’dir. Eşlerin birbirine dayak/hakaret gibi kötü muamelede bulunmasını boşanma sebebi görenlerin oranı ise %78’dir. Boşanma gerekçesi olarak genel kabul görmeyen konular ise eşlerden birinin tedavisi güç bir hastalığa yakalanması %3 ile eşlerden birinin çocuğunun olmaması ise %8’dir.</w:t>
      </w:r>
    </w:p>
    <w:p w14:paraId="42A889CA" w14:textId="77777777" w:rsidR="000C1C94" w:rsidRPr="00D04552" w:rsidRDefault="000C1C94" w:rsidP="000C1C94">
      <w:pPr>
        <w:keepNext/>
        <w:spacing w:before="120" w:after="120" w:line="240" w:lineRule="auto"/>
        <w:jc w:val="both"/>
        <w:rPr>
          <w:rFonts w:ascii="Times New Roman" w:eastAsia="Calibri" w:hAnsi="Times New Roman" w:cs="Times New Roman"/>
          <w:b/>
          <w:bCs/>
          <w:color w:val="000000"/>
          <w:lang w:val="en-GB"/>
        </w:rPr>
      </w:pPr>
      <w:bookmarkStart w:id="285" w:name="_Toc449623595"/>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81</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xml:space="preserve">. 2011 TAYA, Boşanmaya Gerekçe Oluşturabilecek Durumlar </w:t>
      </w:r>
      <w:r w:rsidRPr="00D04552">
        <w:rPr>
          <w:rFonts w:ascii="Times New Roman" w:eastAsia="Calibri" w:hAnsi="Times New Roman" w:cs="Times New Roman"/>
          <w:b/>
          <w:bCs/>
          <w:color w:val="000000"/>
          <w:lang w:val="en-GB"/>
        </w:rPr>
        <w:t>(%)</w:t>
      </w:r>
      <w:bookmarkEnd w:id="285"/>
      <w:r w:rsidRPr="00D04552">
        <w:rPr>
          <w:rFonts w:ascii="Times New Roman" w:eastAsia="Calibri" w:hAnsi="Times New Roman" w:cs="Times New Roman"/>
          <w:b/>
          <w:bCs/>
          <w:color w:val="404041"/>
          <w:lang w:val="en-GB"/>
        </w:rPr>
        <w:t xml:space="preserve"> </w:t>
      </w:r>
    </w:p>
    <w:tbl>
      <w:tblPr>
        <w:tblW w:w="4927" w:type="pct"/>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1"/>
        <w:gridCol w:w="986"/>
        <w:gridCol w:w="986"/>
        <w:gridCol w:w="1364"/>
      </w:tblGrid>
      <w:tr w:rsidR="000C1C94" w:rsidRPr="00D04552" w14:paraId="5290B85F" w14:textId="77777777" w:rsidTr="00F133DE">
        <w:trPr>
          <w:trHeight w:val="284"/>
        </w:trPr>
        <w:tc>
          <w:tcPr>
            <w:tcW w:w="3227" w:type="pct"/>
            <w:shd w:val="clear" w:color="auto" w:fill="auto"/>
            <w:vAlign w:val="center"/>
            <w:hideMark/>
          </w:tcPr>
          <w:p w14:paraId="56BADAB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 </w:t>
            </w:r>
          </w:p>
        </w:tc>
        <w:tc>
          <w:tcPr>
            <w:tcW w:w="524" w:type="pct"/>
            <w:shd w:val="clear" w:color="auto" w:fill="auto"/>
            <w:noWrap/>
            <w:vAlign w:val="center"/>
            <w:hideMark/>
          </w:tcPr>
          <w:p w14:paraId="596520CD" w14:textId="77777777" w:rsidR="000C1C94" w:rsidRPr="00D04552" w:rsidRDefault="000C1C94" w:rsidP="00F133DE">
            <w:pPr>
              <w:spacing w:before="120" w:after="120" w:line="240" w:lineRule="auto"/>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t>Evet</w:t>
            </w:r>
          </w:p>
        </w:tc>
        <w:tc>
          <w:tcPr>
            <w:tcW w:w="524" w:type="pct"/>
            <w:shd w:val="clear" w:color="auto" w:fill="auto"/>
            <w:noWrap/>
            <w:vAlign w:val="center"/>
            <w:hideMark/>
          </w:tcPr>
          <w:p w14:paraId="17A84A84" w14:textId="77777777" w:rsidR="000C1C94" w:rsidRPr="00D04552" w:rsidRDefault="000C1C94" w:rsidP="00F133DE">
            <w:pPr>
              <w:spacing w:before="120" w:after="120" w:line="240" w:lineRule="auto"/>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t>Hayır</w:t>
            </w:r>
          </w:p>
        </w:tc>
        <w:tc>
          <w:tcPr>
            <w:tcW w:w="725" w:type="pct"/>
            <w:shd w:val="clear" w:color="auto" w:fill="auto"/>
            <w:noWrap/>
            <w:vAlign w:val="center"/>
            <w:hideMark/>
          </w:tcPr>
          <w:p w14:paraId="2E3F6EF7" w14:textId="77777777" w:rsidR="000C1C94" w:rsidRPr="00D04552" w:rsidRDefault="000C1C94" w:rsidP="00F133DE">
            <w:pPr>
              <w:spacing w:before="120" w:after="120" w:line="240" w:lineRule="auto"/>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t>Fikrim Yok</w:t>
            </w:r>
          </w:p>
        </w:tc>
      </w:tr>
      <w:tr w:rsidR="000C1C94" w:rsidRPr="00D04552" w14:paraId="5F0D0C00" w14:textId="77777777" w:rsidTr="00F133DE">
        <w:trPr>
          <w:trHeight w:val="284"/>
        </w:trPr>
        <w:tc>
          <w:tcPr>
            <w:tcW w:w="3227" w:type="pct"/>
            <w:shd w:val="clear" w:color="auto" w:fill="auto"/>
            <w:vAlign w:val="center"/>
            <w:hideMark/>
          </w:tcPr>
          <w:p w14:paraId="14FDE8A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 xml:space="preserve">Kadının kocasını bir kez bile olsa aldatması </w:t>
            </w:r>
          </w:p>
        </w:tc>
        <w:tc>
          <w:tcPr>
            <w:tcW w:w="524" w:type="pct"/>
            <w:shd w:val="clear" w:color="auto" w:fill="auto"/>
            <w:noWrap/>
            <w:vAlign w:val="center"/>
            <w:hideMark/>
          </w:tcPr>
          <w:p w14:paraId="6BD34E3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93,3</w:t>
            </w:r>
          </w:p>
        </w:tc>
        <w:tc>
          <w:tcPr>
            <w:tcW w:w="524" w:type="pct"/>
            <w:shd w:val="clear" w:color="auto" w:fill="auto"/>
            <w:noWrap/>
            <w:vAlign w:val="center"/>
            <w:hideMark/>
          </w:tcPr>
          <w:p w14:paraId="246BB3D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4,2</w:t>
            </w:r>
          </w:p>
        </w:tc>
        <w:tc>
          <w:tcPr>
            <w:tcW w:w="725" w:type="pct"/>
            <w:shd w:val="clear" w:color="auto" w:fill="auto"/>
            <w:noWrap/>
            <w:vAlign w:val="center"/>
            <w:hideMark/>
          </w:tcPr>
          <w:p w14:paraId="52DF640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2,6</w:t>
            </w:r>
          </w:p>
        </w:tc>
      </w:tr>
      <w:tr w:rsidR="000C1C94" w:rsidRPr="00D04552" w14:paraId="14D332A6" w14:textId="77777777" w:rsidTr="00F133DE">
        <w:trPr>
          <w:trHeight w:val="284"/>
        </w:trPr>
        <w:tc>
          <w:tcPr>
            <w:tcW w:w="3227" w:type="pct"/>
            <w:shd w:val="clear" w:color="auto" w:fill="auto"/>
            <w:vAlign w:val="center"/>
            <w:hideMark/>
          </w:tcPr>
          <w:p w14:paraId="1292435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karısını bir kez bile olsa aldatması</w:t>
            </w:r>
          </w:p>
        </w:tc>
        <w:tc>
          <w:tcPr>
            <w:tcW w:w="524" w:type="pct"/>
            <w:shd w:val="clear" w:color="auto" w:fill="auto"/>
            <w:noWrap/>
            <w:vAlign w:val="center"/>
            <w:hideMark/>
          </w:tcPr>
          <w:p w14:paraId="102DB38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88,2</w:t>
            </w:r>
          </w:p>
        </w:tc>
        <w:tc>
          <w:tcPr>
            <w:tcW w:w="524" w:type="pct"/>
            <w:shd w:val="clear" w:color="auto" w:fill="auto"/>
            <w:noWrap/>
            <w:vAlign w:val="center"/>
            <w:hideMark/>
          </w:tcPr>
          <w:p w14:paraId="444C020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8,6</w:t>
            </w:r>
          </w:p>
        </w:tc>
        <w:tc>
          <w:tcPr>
            <w:tcW w:w="725" w:type="pct"/>
            <w:shd w:val="clear" w:color="auto" w:fill="auto"/>
            <w:noWrap/>
            <w:vAlign w:val="center"/>
            <w:hideMark/>
          </w:tcPr>
          <w:p w14:paraId="32F5A54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3,3</w:t>
            </w:r>
          </w:p>
        </w:tc>
      </w:tr>
      <w:tr w:rsidR="000C1C94" w:rsidRPr="00D04552" w14:paraId="56830C3B" w14:textId="77777777" w:rsidTr="00F133DE">
        <w:trPr>
          <w:trHeight w:val="284"/>
        </w:trPr>
        <w:tc>
          <w:tcPr>
            <w:tcW w:w="3227" w:type="pct"/>
            <w:shd w:val="clear" w:color="auto" w:fill="auto"/>
            <w:vAlign w:val="center"/>
            <w:hideMark/>
          </w:tcPr>
          <w:p w14:paraId="054ABC3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hırsızlık, gasp, taciz vb. suç işlemesi</w:t>
            </w:r>
          </w:p>
        </w:tc>
        <w:tc>
          <w:tcPr>
            <w:tcW w:w="524" w:type="pct"/>
            <w:shd w:val="clear" w:color="auto" w:fill="auto"/>
            <w:noWrap/>
            <w:vAlign w:val="center"/>
            <w:hideMark/>
          </w:tcPr>
          <w:p w14:paraId="1F23160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84,5</w:t>
            </w:r>
          </w:p>
        </w:tc>
        <w:tc>
          <w:tcPr>
            <w:tcW w:w="524" w:type="pct"/>
            <w:shd w:val="clear" w:color="auto" w:fill="auto"/>
            <w:noWrap/>
            <w:vAlign w:val="center"/>
            <w:hideMark/>
          </w:tcPr>
          <w:p w14:paraId="2011873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10,7</w:t>
            </w:r>
          </w:p>
        </w:tc>
        <w:tc>
          <w:tcPr>
            <w:tcW w:w="725" w:type="pct"/>
            <w:shd w:val="clear" w:color="auto" w:fill="auto"/>
            <w:noWrap/>
            <w:vAlign w:val="center"/>
            <w:hideMark/>
          </w:tcPr>
          <w:p w14:paraId="5B7C9C3F"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4,8</w:t>
            </w:r>
          </w:p>
        </w:tc>
      </w:tr>
      <w:tr w:rsidR="000C1C94" w:rsidRPr="00D04552" w14:paraId="38DBF959" w14:textId="77777777" w:rsidTr="00F133DE">
        <w:trPr>
          <w:trHeight w:val="284"/>
        </w:trPr>
        <w:tc>
          <w:tcPr>
            <w:tcW w:w="3227" w:type="pct"/>
            <w:shd w:val="clear" w:color="auto" w:fill="auto"/>
            <w:vAlign w:val="center"/>
            <w:hideMark/>
          </w:tcPr>
          <w:p w14:paraId="7C790A1F"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hırsızlık, dolandırıcılık, gasp, taciz vb. suç işlemesi</w:t>
            </w:r>
          </w:p>
        </w:tc>
        <w:tc>
          <w:tcPr>
            <w:tcW w:w="524" w:type="pct"/>
            <w:shd w:val="clear" w:color="auto" w:fill="auto"/>
            <w:noWrap/>
            <w:vAlign w:val="center"/>
            <w:hideMark/>
          </w:tcPr>
          <w:p w14:paraId="4A864D8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84,4</w:t>
            </w:r>
          </w:p>
        </w:tc>
        <w:tc>
          <w:tcPr>
            <w:tcW w:w="524" w:type="pct"/>
            <w:shd w:val="clear" w:color="auto" w:fill="auto"/>
            <w:noWrap/>
            <w:vAlign w:val="center"/>
            <w:hideMark/>
          </w:tcPr>
          <w:p w14:paraId="1D59476E"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10,8</w:t>
            </w:r>
          </w:p>
        </w:tc>
        <w:tc>
          <w:tcPr>
            <w:tcW w:w="725" w:type="pct"/>
            <w:shd w:val="clear" w:color="auto" w:fill="auto"/>
            <w:noWrap/>
            <w:vAlign w:val="center"/>
            <w:hideMark/>
          </w:tcPr>
          <w:p w14:paraId="0516057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4,8</w:t>
            </w:r>
          </w:p>
        </w:tc>
      </w:tr>
      <w:tr w:rsidR="000C1C94" w:rsidRPr="00D04552" w14:paraId="0F8DD3F7" w14:textId="77777777" w:rsidTr="00F133DE">
        <w:trPr>
          <w:trHeight w:val="284"/>
        </w:trPr>
        <w:tc>
          <w:tcPr>
            <w:tcW w:w="3227" w:type="pct"/>
            <w:shd w:val="clear" w:color="auto" w:fill="auto"/>
            <w:vAlign w:val="center"/>
            <w:hideMark/>
          </w:tcPr>
          <w:p w14:paraId="69F9ACB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 xml:space="preserve">Erkeğin içki ve kumar gibi kötü alışkanlıklarının olması </w:t>
            </w:r>
          </w:p>
        </w:tc>
        <w:tc>
          <w:tcPr>
            <w:tcW w:w="524" w:type="pct"/>
            <w:shd w:val="clear" w:color="auto" w:fill="auto"/>
            <w:noWrap/>
            <w:vAlign w:val="center"/>
            <w:hideMark/>
          </w:tcPr>
          <w:p w14:paraId="2A64AD9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80,3</w:t>
            </w:r>
          </w:p>
        </w:tc>
        <w:tc>
          <w:tcPr>
            <w:tcW w:w="524" w:type="pct"/>
            <w:shd w:val="clear" w:color="auto" w:fill="auto"/>
            <w:noWrap/>
            <w:vAlign w:val="center"/>
            <w:hideMark/>
          </w:tcPr>
          <w:p w14:paraId="73647F6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15,6</w:t>
            </w:r>
          </w:p>
        </w:tc>
        <w:tc>
          <w:tcPr>
            <w:tcW w:w="725" w:type="pct"/>
            <w:shd w:val="clear" w:color="auto" w:fill="auto"/>
            <w:noWrap/>
            <w:vAlign w:val="center"/>
            <w:hideMark/>
          </w:tcPr>
          <w:p w14:paraId="717779F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4,1</w:t>
            </w:r>
          </w:p>
        </w:tc>
      </w:tr>
      <w:tr w:rsidR="000C1C94" w:rsidRPr="00D04552" w14:paraId="61B8E173" w14:textId="77777777" w:rsidTr="00F133DE">
        <w:trPr>
          <w:trHeight w:val="284"/>
        </w:trPr>
        <w:tc>
          <w:tcPr>
            <w:tcW w:w="3227" w:type="pct"/>
            <w:shd w:val="clear" w:color="auto" w:fill="auto"/>
            <w:vAlign w:val="center"/>
            <w:hideMark/>
          </w:tcPr>
          <w:p w14:paraId="4F09743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içki ve kumar gibi kötü alışkanlıklarının olması</w:t>
            </w:r>
          </w:p>
        </w:tc>
        <w:tc>
          <w:tcPr>
            <w:tcW w:w="524" w:type="pct"/>
            <w:shd w:val="clear" w:color="auto" w:fill="auto"/>
            <w:noWrap/>
            <w:vAlign w:val="center"/>
            <w:hideMark/>
          </w:tcPr>
          <w:p w14:paraId="38BD02E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80,2</w:t>
            </w:r>
          </w:p>
        </w:tc>
        <w:tc>
          <w:tcPr>
            <w:tcW w:w="524" w:type="pct"/>
            <w:shd w:val="clear" w:color="auto" w:fill="auto"/>
            <w:noWrap/>
            <w:vAlign w:val="center"/>
            <w:hideMark/>
          </w:tcPr>
          <w:p w14:paraId="4625415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15,3</w:t>
            </w:r>
          </w:p>
        </w:tc>
        <w:tc>
          <w:tcPr>
            <w:tcW w:w="725" w:type="pct"/>
            <w:shd w:val="clear" w:color="auto" w:fill="auto"/>
            <w:noWrap/>
            <w:vAlign w:val="center"/>
            <w:hideMark/>
          </w:tcPr>
          <w:p w14:paraId="1E48964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4,5</w:t>
            </w:r>
          </w:p>
        </w:tc>
      </w:tr>
      <w:tr w:rsidR="000C1C94" w:rsidRPr="00D04552" w14:paraId="0514A054" w14:textId="77777777" w:rsidTr="00F133DE">
        <w:trPr>
          <w:trHeight w:val="284"/>
        </w:trPr>
        <w:tc>
          <w:tcPr>
            <w:tcW w:w="3227" w:type="pct"/>
            <w:shd w:val="clear" w:color="auto" w:fill="auto"/>
            <w:vAlign w:val="center"/>
            <w:hideMark/>
          </w:tcPr>
          <w:p w14:paraId="0CADEE9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kocasına kötü muamelede (dayak, hakaret vb.) bulunması</w:t>
            </w:r>
          </w:p>
        </w:tc>
        <w:tc>
          <w:tcPr>
            <w:tcW w:w="524" w:type="pct"/>
            <w:shd w:val="clear" w:color="auto" w:fill="auto"/>
            <w:noWrap/>
            <w:vAlign w:val="center"/>
            <w:hideMark/>
          </w:tcPr>
          <w:p w14:paraId="07A5F8D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78,1</w:t>
            </w:r>
          </w:p>
        </w:tc>
        <w:tc>
          <w:tcPr>
            <w:tcW w:w="524" w:type="pct"/>
            <w:shd w:val="clear" w:color="auto" w:fill="auto"/>
            <w:noWrap/>
            <w:vAlign w:val="center"/>
            <w:hideMark/>
          </w:tcPr>
          <w:p w14:paraId="0547DA2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17,5</w:t>
            </w:r>
          </w:p>
        </w:tc>
        <w:tc>
          <w:tcPr>
            <w:tcW w:w="725" w:type="pct"/>
            <w:shd w:val="clear" w:color="auto" w:fill="auto"/>
            <w:noWrap/>
            <w:vAlign w:val="center"/>
            <w:hideMark/>
          </w:tcPr>
          <w:p w14:paraId="3088A45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4,3</w:t>
            </w:r>
          </w:p>
        </w:tc>
      </w:tr>
      <w:tr w:rsidR="000C1C94" w:rsidRPr="00D04552" w14:paraId="0496E929" w14:textId="77777777" w:rsidTr="00F133DE">
        <w:trPr>
          <w:trHeight w:val="284"/>
        </w:trPr>
        <w:tc>
          <w:tcPr>
            <w:tcW w:w="3227" w:type="pct"/>
            <w:shd w:val="clear" w:color="auto" w:fill="auto"/>
            <w:vAlign w:val="center"/>
            <w:hideMark/>
          </w:tcPr>
          <w:p w14:paraId="0357756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karısına kötü muamelede (dayak, hakaret vb.) bulunması</w:t>
            </w:r>
          </w:p>
        </w:tc>
        <w:tc>
          <w:tcPr>
            <w:tcW w:w="524" w:type="pct"/>
            <w:shd w:val="clear" w:color="auto" w:fill="auto"/>
            <w:noWrap/>
            <w:vAlign w:val="center"/>
            <w:hideMark/>
          </w:tcPr>
          <w:p w14:paraId="4D3EF34A"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77,9</w:t>
            </w:r>
          </w:p>
        </w:tc>
        <w:tc>
          <w:tcPr>
            <w:tcW w:w="524" w:type="pct"/>
            <w:shd w:val="clear" w:color="auto" w:fill="auto"/>
            <w:noWrap/>
            <w:vAlign w:val="center"/>
            <w:hideMark/>
          </w:tcPr>
          <w:p w14:paraId="03082AB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18,4</w:t>
            </w:r>
          </w:p>
        </w:tc>
        <w:tc>
          <w:tcPr>
            <w:tcW w:w="725" w:type="pct"/>
            <w:shd w:val="clear" w:color="auto" w:fill="auto"/>
            <w:noWrap/>
            <w:vAlign w:val="center"/>
            <w:hideMark/>
          </w:tcPr>
          <w:p w14:paraId="6B5A5C6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3,7</w:t>
            </w:r>
          </w:p>
        </w:tc>
      </w:tr>
      <w:tr w:rsidR="000C1C94" w:rsidRPr="00D04552" w14:paraId="0E89943F" w14:textId="77777777" w:rsidTr="00F133DE">
        <w:trPr>
          <w:trHeight w:val="284"/>
        </w:trPr>
        <w:tc>
          <w:tcPr>
            <w:tcW w:w="3227" w:type="pct"/>
            <w:shd w:val="clear" w:color="auto" w:fill="auto"/>
            <w:vAlign w:val="center"/>
            <w:hideMark/>
          </w:tcPr>
          <w:p w14:paraId="2C7B6DF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eve, eşe ve çocuklara sorumsuz ve ilgisiz davranması</w:t>
            </w:r>
          </w:p>
        </w:tc>
        <w:tc>
          <w:tcPr>
            <w:tcW w:w="524" w:type="pct"/>
            <w:shd w:val="clear" w:color="auto" w:fill="auto"/>
            <w:noWrap/>
            <w:vAlign w:val="center"/>
            <w:hideMark/>
          </w:tcPr>
          <w:p w14:paraId="163551D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58,6</w:t>
            </w:r>
          </w:p>
        </w:tc>
        <w:tc>
          <w:tcPr>
            <w:tcW w:w="524" w:type="pct"/>
            <w:shd w:val="clear" w:color="auto" w:fill="auto"/>
            <w:noWrap/>
            <w:vAlign w:val="center"/>
            <w:hideMark/>
          </w:tcPr>
          <w:p w14:paraId="1690E9F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35,2</w:t>
            </w:r>
          </w:p>
        </w:tc>
        <w:tc>
          <w:tcPr>
            <w:tcW w:w="725" w:type="pct"/>
            <w:shd w:val="clear" w:color="auto" w:fill="auto"/>
            <w:noWrap/>
            <w:vAlign w:val="center"/>
            <w:hideMark/>
          </w:tcPr>
          <w:p w14:paraId="506D5CAF"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6,2</w:t>
            </w:r>
          </w:p>
        </w:tc>
      </w:tr>
      <w:tr w:rsidR="000C1C94" w:rsidRPr="00D04552" w14:paraId="6F516A20" w14:textId="77777777" w:rsidTr="00F133DE">
        <w:trPr>
          <w:trHeight w:val="284"/>
        </w:trPr>
        <w:tc>
          <w:tcPr>
            <w:tcW w:w="3227" w:type="pct"/>
            <w:shd w:val="clear" w:color="auto" w:fill="auto"/>
            <w:vAlign w:val="center"/>
            <w:hideMark/>
          </w:tcPr>
          <w:p w14:paraId="4F08F33A"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eve, eşe ve çocuklara sorumsuz ve ilgisiz davranması</w:t>
            </w:r>
          </w:p>
        </w:tc>
        <w:tc>
          <w:tcPr>
            <w:tcW w:w="524" w:type="pct"/>
            <w:shd w:val="clear" w:color="auto" w:fill="auto"/>
            <w:noWrap/>
            <w:vAlign w:val="center"/>
            <w:hideMark/>
          </w:tcPr>
          <w:p w14:paraId="2567D6B5"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58,2</w:t>
            </w:r>
          </w:p>
        </w:tc>
        <w:tc>
          <w:tcPr>
            <w:tcW w:w="524" w:type="pct"/>
            <w:shd w:val="clear" w:color="auto" w:fill="auto"/>
            <w:noWrap/>
            <w:vAlign w:val="center"/>
            <w:hideMark/>
          </w:tcPr>
          <w:p w14:paraId="1BA4A10B"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35,5</w:t>
            </w:r>
          </w:p>
        </w:tc>
        <w:tc>
          <w:tcPr>
            <w:tcW w:w="725" w:type="pct"/>
            <w:shd w:val="clear" w:color="auto" w:fill="auto"/>
            <w:noWrap/>
            <w:vAlign w:val="center"/>
            <w:hideMark/>
          </w:tcPr>
          <w:p w14:paraId="15C2DAD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6,3</w:t>
            </w:r>
          </w:p>
        </w:tc>
      </w:tr>
      <w:tr w:rsidR="000C1C94" w:rsidRPr="00D04552" w14:paraId="58F92339" w14:textId="77777777" w:rsidTr="00F133DE">
        <w:trPr>
          <w:trHeight w:val="284"/>
        </w:trPr>
        <w:tc>
          <w:tcPr>
            <w:tcW w:w="3227" w:type="pct"/>
            <w:shd w:val="clear" w:color="auto" w:fill="auto"/>
            <w:vAlign w:val="center"/>
            <w:hideMark/>
          </w:tcPr>
          <w:p w14:paraId="2161448A"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evin ekonomik olarak geçimini sağlayamaması</w:t>
            </w:r>
          </w:p>
        </w:tc>
        <w:tc>
          <w:tcPr>
            <w:tcW w:w="524" w:type="pct"/>
            <w:shd w:val="clear" w:color="auto" w:fill="auto"/>
            <w:noWrap/>
            <w:vAlign w:val="center"/>
            <w:hideMark/>
          </w:tcPr>
          <w:p w14:paraId="2B8F1FC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31,3</w:t>
            </w:r>
          </w:p>
        </w:tc>
        <w:tc>
          <w:tcPr>
            <w:tcW w:w="524" w:type="pct"/>
            <w:shd w:val="clear" w:color="auto" w:fill="auto"/>
            <w:noWrap/>
            <w:vAlign w:val="center"/>
            <w:hideMark/>
          </w:tcPr>
          <w:p w14:paraId="2CC3C1C2"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64,0</w:t>
            </w:r>
          </w:p>
        </w:tc>
        <w:tc>
          <w:tcPr>
            <w:tcW w:w="725" w:type="pct"/>
            <w:shd w:val="clear" w:color="auto" w:fill="auto"/>
            <w:noWrap/>
            <w:vAlign w:val="center"/>
            <w:hideMark/>
          </w:tcPr>
          <w:p w14:paraId="6CECF17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4,7</w:t>
            </w:r>
          </w:p>
        </w:tc>
      </w:tr>
      <w:tr w:rsidR="000C1C94" w:rsidRPr="00D04552" w14:paraId="65D91009" w14:textId="77777777" w:rsidTr="00F133DE">
        <w:trPr>
          <w:trHeight w:val="284"/>
        </w:trPr>
        <w:tc>
          <w:tcPr>
            <w:tcW w:w="3227" w:type="pct"/>
            <w:shd w:val="clear" w:color="auto" w:fill="auto"/>
            <w:vAlign w:val="center"/>
            <w:hideMark/>
          </w:tcPr>
          <w:p w14:paraId="68C9213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ailesinin aile içi ilişkilere çok karışması</w:t>
            </w:r>
          </w:p>
        </w:tc>
        <w:tc>
          <w:tcPr>
            <w:tcW w:w="524" w:type="pct"/>
            <w:shd w:val="clear" w:color="auto" w:fill="auto"/>
            <w:noWrap/>
            <w:vAlign w:val="center"/>
            <w:hideMark/>
          </w:tcPr>
          <w:p w14:paraId="070D11B5"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22,7</w:t>
            </w:r>
          </w:p>
        </w:tc>
        <w:tc>
          <w:tcPr>
            <w:tcW w:w="524" w:type="pct"/>
            <w:shd w:val="clear" w:color="auto" w:fill="auto"/>
            <w:noWrap/>
            <w:vAlign w:val="center"/>
            <w:hideMark/>
          </w:tcPr>
          <w:p w14:paraId="1B6CF97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70,4</w:t>
            </w:r>
          </w:p>
        </w:tc>
        <w:tc>
          <w:tcPr>
            <w:tcW w:w="725" w:type="pct"/>
            <w:shd w:val="clear" w:color="auto" w:fill="auto"/>
            <w:noWrap/>
            <w:vAlign w:val="center"/>
            <w:hideMark/>
          </w:tcPr>
          <w:p w14:paraId="3EABF4BF"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6,8</w:t>
            </w:r>
          </w:p>
        </w:tc>
      </w:tr>
      <w:tr w:rsidR="000C1C94" w:rsidRPr="00D04552" w14:paraId="69F09C3D" w14:textId="77777777" w:rsidTr="00F133DE">
        <w:trPr>
          <w:trHeight w:val="284"/>
        </w:trPr>
        <w:tc>
          <w:tcPr>
            <w:tcW w:w="3227" w:type="pct"/>
            <w:shd w:val="clear" w:color="auto" w:fill="auto"/>
            <w:vAlign w:val="center"/>
            <w:hideMark/>
          </w:tcPr>
          <w:p w14:paraId="5349228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ailesinin aile içi ilişkilere çok karışması</w:t>
            </w:r>
          </w:p>
        </w:tc>
        <w:tc>
          <w:tcPr>
            <w:tcW w:w="524" w:type="pct"/>
            <w:shd w:val="clear" w:color="auto" w:fill="auto"/>
            <w:noWrap/>
            <w:vAlign w:val="center"/>
            <w:hideMark/>
          </w:tcPr>
          <w:p w14:paraId="37BD84A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22,0</w:t>
            </w:r>
          </w:p>
        </w:tc>
        <w:tc>
          <w:tcPr>
            <w:tcW w:w="524" w:type="pct"/>
            <w:shd w:val="clear" w:color="auto" w:fill="auto"/>
            <w:noWrap/>
            <w:vAlign w:val="center"/>
            <w:hideMark/>
          </w:tcPr>
          <w:p w14:paraId="7C96FA0B"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71,2</w:t>
            </w:r>
          </w:p>
        </w:tc>
        <w:tc>
          <w:tcPr>
            <w:tcW w:w="725" w:type="pct"/>
            <w:shd w:val="clear" w:color="auto" w:fill="auto"/>
            <w:noWrap/>
            <w:vAlign w:val="center"/>
            <w:hideMark/>
          </w:tcPr>
          <w:p w14:paraId="4703701B"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6,8</w:t>
            </w:r>
          </w:p>
        </w:tc>
      </w:tr>
      <w:tr w:rsidR="000C1C94" w:rsidRPr="00D04552" w14:paraId="5EF76773" w14:textId="77777777" w:rsidTr="00F133DE">
        <w:trPr>
          <w:trHeight w:val="284"/>
        </w:trPr>
        <w:tc>
          <w:tcPr>
            <w:tcW w:w="3227" w:type="pct"/>
            <w:shd w:val="clear" w:color="auto" w:fill="auto"/>
            <w:vAlign w:val="center"/>
            <w:hideMark/>
          </w:tcPr>
          <w:p w14:paraId="4EA6C79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eşinin ailesi ile geçinememesi</w:t>
            </w:r>
          </w:p>
        </w:tc>
        <w:tc>
          <w:tcPr>
            <w:tcW w:w="524" w:type="pct"/>
            <w:shd w:val="clear" w:color="auto" w:fill="auto"/>
            <w:noWrap/>
            <w:vAlign w:val="center"/>
            <w:hideMark/>
          </w:tcPr>
          <w:p w14:paraId="6F44009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16,1</w:t>
            </w:r>
          </w:p>
        </w:tc>
        <w:tc>
          <w:tcPr>
            <w:tcW w:w="524" w:type="pct"/>
            <w:shd w:val="clear" w:color="auto" w:fill="auto"/>
            <w:noWrap/>
            <w:vAlign w:val="center"/>
            <w:hideMark/>
          </w:tcPr>
          <w:p w14:paraId="1ED769B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78,2</w:t>
            </w:r>
          </w:p>
        </w:tc>
        <w:tc>
          <w:tcPr>
            <w:tcW w:w="725" w:type="pct"/>
            <w:shd w:val="clear" w:color="auto" w:fill="auto"/>
            <w:noWrap/>
            <w:vAlign w:val="center"/>
            <w:hideMark/>
          </w:tcPr>
          <w:p w14:paraId="48FE4DB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5,7</w:t>
            </w:r>
          </w:p>
        </w:tc>
      </w:tr>
      <w:tr w:rsidR="000C1C94" w:rsidRPr="00D04552" w14:paraId="2C96B656" w14:textId="77777777" w:rsidTr="00F133DE">
        <w:trPr>
          <w:trHeight w:val="284"/>
        </w:trPr>
        <w:tc>
          <w:tcPr>
            <w:tcW w:w="3227" w:type="pct"/>
            <w:shd w:val="clear" w:color="auto" w:fill="auto"/>
            <w:vAlign w:val="center"/>
            <w:hideMark/>
          </w:tcPr>
          <w:p w14:paraId="5448930C"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eşinin ailesi ile geçinememesi</w:t>
            </w:r>
          </w:p>
        </w:tc>
        <w:tc>
          <w:tcPr>
            <w:tcW w:w="524" w:type="pct"/>
            <w:shd w:val="clear" w:color="auto" w:fill="auto"/>
            <w:noWrap/>
            <w:vAlign w:val="center"/>
            <w:hideMark/>
          </w:tcPr>
          <w:p w14:paraId="7F3E1F4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15,5</w:t>
            </w:r>
          </w:p>
        </w:tc>
        <w:tc>
          <w:tcPr>
            <w:tcW w:w="524" w:type="pct"/>
            <w:shd w:val="clear" w:color="auto" w:fill="auto"/>
            <w:noWrap/>
            <w:vAlign w:val="center"/>
            <w:hideMark/>
          </w:tcPr>
          <w:p w14:paraId="0D41F00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78,8</w:t>
            </w:r>
          </w:p>
        </w:tc>
        <w:tc>
          <w:tcPr>
            <w:tcW w:w="725" w:type="pct"/>
            <w:shd w:val="clear" w:color="auto" w:fill="auto"/>
            <w:noWrap/>
            <w:vAlign w:val="center"/>
            <w:hideMark/>
          </w:tcPr>
          <w:p w14:paraId="35A240A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5,7</w:t>
            </w:r>
          </w:p>
        </w:tc>
      </w:tr>
      <w:tr w:rsidR="000C1C94" w:rsidRPr="00D04552" w14:paraId="7D782EED" w14:textId="77777777" w:rsidTr="00F133DE">
        <w:trPr>
          <w:trHeight w:val="284"/>
        </w:trPr>
        <w:tc>
          <w:tcPr>
            <w:tcW w:w="3227" w:type="pct"/>
            <w:shd w:val="clear" w:color="auto" w:fill="auto"/>
            <w:vAlign w:val="center"/>
            <w:hideMark/>
          </w:tcPr>
          <w:p w14:paraId="2CDDC42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lastRenderedPageBreak/>
              <w:t>Kadının ev işlerini gereğince yapmaması</w:t>
            </w:r>
          </w:p>
        </w:tc>
        <w:tc>
          <w:tcPr>
            <w:tcW w:w="524" w:type="pct"/>
            <w:shd w:val="clear" w:color="auto" w:fill="auto"/>
            <w:noWrap/>
            <w:vAlign w:val="center"/>
            <w:hideMark/>
          </w:tcPr>
          <w:p w14:paraId="52BAEDE0"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14,1</w:t>
            </w:r>
          </w:p>
        </w:tc>
        <w:tc>
          <w:tcPr>
            <w:tcW w:w="524" w:type="pct"/>
            <w:shd w:val="clear" w:color="auto" w:fill="auto"/>
            <w:noWrap/>
            <w:vAlign w:val="center"/>
            <w:hideMark/>
          </w:tcPr>
          <w:p w14:paraId="68447ED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81,8</w:t>
            </w:r>
          </w:p>
        </w:tc>
        <w:tc>
          <w:tcPr>
            <w:tcW w:w="725" w:type="pct"/>
            <w:shd w:val="clear" w:color="auto" w:fill="auto"/>
            <w:noWrap/>
            <w:vAlign w:val="center"/>
            <w:hideMark/>
          </w:tcPr>
          <w:p w14:paraId="26C20CF7"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4,1</w:t>
            </w:r>
          </w:p>
        </w:tc>
      </w:tr>
      <w:tr w:rsidR="000C1C94" w:rsidRPr="00D04552" w14:paraId="5A735C74" w14:textId="77777777" w:rsidTr="00F133DE">
        <w:trPr>
          <w:trHeight w:val="284"/>
        </w:trPr>
        <w:tc>
          <w:tcPr>
            <w:tcW w:w="3227" w:type="pct"/>
            <w:shd w:val="clear" w:color="auto" w:fill="auto"/>
            <w:vAlign w:val="center"/>
            <w:hideMark/>
          </w:tcPr>
          <w:p w14:paraId="06AD3A1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 xml:space="preserve">Kadının çocuğunun olmaması </w:t>
            </w:r>
          </w:p>
        </w:tc>
        <w:tc>
          <w:tcPr>
            <w:tcW w:w="524" w:type="pct"/>
            <w:shd w:val="clear" w:color="auto" w:fill="auto"/>
            <w:noWrap/>
            <w:vAlign w:val="center"/>
            <w:hideMark/>
          </w:tcPr>
          <w:p w14:paraId="3E99CE0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7,8</w:t>
            </w:r>
          </w:p>
        </w:tc>
        <w:tc>
          <w:tcPr>
            <w:tcW w:w="524" w:type="pct"/>
            <w:shd w:val="clear" w:color="auto" w:fill="auto"/>
            <w:noWrap/>
            <w:vAlign w:val="center"/>
            <w:hideMark/>
          </w:tcPr>
          <w:p w14:paraId="2D81EEA9"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87,6</w:t>
            </w:r>
          </w:p>
        </w:tc>
        <w:tc>
          <w:tcPr>
            <w:tcW w:w="725" w:type="pct"/>
            <w:shd w:val="clear" w:color="auto" w:fill="auto"/>
            <w:noWrap/>
            <w:vAlign w:val="center"/>
            <w:hideMark/>
          </w:tcPr>
          <w:p w14:paraId="6CAD967E"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4,5</w:t>
            </w:r>
          </w:p>
        </w:tc>
      </w:tr>
      <w:tr w:rsidR="000C1C94" w:rsidRPr="00D04552" w14:paraId="3FCD1ED9" w14:textId="77777777" w:rsidTr="00F133DE">
        <w:trPr>
          <w:trHeight w:val="284"/>
        </w:trPr>
        <w:tc>
          <w:tcPr>
            <w:tcW w:w="3227" w:type="pct"/>
            <w:shd w:val="clear" w:color="auto" w:fill="auto"/>
            <w:vAlign w:val="center"/>
            <w:hideMark/>
          </w:tcPr>
          <w:p w14:paraId="16AEB193"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çocuğunun olmaması</w:t>
            </w:r>
          </w:p>
        </w:tc>
        <w:tc>
          <w:tcPr>
            <w:tcW w:w="524" w:type="pct"/>
            <w:shd w:val="clear" w:color="auto" w:fill="auto"/>
            <w:noWrap/>
            <w:vAlign w:val="center"/>
            <w:hideMark/>
          </w:tcPr>
          <w:p w14:paraId="46DF094D"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7,5</w:t>
            </w:r>
          </w:p>
        </w:tc>
        <w:tc>
          <w:tcPr>
            <w:tcW w:w="524" w:type="pct"/>
            <w:shd w:val="clear" w:color="auto" w:fill="auto"/>
            <w:noWrap/>
            <w:vAlign w:val="center"/>
            <w:hideMark/>
          </w:tcPr>
          <w:p w14:paraId="7574B1F3"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87,9</w:t>
            </w:r>
          </w:p>
        </w:tc>
        <w:tc>
          <w:tcPr>
            <w:tcW w:w="725" w:type="pct"/>
            <w:shd w:val="clear" w:color="auto" w:fill="auto"/>
            <w:noWrap/>
            <w:vAlign w:val="center"/>
            <w:hideMark/>
          </w:tcPr>
          <w:p w14:paraId="18DBB576"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4,6</w:t>
            </w:r>
          </w:p>
        </w:tc>
      </w:tr>
      <w:tr w:rsidR="000C1C94" w:rsidRPr="00D04552" w14:paraId="7A129F15" w14:textId="77777777" w:rsidTr="00F133DE">
        <w:trPr>
          <w:trHeight w:val="284"/>
        </w:trPr>
        <w:tc>
          <w:tcPr>
            <w:tcW w:w="3227" w:type="pct"/>
            <w:shd w:val="clear" w:color="auto" w:fill="auto"/>
            <w:vAlign w:val="center"/>
            <w:hideMark/>
          </w:tcPr>
          <w:p w14:paraId="3B254067"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Erkeğin tedavisi güç bir hastalığa yakalanması</w:t>
            </w:r>
          </w:p>
        </w:tc>
        <w:tc>
          <w:tcPr>
            <w:tcW w:w="524" w:type="pct"/>
            <w:shd w:val="clear" w:color="auto" w:fill="auto"/>
            <w:noWrap/>
            <w:vAlign w:val="center"/>
            <w:hideMark/>
          </w:tcPr>
          <w:p w14:paraId="1F24738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3,7</w:t>
            </w:r>
          </w:p>
        </w:tc>
        <w:tc>
          <w:tcPr>
            <w:tcW w:w="524" w:type="pct"/>
            <w:shd w:val="clear" w:color="auto" w:fill="auto"/>
            <w:noWrap/>
            <w:vAlign w:val="center"/>
            <w:hideMark/>
          </w:tcPr>
          <w:p w14:paraId="5470E027"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93,8</w:t>
            </w:r>
          </w:p>
        </w:tc>
        <w:tc>
          <w:tcPr>
            <w:tcW w:w="725" w:type="pct"/>
            <w:shd w:val="clear" w:color="auto" w:fill="auto"/>
            <w:noWrap/>
            <w:vAlign w:val="center"/>
            <w:hideMark/>
          </w:tcPr>
          <w:p w14:paraId="09541768"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2,6</w:t>
            </w:r>
          </w:p>
        </w:tc>
      </w:tr>
      <w:tr w:rsidR="000C1C94" w:rsidRPr="00D04552" w14:paraId="77D6C5C3" w14:textId="77777777" w:rsidTr="00F133DE">
        <w:trPr>
          <w:trHeight w:val="284"/>
        </w:trPr>
        <w:tc>
          <w:tcPr>
            <w:tcW w:w="3227" w:type="pct"/>
            <w:shd w:val="clear" w:color="auto" w:fill="auto"/>
            <w:vAlign w:val="center"/>
            <w:hideMark/>
          </w:tcPr>
          <w:p w14:paraId="376DF293"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Kadının tedavisi güç bir hastalığa yakalanması</w:t>
            </w:r>
          </w:p>
        </w:tc>
        <w:tc>
          <w:tcPr>
            <w:tcW w:w="524" w:type="pct"/>
            <w:shd w:val="clear" w:color="auto" w:fill="auto"/>
            <w:noWrap/>
            <w:vAlign w:val="center"/>
            <w:hideMark/>
          </w:tcPr>
          <w:p w14:paraId="0FFFB451"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3,5</w:t>
            </w:r>
          </w:p>
        </w:tc>
        <w:tc>
          <w:tcPr>
            <w:tcW w:w="524" w:type="pct"/>
            <w:shd w:val="clear" w:color="auto" w:fill="auto"/>
            <w:noWrap/>
            <w:vAlign w:val="center"/>
            <w:hideMark/>
          </w:tcPr>
          <w:p w14:paraId="5FB542C4"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94,0</w:t>
            </w:r>
          </w:p>
        </w:tc>
        <w:tc>
          <w:tcPr>
            <w:tcW w:w="725" w:type="pct"/>
            <w:shd w:val="clear" w:color="auto" w:fill="auto"/>
            <w:noWrap/>
            <w:vAlign w:val="center"/>
            <w:hideMark/>
          </w:tcPr>
          <w:p w14:paraId="47CF5403" w14:textId="77777777" w:rsidR="000C1C94" w:rsidRPr="00D04552" w:rsidRDefault="000C1C94" w:rsidP="00F133DE">
            <w:pPr>
              <w:spacing w:before="120" w:after="120" w:line="240" w:lineRule="auto"/>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2,4</w:t>
            </w:r>
          </w:p>
        </w:tc>
      </w:tr>
    </w:tbl>
    <w:p w14:paraId="056DBF68"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r w:rsidRPr="00D04552">
        <w:rPr>
          <w:rFonts w:ascii="Times New Roman" w:eastAsia="Times New Roman" w:hAnsi="Times New Roman" w:cs="Times New Roman"/>
          <w:b/>
          <w:color w:val="000000"/>
          <w:lang w:eastAsia="zh-CN"/>
        </w:rPr>
        <w:t>Kaynak: TAYA</w:t>
      </w:r>
      <w:r w:rsidRPr="00D04552">
        <w:rPr>
          <w:rFonts w:ascii="Times New Roman" w:eastAsia="Times New Roman" w:hAnsi="Times New Roman" w:cs="Times New Roman"/>
          <w:color w:val="000000"/>
          <w:lang w:eastAsia="zh-CN"/>
        </w:rPr>
        <w:t xml:space="preserve">2011 </w:t>
      </w:r>
    </w:p>
    <w:p w14:paraId="5E54AC1B" w14:textId="77777777" w:rsidR="000C1C94" w:rsidRPr="00D04552" w:rsidRDefault="000C1C94" w:rsidP="000C1C94">
      <w:pPr>
        <w:keepNext/>
        <w:keepLines/>
        <w:spacing w:before="120" w:after="120" w:line="240" w:lineRule="auto"/>
        <w:ind w:firstLine="567"/>
        <w:outlineLvl w:val="2"/>
        <w:rPr>
          <w:rFonts w:ascii="Times New Roman" w:eastAsia="MS Gothic" w:hAnsi="Times New Roman" w:cs="Times New Roman"/>
          <w:b/>
          <w:bCs/>
          <w:color w:val="000000"/>
          <w:lang w:eastAsia="tr-TR"/>
        </w:rPr>
      </w:pPr>
      <w:bookmarkStart w:id="286" w:name="_Toc450316968"/>
      <w:r w:rsidRPr="00D04552">
        <w:rPr>
          <w:rFonts w:ascii="Times New Roman" w:eastAsia="MS Gothic" w:hAnsi="Times New Roman" w:cs="Times New Roman"/>
          <w:b/>
          <w:bCs/>
          <w:color w:val="000000"/>
          <w:lang w:eastAsia="tr-TR"/>
        </w:rPr>
        <w:t>2</w:t>
      </w:r>
      <w:r>
        <w:rPr>
          <w:rFonts w:ascii="Times New Roman" w:eastAsia="MS Gothic" w:hAnsi="Times New Roman" w:cs="Times New Roman"/>
          <w:b/>
          <w:bCs/>
          <w:color w:val="000000"/>
          <w:lang w:eastAsia="tr-TR"/>
        </w:rPr>
        <w:t>.1.6. Aile ve Sosyal Politikalar</w:t>
      </w:r>
      <w:r w:rsidRPr="00D04552">
        <w:rPr>
          <w:rFonts w:ascii="Times New Roman" w:eastAsia="MS Gothic" w:hAnsi="Times New Roman" w:cs="Times New Roman"/>
          <w:b/>
          <w:bCs/>
          <w:color w:val="000000"/>
          <w:lang w:eastAsia="tr-TR"/>
        </w:rPr>
        <w:t xml:space="preserve"> Bakanlığı Tarafından Yapılan Araştırmalara Göre Boşanma Nedenleri</w:t>
      </w:r>
      <w:bookmarkEnd w:id="286"/>
    </w:p>
    <w:p w14:paraId="715B71E8"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 xml:space="preserve">1996 Halkın Boşanmaya Dair Tutumları Araştırması, 2006 ve 2011 TAYA Araştırmalardan çıkan sonuçlara göre; kadın ve erkek içinde geçimsizlik, aldatma, içki ve kumar gibi kötü alışkanlıklar ile kötü muamele (dayak, hakaret, vb.) ve yüz kızartıcı bazı suçlar en önemli boşanma nedenleri olarak görülmektedir. </w:t>
      </w:r>
    </w:p>
    <w:p w14:paraId="5C2DB2E9" w14:textId="77777777" w:rsidR="000C1C94" w:rsidRPr="00D04552" w:rsidRDefault="000C1C94" w:rsidP="000C1C94">
      <w:pPr>
        <w:spacing w:before="120" w:after="120" w:line="240" w:lineRule="auto"/>
        <w:ind w:firstLine="567"/>
        <w:jc w:val="both"/>
        <w:rPr>
          <w:rFonts w:ascii="Times New Roman" w:eastAsia="Calibri" w:hAnsi="Times New Roman" w:cs="Times New Roman"/>
          <w:b/>
          <w:lang w:eastAsia="tr-TR"/>
        </w:rPr>
      </w:pPr>
      <w:r w:rsidRPr="00D04552">
        <w:rPr>
          <w:rFonts w:ascii="Times New Roman" w:eastAsia="Calibri" w:hAnsi="Times New Roman" w:cs="Times New Roman"/>
          <w:lang w:eastAsia="tr-TR"/>
        </w:rPr>
        <w:t xml:space="preserve">2008 yılında yapılan Türkiye’de Boşanma Nedenleri Araştırması, 2006 ve 2011 Türkiye Aile Yapısı Araştırmaları ve 2014 yılında yapılan Türkiye’de Boşanma Nedenleri araştırmalarında en az bir kez boşanmış kişilere boşanma nedenlerini öğrenmek amacıyla çeşitli sorular sorulmuştur. Bunları incelediğimizde; </w:t>
      </w:r>
    </w:p>
    <w:p w14:paraId="6035888F"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lang w:eastAsia="tr-TR"/>
        </w:rPr>
      </w:pPr>
      <w:bookmarkStart w:id="287" w:name="_Toc450316969"/>
      <w:r w:rsidRPr="00D04552">
        <w:rPr>
          <w:rFonts w:ascii="Times New Roman" w:eastAsia="MS Gothic" w:hAnsi="Times New Roman" w:cs="Times New Roman"/>
          <w:b/>
          <w:bCs/>
          <w:i/>
          <w:iCs/>
          <w:lang w:eastAsia="tr-TR"/>
        </w:rPr>
        <w:t>2.1.6.1. 2008 Türkiye’de Boşanma Nedenleri Araştırması</w:t>
      </w:r>
      <w:bookmarkEnd w:id="287"/>
    </w:p>
    <w:p w14:paraId="00C4AFB8"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Bu araştırmaya göre kişilerin beyan ettikleri boşanma nedenlerini incelediğimizde, araştırmada görüşülen kişilerin boşanma nedenlerini anlamak amacıyla çeşitli ifadeler okunmuş ve bu ifadeleri derecelendirerek cevap vermeleri istenmiştir. Görüşülen kişiler kendi boşanma gerekçeleri olarak birden fazla sebep belirtmişlerdir. Tablo 23’e göre; görüşülen kişiler boşanma gerekçeleri olarak en çok %68 “eşimin sorunlara ilgisiz kalması bu nedenle sorunların çözümünün büyük oranda bana kalması” şeklinde cevap vermişlerdir. Bu cevabı %/68 ile ilgisizlik, yeterli duygusal desteği alamamak, paylaşamamak, %67 “eşimin her konuda kendi fikirlerinin doğru olduğunu düşünmesi, bu sebeple beni yeterince dinlememesi ya da önemsememesi” ve %65 “genellikle konuşmalarımızın karşılıklı suçlamalar, çirkin sözler ya da kavgayla sonuçlanması,” şeklinde cevaplar takip etmektedir. Boşanma nedeni olarak en az belirtilen cevap ise %9 ile “benim bedensel / ruhsal rahatsızlığım” şeklindedir.</w:t>
      </w:r>
    </w:p>
    <w:p w14:paraId="1495CA30"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b/>
          <w:bCs/>
          <w:color w:val="000000"/>
          <w:lang w:eastAsia="zh-CN"/>
        </w:rPr>
      </w:pPr>
    </w:p>
    <w:p w14:paraId="517A4A96"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88" w:name="_Toc449623596"/>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82</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TBNA 2008, Boşanma Nedenleri(%)</w:t>
      </w:r>
      <w:bookmarkEnd w:id="288"/>
    </w:p>
    <w:tbl>
      <w:tblPr>
        <w:tblW w:w="957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5"/>
        <w:gridCol w:w="1485"/>
        <w:gridCol w:w="1417"/>
        <w:gridCol w:w="1701"/>
      </w:tblGrid>
      <w:tr w:rsidR="000C1C94" w:rsidRPr="00D04552" w14:paraId="4B598D4B" w14:textId="77777777" w:rsidTr="00F133DE">
        <w:trPr>
          <w:trHeight w:val="255"/>
        </w:trPr>
        <w:tc>
          <w:tcPr>
            <w:tcW w:w="4975" w:type="dxa"/>
            <w:shd w:val="clear" w:color="auto" w:fill="auto"/>
            <w:vAlign w:val="center"/>
            <w:hideMark/>
          </w:tcPr>
          <w:p w14:paraId="5B8C35D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 </w:t>
            </w:r>
          </w:p>
        </w:tc>
        <w:tc>
          <w:tcPr>
            <w:tcW w:w="1485" w:type="dxa"/>
            <w:vAlign w:val="center"/>
          </w:tcPr>
          <w:p w14:paraId="2CFA7D6E" w14:textId="77777777" w:rsidR="000C1C94" w:rsidRPr="00D04552" w:rsidRDefault="000C1C94" w:rsidP="00F133DE">
            <w:pPr>
              <w:spacing w:before="120" w:after="120" w:line="240" w:lineRule="auto"/>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Katılıyorum</w:t>
            </w:r>
          </w:p>
        </w:tc>
        <w:tc>
          <w:tcPr>
            <w:tcW w:w="1417" w:type="dxa"/>
            <w:vAlign w:val="center"/>
          </w:tcPr>
          <w:p w14:paraId="20AAB643" w14:textId="77777777" w:rsidR="000C1C94" w:rsidRPr="00D04552" w:rsidRDefault="000C1C94" w:rsidP="00F133DE">
            <w:pPr>
              <w:spacing w:before="120" w:after="120" w:line="240" w:lineRule="auto"/>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Kararsızım</w:t>
            </w:r>
          </w:p>
        </w:tc>
        <w:tc>
          <w:tcPr>
            <w:tcW w:w="1701" w:type="dxa"/>
            <w:shd w:val="clear" w:color="auto" w:fill="auto"/>
            <w:vAlign w:val="center"/>
            <w:hideMark/>
          </w:tcPr>
          <w:p w14:paraId="501EDEE3" w14:textId="77777777" w:rsidR="000C1C94" w:rsidRPr="00D04552" w:rsidRDefault="000C1C94" w:rsidP="00F133DE">
            <w:pPr>
              <w:spacing w:before="120" w:after="120" w:line="240" w:lineRule="auto"/>
              <w:jc w:val="both"/>
              <w:rPr>
                <w:rFonts w:ascii="Times New Roman" w:eastAsia="Times New Roman" w:hAnsi="Times New Roman" w:cs="Times New Roman"/>
                <w:b/>
                <w:bCs/>
                <w:color w:val="000000"/>
                <w:lang w:eastAsia="tr-TR"/>
              </w:rPr>
            </w:pPr>
            <w:r w:rsidRPr="00D04552">
              <w:rPr>
                <w:rFonts w:ascii="Times New Roman" w:eastAsia="Times New Roman" w:hAnsi="Times New Roman" w:cs="Times New Roman"/>
                <w:b/>
                <w:bCs/>
                <w:color w:val="000000"/>
                <w:lang w:eastAsia="tr-TR"/>
              </w:rPr>
              <w:t>Katılmıyorum</w:t>
            </w:r>
          </w:p>
        </w:tc>
      </w:tr>
      <w:tr w:rsidR="000C1C94" w:rsidRPr="00D04552" w14:paraId="07582CFF" w14:textId="77777777" w:rsidTr="00F133DE">
        <w:trPr>
          <w:trHeight w:val="255"/>
        </w:trPr>
        <w:tc>
          <w:tcPr>
            <w:tcW w:w="4975" w:type="dxa"/>
            <w:shd w:val="clear" w:color="auto" w:fill="auto"/>
            <w:vAlign w:val="center"/>
            <w:hideMark/>
          </w:tcPr>
          <w:p w14:paraId="458E667D"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sorunlara ilgisiz kalması bu nedenle sorunların çözümünün büyük oranda bana kalması</w:t>
            </w:r>
          </w:p>
        </w:tc>
        <w:tc>
          <w:tcPr>
            <w:tcW w:w="1485" w:type="dxa"/>
            <w:vAlign w:val="center"/>
          </w:tcPr>
          <w:p w14:paraId="02FEA700"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68,4</w:t>
            </w:r>
          </w:p>
        </w:tc>
        <w:tc>
          <w:tcPr>
            <w:tcW w:w="1417" w:type="dxa"/>
            <w:vAlign w:val="center"/>
          </w:tcPr>
          <w:p w14:paraId="7E59597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13,0</w:t>
            </w:r>
          </w:p>
        </w:tc>
        <w:tc>
          <w:tcPr>
            <w:tcW w:w="1701" w:type="dxa"/>
            <w:shd w:val="clear" w:color="auto" w:fill="auto"/>
            <w:vAlign w:val="center"/>
            <w:hideMark/>
          </w:tcPr>
          <w:p w14:paraId="44C9A8A9"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18,6</w:t>
            </w:r>
          </w:p>
        </w:tc>
      </w:tr>
      <w:tr w:rsidR="000C1C94" w:rsidRPr="00D04552" w14:paraId="3FF48DD8" w14:textId="77777777" w:rsidTr="00F133DE">
        <w:trPr>
          <w:trHeight w:val="255"/>
        </w:trPr>
        <w:tc>
          <w:tcPr>
            <w:tcW w:w="4975" w:type="dxa"/>
            <w:shd w:val="clear" w:color="auto" w:fill="auto"/>
            <w:vAlign w:val="center"/>
            <w:hideMark/>
          </w:tcPr>
          <w:p w14:paraId="5CC2DEB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 xml:space="preserve">İlgisizlik, yeterli duygusal desteği alamamak, </w:t>
            </w:r>
            <w:r w:rsidRPr="00D04552">
              <w:rPr>
                <w:rFonts w:ascii="Times New Roman" w:eastAsia="Times New Roman" w:hAnsi="Times New Roman" w:cs="Times New Roman"/>
                <w:color w:val="000000"/>
                <w:lang w:eastAsia="tr-TR"/>
              </w:rPr>
              <w:lastRenderedPageBreak/>
              <w:t>paylaşamamak</w:t>
            </w:r>
          </w:p>
        </w:tc>
        <w:tc>
          <w:tcPr>
            <w:tcW w:w="1485" w:type="dxa"/>
            <w:vAlign w:val="center"/>
          </w:tcPr>
          <w:p w14:paraId="3AE6250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67,8</w:t>
            </w:r>
          </w:p>
        </w:tc>
        <w:tc>
          <w:tcPr>
            <w:tcW w:w="1417" w:type="dxa"/>
            <w:vAlign w:val="center"/>
          </w:tcPr>
          <w:p w14:paraId="2A26AF7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10,9</w:t>
            </w:r>
          </w:p>
        </w:tc>
        <w:tc>
          <w:tcPr>
            <w:tcW w:w="1701" w:type="dxa"/>
            <w:shd w:val="clear" w:color="auto" w:fill="auto"/>
            <w:vAlign w:val="center"/>
            <w:hideMark/>
          </w:tcPr>
          <w:p w14:paraId="29265E1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21,3</w:t>
            </w:r>
          </w:p>
        </w:tc>
      </w:tr>
      <w:tr w:rsidR="000C1C94" w:rsidRPr="00D04552" w14:paraId="41E8D5C5" w14:textId="77777777" w:rsidTr="00F133DE">
        <w:trPr>
          <w:trHeight w:val="255"/>
        </w:trPr>
        <w:tc>
          <w:tcPr>
            <w:tcW w:w="4975" w:type="dxa"/>
            <w:shd w:val="clear" w:color="auto" w:fill="auto"/>
            <w:vAlign w:val="center"/>
            <w:hideMark/>
          </w:tcPr>
          <w:p w14:paraId="23F26A1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Eşimin her konuda kendi fikirlerinin doğru olduğunu düşünmesi bu sebeple beni yeterince dinlememesi ya da önemsememesi</w:t>
            </w:r>
          </w:p>
        </w:tc>
        <w:tc>
          <w:tcPr>
            <w:tcW w:w="1485" w:type="dxa"/>
            <w:vAlign w:val="center"/>
          </w:tcPr>
          <w:p w14:paraId="25DDC1C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66,5</w:t>
            </w:r>
          </w:p>
        </w:tc>
        <w:tc>
          <w:tcPr>
            <w:tcW w:w="1417" w:type="dxa"/>
            <w:vAlign w:val="center"/>
          </w:tcPr>
          <w:p w14:paraId="4760216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11,8</w:t>
            </w:r>
          </w:p>
        </w:tc>
        <w:tc>
          <w:tcPr>
            <w:tcW w:w="1701" w:type="dxa"/>
            <w:shd w:val="clear" w:color="auto" w:fill="auto"/>
            <w:vAlign w:val="center"/>
            <w:hideMark/>
          </w:tcPr>
          <w:p w14:paraId="4DEE16A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21,7</w:t>
            </w:r>
          </w:p>
        </w:tc>
      </w:tr>
      <w:tr w:rsidR="000C1C94" w:rsidRPr="00D04552" w14:paraId="2CFEE29D" w14:textId="77777777" w:rsidTr="00F133DE">
        <w:trPr>
          <w:trHeight w:val="255"/>
        </w:trPr>
        <w:tc>
          <w:tcPr>
            <w:tcW w:w="4975" w:type="dxa"/>
            <w:shd w:val="clear" w:color="auto" w:fill="auto"/>
            <w:vAlign w:val="center"/>
            <w:hideMark/>
          </w:tcPr>
          <w:p w14:paraId="1C5DC82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Genellikle konuşmalarımızın karşılıklı suçlamalar, çirkin sözler ya da kavgayla sonuçlanması</w:t>
            </w:r>
          </w:p>
        </w:tc>
        <w:tc>
          <w:tcPr>
            <w:tcW w:w="1485" w:type="dxa"/>
            <w:vAlign w:val="center"/>
          </w:tcPr>
          <w:p w14:paraId="54D33A22"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65,4</w:t>
            </w:r>
          </w:p>
        </w:tc>
        <w:tc>
          <w:tcPr>
            <w:tcW w:w="1417" w:type="dxa"/>
            <w:vAlign w:val="center"/>
          </w:tcPr>
          <w:p w14:paraId="466A014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13,5</w:t>
            </w:r>
          </w:p>
        </w:tc>
        <w:tc>
          <w:tcPr>
            <w:tcW w:w="1701" w:type="dxa"/>
            <w:shd w:val="clear" w:color="auto" w:fill="auto"/>
            <w:vAlign w:val="center"/>
            <w:hideMark/>
          </w:tcPr>
          <w:p w14:paraId="6BBF828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21,2</w:t>
            </w:r>
          </w:p>
        </w:tc>
      </w:tr>
      <w:tr w:rsidR="000C1C94" w:rsidRPr="00D04552" w14:paraId="5A0D2C4B" w14:textId="77777777" w:rsidTr="00F133DE">
        <w:trPr>
          <w:trHeight w:val="255"/>
        </w:trPr>
        <w:tc>
          <w:tcPr>
            <w:tcW w:w="4975" w:type="dxa"/>
            <w:shd w:val="clear" w:color="auto" w:fill="auto"/>
            <w:vAlign w:val="center"/>
            <w:hideMark/>
          </w:tcPr>
          <w:p w14:paraId="494860A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evle ilgili sorumluluklarını yerine getirmemesi</w:t>
            </w:r>
          </w:p>
        </w:tc>
        <w:tc>
          <w:tcPr>
            <w:tcW w:w="1485" w:type="dxa"/>
            <w:vAlign w:val="center"/>
          </w:tcPr>
          <w:p w14:paraId="78B0A24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54,4</w:t>
            </w:r>
          </w:p>
        </w:tc>
        <w:tc>
          <w:tcPr>
            <w:tcW w:w="1417" w:type="dxa"/>
            <w:vAlign w:val="center"/>
          </w:tcPr>
          <w:p w14:paraId="2B4FA10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14,3</w:t>
            </w:r>
          </w:p>
        </w:tc>
        <w:tc>
          <w:tcPr>
            <w:tcW w:w="1701" w:type="dxa"/>
            <w:shd w:val="clear" w:color="auto" w:fill="auto"/>
            <w:vAlign w:val="center"/>
            <w:hideMark/>
          </w:tcPr>
          <w:p w14:paraId="28E0FB1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31,3</w:t>
            </w:r>
          </w:p>
        </w:tc>
      </w:tr>
      <w:tr w:rsidR="000C1C94" w:rsidRPr="00D04552" w14:paraId="43AA85D0" w14:textId="77777777" w:rsidTr="00F133DE">
        <w:trPr>
          <w:trHeight w:val="255"/>
        </w:trPr>
        <w:tc>
          <w:tcPr>
            <w:tcW w:w="4975" w:type="dxa"/>
            <w:shd w:val="clear" w:color="auto" w:fill="auto"/>
            <w:vAlign w:val="center"/>
            <w:hideMark/>
          </w:tcPr>
          <w:p w14:paraId="4669270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en ufak bir olayda beni sürekli olarak aşağılayıp hakir görmesi, değersizleştirmesi, bana hakaret etmesi</w:t>
            </w:r>
          </w:p>
        </w:tc>
        <w:tc>
          <w:tcPr>
            <w:tcW w:w="1485" w:type="dxa"/>
            <w:vAlign w:val="center"/>
          </w:tcPr>
          <w:p w14:paraId="4B0AA24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47,5</w:t>
            </w:r>
          </w:p>
        </w:tc>
        <w:tc>
          <w:tcPr>
            <w:tcW w:w="1417" w:type="dxa"/>
            <w:vAlign w:val="center"/>
          </w:tcPr>
          <w:p w14:paraId="71FFCE10"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13,6</w:t>
            </w:r>
          </w:p>
        </w:tc>
        <w:tc>
          <w:tcPr>
            <w:tcW w:w="1701" w:type="dxa"/>
            <w:shd w:val="clear" w:color="auto" w:fill="auto"/>
            <w:vAlign w:val="center"/>
            <w:hideMark/>
          </w:tcPr>
          <w:p w14:paraId="7D9120F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39,0</w:t>
            </w:r>
          </w:p>
        </w:tc>
      </w:tr>
      <w:tr w:rsidR="000C1C94" w:rsidRPr="00D04552" w14:paraId="4437043F" w14:textId="77777777" w:rsidTr="00F133DE">
        <w:trPr>
          <w:trHeight w:val="255"/>
        </w:trPr>
        <w:tc>
          <w:tcPr>
            <w:tcW w:w="4975" w:type="dxa"/>
            <w:shd w:val="clear" w:color="auto" w:fill="auto"/>
            <w:vAlign w:val="center"/>
            <w:hideMark/>
          </w:tcPr>
          <w:p w14:paraId="7FDC4D8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beni sürekli kıskanıp, kontrol altında tutması</w:t>
            </w:r>
          </w:p>
        </w:tc>
        <w:tc>
          <w:tcPr>
            <w:tcW w:w="1485" w:type="dxa"/>
            <w:vAlign w:val="center"/>
          </w:tcPr>
          <w:p w14:paraId="41984E5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47,4</w:t>
            </w:r>
          </w:p>
        </w:tc>
        <w:tc>
          <w:tcPr>
            <w:tcW w:w="1417" w:type="dxa"/>
            <w:vAlign w:val="center"/>
          </w:tcPr>
          <w:p w14:paraId="0B029FA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14,6</w:t>
            </w:r>
          </w:p>
        </w:tc>
        <w:tc>
          <w:tcPr>
            <w:tcW w:w="1701" w:type="dxa"/>
            <w:shd w:val="clear" w:color="auto" w:fill="auto"/>
            <w:vAlign w:val="center"/>
            <w:hideMark/>
          </w:tcPr>
          <w:p w14:paraId="7EB36BA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38,1</w:t>
            </w:r>
          </w:p>
        </w:tc>
      </w:tr>
      <w:tr w:rsidR="000C1C94" w:rsidRPr="00D04552" w14:paraId="61FF443D" w14:textId="77777777" w:rsidTr="00F133DE">
        <w:trPr>
          <w:trHeight w:val="255"/>
        </w:trPr>
        <w:tc>
          <w:tcPr>
            <w:tcW w:w="4975" w:type="dxa"/>
            <w:shd w:val="clear" w:color="auto" w:fill="auto"/>
            <w:vAlign w:val="center"/>
            <w:hideMark/>
          </w:tcPr>
          <w:p w14:paraId="0DAABF7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aile gelirinin üstünde harcama yapması</w:t>
            </w:r>
          </w:p>
        </w:tc>
        <w:tc>
          <w:tcPr>
            <w:tcW w:w="1485" w:type="dxa"/>
            <w:vAlign w:val="center"/>
          </w:tcPr>
          <w:p w14:paraId="6A8075F2"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40,6</w:t>
            </w:r>
          </w:p>
        </w:tc>
        <w:tc>
          <w:tcPr>
            <w:tcW w:w="1417" w:type="dxa"/>
            <w:vAlign w:val="center"/>
          </w:tcPr>
          <w:p w14:paraId="5D39C1D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12,0</w:t>
            </w:r>
          </w:p>
        </w:tc>
        <w:tc>
          <w:tcPr>
            <w:tcW w:w="1701" w:type="dxa"/>
            <w:shd w:val="clear" w:color="auto" w:fill="auto"/>
            <w:vAlign w:val="center"/>
            <w:hideMark/>
          </w:tcPr>
          <w:p w14:paraId="0BCD674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47,5</w:t>
            </w:r>
          </w:p>
        </w:tc>
      </w:tr>
      <w:tr w:rsidR="000C1C94" w:rsidRPr="00D04552" w14:paraId="49CFE240" w14:textId="77777777" w:rsidTr="00F133DE">
        <w:trPr>
          <w:trHeight w:val="255"/>
        </w:trPr>
        <w:tc>
          <w:tcPr>
            <w:tcW w:w="4975" w:type="dxa"/>
            <w:shd w:val="clear" w:color="auto" w:fill="auto"/>
            <w:vAlign w:val="center"/>
            <w:hideMark/>
          </w:tcPr>
          <w:p w14:paraId="18E9BC4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arkadaşlarımın / akrabalarımın evimize gelip gitmesini sorun yapması</w:t>
            </w:r>
          </w:p>
        </w:tc>
        <w:tc>
          <w:tcPr>
            <w:tcW w:w="1485" w:type="dxa"/>
            <w:vAlign w:val="center"/>
          </w:tcPr>
          <w:p w14:paraId="59E849F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39,7</w:t>
            </w:r>
          </w:p>
        </w:tc>
        <w:tc>
          <w:tcPr>
            <w:tcW w:w="1417" w:type="dxa"/>
            <w:vAlign w:val="center"/>
          </w:tcPr>
          <w:p w14:paraId="3F69F9E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14,6</w:t>
            </w:r>
          </w:p>
        </w:tc>
        <w:tc>
          <w:tcPr>
            <w:tcW w:w="1701" w:type="dxa"/>
            <w:shd w:val="clear" w:color="auto" w:fill="auto"/>
            <w:vAlign w:val="center"/>
            <w:hideMark/>
          </w:tcPr>
          <w:p w14:paraId="5FA4A16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45,8</w:t>
            </w:r>
          </w:p>
        </w:tc>
      </w:tr>
      <w:tr w:rsidR="000C1C94" w:rsidRPr="00D04552" w14:paraId="708AABCE" w14:textId="77777777" w:rsidTr="00F133DE">
        <w:trPr>
          <w:trHeight w:val="255"/>
        </w:trPr>
        <w:tc>
          <w:tcPr>
            <w:tcW w:w="4975" w:type="dxa"/>
            <w:shd w:val="clear" w:color="auto" w:fill="auto"/>
            <w:vAlign w:val="center"/>
            <w:hideMark/>
          </w:tcPr>
          <w:p w14:paraId="47278D3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Geçim sıkıntısı içine düşmemiz</w:t>
            </w:r>
          </w:p>
        </w:tc>
        <w:tc>
          <w:tcPr>
            <w:tcW w:w="1485" w:type="dxa"/>
            <w:vAlign w:val="center"/>
          </w:tcPr>
          <w:p w14:paraId="53603F6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38,7</w:t>
            </w:r>
          </w:p>
        </w:tc>
        <w:tc>
          <w:tcPr>
            <w:tcW w:w="1417" w:type="dxa"/>
            <w:vAlign w:val="center"/>
          </w:tcPr>
          <w:p w14:paraId="2E6D51D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10,8</w:t>
            </w:r>
          </w:p>
        </w:tc>
        <w:tc>
          <w:tcPr>
            <w:tcW w:w="1701" w:type="dxa"/>
            <w:shd w:val="clear" w:color="auto" w:fill="auto"/>
            <w:vAlign w:val="center"/>
            <w:hideMark/>
          </w:tcPr>
          <w:p w14:paraId="32EAB0B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50,5</w:t>
            </w:r>
          </w:p>
        </w:tc>
      </w:tr>
      <w:tr w:rsidR="000C1C94" w:rsidRPr="00D04552" w14:paraId="3D4A4438" w14:textId="77777777" w:rsidTr="00F133DE">
        <w:trPr>
          <w:trHeight w:val="255"/>
        </w:trPr>
        <w:tc>
          <w:tcPr>
            <w:tcW w:w="4975" w:type="dxa"/>
            <w:shd w:val="clear" w:color="auto" w:fill="auto"/>
            <w:vAlign w:val="center"/>
            <w:hideMark/>
          </w:tcPr>
          <w:p w14:paraId="12EDEEA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çocuklarla yeterince ilgilenmemesi</w:t>
            </w:r>
          </w:p>
        </w:tc>
        <w:tc>
          <w:tcPr>
            <w:tcW w:w="1485" w:type="dxa"/>
            <w:vAlign w:val="center"/>
          </w:tcPr>
          <w:p w14:paraId="4CEA51D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35,7</w:t>
            </w:r>
          </w:p>
        </w:tc>
        <w:tc>
          <w:tcPr>
            <w:tcW w:w="1417" w:type="dxa"/>
            <w:vAlign w:val="center"/>
          </w:tcPr>
          <w:p w14:paraId="5451992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11,8</w:t>
            </w:r>
          </w:p>
        </w:tc>
        <w:tc>
          <w:tcPr>
            <w:tcW w:w="1701" w:type="dxa"/>
            <w:shd w:val="clear" w:color="auto" w:fill="auto"/>
            <w:vAlign w:val="center"/>
            <w:hideMark/>
          </w:tcPr>
          <w:p w14:paraId="596CC83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52,6</w:t>
            </w:r>
          </w:p>
        </w:tc>
      </w:tr>
      <w:tr w:rsidR="000C1C94" w:rsidRPr="00D04552" w14:paraId="3014921A" w14:textId="77777777" w:rsidTr="00F133DE">
        <w:trPr>
          <w:trHeight w:val="255"/>
        </w:trPr>
        <w:tc>
          <w:tcPr>
            <w:tcW w:w="4975" w:type="dxa"/>
            <w:shd w:val="clear" w:color="auto" w:fill="auto"/>
            <w:vAlign w:val="center"/>
            <w:hideMark/>
          </w:tcPr>
          <w:p w14:paraId="6527E871"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Çocuk bakımı ve yetiştirilmesi konusunda eşimle farklı düşüncelerimizin olması</w:t>
            </w:r>
          </w:p>
        </w:tc>
        <w:tc>
          <w:tcPr>
            <w:tcW w:w="1485" w:type="dxa"/>
            <w:vAlign w:val="center"/>
          </w:tcPr>
          <w:p w14:paraId="470D178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33,9</w:t>
            </w:r>
          </w:p>
        </w:tc>
        <w:tc>
          <w:tcPr>
            <w:tcW w:w="1417" w:type="dxa"/>
            <w:vAlign w:val="center"/>
          </w:tcPr>
          <w:p w14:paraId="5C4DA0F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13,6</w:t>
            </w:r>
          </w:p>
        </w:tc>
        <w:tc>
          <w:tcPr>
            <w:tcW w:w="1701" w:type="dxa"/>
            <w:shd w:val="clear" w:color="auto" w:fill="auto"/>
            <w:vAlign w:val="center"/>
            <w:hideMark/>
          </w:tcPr>
          <w:p w14:paraId="2925F429"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52,5</w:t>
            </w:r>
          </w:p>
        </w:tc>
      </w:tr>
      <w:tr w:rsidR="000C1C94" w:rsidRPr="00D04552" w14:paraId="1712A7E6" w14:textId="77777777" w:rsidTr="00F133DE">
        <w:trPr>
          <w:trHeight w:val="255"/>
        </w:trPr>
        <w:tc>
          <w:tcPr>
            <w:tcW w:w="4975" w:type="dxa"/>
            <w:shd w:val="clear" w:color="auto" w:fill="auto"/>
            <w:vAlign w:val="center"/>
            <w:hideMark/>
          </w:tcPr>
          <w:p w14:paraId="2035B4A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Eşimle giyim tarzlarımızın uyuşmaması / “istediğim gibi ol" diyerek bana baskı yapması</w:t>
            </w:r>
          </w:p>
        </w:tc>
        <w:tc>
          <w:tcPr>
            <w:tcW w:w="1485" w:type="dxa"/>
            <w:vAlign w:val="center"/>
          </w:tcPr>
          <w:p w14:paraId="47614AC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33,7</w:t>
            </w:r>
          </w:p>
        </w:tc>
        <w:tc>
          <w:tcPr>
            <w:tcW w:w="1417" w:type="dxa"/>
            <w:vAlign w:val="center"/>
          </w:tcPr>
          <w:p w14:paraId="7A7DBC4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15,3</w:t>
            </w:r>
          </w:p>
        </w:tc>
        <w:tc>
          <w:tcPr>
            <w:tcW w:w="1701" w:type="dxa"/>
            <w:shd w:val="clear" w:color="auto" w:fill="auto"/>
            <w:vAlign w:val="center"/>
            <w:hideMark/>
          </w:tcPr>
          <w:p w14:paraId="44AC0A4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51,1</w:t>
            </w:r>
          </w:p>
        </w:tc>
      </w:tr>
      <w:tr w:rsidR="000C1C94" w:rsidRPr="00D04552" w14:paraId="7911917C" w14:textId="77777777" w:rsidTr="00F133DE">
        <w:trPr>
          <w:trHeight w:val="255"/>
        </w:trPr>
        <w:tc>
          <w:tcPr>
            <w:tcW w:w="4975" w:type="dxa"/>
            <w:shd w:val="clear" w:color="auto" w:fill="auto"/>
            <w:vAlign w:val="center"/>
            <w:hideMark/>
          </w:tcPr>
          <w:p w14:paraId="41BFEA30"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ailesi ile birlikte oturmamız / ilişkimize sürekli müdahale etmeleri</w:t>
            </w:r>
          </w:p>
        </w:tc>
        <w:tc>
          <w:tcPr>
            <w:tcW w:w="1485" w:type="dxa"/>
            <w:vAlign w:val="center"/>
          </w:tcPr>
          <w:p w14:paraId="7A87FFC9"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31,5</w:t>
            </w:r>
          </w:p>
        </w:tc>
        <w:tc>
          <w:tcPr>
            <w:tcW w:w="1417" w:type="dxa"/>
            <w:vAlign w:val="center"/>
          </w:tcPr>
          <w:p w14:paraId="4E6CC5BE"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9,3</w:t>
            </w:r>
          </w:p>
        </w:tc>
        <w:tc>
          <w:tcPr>
            <w:tcW w:w="1701" w:type="dxa"/>
            <w:shd w:val="clear" w:color="auto" w:fill="auto"/>
            <w:vAlign w:val="center"/>
            <w:hideMark/>
          </w:tcPr>
          <w:p w14:paraId="3DEAF04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59,3</w:t>
            </w:r>
          </w:p>
        </w:tc>
      </w:tr>
      <w:tr w:rsidR="000C1C94" w:rsidRPr="00D04552" w14:paraId="6178C2AB" w14:textId="77777777" w:rsidTr="00F133DE">
        <w:trPr>
          <w:trHeight w:val="255"/>
        </w:trPr>
        <w:tc>
          <w:tcPr>
            <w:tcW w:w="4975" w:type="dxa"/>
            <w:shd w:val="clear" w:color="auto" w:fill="auto"/>
            <w:vAlign w:val="center"/>
            <w:hideMark/>
          </w:tcPr>
          <w:p w14:paraId="3207483F"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Eşimle aramızda cinsel uyumsuzluk olması</w:t>
            </w:r>
          </w:p>
        </w:tc>
        <w:tc>
          <w:tcPr>
            <w:tcW w:w="1485" w:type="dxa"/>
            <w:vAlign w:val="center"/>
          </w:tcPr>
          <w:p w14:paraId="5C6B58A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30,6</w:t>
            </w:r>
          </w:p>
        </w:tc>
        <w:tc>
          <w:tcPr>
            <w:tcW w:w="1417" w:type="dxa"/>
            <w:vAlign w:val="center"/>
          </w:tcPr>
          <w:p w14:paraId="1D34C840"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16,9</w:t>
            </w:r>
          </w:p>
        </w:tc>
        <w:tc>
          <w:tcPr>
            <w:tcW w:w="1701" w:type="dxa"/>
            <w:shd w:val="clear" w:color="auto" w:fill="auto"/>
            <w:vAlign w:val="center"/>
            <w:hideMark/>
          </w:tcPr>
          <w:p w14:paraId="0CF300F7"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52,6</w:t>
            </w:r>
          </w:p>
        </w:tc>
      </w:tr>
      <w:tr w:rsidR="000C1C94" w:rsidRPr="00D04552" w14:paraId="00CC79C3" w14:textId="77777777" w:rsidTr="00F133DE">
        <w:trPr>
          <w:trHeight w:val="255"/>
        </w:trPr>
        <w:tc>
          <w:tcPr>
            <w:tcW w:w="4975" w:type="dxa"/>
            <w:shd w:val="clear" w:color="auto" w:fill="auto"/>
            <w:vAlign w:val="center"/>
            <w:hideMark/>
          </w:tcPr>
          <w:p w14:paraId="70D10A23"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kötü alışkanlıklarının olması (içki, kumar, madde kullanımı, internet)</w:t>
            </w:r>
          </w:p>
        </w:tc>
        <w:tc>
          <w:tcPr>
            <w:tcW w:w="1485" w:type="dxa"/>
            <w:vAlign w:val="center"/>
          </w:tcPr>
          <w:p w14:paraId="1E7ECFC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24,2</w:t>
            </w:r>
          </w:p>
        </w:tc>
        <w:tc>
          <w:tcPr>
            <w:tcW w:w="1417" w:type="dxa"/>
            <w:vAlign w:val="center"/>
          </w:tcPr>
          <w:p w14:paraId="01F526A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w:t>
            </w:r>
          </w:p>
        </w:tc>
        <w:tc>
          <w:tcPr>
            <w:tcW w:w="1701" w:type="dxa"/>
            <w:shd w:val="clear" w:color="auto" w:fill="auto"/>
            <w:vAlign w:val="center"/>
            <w:hideMark/>
          </w:tcPr>
          <w:p w14:paraId="34D8EB6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68,6</w:t>
            </w:r>
          </w:p>
        </w:tc>
      </w:tr>
      <w:tr w:rsidR="000C1C94" w:rsidRPr="00D04552" w14:paraId="602D8024" w14:textId="77777777" w:rsidTr="00F133DE">
        <w:trPr>
          <w:trHeight w:val="255"/>
        </w:trPr>
        <w:tc>
          <w:tcPr>
            <w:tcW w:w="4975" w:type="dxa"/>
            <w:shd w:val="clear" w:color="auto" w:fill="auto"/>
            <w:vAlign w:val="center"/>
            <w:hideMark/>
          </w:tcPr>
          <w:p w14:paraId="3F67EB0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çalışma saatlerinin uzun olması</w:t>
            </w:r>
          </w:p>
        </w:tc>
        <w:tc>
          <w:tcPr>
            <w:tcW w:w="1485" w:type="dxa"/>
            <w:vAlign w:val="center"/>
          </w:tcPr>
          <w:p w14:paraId="10B1614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24,0</w:t>
            </w:r>
          </w:p>
        </w:tc>
        <w:tc>
          <w:tcPr>
            <w:tcW w:w="1417" w:type="dxa"/>
            <w:vAlign w:val="center"/>
          </w:tcPr>
          <w:p w14:paraId="7FEE13B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9,3</w:t>
            </w:r>
          </w:p>
        </w:tc>
        <w:tc>
          <w:tcPr>
            <w:tcW w:w="1701" w:type="dxa"/>
            <w:shd w:val="clear" w:color="auto" w:fill="auto"/>
            <w:vAlign w:val="center"/>
            <w:hideMark/>
          </w:tcPr>
          <w:p w14:paraId="6B7770C1"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66,6</w:t>
            </w:r>
          </w:p>
        </w:tc>
      </w:tr>
      <w:tr w:rsidR="000C1C94" w:rsidRPr="00D04552" w14:paraId="66DDBA8A" w14:textId="77777777" w:rsidTr="00F133DE">
        <w:trPr>
          <w:trHeight w:val="255"/>
        </w:trPr>
        <w:tc>
          <w:tcPr>
            <w:tcW w:w="4975" w:type="dxa"/>
            <w:shd w:val="clear" w:color="auto" w:fill="auto"/>
            <w:vAlign w:val="center"/>
            <w:hideMark/>
          </w:tcPr>
          <w:p w14:paraId="4C99D1C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bedensel / ruhsal rahatsızlığı</w:t>
            </w:r>
          </w:p>
        </w:tc>
        <w:tc>
          <w:tcPr>
            <w:tcW w:w="1485" w:type="dxa"/>
            <w:vAlign w:val="center"/>
          </w:tcPr>
          <w:p w14:paraId="44126E74"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23,4</w:t>
            </w:r>
          </w:p>
        </w:tc>
        <w:tc>
          <w:tcPr>
            <w:tcW w:w="1417" w:type="dxa"/>
            <w:vAlign w:val="center"/>
          </w:tcPr>
          <w:p w14:paraId="12242ED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10,6</w:t>
            </w:r>
          </w:p>
        </w:tc>
        <w:tc>
          <w:tcPr>
            <w:tcW w:w="1701" w:type="dxa"/>
            <w:shd w:val="clear" w:color="auto" w:fill="auto"/>
            <w:vAlign w:val="center"/>
            <w:hideMark/>
          </w:tcPr>
          <w:p w14:paraId="1125814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66,1</w:t>
            </w:r>
          </w:p>
        </w:tc>
      </w:tr>
      <w:tr w:rsidR="000C1C94" w:rsidRPr="00D04552" w14:paraId="62425D39" w14:textId="77777777" w:rsidTr="00F133DE">
        <w:trPr>
          <w:trHeight w:val="255"/>
        </w:trPr>
        <w:tc>
          <w:tcPr>
            <w:tcW w:w="4975" w:type="dxa"/>
            <w:shd w:val="clear" w:color="auto" w:fill="auto"/>
            <w:vAlign w:val="center"/>
            <w:hideMark/>
          </w:tcPr>
          <w:p w14:paraId="634A24FC"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başka biriyle ilişkisinin olması</w:t>
            </w:r>
          </w:p>
        </w:tc>
        <w:tc>
          <w:tcPr>
            <w:tcW w:w="1485" w:type="dxa"/>
            <w:vAlign w:val="center"/>
          </w:tcPr>
          <w:p w14:paraId="2E79C41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21,1</w:t>
            </w:r>
          </w:p>
        </w:tc>
        <w:tc>
          <w:tcPr>
            <w:tcW w:w="1417" w:type="dxa"/>
            <w:vAlign w:val="center"/>
          </w:tcPr>
          <w:p w14:paraId="1065944F"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11,1</w:t>
            </w:r>
          </w:p>
        </w:tc>
        <w:tc>
          <w:tcPr>
            <w:tcW w:w="1701" w:type="dxa"/>
            <w:shd w:val="clear" w:color="auto" w:fill="auto"/>
            <w:vAlign w:val="center"/>
            <w:hideMark/>
          </w:tcPr>
          <w:p w14:paraId="23F7534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67,9</w:t>
            </w:r>
          </w:p>
        </w:tc>
      </w:tr>
      <w:tr w:rsidR="000C1C94" w:rsidRPr="00D04552" w14:paraId="49624525" w14:textId="77777777" w:rsidTr="00F133DE">
        <w:trPr>
          <w:trHeight w:val="255"/>
        </w:trPr>
        <w:tc>
          <w:tcPr>
            <w:tcW w:w="4975" w:type="dxa"/>
            <w:shd w:val="clear" w:color="auto" w:fill="auto"/>
            <w:vAlign w:val="center"/>
            <w:hideMark/>
          </w:tcPr>
          <w:p w14:paraId="26FF47C6"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lastRenderedPageBreak/>
              <w:t>Eşimin çocuk sahibi olmak istememesi</w:t>
            </w:r>
          </w:p>
        </w:tc>
        <w:tc>
          <w:tcPr>
            <w:tcW w:w="1485" w:type="dxa"/>
            <w:vAlign w:val="center"/>
          </w:tcPr>
          <w:p w14:paraId="2A71384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19,2</w:t>
            </w:r>
          </w:p>
        </w:tc>
        <w:tc>
          <w:tcPr>
            <w:tcW w:w="1417" w:type="dxa"/>
            <w:vAlign w:val="center"/>
          </w:tcPr>
          <w:p w14:paraId="54887187"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24,6</w:t>
            </w:r>
          </w:p>
        </w:tc>
        <w:tc>
          <w:tcPr>
            <w:tcW w:w="1701" w:type="dxa"/>
            <w:shd w:val="clear" w:color="auto" w:fill="auto"/>
            <w:vAlign w:val="center"/>
            <w:hideMark/>
          </w:tcPr>
          <w:p w14:paraId="1178264E"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56,3</w:t>
            </w:r>
          </w:p>
        </w:tc>
      </w:tr>
      <w:tr w:rsidR="000C1C94" w:rsidRPr="00D04552" w14:paraId="0C48406F" w14:textId="77777777" w:rsidTr="00F133DE">
        <w:trPr>
          <w:trHeight w:val="255"/>
        </w:trPr>
        <w:tc>
          <w:tcPr>
            <w:tcW w:w="4975" w:type="dxa"/>
            <w:shd w:val="clear" w:color="auto" w:fill="auto"/>
            <w:vAlign w:val="center"/>
            <w:hideMark/>
          </w:tcPr>
          <w:p w14:paraId="5A0368DE"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Çocuğumuzun olmaması</w:t>
            </w:r>
          </w:p>
        </w:tc>
        <w:tc>
          <w:tcPr>
            <w:tcW w:w="1485" w:type="dxa"/>
            <w:vAlign w:val="center"/>
          </w:tcPr>
          <w:p w14:paraId="4FDAF0FA"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19,2</w:t>
            </w:r>
          </w:p>
        </w:tc>
        <w:tc>
          <w:tcPr>
            <w:tcW w:w="1417" w:type="dxa"/>
            <w:vAlign w:val="center"/>
          </w:tcPr>
          <w:p w14:paraId="1D5B88FB"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20,8</w:t>
            </w:r>
          </w:p>
        </w:tc>
        <w:tc>
          <w:tcPr>
            <w:tcW w:w="1701" w:type="dxa"/>
            <w:shd w:val="clear" w:color="auto" w:fill="auto"/>
            <w:vAlign w:val="center"/>
            <w:hideMark/>
          </w:tcPr>
          <w:p w14:paraId="5BA2B6B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60,0</w:t>
            </w:r>
          </w:p>
        </w:tc>
      </w:tr>
      <w:tr w:rsidR="000C1C94" w:rsidRPr="00D04552" w14:paraId="7071DCBB" w14:textId="77777777" w:rsidTr="00F133DE">
        <w:trPr>
          <w:trHeight w:val="255"/>
        </w:trPr>
        <w:tc>
          <w:tcPr>
            <w:tcW w:w="4975" w:type="dxa"/>
            <w:shd w:val="clear" w:color="auto" w:fill="auto"/>
            <w:vAlign w:val="center"/>
            <w:hideMark/>
          </w:tcPr>
          <w:p w14:paraId="4ADC8D68"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uzun süre işsiz kalması</w:t>
            </w:r>
          </w:p>
        </w:tc>
        <w:tc>
          <w:tcPr>
            <w:tcW w:w="1485" w:type="dxa"/>
            <w:vAlign w:val="center"/>
          </w:tcPr>
          <w:p w14:paraId="0A29B9A2"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18,9</w:t>
            </w:r>
          </w:p>
        </w:tc>
        <w:tc>
          <w:tcPr>
            <w:tcW w:w="1417" w:type="dxa"/>
            <w:vAlign w:val="center"/>
          </w:tcPr>
          <w:p w14:paraId="7DC33013"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w:t>
            </w:r>
          </w:p>
        </w:tc>
        <w:tc>
          <w:tcPr>
            <w:tcW w:w="1701" w:type="dxa"/>
            <w:shd w:val="clear" w:color="auto" w:fill="auto"/>
            <w:vAlign w:val="center"/>
            <w:hideMark/>
          </w:tcPr>
          <w:p w14:paraId="441839E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73,5</w:t>
            </w:r>
          </w:p>
        </w:tc>
      </w:tr>
      <w:tr w:rsidR="000C1C94" w:rsidRPr="00D04552" w14:paraId="732ABC9A" w14:textId="77777777" w:rsidTr="00F133DE">
        <w:trPr>
          <w:trHeight w:val="255"/>
        </w:trPr>
        <w:tc>
          <w:tcPr>
            <w:tcW w:w="4975" w:type="dxa"/>
            <w:shd w:val="clear" w:color="auto" w:fill="auto"/>
            <w:vAlign w:val="center"/>
            <w:hideMark/>
          </w:tcPr>
          <w:p w14:paraId="5B2DEA4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Örf, adet ve din açısından anlaşamıyor olmamız</w:t>
            </w:r>
          </w:p>
        </w:tc>
        <w:tc>
          <w:tcPr>
            <w:tcW w:w="1485" w:type="dxa"/>
            <w:vAlign w:val="center"/>
          </w:tcPr>
          <w:p w14:paraId="0B8127F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18,8</w:t>
            </w:r>
          </w:p>
        </w:tc>
        <w:tc>
          <w:tcPr>
            <w:tcW w:w="1417" w:type="dxa"/>
            <w:vAlign w:val="center"/>
          </w:tcPr>
          <w:p w14:paraId="74E712D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8,6</w:t>
            </w:r>
          </w:p>
        </w:tc>
        <w:tc>
          <w:tcPr>
            <w:tcW w:w="1701" w:type="dxa"/>
            <w:shd w:val="clear" w:color="auto" w:fill="auto"/>
            <w:vAlign w:val="center"/>
            <w:hideMark/>
          </w:tcPr>
          <w:p w14:paraId="5FCA68FE"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72,7</w:t>
            </w:r>
          </w:p>
        </w:tc>
      </w:tr>
      <w:tr w:rsidR="000C1C94" w:rsidRPr="00D04552" w14:paraId="5B52BCC1" w14:textId="77777777" w:rsidTr="00F133DE">
        <w:trPr>
          <w:trHeight w:val="255"/>
        </w:trPr>
        <w:tc>
          <w:tcPr>
            <w:tcW w:w="4975" w:type="dxa"/>
            <w:shd w:val="clear" w:color="auto" w:fill="auto"/>
            <w:vAlign w:val="center"/>
            <w:hideMark/>
          </w:tcPr>
          <w:p w14:paraId="4992421A"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Şans oyunlarına aşırı ilgi duyması ve vaktinin çoğunu bunlara ayırması</w:t>
            </w:r>
          </w:p>
        </w:tc>
        <w:tc>
          <w:tcPr>
            <w:tcW w:w="1485" w:type="dxa"/>
            <w:vAlign w:val="center"/>
          </w:tcPr>
          <w:p w14:paraId="0AFEB757"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16,8</w:t>
            </w:r>
          </w:p>
        </w:tc>
        <w:tc>
          <w:tcPr>
            <w:tcW w:w="1417" w:type="dxa"/>
            <w:vAlign w:val="center"/>
          </w:tcPr>
          <w:p w14:paraId="68CC3A8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9,2</w:t>
            </w:r>
          </w:p>
        </w:tc>
        <w:tc>
          <w:tcPr>
            <w:tcW w:w="1701" w:type="dxa"/>
            <w:shd w:val="clear" w:color="auto" w:fill="auto"/>
            <w:vAlign w:val="center"/>
            <w:hideMark/>
          </w:tcPr>
          <w:p w14:paraId="7DEF2B0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74,1</w:t>
            </w:r>
          </w:p>
        </w:tc>
      </w:tr>
      <w:tr w:rsidR="000C1C94" w:rsidRPr="00D04552" w14:paraId="0C848C98" w14:textId="77777777" w:rsidTr="00F133DE">
        <w:trPr>
          <w:trHeight w:val="255"/>
        </w:trPr>
        <w:tc>
          <w:tcPr>
            <w:tcW w:w="4975" w:type="dxa"/>
            <w:shd w:val="clear" w:color="auto" w:fill="auto"/>
            <w:vAlign w:val="center"/>
            <w:hideMark/>
          </w:tcPr>
          <w:p w14:paraId="102012B4"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çocukları sık sık dövmesi</w:t>
            </w:r>
          </w:p>
        </w:tc>
        <w:tc>
          <w:tcPr>
            <w:tcW w:w="1485" w:type="dxa"/>
            <w:vAlign w:val="center"/>
          </w:tcPr>
          <w:p w14:paraId="397A4E05"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15,8</w:t>
            </w:r>
          </w:p>
        </w:tc>
        <w:tc>
          <w:tcPr>
            <w:tcW w:w="1417" w:type="dxa"/>
            <w:vAlign w:val="center"/>
          </w:tcPr>
          <w:p w14:paraId="240FEC5C"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8,7</w:t>
            </w:r>
          </w:p>
        </w:tc>
        <w:tc>
          <w:tcPr>
            <w:tcW w:w="1701" w:type="dxa"/>
            <w:shd w:val="clear" w:color="auto" w:fill="auto"/>
            <w:vAlign w:val="center"/>
            <w:hideMark/>
          </w:tcPr>
          <w:p w14:paraId="11EB5766"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75,4</w:t>
            </w:r>
          </w:p>
        </w:tc>
      </w:tr>
      <w:tr w:rsidR="000C1C94" w:rsidRPr="00D04552" w14:paraId="0F81F593" w14:textId="77777777" w:rsidTr="00F133DE">
        <w:trPr>
          <w:trHeight w:val="255"/>
        </w:trPr>
        <w:tc>
          <w:tcPr>
            <w:tcW w:w="4975" w:type="dxa"/>
            <w:shd w:val="clear" w:color="auto" w:fill="auto"/>
            <w:vAlign w:val="center"/>
            <w:hideMark/>
          </w:tcPr>
          <w:p w14:paraId="541260F5"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Eşimin internet tutkusu / uzun süreler internette sohbet etmesi</w:t>
            </w:r>
          </w:p>
        </w:tc>
        <w:tc>
          <w:tcPr>
            <w:tcW w:w="1485" w:type="dxa"/>
            <w:vAlign w:val="center"/>
          </w:tcPr>
          <w:p w14:paraId="601E8A9E"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13,9</w:t>
            </w:r>
          </w:p>
        </w:tc>
        <w:tc>
          <w:tcPr>
            <w:tcW w:w="1417" w:type="dxa"/>
            <w:vAlign w:val="center"/>
          </w:tcPr>
          <w:p w14:paraId="0EB8B3A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9,2</w:t>
            </w:r>
          </w:p>
        </w:tc>
        <w:tc>
          <w:tcPr>
            <w:tcW w:w="1701" w:type="dxa"/>
            <w:shd w:val="clear" w:color="auto" w:fill="auto"/>
            <w:vAlign w:val="center"/>
            <w:hideMark/>
          </w:tcPr>
          <w:p w14:paraId="5ED0E8DB"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76,9</w:t>
            </w:r>
          </w:p>
        </w:tc>
      </w:tr>
      <w:tr w:rsidR="000C1C94" w:rsidRPr="00D04552" w14:paraId="3052C6B9" w14:textId="77777777" w:rsidTr="00F133DE">
        <w:trPr>
          <w:trHeight w:val="255"/>
        </w:trPr>
        <w:tc>
          <w:tcPr>
            <w:tcW w:w="4975" w:type="dxa"/>
            <w:shd w:val="clear" w:color="auto" w:fill="auto"/>
            <w:vAlign w:val="center"/>
            <w:hideMark/>
          </w:tcPr>
          <w:p w14:paraId="07B6BDFB" w14:textId="77777777" w:rsidR="000C1C94" w:rsidRPr="00D04552" w:rsidRDefault="000C1C94" w:rsidP="00F133DE">
            <w:pPr>
              <w:spacing w:before="120" w:after="120" w:line="240" w:lineRule="auto"/>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Benim bedensel / ruhsal rahatsızlığım</w:t>
            </w:r>
          </w:p>
        </w:tc>
        <w:tc>
          <w:tcPr>
            <w:tcW w:w="1485" w:type="dxa"/>
            <w:vAlign w:val="center"/>
          </w:tcPr>
          <w:p w14:paraId="08A2F4CB"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8,7</w:t>
            </w:r>
          </w:p>
        </w:tc>
        <w:tc>
          <w:tcPr>
            <w:tcW w:w="1417" w:type="dxa"/>
            <w:vAlign w:val="center"/>
          </w:tcPr>
          <w:p w14:paraId="6E95C278"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7,7</w:t>
            </w:r>
          </w:p>
        </w:tc>
        <w:tc>
          <w:tcPr>
            <w:tcW w:w="1701" w:type="dxa"/>
            <w:shd w:val="clear" w:color="auto" w:fill="auto"/>
            <w:vAlign w:val="center"/>
            <w:hideMark/>
          </w:tcPr>
          <w:p w14:paraId="025274AD" w14:textId="77777777" w:rsidR="000C1C94" w:rsidRPr="00D04552" w:rsidRDefault="000C1C94" w:rsidP="00F133DE">
            <w:pPr>
              <w:spacing w:before="120" w:after="120" w:line="240" w:lineRule="auto"/>
              <w:ind w:right="315"/>
              <w:jc w:val="both"/>
              <w:rPr>
                <w:rFonts w:ascii="Times New Roman" w:eastAsia="Times New Roman" w:hAnsi="Times New Roman" w:cs="Times New Roman"/>
                <w:color w:val="000000"/>
                <w:lang w:eastAsia="tr-TR"/>
              </w:rPr>
            </w:pPr>
            <w:r w:rsidRPr="00D04552">
              <w:rPr>
                <w:rFonts w:ascii="Times New Roman" w:eastAsia="Times New Roman" w:hAnsi="Times New Roman" w:cs="Times New Roman"/>
                <w:color w:val="000000"/>
                <w:lang w:eastAsia="tr-TR"/>
              </w:rPr>
              <w:t>83,6</w:t>
            </w:r>
          </w:p>
        </w:tc>
      </w:tr>
    </w:tbl>
    <w:p w14:paraId="729E71AF"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r w:rsidRPr="00D04552">
        <w:rPr>
          <w:rFonts w:ascii="Times New Roman" w:eastAsia="Times New Roman" w:hAnsi="Times New Roman" w:cs="Times New Roman"/>
          <w:color w:val="000000"/>
          <w:lang w:eastAsia="zh-CN"/>
        </w:rPr>
        <w:t>Kaynak: TBNA2008</w:t>
      </w:r>
    </w:p>
    <w:p w14:paraId="437C4C8C"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lang w:eastAsia="tr-TR"/>
        </w:rPr>
      </w:pPr>
      <w:bookmarkStart w:id="289" w:name="_Toc450316970"/>
      <w:r w:rsidRPr="00D04552">
        <w:rPr>
          <w:rFonts w:ascii="Times New Roman" w:eastAsia="MS Gothic" w:hAnsi="Times New Roman" w:cs="Times New Roman"/>
          <w:b/>
          <w:bCs/>
          <w:i/>
          <w:iCs/>
          <w:lang w:eastAsia="tr-TR"/>
        </w:rPr>
        <w:t>2.1.6.2. 2006 ve 2011 Türkiye’de Aile Yapısı Araştırması’na Göre Boşanma Nedenleri</w:t>
      </w:r>
      <w:bookmarkEnd w:id="289"/>
    </w:p>
    <w:p w14:paraId="12916803" w14:textId="77777777" w:rsidR="000C1C94" w:rsidRPr="00D04552" w:rsidRDefault="000C1C94" w:rsidP="000C1C94">
      <w:pPr>
        <w:spacing w:before="120" w:after="120" w:line="240" w:lineRule="auto"/>
        <w:ind w:firstLine="567"/>
        <w:jc w:val="both"/>
        <w:rPr>
          <w:rFonts w:ascii="Times New Roman" w:eastAsia="Calibri" w:hAnsi="Times New Roman" w:cs="Times New Roman"/>
          <w:lang w:val="en-GB" w:eastAsia="tr-TR"/>
        </w:rPr>
      </w:pPr>
      <w:r w:rsidRPr="00D04552">
        <w:rPr>
          <w:rFonts w:ascii="Times New Roman" w:eastAsia="Calibri" w:hAnsi="Times New Roman" w:cs="Times New Roman"/>
          <w:lang w:val="en-GB" w:eastAsia="tr-TR"/>
        </w:rPr>
        <w:t xml:space="preserve">Bu araştırmalarda araştırmaya katılan ve boşanmış bireylere boşanma nedenlerini öğrenmek amacıyla boşanmasının en önemli üç nedeninin ne olduğu sorulmuştur. </w:t>
      </w:r>
    </w:p>
    <w:p w14:paraId="6F4FE3B3"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val="en-GB" w:eastAsia="tr-TR"/>
        </w:rPr>
        <w:t xml:space="preserve">2006 Türkiye’de Aile Yapısı Araştırması’nda </w:t>
      </w:r>
      <w:r w:rsidRPr="00D04552">
        <w:rPr>
          <w:rFonts w:ascii="Times New Roman" w:eastAsia="Calibri" w:hAnsi="Times New Roman" w:cs="Times New Roman"/>
          <w:lang w:eastAsia="tr-TR"/>
        </w:rPr>
        <w:t>Tablo 24’e göre boşanmış erkeklerin %29’u, kadınların ise %21’i aldatmayı boşanmalarının ana nedenini olarak ifade etmektedirler.  Boşanmış kadınların %21’i, erkeklerin ise %19’u sorumsuz ve ilgisiz davranmayı boşanma nedeni olarak göstermiştir. Boşanmış kadınların %17’si eşleri tarafından dayak ve kötü muameleye maruz kaldıkları için boşandıklarını belirtmiştir. Erkeklerin ise hiçbiri dayak ve kötü muameleyi kendisi için boşanma nedeni olarak belirtmemiştir. Kadınlarda evliliklerinin boşanmayla sonuçlanmasında içki ve kumarı en önemli neden olarak gösterenlerin oranı %12’dir. Erkeklerde ise bu oran %4’tür. Karısı ile boşanmasına neden olarak ailesine saygısızlığı öne süren erkeklerin oranı %16’dır. Kadınlar arasında, ailesine saygısızlık ettiği için eşinden boşananların oranı ise %4’tür.  En az boşanma nedeni olarak ise  %1 yüz kızartıcı suç, %1 çocuk olmaması, %1 çocuklara kötü muamele, %1 geçimi sağlayamama ve %0,4 ile eşlerin ailesinin, hane içi ilişkilere karışması nedenleriyle boşanmaları ifade etmişlerdir.</w:t>
      </w:r>
    </w:p>
    <w:p w14:paraId="66DF3519"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90" w:name="_Toc449623597"/>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83</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w:t>
      </w:r>
      <w:r w:rsidRPr="00D04552">
        <w:rPr>
          <w:rFonts w:ascii="Times New Roman" w:eastAsia="Calibri" w:hAnsi="Times New Roman" w:cs="Times New Roman"/>
          <w:b/>
          <w:bCs/>
          <w:lang w:val="en-GB"/>
        </w:rPr>
        <w:t xml:space="preserve"> TAYA 2006 Boşanma Nedenleri (%)</w:t>
      </w:r>
      <w:bookmarkEnd w:id="290"/>
    </w:p>
    <w:tbl>
      <w:tblPr>
        <w:tblStyle w:val="TabloKlavuzu6"/>
        <w:tblW w:w="8789" w:type="dxa"/>
        <w:tblInd w:w="107" w:type="dxa"/>
        <w:tblLook w:val="04A0" w:firstRow="1" w:lastRow="0" w:firstColumn="1" w:lastColumn="0" w:noHBand="0" w:noVBand="1"/>
      </w:tblPr>
      <w:tblGrid>
        <w:gridCol w:w="5616"/>
        <w:gridCol w:w="1057"/>
        <w:gridCol w:w="1058"/>
        <w:gridCol w:w="1058"/>
      </w:tblGrid>
      <w:tr w:rsidR="000C1C94" w:rsidRPr="00D04552" w14:paraId="49AC2561" w14:textId="77777777" w:rsidTr="00F133DE">
        <w:tc>
          <w:tcPr>
            <w:tcW w:w="5616" w:type="dxa"/>
          </w:tcPr>
          <w:p w14:paraId="1C04EFA7" w14:textId="77777777" w:rsidR="000C1C94" w:rsidRPr="00D04552" w:rsidRDefault="000C1C94" w:rsidP="00F133DE">
            <w:pPr>
              <w:spacing w:before="120" w:after="120"/>
              <w:ind w:firstLine="567"/>
              <w:jc w:val="both"/>
              <w:rPr>
                <w:rFonts w:ascii="Times New Roman" w:hAnsi="Times New Roman" w:cs="Times New Roman"/>
                <w:lang w:eastAsia="tr-TR"/>
              </w:rPr>
            </w:pPr>
          </w:p>
        </w:tc>
        <w:tc>
          <w:tcPr>
            <w:tcW w:w="1057" w:type="dxa"/>
            <w:vAlign w:val="center"/>
          </w:tcPr>
          <w:p w14:paraId="046A9EE8"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b/>
                <w:bCs/>
                <w:lang w:val="en-GB" w:eastAsia="tr-TR"/>
              </w:rPr>
            </w:pPr>
            <w:r w:rsidRPr="00D04552">
              <w:rPr>
                <w:rFonts w:ascii="Times New Roman" w:hAnsi="Times New Roman" w:cs="Times New Roman"/>
                <w:b/>
                <w:bCs/>
                <w:lang w:val="en-GB" w:eastAsia="tr-TR"/>
              </w:rPr>
              <w:t>Türkiye</w:t>
            </w:r>
          </w:p>
        </w:tc>
        <w:tc>
          <w:tcPr>
            <w:tcW w:w="1058" w:type="dxa"/>
            <w:vAlign w:val="center"/>
          </w:tcPr>
          <w:p w14:paraId="095ED777"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b/>
                <w:bCs/>
                <w:lang w:val="en-GB" w:eastAsia="tr-TR"/>
              </w:rPr>
            </w:pPr>
            <w:r w:rsidRPr="00D04552">
              <w:rPr>
                <w:rFonts w:ascii="Times New Roman" w:hAnsi="Times New Roman" w:cs="Times New Roman"/>
                <w:b/>
                <w:bCs/>
                <w:lang w:val="en-GB" w:eastAsia="tr-TR"/>
              </w:rPr>
              <w:t>Erkek</w:t>
            </w:r>
          </w:p>
        </w:tc>
        <w:tc>
          <w:tcPr>
            <w:tcW w:w="1058" w:type="dxa"/>
            <w:vAlign w:val="center"/>
          </w:tcPr>
          <w:p w14:paraId="167CB804"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b/>
                <w:bCs/>
                <w:lang w:val="en-GB" w:eastAsia="tr-TR"/>
              </w:rPr>
            </w:pPr>
            <w:r w:rsidRPr="00D04552">
              <w:rPr>
                <w:rFonts w:ascii="Times New Roman" w:hAnsi="Times New Roman" w:cs="Times New Roman"/>
                <w:b/>
                <w:bCs/>
                <w:lang w:val="en-GB" w:eastAsia="tr-TR"/>
              </w:rPr>
              <w:t>Kadın</w:t>
            </w:r>
          </w:p>
        </w:tc>
      </w:tr>
      <w:tr w:rsidR="000C1C94" w:rsidRPr="00D04552" w14:paraId="2548E8AC" w14:textId="77777777" w:rsidTr="00F133DE">
        <w:tc>
          <w:tcPr>
            <w:tcW w:w="5616" w:type="dxa"/>
            <w:vAlign w:val="center"/>
          </w:tcPr>
          <w:p w14:paraId="6C22CF5B"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Aldatma</w:t>
            </w:r>
          </w:p>
        </w:tc>
        <w:tc>
          <w:tcPr>
            <w:tcW w:w="1057" w:type="dxa"/>
            <w:vAlign w:val="center"/>
          </w:tcPr>
          <w:p w14:paraId="0E79BD1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23,1</w:t>
            </w:r>
          </w:p>
        </w:tc>
        <w:tc>
          <w:tcPr>
            <w:tcW w:w="1058" w:type="dxa"/>
            <w:vAlign w:val="center"/>
          </w:tcPr>
          <w:p w14:paraId="6F57C58A"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28,7</w:t>
            </w:r>
          </w:p>
        </w:tc>
        <w:tc>
          <w:tcPr>
            <w:tcW w:w="1058" w:type="dxa"/>
            <w:vAlign w:val="center"/>
          </w:tcPr>
          <w:p w14:paraId="1542231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20,5</w:t>
            </w:r>
          </w:p>
        </w:tc>
      </w:tr>
      <w:tr w:rsidR="000C1C94" w:rsidRPr="00D04552" w14:paraId="2F26874E" w14:textId="77777777" w:rsidTr="00F133DE">
        <w:tc>
          <w:tcPr>
            <w:tcW w:w="5616" w:type="dxa"/>
            <w:vAlign w:val="center"/>
          </w:tcPr>
          <w:p w14:paraId="7912D49D"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Sorumsuz ve ilgisiz davranma</w:t>
            </w:r>
          </w:p>
        </w:tc>
        <w:tc>
          <w:tcPr>
            <w:tcW w:w="1057" w:type="dxa"/>
            <w:vAlign w:val="center"/>
          </w:tcPr>
          <w:p w14:paraId="62738BD6"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20,1</w:t>
            </w:r>
          </w:p>
        </w:tc>
        <w:tc>
          <w:tcPr>
            <w:tcW w:w="1058" w:type="dxa"/>
            <w:vAlign w:val="center"/>
          </w:tcPr>
          <w:p w14:paraId="05C873E0"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17,8</w:t>
            </w:r>
          </w:p>
        </w:tc>
        <w:tc>
          <w:tcPr>
            <w:tcW w:w="1058" w:type="dxa"/>
            <w:vAlign w:val="center"/>
          </w:tcPr>
          <w:p w14:paraId="761217C3"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21,1</w:t>
            </w:r>
          </w:p>
        </w:tc>
      </w:tr>
      <w:tr w:rsidR="000C1C94" w:rsidRPr="00D04552" w14:paraId="35FD8077" w14:textId="77777777" w:rsidTr="00F133DE">
        <w:tc>
          <w:tcPr>
            <w:tcW w:w="5616" w:type="dxa"/>
            <w:vAlign w:val="center"/>
          </w:tcPr>
          <w:p w14:paraId="742191BA"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lastRenderedPageBreak/>
              <w:t>Terk etme</w:t>
            </w:r>
          </w:p>
        </w:tc>
        <w:tc>
          <w:tcPr>
            <w:tcW w:w="1057" w:type="dxa"/>
            <w:vAlign w:val="center"/>
          </w:tcPr>
          <w:p w14:paraId="46E076F8"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14,1</w:t>
            </w:r>
          </w:p>
        </w:tc>
        <w:tc>
          <w:tcPr>
            <w:tcW w:w="1058" w:type="dxa"/>
            <w:vAlign w:val="center"/>
          </w:tcPr>
          <w:p w14:paraId="2C40DF3D"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24,0</w:t>
            </w:r>
          </w:p>
        </w:tc>
        <w:tc>
          <w:tcPr>
            <w:tcW w:w="1058" w:type="dxa"/>
            <w:vAlign w:val="center"/>
          </w:tcPr>
          <w:p w14:paraId="4FC0E42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9,6</w:t>
            </w:r>
          </w:p>
        </w:tc>
      </w:tr>
      <w:tr w:rsidR="000C1C94" w:rsidRPr="00D04552" w14:paraId="314725C8" w14:textId="77777777" w:rsidTr="00F133DE">
        <w:tc>
          <w:tcPr>
            <w:tcW w:w="5616" w:type="dxa"/>
            <w:vAlign w:val="center"/>
          </w:tcPr>
          <w:p w14:paraId="593615F8"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Dayak/kötü muamele</w:t>
            </w:r>
          </w:p>
        </w:tc>
        <w:tc>
          <w:tcPr>
            <w:tcW w:w="1057" w:type="dxa"/>
            <w:vAlign w:val="center"/>
          </w:tcPr>
          <w:p w14:paraId="0AF5A28A"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11,9</w:t>
            </w:r>
          </w:p>
        </w:tc>
        <w:tc>
          <w:tcPr>
            <w:tcW w:w="1058" w:type="dxa"/>
            <w:vAlign w:val="center"/>
          </w:tcPr>
          <w:p w14:paraId="0C693AA3"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0,0</w:t>
            </w:r>
          </w:p>
        </w:tc>
        <w:tc>
          <w:tcPr>
            <w:tcW w:w="1058" w:type="dxa"/>
            <w:vAlign w:val="center"/>
          </w:tcPr>
          <w:p w14:paraId="3BFB430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17,2</w:t>
            </w:r>
          </w:p>
        </w:tc>
      </w:tr>
      <w:tr w:rsidR="000C1C94" w:rsidRPr="00D04552" w14:paraId="522B6D34" w14:textId="77777777" w:rsidTr="00F133DE">
        <w:tc>
          <w:tcPr>
            <w:tcW w:w="5616" w:type="dxa"/>
            <w:vAlign w:val="center"/>
          </w:tcPr>
          <w:p w14:paraId="11813304"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İçki ve kumar</w:t>
            </w:r>
          </w:p>
        </w:tc>
        <w:tc>
          <w:tcPr>
            <w:tcW w:w="1057" w:type="dxa"/>
            <w:vAlign w:val="center"/>
          </w:tcPr>
          <w:p w14:paraId="248ECD43"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9,3</w:t>
            </w:r>
          </w:p>
        </w:tc>
        <w:tc>
          <w:tcPr>
            <w:tcW w:w="1058" w:type="dxa"/>
            <w:vAlign w:val="center"/>
          </w:tcPr>
          <w:p w14:paraId="15654EA5"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3,9</w:t>
            </w:r>
          </w:p>
        </w:tc>
        <w:tc>
          <w:tcPr>
            <w:tcW w:w="1058" w:type="dxa"/>
            <w:vAlign w:val="center"/>
          </w:tcPr>
          <w:p w14:paraId="6A86D878"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11,7</w:t>
            </w:r>
          </w:p>
        </w:tc>
      </w:tr>
      <w:tr w:rsidR="000C1C94" w:rsidRPr="00D04552" w14:paraId="7620F918" w14:textId="77777777" w:rsidTr="00F133DE">
        <w:tc>
          <w:tcPr>
            <w:tcW w:w="5616" w:type="dxa"/>
            <w:vAlign w:val="center"/>
          </w:tcPr>
          <w:p w14:paraId="67093629"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Aldatılma</w:t>
            </w:r>
          </w:p>
        </w:tc>
        <w:tc>
          <w:tcPr>
            <w:tcW w:w="1057" w:type="dxa"/>
            <w:vAlign w:val="center"/>
          </w:tcPr>
          <w:p w14:paraId="676FADAA"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8,8</w:t>
            </w:r>
          </w:p>
        </w:tc>
        <w:tc>
          <w:tcPr>
            <w:tcW w:w="1058" w:type="dxa"/>
            <w:vAlign w:val="center"/>
          </w:tcPr>
          <w:p w14:paraId="42664CBE"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4,6</w:t>
            </w:r>
          </w:p>
        </w:tc>
        <w:tc>
          <w:tcPr>
            <w:tcW w:w="1058" w:type="dxa"/>
            <w:vAlign w:val="center"/>
          </w:tcPr>
          <w:p w14:paraId="699AE3C5"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10,7</w:t>
            </w:r>
          </w:p>
        </w:tc>
      </w:tr>
      <w:tr w:rsidR="000C1C94" w:rsidRPr="00D04552" w14:paraId="6E26252B" w14:textId="77777777" w:rsidTr="00F133DE">
        <w:tc>
          <w:tcPr>
            <w:tcW w:w="5616" w:type="dxa"/>
            <w:vAlign w:val="center"/>
          </w:tcPr>
          <w:p w14:paraId="6A010993"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Eşinin, ailesine karşı saygısız davranması</w:t>
            </w:r>
          </w:p>
        </w:tc>
        <w:tc>
          <w:tcPr>
            <w:tcW w:w="1057" w:type="dxa"/>
            <w:vAlign w:val="center"/>
          </w:tcPr>
          <w:p w14:paraId="44D92FFB"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7,7</w:t>
            </w:r>
          </w:p>
        </w:tc>
        <w:tc>
          <w:tcPr>
            <w:tcW w:w="1058" w:type="dxa"/>
            <w:vAlign w:val="center"/>
          </w:tcPr>
          <w:p w14:paraId="5B129962"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15,9</w:t>
            </w:r>
          </w:p>
        </w:tc>
        <w:tc>
          <w:tcPr>
            <w:tcW w:w="1058" w:type="dxa"/>
            <w:vAlign w:val="center"/>
          </w:tcPr>
          <w:p w14:paraId="73931F56"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3,9</w:t>
            </w:r>
          </w:p>
        </w:tc>
      </w:tr>
      <w:tr w:rsidR="000C1C94" w:rsidRPr="00D04552" w14:paraId="22E72357" w14:textId="77777777" w:rsidTr="00F133DE">
        <w:tc>
          <w:tcPr>
            <w:tcW w:w="5616" w:type="dxa"/>
            <w:vAlign w:val="center"/>
          </w:tcPr>
          <w:p w14:paraId="486CD749"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Evin ekonomik olarak geçimini sağlayamama</w:t>
            </w:r>
          </w:p>
        </w:tc>
        <w:tc>
          <w:tcPr>
            <w:tcW w:w="1057" w:type="dxa"/>
            <w:vAlign w:val="center"/>
          </w:tcPr>
          <w:p w14:paraId="128BDE52"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1,3</w:t>
            </w:r>
          </w:p>
        </w:tc>
        <w:tc>
          <w:tcPr>
            <w:tcW w:w="1058" w:type="dxa"/>
            <w:vAlign w:val="center"/>
          </w:tcPr>
          <w:p w14:paraId="1ADC9841"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1,6</w:t>
            </w:r>
          </w:p>
        </w:tc>
        <w:tc>
          <w:tcPr>
            <w:tcW w:w="1058" w:type="dxa"/>
            <w:vAlign w:val="center"/>
          </w:tcPr>
          <w:p w14:paraId="1BC9AC63"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1,2</w:t>
            </w:r>
          </w:p>
        </w:tc>
      </w:tr>
      <w:tr w:rsidR="000C1C94" w:rsidRPr="00D04552" w14:paraId="106E223D" w14:textId="77777777" w:rsidTr="00F133DE">
        <w:tc>
          <w:tcPr>
            <w:tcW w:w="5616" w:type="dxa"/>
            <w:vAlign w:val="center"/>
          </w:tcPr>
          <w:p w14:paraId="18437E20"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Çocuk olmaması</w:t>
            </w:r>
          </w:p>
        </w:tc>
        <w:tc>
          <w:tcPr>
            <w:tcW w:w="1057" w:type="dxa"/>
            <w:vAlign w:val="center"/>
          </w:tcPr>
          <w:p w14:paraId="704A49F8"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1,2</w:t>
            </w:r>
          </w:p>
        </w:tc>
        <w:tc>
          <w:tcPr>
            <w:tcW w:w="1058" w:type="dxa"/>
            <w:vAlign w:val="center"/>
          </w:tcPr>
          <w:p w14:paraId="6D049FB5"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0,5</w:t>
            </w:r>
          </w:p>
        </w:tc>
        <w:tc>
          <w:tcPr>
            <w:tcW w:w="1058" w:type="dxa"/>
            <w:vAlign w:val="center"/>
          </w:tcPr>
          <w:p w14:paraId="656FE341"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1,5</w:t>
            </w:r>
          </w:p>
        </w:tc>
      </w:tr>
      <w:tr w:rsidR="000C1C94" w:rsidRPr="00D04552" w14:paraId="446FEF96" w14:textId="77777777" w:rsidTr="00F133DE">
        <w:tc>
          <w:tcPr>
            <w:tcW w:w="5616" w:type="dxa"/>
            <w:vAlign w:val="center"/>
          </w:tcPr>
          <w:p w14:paraId="6C2427AB"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Yüz kızartıcı suç (hırsızlık, dolandırıcılık, gasp vb)</w:t>
            </w:r>
          </w:p>
        </w:tc>
        <w:tc>
          <w:tcPr>
            <w:tcW w:w="1057" w:type="dxa"/>
            <w:vAlign w:val="center"/>
          </w:tcPr>
          <w:p w14:paraId="4212BD16"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1,1</w:t>
            </w:r>
          </w:p>
        </w:tc>
        <w:tc>
          <w:tcPr>
            <w:tcW w:w="1058" w:type="dxa"/>
            <w:vAlign w:val="center"/>
          </w:tcPr>
          <w:p w14:paraId="63ECD978"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1,0</w:t>
            </w:r>
          </w:p>
        </w:tc>
        <w:tc>
          <w:tcPr>
            <w:tcW w:w="1058" w:type="dxa"/>
            <w:vAlign w:val="center"/>
          </w:tcPr>
          <w:p w14:paraId="105FC0B1"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1,1</w:t>
            </w:r>
          </w:p>
        </w:tc>
      </w:tr>
      <w:tr w:rsidR="000C1C94" w:rsidRPr="00D04552" w14:paraId="4A62CAF5" w14:textId="77777777" w:rsidTr="00F133DE">
        <w:tc>
          <w:tcPr>
            <w:tcW w:w="5616" w:type="dxa"/>
            <w:vAlign w:val="center"/>
          </w:tcPr>
          <w:p w14:paraId="15472A8E"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Ailedeki çocuklara karşı kötü muamele</w:t>
            </w:r>
          </w:p>
        </w:tc>
        <w:tc>
          <w:tcPr>
            <w:tcW w:w="1057" w:type="dxa"/>
            <w:vAlign w:val="center"/>
          </w:tcPr>
          <w:p w14:paraId="663853FD"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0,6</w:t>
            </w:r>
          </w:p>
        </w:tc>
        <w:tc>
          <w:tcPr>
            <w:tcW w:w="1058" w:type="dxa"/>
            <w:vAlign w:val="center"/>
          </w:tcPr>
          <w:p w14:paraId="19FAF8EA"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1,5</w:t>
            </w:r>
          </w:p>
        </w:tc>
        <w:tc>
          <w:tcPr>
            <w:tcW w:w="1058" w:type="dxa"/>
            <w:vAlign w:val="center"/>
          </w:tcPr>
          <w:p w14:paraId="4C2BE0FB"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0,3</w:t>
            </w:r>
          </w:p>
        </w:tc>
      </w:tr>
      <w:tr w:rsidR="000C1C94" w:rsidRPr="00D04552" w14:paraId="7489599F" w14:textId="77777777" w:rsidTr="00F133DE">
        <w:tc>
          <w:tcPr>
            <w:tcW w:w="5616" w:type="dxa"/>
            <w:vAlign w:val="center"/>
          </w:tcPr>
          <w:p w14:paraId="4B1107AC"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Eşinin güç bir hastalığa yakalanması</w:t>
            </w:r>
          </w:p>
        </w:tc>
        <w:tc>
          <w:tcPr>
            <w:tcW w:w="1057" w:type="dxa"/>
            <w:vAlign w:val="center"/>
          </w:tcPr>
          <w:p w14:paraId="67603630"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0,4</w:t>
            </w:r>
          </w:p>
        </w:tc>
        <w:tc>
          <w:tcPr>
            <w:tcW w:w="1058" w:type="dxa"/>
            <w:vAlign w:val="center"/>
          </w:tcPr>
          <w:p w14:paraId="710BAE12"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0,5</w:t>
            </w:r>
          </w:p>
        </w:tc>
        <w:tc>
          <w:tcPr>
            <w:tcW w:w="1058" w:type="dxa"/>
            <w:vAlign w:val="center"/>
          </w:tcPr>
          <w:p w14:paraId="6821D230"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0,3</w:t>
            </w:r>
          </w:p>
        </w:tc>
      </w:tr>
      <w:tr w:rsidR="000C1C94" w:rsidRPr="00D04552" w14:paraId="7F8D344E" w14:textId="77777777" w:rsidTr="00F133DE">
        <w:tc>
          <w:tcPr>
            <w:tcW w:w="5616" w:type="dxa"/>
            <w:vAlign w:val="center"/>
          </w:tcPr>
          <w:p w14:paraId="54400EF7" w14:textId="77777777" w:rsidR="000C1C94" w:rsidRPr="00D04552" w:rsidRDefault="000C1C94" w:rsidP="00F133DE">
            <w:pPr>
              <w:widowControl w:val="0"/>
              <w:autoSpaceDE w:val="0"/>
              <w:autoSpaceDN w:val="0"/>
              <w:adjustRightInd w:val="0"/>
              <w:spacing w:before="120" w:after="120"/>
              <w:ind w:firstLine="567"/>
              <w:jc w:val="both"/>
              <w:textAlignment w:val="center"/>
              <w:rPr>
                <w:rFonts w:ascii="Times New Roman" w:hAnsi="Times New Roman" w:cs="Times New Roman"/>
                <w:lang w:val="en-GB" w:eastAsia="tr-TR"/>
              </w:rPr>
            </w:pPr>
            <w:r w:rsidRPr="00D04552">
              <w:rPr>
                <w:rFonts w:ascii="Times New Roman" w:hAnsi="Times New Roman" w:cs="Times New Roman"/>
                <w:lang w:val="en-GB" w:eastAsia="tr-TR"/>
              </w:rPr>
              <w:t>Eşlerin ailesinin hane içi ilişkilere karışması</w:t>
            </w:r>
          </w:p>
        </w:tc>
        <w:tc>
          <w:tcPr>
            <w:tcW w:w="1057" w:type="dxa"/>
            <w:vAlign w:val="center"/>
          </w:tcPr>
          <w:p w14:paraId="388AEA47"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0,4</w:t>
            </w:r>
          </w:p>
        </w:tc>
        <w:tc>
          <w:tcPr>
            <w:tcW w:w="1058" w:type="dxa"/>
            <w:vAlign w:val="center"/>
          </w:tcPr>
          <w:p w14:paraId="444A89BF"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0,0</w:t>
            </w:r>
          </w:p>
        </w:tc>
        <w:tc>
          <w:tcPr>
            <w:tcW w:w="1058" w:type="dxa"/>
            <w:vAlign w:val="center"/>
          </w:tcPr>
          <w:p w14:paraId="7A934A10" w14:textId="77777777" w:rsidR="000C1C94" w:rsidRPr="00D04552" w:rsidRDefault="000C1C94" w:rsidP="00F133DE">
            <w:pPr>
              <w:spacing w:before="120" w:after="120"/>
              <w:ind w:left="-54" w:right="75" w:firstLine="567"/>
              <w:jc w:val="both"/>
              <w:rPr>
                <w:rFonts w:ascii="Times New Roman" w:hAnsi="Times New Roman" w:cs="Times New Roman"/>
                <w:color w:val="000000"/>
                <w:lang w:eastAsia="tr-TR"/>
              </w:rPr>
            </w:pPr>
            <w:r w:rsidRPr="00D04552">
              <w:rPr>
                <w:rFonts w:ascii="Times New Roman" w:hAnsi="Times New Roman" w:cs="Times New Roman"/>
                <w:color w:val="000000"/>
                <w:lang w:val="en-GB" w:eastAsia="tr-TR"/>
              </w:rPr>
              <w:t>0,7</w:t>
            </w:r>
          </w:p>
        </w:tc>
      </w:tr>
    </w:tbl>
    <w:p w14:paraId="671C9523" w14:textId="77777777" w:rsidR="000C1C94" w:rsidRPr="00D04552" w:rsidRDefault="000C1C94" w:rsidP="000C1C94">
      <w:pPr>
        <w:spacing w:before="120" w:after="120" w:line="240" w:lineRule="auto"/>
        <w:ind w:firstLine="567"/>
        <w:jc w:val="both"/>
        <w:rPr>
          <w:rFonts w:ascii="Times New Roman" w:eastAsia="Times New Roman" w:hAnsi="Times New Roman" w:cs="Times New Roman"/>
          <w:lang w:eastAsia="tr-TR"/>
        </w:rPr>
      </w:pPr>
      <w:r w:rsidRPr="00D04552">
        <w:rPr>
          <w:rFonts w:ascii="Times New Roman" w:eastAsia="Times New Roman" w:hAnsi="Times New Roman" w:cs="Times New Roman"/>
          <w:b/>
          <w:lang w:eastAsia="tr-TR"/>
        </w:rPr>
        <w:t>Kaynak</w:t>
      </w:r>
      <w:r w:rsidRPr="00D04552">
        <w:rPr>
          <w:rFonts w:ascii="Times New Roman" w:eastAsia="Times New Roman" w:hAnsi="Times New Roman" w:cs="Times New Roman"/>
          <w:lang w:eastAsia="tr-TR"/>
        </w:rPr>
        <w:t xml:space="preserve">: TAYA2006 </w:t>
      </w:r>
    </w:p>
    <w:p w14:paraId="4E9242D8"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Yine 2011 Türkiye’de Aile Araştırması’nda boşanmalarının en önemli üç nedeninin ne olduğu sorulmuştur. Tablo 25’e  göre hem boşanmış erkeklerin hem de boşanmış kadınların %27’si en önemli boşanma nedeni olarak sorumsuz ve ilgisiz davranmayı ifade etmişlerdir.  Bu oranı boşanmış kadınlarda %21 ile dayak ve kötü muamele %16 ile aldatma ve %14 ile evin ekonomik olarak geçimini sağlayamama takip etmektedir. Boşanmış erkeklerde ise sırasıyla %11 ile eşlerin ailelerine karşı saygısız davranması, %8’lik oran ile eşin ailesinin aile içi ilişkilere karışması şeklinde devam etmektedir.</w:t>
      </w:r>
    </w:p>
    <w:p w14:paraId="5C1B3E38" w14:textId="77777777" w:rsidR="000C1C94" w:rsidRPr="00D04552" w:rsidRDefault="000C1C94" w:rsidP="000C1C94">
      <w:pPr>
        <w:spacing w:before="120" w:after="120" w:line="240" w:lineRule="auto"/>
        <w:ind w:firstLine="567"/>
        <w:jc w:val="both"/>
        <w:rPr>
          <w:rFonts w:ascii="Times New Roman" w:eastAsia="Calibri" w:hAnsi="Times New Roman" w:cs="Times New Roman"/>
          <w:lang w:eastAsia="tr-TR"/>
        </w:rPr>
      </w:pPr>
      <w:r w:rsidRPr="00D04552">
        <w:rPr>
          <w:rFonts w:ascii="Times New Roman" w:eastAsia="Calibri" w:hAnsi="Times New Roman" w:cs="Times New Roman"/>
          <w:lang w:eastAsia="tr-TR"/>
        </w:rPr>
        <w:t>En az boşanma nedeni olarak ise %2,7 ile çocuk olmaması, %0,9 hırsızlık, dolandırıcılık, gasp taciz gibi suçlar, %0,6 ile aile içi cinsel taciz nedenleri ile boşanmaları ifade etmişlerdir.</w:t>
      </w:r>
    </w:p>
    <w:p w14:paraId="1C2EDDD0"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91" w:name="_Toc449623598"/>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84</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xml:space="preserve">. TAYA 2011, Boşanma Nedenleri </w:t>
      </w:r>
      <w:r w:rsidRPr="00D04552">
        <w:rPr>
          <w:rFonts w:ascii="Times New Roman" w:eastAsia="Calibri" w:hAnsi="Times New Roman" w:cs="Times New Roman"/>
          <w:b/>
          <w:bCs/>
          <w:color w:val="000000"/>
        </w:rPr>
        <w:t>(%)</w:t>
      </w:r>
      <w:bookmarkEnd w:id="291"/>
    </w:p>
    <w:tbl>
      <w:tblPr>
        <w:tblW w:w="492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60"/>
        <w:gridCol w:w="986"/>
        <w:gridCol w:w="986"/>
        <w:gridCol w:w="1373"/>
      </w:tblGrid>
      <w:tr w:rsidR="000C1C94" w:rsidRPr="00D04552" w14:paraId="4C497A85" w14:textId="77777777" w:rsidTr="00F133DE">
        <w:trPr>
          <w:trHeight w:val="282"/>
        </w:trPr>
        <w:tc>
          <w:tcPr>
            <w:tcW w:w="3222" w:type="pct"/>
            <w:shd w:val="clear" w:color="auto" w:fill="auto"/>
            <w:noWrap/>
            <w:vAlign w:val="center"/>
            <w:hideMark/>
          </w:tcPr>
          <w:p w14:paraId="4D00248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lang w:eastAsia="zh-CN"/>
              </w:rPr>
            </w:pPr>
          </w:p>
        </w:tc>
        <w:tc>
          <w:tcPr>
            <w:tcW w:w="524" w:type="pct"/>
            <w:shd w:val="clear" w:color="auto" w:fill="auto"/>
            <w:vAlign w:val="center"/>
            <w:hideMark/>
          </w:tcPr>
          <w:p w14:paraId="1985BF6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t>T</w:t>
            </w:r>
            <w:r w:rsidRPr="00D04552">
              <w:rPr>
                <w:rFonts w:ascii="Times New Roman" w:eastAsia="Times New Roman" w:hAnsi="Times New Roman" w:cs="Times New Roman"/>
                <w:b/>
                <w:lang w:eastAsia="zh-CN"/>
              </w:rPr>
              <w:lastRenderedPageBreak/>
              <w:t>ürkiye</w:t>
            </w:r>
          </w:p>
        </w:tc>
        <w:tc>
          <w:tcPr>
            <w:tcW w:w="524" w:type="pct"/>
            <w:shd w:val="clear" w:color="auto" w:fill="auto"/>
            <w:vAlign w:val="center"/>
            <w:hideMark/>
          </w:tcPr>
          <w:p w14:paraId="3B0BEDD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lastRenderedPageBreak/>
              <w:t>Er</w:t>
            </w:r>
            <w:r w:rsidRPr="00D04552">
              <w:rPr>
                <w:rFonts w:ascii="Times New Roman" w:eastAsia="Times New Roman" w:hAnsi="Times New Roman" w:cs="Times New Roman"/>
                <w:b/>
                <w:lang w:eastAsia="zh-CN"/>
              </w:rPr>
              <w:lastRenderedPageBreak/>
              <w:t>kek</w:t>
            </w:r>
          </w:p>
        </w:tc>
        <w:tc>
          <w:tcPr>
            <w:tcW w:w="730" w:type="pct"/>
            <w:shd w:val="clear" w:color="auto" w:fill="auto"/>
            <w:vAlign w:val="center"/>
            <w:hideMark/>
          </w:tcPr>
          <w:p w14:paraId="53B11A4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b/>
                <w:lang w:eastAsia="zh-CN"/>
              </w:rPr>
            </w:pPr>
            <w:r w:rsidRPr="00D04552">
              <w:rPr>
                <w:rFonts w:ascii="Times New Roman" w:eastAsia="Times New Roman" w:hAnsi="Times New Roman" w:cs="Times New Roman"/>
                <w:b/>
                <w:lang w:eastAsia="zh-CN"/>
              </w:rPr>
              <w:lastRenderedPageBreak/>
              <w:t>Kadın</w:t>
            </w:r>
          </w:p>
        </w:tc>
      </w:tr>
      <w:tr w:rsidR="000C1C94" w:rsidRPr="00D04552" w14:paraId="438E2716" w14:textId="77777777" w:rsidTr="00F133DE">
        <w:trPr>
          <w:trHeight w:val="282"/>
        </w:trPr>
        <w:tc>
          <w:tcPr>
            <w:tcW w:w="3222" w:type="pct"/>
            <w:shd w:val="clear" w:color="auto" w:fill="auto"/>
            <w:noWrap/>
            <w:vAlign w:val="center"/>
            <w:hideMark/>
          </w:tcPr>
          <w:p w14:paraId="39EE15A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lastRenderedPageBreak/>
              <w:t>Sorumsuz ve ilgisiz davranma</w:t>
            </w:r>
          </w:p>
        </w:tc>
        <w:tc>
          <w:tcPr>
            <w:tcW w:w="524" w:type="pct"/>
            <w:shd w:val="clear" w:color="auto" w:fill="auto"/>
            <w:noWrap/>
            <w:vAlign w:val="center"/>
            <w:hideMark/>
          </w:tcPr>
          <w:p w14:paraId="7DC1C9F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26,8</w:t>
            </w:r>
          </w:p>
        </w:tc>
        <w:tc>
          <w:tcPr>
            <w:tcW w:w="524" w:type="pct"/>
            <w:shd w:val="clear" w:color="auto" w:fill="auto"/>
            <w:noWrap/>
            <w:vAlign w:val="center"/>
            <w:hideMark/>
          </w:tcPr>
          <w:p w14:paraId="0E6DCCD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26,5</w:t>
            </w:r>
          </w:p>
        </w:tc>
        <w:tc>
          <w:tcPr>
            <w:tcW w:w="730" w:type="pct"/>
            <w:shd w:val="clear" w:color="auto" w:fill="auto"/>
            <w:noWrap/>
            <w:vAlign w:val="center"/>
            <w:hideMark/>
          </w:tcPr>
          <w:p w14:paraId="2558324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27,1</w:t>
            </w:r>
          </w:p>
        </w:tc>
      </w:tr>
      <w:tr w:rsidR="000C1C94" w:rsidRPr="00D04552" w14:paraId="1031ADD7" w14:textId="77777777" w:rsidTr="00F133DE">
        <w:trPr>
          <w:trHeight w:val="282"/>
        </w:trPr>
        <w:tc>
          <w:tcPr>
            <w:tcW w:w="3222" w:type="pct"/>
            <w:shd w:val="clear" w:color="auto" w:fill="auto"/>
            <w:noWrap/>
            <w:vAlign w:val="center"/>
            <w:hideMark/>
          </w:tcPr>
          <w:p w14:paraId="3F7E478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Dayak, kötü muamele</w:t>
            </w:r>
          </w:p>
        </w:tc>
        <w:tc>
          <w:tcPr>
            <w:tcW w:w="524" w:type="pct"/>
            <w:shd w:val="clear" w:color="auto" w:fill="auto"/>
            <w:noWrap/>
            <w:vAlign w:val="center"/>
            <w:hideMark/>
          </w:tcPr>
          <w:p w14:paraId="6A8B5D1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11,7</w:t>
            </w:r>
          </w:p>
        </w:tc>
        <w:tc>
          <w:tcPr>
            <w:tcW w:w="524" w:type="pct"/>
            <w:shd w:val="clear" w:color="auto" w:fill="auto"/>
            <w:noWrap/>
            <w:vAlign w:val="center"/>
            <w:hideMark/>
          </w:tcPr>
          <w:p w14:paraId="7F7EFAA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0,7</w:t>
            </w:r>
          </w:p>
        </w:tc>
        <w:tc>
          <w:tcPr>
            <w:tcW w:w="730" w:type="pct"/>
            <w:shd w:val="clear" w:color="auto" w:fill="auto"/>
            <w:noWrap/>
            <w:vAlign w:val="center"/>
            <w:hideMark/>
          </w:tcPr>
          <w:p w14:paraId="45635E9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20,7</w:t>
            </w:r>
          </w:p>
        </w:tc>
      </w:tr>
      <w:tr w:rsidR="000C1C94" w:rsidRPr="00D04552" w14:paraId="563A39BA" w14:textId="77777777" w:rsidTr="00F133DE">
        <w:trPr>
          <w:trHeight w:val="282"/>
        </w:trPr>
        <w:tc>
          <w:tcPr>
            <w:tcW w:w="3222" w:type="pct"/>
            <w:shd w:val="clear" w:color="auto" w:fill="auto"/>
            <w:noWrap/>
            <w:vAlign w:val="center"/>
            <w:hideMark/>
          </w:tcPr>
          <w:p w14:paraId="5CE6CDC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Evin ekonomik olarak geçimini sağlayamama</w:t>
            </w:r>
          </w:p>
        </w:tc>
        <w:tc>
          <w:tcPr>
            <w:tcW w:w="524" w:type="pct"/>
            <w:shd w:val="clear" w:color="auto" w:fill="auto"/>
            <w:noWrap/>
            <w:vAlign w:val="center"/>
            <w:hideMark/>
          </w:tcPr>
          <w:p w14:paraId="1D71E9E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11,0</w:t>
            </w:r>
          </w:p>
        </w:tc>
        <w:tc>
          <w:tcPr>
            <w:tcW w:w="524" w:type="pct"/>
            <w:shd w:val="clear" w:color="auto" w:fill="auto"/>
            <w:noWrap/>
            <w:vAlign w:val="center"/>
            <w:hideMark/>
          </w:tcPr>
          <w:p w14:paraId="3626C76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7,1</w:t>
            </w:r>
          </w:p>
        </w:tc>
        <w:tc>
          <w:tcPr>
            <w:tcW w:w="730" w:type="pct"/>
            <w:shd w:val="clear" w:color="auto" w:fill="auto"/>
            <w:noWrap/>
            <w:vAlign w:val="center"/>
            <w:hideMark/>
          </w:tcPr>
          <w:p w14:paraId="08BD037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14,1</w:t>
            </w:r>
          </w:p>
        </w:tc>
      </w:tr>
      <w:tr w:rsidR="000C1C94" w:rsidRPr="00D04552" w14:paraId="594707E7" w14:textId="77777777" w:rsidTr="00F133DE">
        <w:trPr>
          <w:trHeight w:val="282"/>
        </w:trPr>
        <w:tc>
          <w:tcPr>
            <w:tcW w:w="3222" w:type="pct"/>
            <w:shd w:val="clear" w:color="auto" w:fill="auto"/>
            <w:noWrap/>
            <w:vAlign w:val="center"/>
            <w:hideMark/>
          </w:tcPr>
          <w:p w14:paraId="12C5847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Aldatma</w:t>
            </w:r>
          </w:p>
        </w:tc>
        <w:tc>
          <w:tcPr>
            <w:tcW w:w="524" w:type="pct"/>
            <w:shd w:val="clear" w:color="auto" w:fill="auto"/>
            <w:noWrap/>
            <w:vAlign w:val="center"/>
            <w:hideMark/>
          </w:tcPr>
          <w:p w14:paraId="3E769DC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11,0</w:t>
            </w:r>
          </w:p>
        </w:tc>
        <w:tc>
          <w:tcPr>
            <w:tcW w:w="524" w:type="pct"/>
            <w:shd w:val="clear" w:color="auto" w:fill="auto"/>
            <w:noWrap/>
            <w:vAlign w:val="center"/>
            <w:hideMark/>
          </w:tcPr>
          <w:p w14:paraId="67905E2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4,9</w:t>
            </w:r>
          </w:p>
        </w:tc>
        <w:tc>
          <w:tcPr>
            <w:tcW w:w="730" w:type="pct"/>
            <w:shd w:val="clear" w:color="auto" w:fill="auto"/>
            <w:noWrap/>
            <w:vAlign w:val="center"/>
            <w:hideMark/>
          </w:tcPr>
          <w:p w14:paraId="2879874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16</w:t>
            </w:r>
          </w:p>
        </w:tc>
      </w:tr>
      <w:tr w:rsidR="000C1C94" w:rsidRPr="00D04552" w14:paraId="2EC369B8" w14:textId="77777777" w:rsidTr="00F133DE">
        <w:trPr>
          <w:trHeight w:val="282"/>
        </w:trPr>
        <w:tc>
          <w:tcPr>
            <w:tcW w:w="3222" w:type="pct"/>
            <w:shd w:val="clear" w:color="auto" w:fill="auto"/>
            <w:noWrap/>
            <w:vAlign w:val="center"/>
            <w:hideMark/>
          </w:tcPr>
          <w:p w14:paraId="15071E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İçki ve kumar</w:t>
            </w:r>
          </w:p>
        </w:tc>
        <w:tc>
          <w:tcPr>
            <w:tcW w:w="524" w:type="pct"/>
            <w:shd w:val="clear" w:color="auto" w:fill="auto"/>
            <w:noWrap/>
            <w:vAlign w:val="center"/>
            <w:hideMark/>
          </w:tcPr>
          <w:p w14:paraId="4D31CDE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8,3</w:t>
            </w:r>
          </w:p>
        </w:tc>
        <w:tc>
          <w:tcPr>
            <w:tcW w:w="524" w:type="pct"/>
            <w:shd w:val="clear" w:color="auto" w:fill="auto"/>
            <w:noWrap/>
            <w:vAlign w:val="center"/>
            <w:hideMark/>
          </w:tcPr>
          <w:p w14:paraId="0AB53A6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w:t>
            </w:r>
          </w:p>
        </w:tc>
        <w:tc>
          <w:tcPr>
            <w:tcW w:w="730" w:type="pct"/>
            <w:shd w:val="clear" w:color="auto" w:fill="auto"/>
            <w:noWrap/>
            <w:vAlign w:val="center"/>
            <w:hideMark/>
          </w:tcPr>
          <w:p w14:paraId="658EB50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14,2</w:t>
            </w:r>
          </w:p>
        </w:tc>
      </w:tr>
      <w:tr w:rsidR="000C1C94" w:rsidRPr="00D04552" w14:paraId="3D44CABB" w14:textId="77777777" w:rsidTr="00F133DE">
        <w:trPr>
          <w:trHeight w:val="282"/>
        </w:trPr>
        <w:tc>
          <w:tcPr>
            <w:tcW w:w="3222" w:type="pct"/>
            <w:shd w:val="clear" w:color="auto" w:fill="auto"/>
            <w:noWrap/>
            <w:vAlign w:val="center"/>
            <w:hideMark/>
          </w:tcPr>
          <w:p w14:paraId="19BB76B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Eşlerin ailelerine karşı saygısız davranması</w:t>
            </w:r>
          </w:p>
        </w:tc>
        <w:tc>
          <w:tcPr>
            <w:tcW w:w="524" w:type="pct"/>
            <w:shd w:val="clear" w:color="auto" w:fill="auto"/>
            <w:noWrap/>
            <w:vAlign w:val="center"/>
            <w:hideMark/>
          </w:tcPr>
          <w:p w14:paraId="47C5E6CE"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7,9</w:t>
            </w:r>
          </w:p>
        </w:tc>
        <w:tc>
          <w:tcPr>
            <w:tcW w:w="524" w:type="pct"/>
            <w:shd w:val="clear" w:color="auto" w:fill="auto"/>
            <w:noWrap/>
            <w:vAlign w:val="center"/>
            <w:hideMark/>
          </w:tcPr>
          <w:p w14:paraId="0E3439A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11,3</w:t>
            </w:r>
          </w:p>
        </w:tc>
        <w:tc>
          <w:tcPr>
            <w:tcW w:w="730" w:type="pct"/>
            <w:shd w:val="clear" w:color="auto" w:fill="auto"/>
            <w:noWrap/>
            <w:vAlign w:val="center"/>
            <w:hideMark/>
          </w:tcPr>
          <w:p w14:paraId="0494030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5,1</w:t>
            </w:r>
          </w:p>
        </w:tc>
      </w:tr>
      <w:tr w:rsidR="000C1C94" w:rsidRPr="00D04552" w14:paraId="2CE1D3FB" w14:textId="77777777" w:rsidTr="00F133DE">
        <w:trPr>
          <w:trHeight w:val="282"/>
        </w:trPr>
        <w:tc>
          <w:tcPr>
            <w:tcW w:w="3222" w:type="pct"/>
            <w:shd w:val="clear" w:color="auto" w:fill="auto"/>
            <w:noWrap/>
            <w:vAlign w:val="center"/>
            <w:hideMark/>
          </w:tcPr>
          <w:p w14:paraId="132241B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Eşin ailesinin aile içi ilişkilere karışması</w:t>
            </w:r>
          </w:p>
        </w:tc>
        <w:tc>
          <w:tcPr>
            <w:tcW w:w="524" w:type="pct"/>
            <w:shd w:val="clear" w:color="auto" w:fill="auto"/>
            <w:noWrap/>
            <w:vAlign w:val="center"/>
            <w:hideMark/>
          </w:tcPr>
          <w:p w14:paraId="243F3AB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6,5</w:t>
            </w:r>
          </w:p>
        </w:tc>
        <w:tc>
          <w:tcPr>
            <w:tcW w:w="524" w:type="pct"/>
            <w:shd w:val="clear" w:color="auto" w:fill="auto"/>
            <w:noWrap/>
            <w:vAlign w:val="center"/>
            <w:hideMark/>
          </w:tcPr>
          <w:p w14:paraId="28BCF57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7,6</w:t>
            </w:r>
          </w:p>
        </w:tc>
        <w:tc>
          <w:tcPr>
            <w:tcW w:w="730" w:type="pct"/>
            <w:shd w:val="clear" w:color="auto" w:fill="auto"/>
            <w:noWrap/>
            <w:vAlign w:val="center"/>
            <w:hideMark/>
          </w:tcPr>
          <w:p w14:paraId="7420E44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5,7</w:t>
            </w:r>
          </w:p>
        </w:tc>
      </w:tr>
      <w:tr w:rsidR="000C1C94" w:rsidRPr="00D04552" w14:paraId="770C35E1" w14:textId="77777777" w:rsidTr="00F133DE">
        <w:trPr>
          <w:trHeight w:val="282"/>
        </w:trPr>
        <w:tc>
          <w:tcPr>
            <w:tcW w:w="3222" w:type="pct"/>
            <w:shd w:val="clear" w:color="auto" w:fill="auto"/>
            <w:noWrap/>
            <w:vAlign w:val="center"/>
            <w:hideMark/>
          </w:tcPr>
          <w:p w14:paraId="6E8DFE6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Terk etme, edilme</w:t>
            </w:r>
          </w:p>
        </w:tc>
        <w:tc>
          <w:tcPr>
            <w:tcW w:w="524" w:type="pct"/>
            <w:shd w:val="clear" w:color="auto" w:fill="auto"/>
            <w:noWrap/>
            <w:vAlign w:val="center"/>
            <w:hideMark/>
          </w:tcPr>
          <w:p w14:paraId="5865946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6,3</w:t>
            </w:r>
          </w:p>
        </w:tc>
        <w:tc>
          <w:tcPr>
            <w:tcW w:w="524" w:type="pct"/>
            <w:shd w:val="clear" w:color="auto" w:fill="auto"/>
            <w:noWrap/>
            <w:vAlign w:val="center"/>
            <w:hideMark/>
          </w:tcPr>
          <w:p w14:paraId="4BFBFFB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6,7</w:t>
            </w:r>
          </w:p>
        </w:tc>
        <w:tc>
          <w:tcPr>
            <w:tcW w:w="730" w:type="pct"/>
            <w:shd w:val="clear" w:color="auto" w:fill="auto"/>
            <w:noWrap/>
            <w:vAlign w:val="center"/>
            <w:hideMark/>
          </w:tcPr>
          <w:p w14:paraId="1D8E4C2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6,0</w:t>
            </w:r>
          </w:p>
        </w:tc>
      </w:tr>
      <w:tr w:rsidR="000C1C94" w:rsidRPr="00D04552" w14:paraId="13C57CFC" w14:textId="77777777" w:rsidTr="00F133DE">
        <w:trPr>
          <w:trHeight w:val="282"/>
        </w:trPr>
        <w:tc>
          <w:tcPr>
            <w:tcW w:w="3222" w:type="pct"/>
            <w:shd w:val="clear" w:color="auto" w:fill="auto"/>
            <w:noWrap/>
            <w:vAlign w:val="center"/>
            <w:hideMark/>
          </w:tcPr>
          <w:p w14:paraId="2A7BDE0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Çocuk olmaması</w:t>
            </w:r>
          </w:p>
        </w:tc>
        <w:tc>
          <w:tcPr>
            <w:tcW w:w="524" w:type="pct"/>
            <w:shd w:val="clear" w:color="auto" w:fill="auto"/>
            <w:noWrap/>
            <w:vAlign w:val="center"/>
            <w:hideMark/>
          </w:tcPr>
          <w:p w14:paraId="6D0215A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2,7</w:t>
            </w:r>
          </w:p>
        </w:tc>
        <w:tc>
          <w:tcPr>
            <w:tcW w:w="524" w:type="pct"/>
            <w:shd w:val="clear" w:color="auto" w:fill="auto"/>
            <w:noWrap/>
            <w:vAlign w:val="center"/>
            <w:hideMark/>
          </w:tcPr>
          <w:p w14:paraId="0405705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1,6</w:t>
            </w:r>
          </w:p>
        </w:tc>
        <w:tc>
          <w:tcPr>
            <w:tcW w:w="730" w:type="pct"/>
            <w:shd w:val="clear" w:color="auto" w:fill="auto"/>
            <w:noWrap/>
            <w:vAlign w:val="center"/>
            <w:hideMark/>
          </w:tcPr>
          <w:p w14:paraId="5FB3E783"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3,6</w:t>
            </w:r>
          </w:p>
        </w:tc>
      </w:tr>
      <w:tr w:rsidR="000C1C94" w:rsidRPr="00D04552" w14:paraId="4F553BAE" w14:textId="77777777" w:rsidTr="00F133DE">
        <w:trPr>
          <w:trHeight w:val="282"/>
        </w:trPr>
        <w:tc>
          <w:tcPr>
            <w:tcW w:w="3222" w:type="pct"/>
            <w:shd w:val="clear" w:color="auto" w:fill="auto"/>
            <w:noWrap/>
            <w:vAlign w:val="center"/>
            <w:hideMark/>
          </w:tcPr>
          <w:p w14:paraId="1A5894B5"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Ailedeki çocuklara karşı kötü muamele</w:t>
            </w:r>
          </w:p>
        </w:tc>
        <w:tc>
          <w:tcPr>
            <w:tcW w:w="524" w:type="pct"/>
            <w:shd w:val="clear" w:color="auto" w:fill="auto"/>
            <w:noWrap/>
            <w:vAlign w:val="center"/>
            <w:hideMark/>
          </w:tcPr>
          <w:p w14:paraId="534DB05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1,8</w:t>
            </w:r>
          </w:p>
        </w:tc>
        <w:tc>
          <w:tcPr>
            <w:tcW w:w="524" w:type="pct"/>
            <w:shd w:val="clear" w:color="auto" w:fill="auto"/>
            <w:noWrap/>
            <w:vAlign w:val="center"/>
            <w:hideMark/>
          </w:tcPr>
          <w:p w14:paraId="667278C7"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1,4</w:t>
            </w:r>
          </w:p>
        </w:tc>
        <w:tc>
          <w:tcPr>
            <w:tcW w:w="730" w:type="pct"/>
            <w:shd w:val="clear" w:color="auto" w:fill="auto"/>
            <w:noWrap/>
            <w:vAlign w:val="center"/>
            <w:hideMark/>
          </w:tcPr>
          <w:p w14:paraId="50906A9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2,2</w:t>
            </w:r>
          </w:p>
        </w:tc>
      </w:tr>
      <w:tr w:rsidR="000C1C94" w:rsidRPr="00D04552" w14:paraId="63845EE0" w14:textId="77777777" w:rsidTr="00F133DE">
        <w:trPr>
          <w:trHeight w:val="282"/>
        </w:trPr>
        <w:tc>
          <w:tcPr>
            <w:tcW w:w="3222" w:type="pct"/>
            <w:shd w:val="clear" w:color="auto" w:fill="auto"/>
            <w:noWrap/>
            <w:vAlign w:val="center"/>
            <w:hideMark/>
          </w:tcPr>
          <w:p w14:paraId="13DF577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Eşin tedavisi güç bir hastalığa yakalanması</w:t>
            </w:r>
          </w:p>
        </w:tc>
        <w:tc>
          <w:tcPr>
            <w:tcW w:w="524" w:type="pct"/>
            <w:shd w:val="clear" w:color="auto" w:fill="auto"/>
            <w:noWrap/>
            <w:vAlign w:val="center"/>
            <w:hideMark/>
          </w:tcPr>
          <w:p w14:paraId="7A2BD848"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1,7</w:t>
            </w:r>
          </w:p>
        </w:tc>
        <w:tc>
          <w:tcPr>
            <w:tcW w:w="524" w:type="pct"/>
            <w:shd w:val="clear" w:color="auto" w:fill="auto"/>
            <w:noWrap/>
            <w:vAlign w:val="center"/>
            <w:hideMark/>
          </w:tcPr>
          <w:p w14:paraId="7F1530BF"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1,7</w:t>
            </w:r>
          </w:p>
        </w:tc>
        <w:tc>
          <w:tcPr>
            <w:tcW w:w="730" w:type="pct"/>
            <w:shd w:val="clear" w:color="auto" w:fill="auto"/>
            <w:noWrap/>
            <w:vAlign w:val="center"/>
            <w:hideMark/>
          </w:tcPr>
          <w:p w14:paraId="6AFC137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1,6</w:t>
            </w:r>
          </w:p>
        </w:tc>
      </w:tr>
      <w:tr w:rsidR="000C1C94" w:rsidRPr="00D04552" w14:paraId="27CC604D" w14:textId="77777777" w:rsidTr="00F133DE">
        <w:trPr>
          <w:trHeight w:val="282"/>
        </w:trPr>
        <w:tc>
          <w:tcPr>
            <w:tcW w:w="3222" w:type="pct"/>
            <w:shd w:val="clear" w:color="auto" w:fill="auto"/>
            <w:noWrap/>
            <w:vAlign w:val="center"/>
            <w:hideMark/>
          </w:tcPr>
          <w:p w14:paraId="6838A7B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Hırsızlık, dolandırıcılık, gasp taciz gibi suçlar</w:t>
            </w:r>
          </w:p>
        </w:tc>
        <w:tc>
          <w:tcPr>
            <w:tcW w:w="524" w:type="pct"/>
            <w:shd w:val="clear" w:color="auto" w:fill="auto"/>
            <w:noWrap/>
            <w:vAlign w:val="center"/>
            <w:hideMark/>
          </w:tcPr>
          <w:p w14:paraId="608615D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0,9</w:t>
            </w:r>
          </w:p>
        </w:tc>
        <w:tc>
          <w:tcPr>
            <w:tcW w:w="524" w:type="pct"/>
            <w:shd w:val="clear" w:color="auto" w:fill="auto"/>
            <w:noWrap/>
            <w:vAlign w:val="center"/>
            <w:hideMark/>
          </w:tcPr>
          <w:p w14:paraId="13014342"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w:t>
            </w:r>
          </w:p>
        </w:tc>
        <w:tc>
          <w:tcPr>
            <w:tcW w:w="730" w:type="pct"/>
            <w:shd w:val="clear" w:color="auto" w:fill="auto"/>
            <w:noWrap/>
            <w:vAlign w:val="center"/>
            <w:hideMark/>
          </w:tcPr>
          <w:p w14:paraId="327E0681"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0,7</w:t>
            </w:r>
          </w:p>
        </w:tc>
      </w:tr>
      <w:tr w:rsidR="000C1C94" w:rsidRPr="00D04552" w14:paraId="13268328" w14:textId="77777777" w:rsidTr="00F133DE">
        <w:trPr>
          <w:trHeight w:val="282"/>
        </w:trPr>
        <w:tc>
          <w:tcPr>
            <w:tcW w:w="3222" w:type="pct"/>
            <w:shd w:val="clear" w:color="auto" w:fill="auto"/>
            <w:noWrap/>
            <w:vAlign w:val="center"/>
            <w:hideMark/>
          </w:tcPr>
          <w:p w14:paraId="669730D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p>
        </w:tc>
        <w:tc>
          <w:tcPr>
            <w:tcW w:w="524" w:type="pct"/>
            <w:shd w:val="clear" w:color="auto" w:fill="auto"/>
            <w:noWrap/>
            <w:vAlign w:val="center"/>
            <w:hideMark/>
          </w:tcPr>
          <w:p w14:paraId="513A14F4"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0,6</w:t>
            </w:r>
          </w:p>
        </w:tc>
        <w:tc>
          <w:tcPr>
            <w:tcW w:w="524" w:type="pct"/>
            <w:shd w:val="clear" w:color="auto" w:fill="auto"/>
            <w:noWrap/>
            <w:vAlign w:val="center"/>
            <w:hideMark/>
          </w:tcPr>
          <w:p w14:paraId="3C42B4D9"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0</w:t>
            </w:r>
          </w:p>
        </w:tc>
        <w:tc>
          <w:tcPr>
            <w:tcW w:w="730" w:type="pct"/>
            <w:shd w:val="clear" w:color="auto" w:fill="auto"/>
            <w:noWrap/>
            <w:vAlign w:val="center"/>
            <w:hideMark/>
          </w:tcPr>
          <w:p w14:paraId="6620CB5C"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1,1</w:t>
            </w:r>
          </w:p>
        </w:tc>
      </w:tr>
      <w:tr w:rsidR="000C1C94" w:rsidRPr="00D04552" w14:paraId="3BF7BCE8" w14:textId="77777777" w:rsidTr="00F133DE">
        <w:trPr>
          <w:trHeight w:val="282"/>
        </w:trPr>
        <w:tc>
          <w:tcPr>
            <w:tcW w:w="3222" w:type="pct"/>
            <w:shd w:val="clear" w:color="auto" w:fill="auto"/>
            <w:noWrap/>
            <w:vAlign w:val="center"/>
            <w:hideMark/>
          </w:tcPr>
          <w:p w14:paraId="47825D3D"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Diğer</w:t>
            </w:r>
          </w:p>
        </w:tc>
        <w:tc>
          <w:tcPr>
            <w:tcW w:w="524" w:type="pct"/>
            <w:shd w:val="clear" w:color="auto" w:fill="auto"/>
            <w:noWrap/>
            <w:vAlign w:val="center"/>
            <w:hideMark/>
          </w:tcPr>
          <w:p w14:paraId="6F3FC07A"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31,8</w:t>
            </w:r>
          </w:p>
        </w:tc>
        <w:tc>
          <w:tcPr>
            <w:tcW w:w="524" w:type="pct"/>
            <w:shd w:val="clear" w:color="auto" w:fill="auto"/>
            <w:noWrap/>
            <w:vAlign w:val="center"/>
            <w:hideMark/>
          </w:tcPr>
          <w:p w14:paraId="7BC807EB"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42,7</w:t>
            </w:r>
          </w:p>
        </w:tc>
        <w:tc>
          <w:tcPr>
            <w:tcW w:w="730" w:type="pct"/>
            <w:shd w:val="clear" w:color="auto" w:fill="auto"/>
            <w:noWrap/>
            <w:vAlign w:val="center"/>
            <w:hideMark/>
          </w:tcPr>
          <w:p w14:paraId="43E4CF76" w14:textId="77777777" w:rsidR="000C1C94" w:rsidRPr="00D04552" w:rsidRDefault="000C1C94" w:rsidP="00F133DE">
            <w:pPr>
              <w:spacing w:before="120" w:after="120" w:line="240" w:lineRule="auto"/>
              <w:ind w:firstLine="567"/>
              <w:jc w:val="both"/>
              <w:rPr>
                <w:rFonts w:ascii="Times New Roman" w:eastAsia="Times New Roman" w:hAnsi="Times New Roman" w:cs="Times New Roman"/>
                <w:lang w:eastAsia="zh-CN"/>
              </w:rPr>
            </w:pPr>
            <w:r w:rsidRPr="00D04552">
              <w:rPr>
                <w:rFonts w:ascii="Times New Roman" w:eastAsia="Times New Roman" w:hAnsi="Times New Roman" w:cs="Times New Roman"/>
                <w:lang w:eastAsia="zh-CN"/>
              </w:rPr>
              <w:t>23,0</w:t>
            </w:r>
          </w:p>
        </w:tc>
      </w:tr>
    </w:tbl>
    <w:p w14:paraId="2A16DE5C" w14:textId="77777777" w:rsidR="000C1C94" w:rsidRPr="00D04552" w:rsidRDefault="000C1C94" w:rsidP="000C1C94">
      <w:pPr>
        <w:tabs>
          <w:tab w:val="left" w:pos="4820"/>
        </w:tabs>
        <w:autoSpaceDE w:val="0"/>
        <w:autoSpaceDN w:val="0"/>
        <w:adjustRightInd w:val="0"/>
        <w:spacing w:before="120" w:after="120" w:line="240" w:lineRule="auto"/>
        <w:ind w:firstLine="567"/>
        <w:jc w:val="both"/>
        <w:rPr>
          <w:rFonts w:ascii="Times New Roman" w:eastAsia="Times New Roman" w:hAnsi="Times New Roman" w:cs="Times New Roman"/>
          <w:b/>
          <w:bCs/>
          <w:color w:val="000000"/>
        </w:rPr>
      </w:pPr>
      <w:r w:rsidRPr="00D04552">
        <w:rPr>
          <w:rFonts w:ascii="Times New Roman" w:eastAsia="Times New Roman" w:hAnsi="Times New Roman" w:cs="Times New Roman"/>
          <w:b/>
          <w:bCs/>
          <w:color w:val="000000"/>
        </w:rPr>
        <w:t>Kaynak: TAYA2011</w:t>
      </w:r>
    </w:p>
    <w:p w14:paraId="4A5D2D3D" w14:textId="77777777" w:rsidR="000C1C94" w:rsidRPr="00D04552" w:rsidRDefault="000C1C94" w:rsidP="000C1C94">
      <w:pPr>
        <w:keepNext/>
        <w:keepLines/>
        <w:spacing w:before="120" w:after="120" w:line="240" w:lineRule="auto"/>
        <w:ind w:firstLine="567"/>
        <w:outlineLvl w:val="3"/>
        <w:rPr>
          <w:rFonts w:ascii="Times New Roman" w:eastAsia="Times New Roman" w:hAnsi="Times New Roman" w:cs="Times New Roman"/>
          <w:b/>
          <w:bCs/>
          <w:i/>
          <w:iCs/>
        </w:rPr>
      </w:pPr>
      <w:bookmarkStart w:id="292" w:name="_Toc450316971"/>
      <w:r w:rsidRPr="00D04552">
        <w:rPr>
          <w:rFonts w:ascii="Times New Roman" w:eastAsia="Times New Roman" w:hAnsi="Times New Roman" w:cs="Times New Roman"/>
          <w:b/>
          <w:bCs/>
          <w:i/>
          <w:iCs/>
        </w:rPr>
        <w:lastRenderedPageBreak/>
        <w:t>2.1.6.3.Türkiye’de Boşanma Nedenleri Araştırması 2014</w:t>
      </w:r>
      <w:bookmarkEnd w:id="292"/>
    </w:p>
    <w:p w14:paraId="739D5160" w14:textId="77777777" w:rsidR="000C1C94" w:rsidRPr="00D04552" w:rsidRDefault="000C1C94" w:rsidP="000C1C94">
      <w:pPr>
        <w:tabs>
          <w:tab w:val="left" w:pos="4820"/>
        </w:tabs>
        <w:autoSpaceDE w:val="0"/>
        <w:autoSpaceDN w:val="0"/>
        <w:adjustRightInd w:val="0"/>
        <w:spacing w:before="120" w:after="120" w:line="240" w:lineRule="auto"/>
        <w:ind w:firstLine="567"/>
        <w:jc w:val="both"/>
        <w:rPr>
          <w:rFonts w:ascii="Times New Roman" w:eastAsia="Times New Roman" w:hAnsi="Times New Roman" w:cs="Times New Roman"/>
          <w:color w:val="000000"/>
        </w:rPr>
      </w:pPr>
      <w:r w:rsidRPr="00D04552">
        <w:rPr>
          <w:rFonts w:ascii="Times New Roman" w:eastAsia="Times New Roman" w:hAnsi="Times New Roman" w:cs="Times New Roman"/>
          <w:color w:val="000000"/>
        </w:rPr>
        <w:t xml:space="preserve">          Türkiye’de Boşanma Nedenleri Araştırması 2014’de bireylere boşanma nedenleri sorulmuştur. Tablo 26’ya göre en sık rastlanan boşanma nedenleri olarak %40 ile yakın çevrenin evliliğe müdahalesi, %38 ile duygusal ilişki şeklindedir. Bunu sırasıyla %35 aldatma %34 ekonomik sorunlar %34 şiddet, %31 ile eski eşinin veya kendisinin alışkanlıklar, %25 ile yaşam tarzı şeklinde takip etmektedir. Boşanma nedeni olarak en az ifade edilenler ise %7 ile çocuk sahibi olmamak, %3 eğitim düzeyi, %3 yaş farkı, inanç ve %2 ile akraba evliliğidir. </w:t>
      </w:r>
    </w:p>
    <w:p w14:paraId="7547D65E"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293" w:name="_Toc449623599"/>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85</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TBNA 2014, Boşanma Nedenleri (%)</w:t>
      </w:r>
      <w:bookmarkEnd w:id="293"/>
    </w:p>
    <w:tbl>
      <w:tblPr>
        <w:tblW w:w="8788" w:type="dxa"/>
        <w:tblInd w:w="40" w:type="dxa"/>
        <w:tblLayout w:type="fixed"/>
        <w:tblCellMar>
          <w:left w:w="40" w:type="dxa"/>
          <w:right w:w="40" w:type="dxa"/>
        </w:tblCellMar>
        <w:tblLook w:val="0000" w:firstRow="0" w:lastRow="0" w:firstColumn="0" w:lastColumn="0" w:noHBand="0" w:noVBand="0"/>
      </w:tblPr>
      <w:tblGrid>
        <w:gridCol w:w="7513"/>
        <w:gridCol w:w="1275"/>
      </w:tblGrid>
      <w:tr w:rsidR="000C1C94" w:rsidRPr="00D04552" w14:paraId="2EF386C9"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FF7D626"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iCs/>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1DF4F57"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iCs/>
                <w:lang w:eastAsia="tr-TR"/>
              </w:rPr>
            </w:pPr>
            <w:r w:rsidRPr="00D04552">
              <w:rPr>
                <w:rFonts w:ascii="Times New Roman" w:eastAsia="Times New Roman" w:hAnsi="Times New Roman" w:cs="Times New Roman"/>
                <w:iCs/>
                <w:lang w:eastAsia="tr-TR"/>
              </w:rPr>
              <w:t>Toplam</w:t>
            </w:r>
          </w:p>
        </w:tc>
      </w:tr>
      <w:tr w:rsidR="000C1C94" w:rsidRPr="00D04552" w14:paraId="3520C173"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F86A01D"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iCs/>
                <w:lang w:eastAsia="tr-TR"/>
              </w:rPr>
            </w:pPr>
            <w:r w:rsidRPr="00D04552">
              <w:rPr>
                <w:rFonts w:ascii="Times New Roman" w:eastAsia="Times New Roman" w:hAnsi="Times New Roman" w:cs="Times New Roman"/>
                <w:iCs/>
                <w:lang w:eastAsia="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B9633B" w14:textId="77777777" w:rsidR="000C1C94" w:rsidRPr="00D04552" w:rsidRDefault="000C1C94" w:rsidP="00F133DE">
            <w:pPr>
              <w:autoSpaceDE w:val="0"/>
              <w:autoSpaceDN w:val="0"/>
              <w:adjustRightInd w:val="0"/>
              <w:spacing w:before="120" w:after="120" w:line="240" w:lineRule="auto"/>
              <w:ind w:left="102"/>
              <w:jc w:val="both"/>
              <w:rPr>
                <w:rFonts w:ascii="Times New Roman" w:eastAsia="Times New Roman" w:hAnsi="Times New Roman" w:cs="Times New Roman"/>
                <w:iCs/>
                <w:lang w:eastAsia="tr-TR"/>
              </w:rPr>
            </w:pPr>
            <w:r w:rsidRPr="00D04552">
              <w:rPr>
                <w:rFonts w:ascii="Times New Roman" w:eastAsia="Times New Roman" w:hAnsi="Times New Roman" w:cs="Times New Roman"/>
                <w:iCs/>
                <w:lang w:eastAsia="tr-TR"/>
              </w:rPr>
              <w:t>410</w:t>
            </w:r>
          </w:p>
        </w:tc>
      </w:tr>
      <w:tr w:rsidR="000C1C94" w:rsidRPr="00D04552" w14:paraId="1F68E2FD"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4AA2BB9"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Yakın çevre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F5C34F8"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40,0</w:t>
            </w:r>
          </w:p>
        </w:tc>
      </w:tr>
      <w:tr w:rsidR="000C1C94" w:rsidRPr="00D04552" w14:paraId="6CBCCDE2"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5D8D609"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Duygusal ilişki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A97CDBE"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37,6</w:t>
            </w:r>
          </w:p>
        </w:tc>
      </w:tr>
      <w:tr w:rsidR="000C1C94" w:rsidRPr="00D04552" w14:paraId="31583443"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2334B78"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Aldatma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E2F185"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34,9</w:t>
            </w:r>
          </w:p>
        </w:tc>
      </w:tr>
      <w:tr w:rsidR="000C1C94" w:rsidRPr="00D04552" w14:paraId="37889C5E"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FD9C9FB"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Ekonomik sorunlar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1265B48"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34,2</w:t>
            </w:r>
          </w:p>
        </w:tc>
      </w:tr>
      <w:tr w:rsidR="000C1C94" w:rsidRPr="00D04552" w14:paraId="518E218F"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0EE3995F"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Şiddet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C7F7A92"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34,2</w:t>
            </w:r>
          </w:p>
        </w:tc>
      </w:tr>
      <w:tr w:rsidR="000C1C94" w:rsidRPr="00D04552" w14:paraId="1FBCBBF6"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4AA41B7"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Alışkanlıklar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A7F05C"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30,7</w:t>
            </w:r>
          </w:p>
        </w:tc>
      </w:tr>
      <w:tr w:rsidR="000C1C94" w:rsidRPr="00D04552" w14:paraId="3C6D44D9"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6838B3C"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Ev içi görev ve sorumluluklar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F813F7C"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29,0</w:t>
            </w:r>
          </w:p>
        </w:tc>
      </w:tr>
      <w:tr w:rsidR="000C1C94" w:rsidRPr="00D04552" w14:paraId="5083A9C0"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6F719A4"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Yaşam tarzı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9F7622"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24,9</w:t>
            </w:r>
          </w:p>
        </w:tc>
      </w:tr>
      <w:tr w:rsidR="000C1C94" w:rsidRPr="00D04552" w14:paraId="2BDCDC8A"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66141BD1"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Değerler / Hayat görüşü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C7BFE70"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20,0</w:t>
            </w:r>
          </w:p>
        </w:tc>
      </w:tr>
      <w:tr w:rsidR="000C1C94" w:rsidRPr="00D04552" w14:paraId="32BA1DCC"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3056968"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Cinsel hayat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A99B5E"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20,0</w:t>
            </w:r>
          </w:p>
        </w:tc>
      </w:tr>
      <w:tr w:rsidR="000C1C94" w:rsidRPr="00D04552" w14:paraId="667E54B7"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915DAE0"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Çocukla ilgili sorunlar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7A8CF4"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17,8</w:t>
            </w:r>
          </w:p>
        </w:tc>
      </w:tr>
      <w:tr w:rsidR="000C1C94" w:rsidRPr="00D04552" w14:paraId="4BB93A87"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784D5C9"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Çalışma hayatı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E0A49AC"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15,1</w:t>
            </w:r>
          </w:p>
        </w:tc>
      </w:tr>
      <w:tr w:rsidR="000C1C94" w:rsidRPr="00D04552" w14:paraId="42B9779B"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C072E3A"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Evlilik öncesi eşini yeteri kadar tanımama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853119"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15,1</w:t>
            </w:r>
          </w:p>
        </w:tc>
      </w:tr>
      <w:tr w:rsidR="000C1C94" w:rsidRPr="00D04552" w14:paraId="174A8911"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602E41E2"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Hastalık</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9A26D5D"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13,7</w:t>
            </w:r>
          </w:p>
        </w:tc>
      </w:tr>
      <w:tr w:rsidR="000C1C94" w:rsidRPr="00D04552" w14:paraId="4D7AE0BE"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1790374"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Evlenme yaşı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A864E69"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8,8</w:t>
            </w:r>
          </w:p>
        </w:tc>
      </w:tr>
      <w:tr w:rsidR="000C1C94" w:rsidRPr="00D04552" w14:paraId="43EDB92F"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7E0CC79D"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Çocuk sahibi olamamak / istememek</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52D622"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6,1</w:t>
            </w:r>
          </w:p>
        </w:tc>
      </w:tr>
      <w:tr w:rsidR="000C1C94" w:rsidRPr="00D04552" w14:paraId="6BA08CE3"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1E609F5"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Eğitim düzeyi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118B33A"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2,9</w:t>
            </w:r>
          </w:p>
        </w:tc>
      </w:tr>
      <w:tr w:rsidR="000C1C94" w:rsidRPr="00D04552" w14:paraId="3462FF70"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0949D1FC"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lastRenderedPageBreak/>
              <w:t>Yaş farkı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0096B37"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2,7</w:t>
            </w:r>
          </w:p>
        </w:tc>
      </w:tr>
      <w:tr w:rsidR="000C1C94" w:rsidRPr="00D04552" w14:paraId="6F4E2504"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4EE3916"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İnanç / Mezhep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210F32F"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2,7</w:t>
            </w:r>
          </w:p>
        </w:tc>
      </w:tr>
      <w:tr w:rsidR="000C1C94" w:rsidRPr="00D04552" w14:paraId="0F741485" w14:textId="77777777" w:rsidTr="00F133DE">
        <w:trPr>
          <w:trHeight w:val="284"/>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23EF0D94" w14:textId="77777777" w:rsidR="000C1C94" w:rsidRPr="00D04552" w:rsidRDefault="000C1C94" w:rsidP="00F133DE">
            <w:pPr>
              <w:autoSpaceDE w:val="0"/>
              <w:autoSpaceDN w:val="0"/>
              <w:adjustRightInd w:val="0"/>
              <w:spacing w:before="120" w:after="120" w:line="240" w:lineRule="auto"/>
              <w:ind w:left="102" w:right="102"/>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Akraba evliliği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E8BBA9" w14:textId="77777777" w:rsidR="000C1C94" w:rsidRPr="00D04552" w:rsidRDefault="000C1C94" w:rsidP="00F133DE">
            <w:pPr>
              <w:autoSpaceDE w:val="0"/>
              <w:autoSpaceDN w:val="0"/>
              <w:adjustRightInd w:val="0"/>
              <w:spacing w:before="120" w:after="120" w:line="240" w:lineRule="auto"/>
              <w:ind w:right="375"/>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2,2</w:t>
            </w:r>
          </w:p>
        </w:tc>
      </w:tr>
    </w:tbl>
    <w:p w14:paraId="7343E8C9" w14:textId="77777777" w:rsidR="000C1C94" w:rsidRPr="00D04552" w:rsidRDefault="000C1C94" w:rsidP="000C1C94">
      <w:pPr>
        <w:autoSpaceDE w:val="0"/>
        <w:autoSpaceDN w:val="0"/>
        <w:adjustRightInd w:val="0"/>
        <w:spacing w:before="120" w:after="120" w:line="240" w:lineRule="auto"/>
        <w:ind w:firstLine="567"/>
        <w:jc w:val="both"/>
        <w:rPr>
          <w:rFonts w:ascii="Times New Roman" w:eastAsia="Times New Roman" w:hAnsi="Times New Roman" w:cs="Times New Roman"/>
          <w:color w:val="000000"/>
          <w:lang w:eastAsia="zh-CN"/>
        </w:rPr>
      </w:pPr>
      <w:r w:rsidRPr="00D04552">
        <w:rPr>
          <w:rFonts w:ascii="Times New Roman" w:eastAsia="Times New Roman" w:hAnsi="Times New Roman" w:cs="Times New Roman"/>
          <w:b/>
          <w:color w:val="000000"/>
          <w:lang w:eastAsia="zh-CN"/>
        </w:rPr>
        <w:t>Kaynak:</w:t>
      </w:r>
      <w:r w:rsidRPr="00D04552">
        <w:rPr>
          <w:rFonts w:ascii="Times New Roman" w:eastAsia="Times New Roman" w:hAnsi="Times New Roman" w:cs="Times New Roman"/>
          <w:color w:val="000000"/>
          <w:lang w:eastAsia="zh-CN"/>
        </w:rPr>
        <w:t xml:space="preserve"> TBNA2014</w:t>
      </w:r>
    </w:p>
    <w:p w14:paraId="0F466940" w14:textId="77777777" w:rsidR="000C1C94" w:rsidRPr="00D04552" w:rsidRDefault="000C1C94" w:rsidP="000C1C94">
      <w:pPr>
        <w:tabs>
          <w:tab w:val="left" w:pos="4820"/>
        </w:tabs>
        <w:autoSpaceDE w:val="0"/>
        <w:autoSpaceDN w:val="0"/>
        <w:adjustRightInd w:val="0"/>
        <w:spacing w:before="120" w:after="120" w:line="240" w:lineRule="auto"/>
        <w:ind w:firstLine="567"/>
        <w:jc w:val="both"/>
        <w:rPr>
          <w:rFonts w:ascii="Times New Roman" w:eastAsia="Times New Roman" w:hAnsi="Times New Roman" w:cs="Times New Roman"/>
          <w:b/>
          <w:bCs/>
          <w:noProof/>
          <w:lang w:eastAsia="tr-TR"/>
        </w:rPr>
      </w:pPr>
      <w:r w:rsidRPr="00D04552">
        <w:rPr>
          <w:rFonts w:ascii="Times New Roman" w:eastAsia="Times New Roman" w:hAnsi="Times New Roman" w:cs="Times New Roman"/>
          <w:color w:val="000000"/>
        </w:rPr>
        <w:t>Bu araştırmanın hepsinin sonuçlarını karşılaştırdığımızda, boşanmış kişilerin en önemli boşanma nedeni olarak belirttikleri sebepler; aldatma, sorumsuz ve ilgisiz davranma, duygusal ilişki, dayak ve kötü muamele, ekonomik nedenler ve geçimsizliktir. En az boşanma nedeni olarak belirtilen sebepler ise; çocuk olmaması, ailede çocuklara karşı kötü muamele, benim bedensel / ruhsal rahatsızlığım, aile içi cinsel taciz, inanç / mezhep, eşin güç bir hastalığa yakalanması şeklindedir. Bu sonuçlardan da anlaşılacağı gibi resmi boşanma nedeni olarak en çok belirtilen şiddetli geçimsizliğin altındaki sebeplerin yukarıda bahsi geçen sebepleri de kapsadığı düşünülmektedir.</w:t>
      </w:r>
    </w:p>
    <w:p w14:paraId="1B4063E4" w14:textId="77777777" w:rsidR="000C1C94" w:rsidRPr="00D04552" w:rsidRDefault="000C1C94" w:rsidP="000C1C94">
      <w:pPr>
        <w:keepNext/>
        <w:keepLines/>
        <w:spacing w:before="120" w:after="120" w:line="240" w:lineRule="auto"/>
        <w:ind w:firstLine="567"/>
        <w:outlineLvl w:val="1"/>
        <w:rPr>
          <w:rFonts w:ascii="Times New Roman" w:eastAsia="MS Gothic" w:hAnsi="Times New Roman" w:cs="Times New Roman"/>
          <w:b/>
          <w:bCs/>
        </w:rPr>
      </w:pPr>
      <w:bookmarkStart w:id="294" w:name="_Toc450316972"/>
      <w:r w:rsidRPr="00D04552">
        <w:rPr>
          <w:rFonts w:ascii="Times New Roman" w:eastAsia="MS Gothic" w:hAnsi="Times New Roman" w:cs="Times New Roman"/>
          <w:b/>
          <w:bCs/>
        </w:rPr>
        <w:t>2.2. BOŞANMANIN HUKUKSAL VE KURUMSAL YAPISI</w:t>
      </w:r>
      <w:bookmarkEnd w:id="294"/>
      <w:r w:rsidRPr="00D04552">
        <w:rPr>
          <w:rFonts w:ascii="Times New Roman" w:eastAsia="MS Gothic" w:hAnsi="Times New Roman" w:cs="Times New Roman"/>
          <w:b/>
          <w:bCs/>
        </w:rPr>
        <w:t xml:space="preserve"> </w:t>
      </w:r>
    </w:p>
    <w:p w14:paraId="1044D8AE" w14:textId="19EE96F6" w:rsidR="000C1C94" w:rsidRPr="00D04552" w:rsidRDefault="000C1C94" w:rsidP="000C1C94">
      <w:pPr>
        <w:keepNext/>
        <w:keepLines/>
        <w:spacing w:before="120" w:after="120" w:line="240" w:lineRule="auto"/>
        <w:ind w:firstLine="567"/>
        <w:outlineLvl w:val="2"/>
        <w:rPr>
          <w:rFonts w:ascii="Times New Roman" w:eastAsia="Calibri" w:hAnsi="Times New Roman" w:cs="Times New Roman"/>
          <w:b/>
          <w:bCs/>
          <w:color w:val="000000"/>
        </w:rPr>
      </w:pPr>
      <w:bookmarkStart w:id="295" w:name="_Toc450316973"/>
      <w:r w:rsidRPr="00D04552">
        <w:rPr>
          <w:rFonts w:ascii="Times New Roman" w:eastAsia="Calibri" w:hAnsi="Times New Roman" w:cs="Times New Roman"/>
          <w:b/>
          <w:bCs/>
          <w:color w:val="000000"/>
        </w:rPr>
        <w:t>2.2.</w:t>
      </w:r>
      <w:r w:rsidR="007276E3">
        <w:rPr>
          <w:rFonts w:ascii="Times New Roman" w:eastAsia="Calibri" w:hAnsi="Times New Roman" w:cs="Times New Roman"/>
          <w:b/>
          <w:bCs/>
          <w:color w:val="000000"/>
        </w:rPr>
        <w:t>1</w:t>
      </w:r>
      <w:r w:rsidRPr="00D04552">
        <w:rPr>
          <w:rFonts w:ascii="Times New Roman" w:eastAsia="Calibri" w:hAnsi="Times New Roman" w:cs="Times New Roman"/>
          <w:b/>
          <w:bCs/>
          <w:color w:val="000000"/>
        </w:rPr>
        <w:t>. Boşanmanın Sonuçları</w:t>
      </w:r>
      <w:bookmarkEnd w:id="295"/>
    </w:p>
    <w:p w14:paraId="3C393D30" w14:textId="46187E2E"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296" w:name="_Toc450316974"/>
      <w:r w:rsidRPr="00D04552">
        <w:rPr>
          <w:rFonts w:ascii="Times New Roman" w:eastAsia="Calibri" w:hAnsi="Times New Roman" w:cs="Times New Roman"/>
          <w:b/>
          <w:bCs/>
          <w:i/>
          <w:iCs/>
        </w:rPr>
        <w:t>2.2.</w:t>
      </w:r>
      <w:r w:rsidR="007276E3">
        <w:rPr>
          <w:rFonts w:ascii="Times New Roman" w:eastAsia="Calibri" w:hAnsi="Times New Roman" w:cs="Times New Roman"/>
          <w:b/>
          <w:bCs/>
          <w:i/>
          <w:iCs/>
        </w:rPr>
        <w:t>1</w:t>
      </w:r>
      <w:r w:rsidRPr="00D04552">
        <w:rPr>
          <w:rFonts w:ascii="Times New Roman" w:eastAsia="Calibri" w:hAnsi="Times New Roman" w:cs="Times New Roman"/>
          <w:b/>
          <w:bCs/>
          <w:i/>
          <w:iCs/>
        </w:rPr>
        <w:t>.1. Nafaka</w:t>
      </w:r>
      <w:bookmarkEnd w:id="296"/>
    </w:p>
    <w:p w14:paraId="7AED3A31"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Türk toplumunun temelini teşkil eden ailede evlenme merasiminin icrası ile evlilik birliği kurulur. Öncelikle eşler birbirlerine karşı bu birliğin devamı için gerekli özeni göstermek ve evlilik birliğinin giderlerini güçleri oranında emek ve mal varlıkları ile katılmak zorundadırlar (TMK m.185-186). Ancak taraflardan biri görevlerini ihmal eder ya da kasten yerine getirmez ise ortak hayat sebebiyle diğer eşin kişiliğini, ekonomik güvenliğini tehlikeye düşürücü davranışlar içine girerse aile mahkemesi hakimi bu olumsuzluklar için gerekli tedbirleri alır. Bu tedbirlerin başında nafaka hükmü yer almaktadır. Medeni kanunda nafaka, boşanma davasının açılması ya da açılmadan talep edilen tedbir nafakası (TMK m.169, TMK m.197) boşanma kararının verilmesi ile yoksulluğa düşen eş için verilen yoksulluk nafakası (TMK m.175) tarafların müşterek çocukları var ise çocuklar için hükmedilecek olan iştirak nafakası ve tarafların yardım etmediği takdirde yoksulluğa düşecek olan üst soy ve alt soy ile kardeşlerine verilecek olan yardım nafakası (TMK m. 364) olarak düzenlenmiştir. </w:t>
      </w:r>
    </w:p>
    <w:p w14:paraId="79DE6F3F" w14:textId="7E97F457" w:rsidR="000C1C94" w:rsidRPr="001F67FF" w:rsidRDefault="000C1C94" w:rsidP="000C1C94">
      <w:pPr>
        <w:pStyle w:val="Heading7"/>
        <w:rPr>
          <w:rFonts w:eastAsia="Calibri"/>
          <w:lang w:val="en-US"/>
        </w:rPr>
      </w:pPr>
      <w:r>
        <w:rPr>
          <w:rFonts w:eastAsia="Calibri"/>
          <w:lang w:val="en-US"/>
        </w:rPr>
        <w:t>2.2.</w:t>
      </w:r>
      <w:r w:rsidR="007276E3">
        <w:rPr>
          <w:rFonts w:eastAsia="Calibri"/>
          <w:lang w:val="en-US"/>
        </w:rPr>
        <w:t>1</w:t>
      </w:r>
      <w:r>
        <w:rPr>
          <w:rFonts w:eastAsia="Calibri"/>
          <w:lang w:val="en-US"/>
        </w:rPr>
        <w:t xml:space="preserve">.1.1. </w:t>
      </w:r>
      <w:r w:rsidRPr="001F67FF">
        <w:rPr>
          <w:rFonts w:eastAsia="Calibri"/>
          <w:lang w:val="en-US"/>
        </w:rPr>
        <w:t>Tedbir Nafakası</w:t>
      </w:r>
    </w:p>
    <w:p w14:paraId="655EB10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Eşler birliğin giderlerine güçleri oranında emek ve mal varlıkları ile katılacaklarından; çocukların hangi eş yanında olduğu tarafların mal varlıklarının bulunup bulunmadığı yaşamını idame ettirmesi için gelire ihtiyacı olup olmadığı hususu için boşanma ve ayrılık davasının açılma tarihinden dava bitinceye kadar devam edecek olan nafakaya tedbir nafakası denir. Türk Medeni Kanununun 169 uncu maddesi gereğince hakim istek olmaksızın bu nafakaya karar verir. Eğer taraf belirli bir miktar nafaka isteğini söylemiş ise bu miktarın üstünde hüküm kurulamaz. Bu tedbir nafakasında kural olarak kusur dikkate alınmaz ancak isteyen taraf başkası ile evlilik dışı yaşıyor ise veya ekonomik durumu diğer eşten yüksek ise verilmez. </w:t>
      </w:r>
    </w:p>
    <w:p w14:paraId="7CBB58F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Eşler arasında boşanma ya da ayrılık davası olmaksızın evlilik birliğinin devamı sırasında eşlerden birinin kişiliği, ekonomik güvenliği veya ailenin huzuru diğer eşin haksız davranışları nedeniyle ortak yaşam ciddi şekilde tehlikeye düşmüş ise eşler ayrı yaşama hakkına sahiptir. Hâkim istek halinde bir eşin diğerine yapacağı parasal katkıya karar verir (TMK m.197). Bu </w:t>
      </w:r>
      <w:r w:rsidRPr="00D04552">
        <w:rPr>
          <w:rFonts w:ascii="Times New Roman" w:eastAsia="Calibri" w:hAnsi="Times New Roman" w:cs="Times New Roman"/>
        </w:rPr>
        <w:lastRenderedPageBreak/>
        <w:t xml:space="preserve">madde kapsamında nafakaya karar verilebilmesi için talep eden eşin ayrı yaşamakta haklı olduğunu ve diğer eşin vereceği parasal katkıya ihtiyacı olduğunu ispat etmesi gerekir. Bu halde eşlerin müşterek çocukları var ise bu çocuklar için istenen nafakada ayrı yaşamakta haklılık ve parasal katkıya ihtiyaç aranmaz. </w:t>
      </w:r>
    </w:p>
    <w:p w14:paraId="3A504D93" w14:textId="72556557" w:rsidR="000C1C94" w:rsidRPr="00D04552" w:rsidRDefault="000C1C94" w:rsidP="000C1C94">
      <w:pPr>
        <w:pStyle w:val="Heading7"/>
        <w:rPr>
          <w:rFonts w:eastAsia="Calibri"/>
          <w:lang w:val="en-US"/>
        </w:rPr>
      </w:pPr>
      <w:r>
        <w:rPr>
          <w:rFonts w:eastAsia="Calibri"/>
          <w:lang w:val="en-US"/>
        </w:rPr>
        <w:t>2.2.</w:t>
      </w:r>
      <w:r w:rsidR="007276E3">
        <w:rPr>
          <w:rFonts w:eastAsia="Calibri"/>
          <w:lang w:val="en-US"/>
        </w:rPr>
        <w:t>1</w:t>
      </w:r>
      <w:r>
        <w:rPr>
          <w:rFonts w:eastAsia="Calibri"/>
          <w:lang w:val="en-US"/>
        </w:rPr>
        <w:t>.1.2. Yoksulluk Nafakası</w:t>
      </w:r>
    </w:p>
    <w:p w14:paraId="35BCDE70"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Boşanma yüzünden yoksulluğa düşen taraf için diğer tarafın süresiz olarak vermiş olduğu nafaka yoksulluk nafakasıdır (TMK m.175). </w:t>
      </w:r>
    </w:p>
    <w:p w14:paraId="29AE46F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4721 sayılı Türk Medeni Kanununun 175 inci maddesine göre nafaka alacaklısı ağır kusurlu olmayan eştir. Eşit kusurlu ve kusursuz olan eş yoksulluk nafakası alabilir. Yoksulluk nafakasının verilmesinde nafaka yükümlüsünün yani nafaka ödemekle mükellef olan eşin kusuru aranmaz (TMK m.175/2). Bu nafaka boşanma davası sırasında istenebileceği gibi boşanma kararının kesinleşmesinden itibaren 1 yıl içerinde ayrı dava açarak istenebilir (TMK m.178). Ayrı dava açılması halinde boşanma davasındaki tespit edilen kusur tarafları ve hâkimi bağlar. </w:t>
      </w:r>
    </w:p>
    <w:p w14:paraId="1DE4D76F"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Uygulamada eşit kusurlu ya da kusursuz olan taraf yeterli geliri, taşınmazı ve nakit parası var ise bu nafakaya hükmedilmez. Boşanma davasında yoksulluğu kendi yaratan, örneğin yeteneğine rağmen isteyerek çalışmayan, kendi isteğiyle işten ayrılan, üzerine kayıtlı mal varlığını muvazaalı olarak başkasına devreden ve Yargıtay uygulamalarına göre sürekli kumar oynayan tarafa nafaka verilmez. </w:t>
      </w:r>
    </w:p>
    <w:p w14:paraId="6F297A2A"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Yoksulluk nafakası isteği sözlü ya da yazılı olarak yapılabilir ve istekten fazlaya karar verilemez. Boşanma davasının reddedilmesi halinde bu nafakaya karar verilmez. Mahkeme kararı ile maddi ve manevi tazminata karar verilmiş olması yoksulluk nafakasına karar verilmesine engel değildir. </w:t>
      </w:r>
    </w:p>
    <w:p w14:paraId="254089F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Yoksulluk nafakası 4721 sayılı Türk Medeni Kanununun 175 inci maddesine göre kural olarak süresiz verilir. Ancak süreli talep edilmiş olabilir; bu halde istenilen süre kadar hüküm kurulur. </w:t>
      </w:r>
    </w:p>
    <w:p w14:paraId="37FA2B3D"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Yoksulluk nafakası eşlerden birinin ölmesi ve nafaka alacaklısının yeniden evlenmesi ile mahkeme kararına gerek olmadan kendiliğinden sona erer (TMK m.176/3). Eğer nafaka alacaklısının evlenme olmaksızın fiilen başkası ile evliymiş gibi yaşaması, haysiyetsiz hayat sürmesi (TMK m.163), yoksulluk durumundan kurtulacak düzeyde gelir elde etmesi halinde mahkeme kararıyla sona erer (TMK m.176/3).</w:t>
      </w:r>
    </w:p>
    <w:p w14:paraId="1359A0D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Takdir edilecek yoksulluk nafakasının tarafların sosyal yaşantıları ile uyumlu asgari yaşam gereksinimlerini karşılayacak ahlaki ve manevi değerlere olan inanç ve saygıyı korumaya yeterli ve nafaka borçlusunun mali gücü ile dengeli olacak miktarda hükmedilmesi gerekir. </w:t>
      </w:r>
    </w:p>
    <w:p w14:paraId="707B741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Yoksulluk nafakası talep halinde gelecek yıllarda artış oranı ile hüküm altına alınabileceği gibi ihtiyaç halinde artırılması için ayrı dava açılabileceği gibi nafaka miktarının indirilmesi davası da açılabilir. </w:t>
      </w:r>
    </w:p>
    <w:p w14:paraId="4B20EA4C"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Yoksulluk nafakası toptan veya durumun gereklerine göre irat biçiminde ödenmesine karar verilebilir (TMK m. 176/1). Taraf arasında bir anlaşma yok ise Türk parası olarak ödenir (Türk Borçlar Kanunu m.83). Boşanma davasında işlemiş ve muaccel hale gelmiş nafaka olmadıkça bu nafakaya faiz yürütülemez. </w:t>
      </w:r>
    </w:p>
    <w:p w14:paraId="48C946F1"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lastRenderedPageBreak/>
        <w:tab/>
        <w:t xml:space="preserve">Uygulamada yoksulluk nafakasının süresiz olması, evlilik birliğinin sona ermesinden sonra taraflar arasındaki husumetin devam etmesi sorununu doğurmaktadır. </w:t>
      </w:r>
    </w:p>
    <w:p w14:paraId="6CB36384" w14:textId="78E87328" w:rsidR="000C1C94" w:rsidRPr="00D04552" w:rsidRDefault="000C1C94" w:rsidP="000C1C94">
      <w:pPr>
        <w:pStyle w:val="Heading7"/>
        <w:rPr>
          <w:rFonts w:eastAsia="Calibri"/>
          <w:lang w:val="en-US"/>
        </w:rPr>
      </w:pPr>
      <w:r>
        <w:rPr>
          <w:rFonts w:eastAsia="Calibri"/>
          <w:lang w:val="en-US"/>
        </w:rPr>
        <w:t>2.2.</w:t>
      </w:r>
      <w:r w:rsidR="007276E3">
        <w:rPr>
          <w:rFonts w:eastAsia="Calibri"/>
          <w:lang w:val="en-US"/>
        </w:rPr>
        <w:t>1</w:t>
      </w:r>
      <w:r>
        <w:rPr>
          <w:rFonts w:eastAsia="Calibri"/>
          <w:lang w:val="en-US"/>
        </w:rPr>
        <w:t>.1.3. İştirak Nafakası</w:t>
      </w:r>
      <w:r w:rsidRPr="00D04552">
        <w:rPr>
          <w:rFonts w:eastAsia="Calibri"/>
          <w:lang w:val="en-US"/>
        </w:rPr>
        <w:t xml:space="preserve"> (TMK M.182/2)</w:t>
      </w:r>
    </w:p>
    <w:p w14:paraId="38FDA23C"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 hakkına sahip olmayan ana ya da babanın çocuğun bakımı,eğitimi dolayısıyla yaptığı gidere katkı olarak verdiği nafakaya iştirak nafakası denir. Boşanma kararının kesinleşme tarihine kadar verilen nafaka ise tedbir nafakasıdır (TMK m.169-197). Türk Medeni Kanununun 182 inci maddesine göre velayetin kullanılması kendisine verilmeyen eş çocuğun bakım ve eğitim giderlerine gücü oranında katılmak zorundadır.</w:t>
      </w:r>
    </w:p>
    <w:p w14:paraId="7545A532"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Bu nafakanın içine çocuğun beslenme, giyinme, barınma, sağlık, eğitim, ulaşım ve cep harçlığı girmektedir. Bu giderler tek tek sayılarak ayrı ayrı belirlenmez. Örneğin okul ya da kurs ücreti ayrı tutularak hüküm kurulması hatalıdır (2.HD.03.06.2003 5179/8201).</w:t>
      </w:r>
    </w:p>
    <w:p w14:paraId="0BDF615C"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Tedbir nafakası istek olmadan dahi hakim tarafından değerlendirilip verilirken (TMK m.169) iştirak nafakasında istek olması, miktarın net olarak rakamsal olarak belirtilmesi gerekmektedir. Eğer taraf açıkça istemediğini beyan etmiş ise bu nafaka verilmez; ancak bu feragat anlamında değildir, her zaman istenebilir, bu hususta kesin hüküm oluşturmaz.</w:t>
      </w:r>
    </w:p>
    <w:p w14:paraId="13A6B302"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Boşanma kararının kesinleşmesiyle nafaka başlar. Velayeti eylemli olarak kullanmayan taraf bu nafakayı isteyemez. Nafakanın başlangıcı Yargıtay uygulamalarına göre çocuğun teslim olma tarihidir. Bu nafaka çocuk ergin olduğunda, evlatlık verildiğinde ya da vefat etmesinde kendiliğinden sona erer. Bu haller dışında iştirak nafakasının kaldırılması istenemez.</w:t>
      </w:r>
    </w:p>
    <w:p w14:paraId="7D2E0A1F"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Bu nafakanın miktarı tespit edilirken tarafların yaşamları ve ödeme güçleri dikkate alınır. Uygulamada tüm gelirler kayda tabi olmadığı için tek başına zabıta tahkikatı ve tanık beyanlarıyla yetinilmemesi mümkün oldukça banka kayıtları,kredi kartı harcamaları, trafik ve tapu kayıtları araştırılması yönünde bozma kararları mevcuttur. Kişinin hiçbir geliri ve mal varlığı yok ve bu nafakanın ödenmesiyle yoksul duruma düşecek ise iştirak nafakasından sorumlu tutulmaz.</w:t>
      </w:r>
    </w:p>
    <w:p w14:paraId="6A474284"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İştirak nafakasına ilişkin arttırım isteği süreye tabi değildir. Çocuğun gereksinimi ve tarafların durumuna göre her an dava açılabilir. Gelecek yıllarda artış, açık istek olursa dikkate alınır. İştirak nafakasının toptan ödenmesine karar verilemez. Yabancı para ile ödenmesi mümkün değildir. Her ay ödenir (Türk Medeni Kanununun 166 ncı maddesinin üçüncü fıkrasına göre anlaşmalı boşanmadaki protokol şartları hariç). Ayrıca bu nafakaya faiz istenemez. İstenebilmesi için nafakanın muaccel olması, yükümlünün temerrüde düşmesi ve faiz isteği olmalıdır.</w:t>
      </w:r>
    </w:p>
    <w:p w14:paraId="4ACFBA83"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Kuruma yerleşmiş çocuk için Aile ve Sosyal Politikalar Bakanlığı’nın ana babadan çocuk için nafaka isteme hakkı yoktur. Çocuğa kayyum ya da vasi atanmış ise onlar tarafından iştirak nafakası davası açılabilir. Boşanma davasında bu istek için harç yatırılmaz, kabul ve reddedilen miktar üzerinden vekalet ücreti takdir edilmez. Müstakil açılmış bir dava ise harca tabidir. Bu davalar adli tatil içerisinde görülür.</w:t>
      </w:r>
    </w:p>
    <w:p w14:paraId="1E331766" w14:textId="1BD6277E" w:rsidR="000C1C94" w:rsidRPr="00D04552" w:rsidRDefault="000C1C94" w:rsidP="000C1C94">
      <w:pPr>
        <w:pStyle w:val="Heading7"/>
        <w:rPr>
          <w:rFonts w:eastAsia="Calibri"/>
        </w:rPr>
      </w:pPr>
      <w:r>
        <w:rPr>
          <w:rFonts w:eastAsia="Calibri"/>
          <w:lang w:val="en-US"/>
        </w:rPr>
        <w:t>2.2.</w:t>
      </w:r>
      <w:r w:rsidR="007276E3">
        <w:rPr>
          <w:rFonts w:eastAsia="Calibri"/>
          <w:lang w:val="en-US"/>
        </w:rPr>
        <w:t>1</w:t>
      </w:r>
      <w:r>
        <w:rPr>
          <w:rFonts w:eastAsia="Calibri"/>
          <w:lang w:val="en-US"/>
        </w:rPr>
        <w:t xml:space="preserve">.1.4. </w:t>
      </w:r>
      <w:r w:rsidRPr="00D04552">
        <w:rPr>
          <w:rFonts w:eastAsia="Calibri"/>
        </w:rPr>
        <w:t>Yardım Nafakası (TMK. M.364-366)</w:t>
      </w:r>
    </w:p>
    <w:p w14:paraId="2915556F"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Herkes yardım etmediği takdirde yoksulluğa düşecek olan üst ve alt soyu ile kardeşlerine nafaka vermekle yükümlüdür. Yardım nafakasına ilişkin davalar boşanma davasının eki değildir. Ana babanın bakım borcu çocuğun ergin olmasına kadar devam eder ( TMK. m. 328). Ergin </w:t>
      </w:r>
      <w:r w:rsidRPr="00D04552">
        <w:rPr>
          <w:rFonts w:ascii="Times New Roman" w:eastAsia="Calibri" w:hAnsi="Times New Roman" w:cs="Times New Roman"/>
        </w:rPr>
        <w:lastRenderedPageBreak/>
        <w:t xml:space="preserve">çocuğa yardım nafakası verilebilmesi için usulüne uygun olarak bir dava açılması, yardım edilmediği takdirde yoksulluğa düşecek olması, nafaka istenen hısmın refah içinde olması ya da çocuğun eğitimine devam ediyor olması gerekir. </w:t>
      </w:r>
    </w:p>
    <w:p w14:paraId="327B51B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Hısımlık ilişkisi olarak üst soy- alt soy ve kardeşler belirlenmiştir (TMK. m. 364). Yardım nafakası davası ergin çocuk veya kardeşler tarafından ana, baba ya da her ikisine birden açılabilir.</w:t>
      </w:r>
    </w:p>
    <w:p w14:paraId="3FFA19B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Yardım nafakası talebi dava tarihinden hüküm altına alınır. Davacının geçinmesi için gerekli ve karşı tarafın mali gücüne uygun bir miktar olmalıdır (TMK. m. 365/1). Yardım nafakasının toptan ya da irat şeklinde ve Türk Parası olarak ödenmesine karar verilebilir. İstenilen miktarın üzerinde nafakaya karar verilemeyeceği gibi gelecek yıllarda artış istemi halinde artışa da karar verilebilir. Yardım nafakası davası koşulları oluştuğu takdirde her zaman açılabilir.</w:t>
      </w:r>
    </w:p>
    <w:p w14:paraId="78B96B93" w14:textId="34B14804"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297" w:name="_Toc450316975"/>
      <w:r w:rsidRPr="00D04552">
        <w:rPr>
          <w:rFonts w:ascii="Times New Roman" w:eastAsia="Calibri" w:hAnsi="Times New Roman" w:cs="Times New Roman"/>
          <w:b/>
          <w:bCs/>
          <w:i/>
          <w:iCs/>
        </w:rPr>
        <w:t>2.2.</w:t>
      </w:r>
      <w:r w:rsidR="007276E3">
        <w:rPr>
          <w:rFonts w:ascii="Times New Roman" w:eastAsia="Calibri" w:hAnsi="Times New Roman" w:cs="Times New Roman"/>
          <w:b/>
          <w:bCs/>
          <w:i/>
          <w:iCs/>
        </w:rPr>
        <w:t>1</w:t>
      </w:r>
      <w:r w:rsidRPr="00D04552">
        <w:rPr>
          <w:rFonts w:ascii="Times New Roman" w:eastAsia="Calibri" w:hAnsi="Times New Roman" w:cs="Times New Roman"/>
          <w:b/>
          <w:bCs/>
          <w:i/>
          <w:iCs/>
        </w:rPr>
        <w:t>.2. Velayet</w:t>
      </w:r>
      <w:bookmarkEnd w:id="297"/>
    </w:p>
    <w:p w14:paraId="7C60EE65" w14:textId="77777777" w:rsidR="000C1C94" w:rsidRPr="00D04552" w:rsidRDefault="000C1C94" w:rsidP="000C1C94">
      <w:pPr>
        <w:spacing w:before="120" w:after="120" w:line="240" w:lineRule="auto"/>
        <w:jc w:val="both"/>
        <w:rPr>
          <w:rFonts w:ascii="Times New Roman" w:eastAsia="Calibri" w:hAnsi="Times New Roman" w:cs="Times New Roman"/>
          <w:lang w:val="de-DE"/>
        </w:rPr>
      </w:pPr>
      <w:r w:rsidRPr="00D04552">
        <w:rPr>
          <w:rFonts w:ascii="Times New Roman" w:eastAsia="Calibri" w:hAnsi="Times New Roman" w:cs="Times New Roman"/>
          <w:b/>
        </w:rPr>
        <w:tab/>
      </w:r>
      <w:r w:rsidRPr="00D04552">
        <w:rPr>
          <w:rFonts w:ascii="Times New Roman" w:eastAsia="Calibri" w:hAnsi="Times New Roman" w:cs="Times New Roman"/>
          <w:lang w:val="de-DE"/>
        </w:rPr>
        <w:t>Velayet ergin olmayan küçüklerin ya da ergin olmakla birlikte kısıtlanmış çocukların şahıs ve mallarının korunması yönünden ana babanın sahip olduğu hak ve yükümlülüklerdir. Evlilik devam ettiği sürece anne baba velayet hakkını birlikte kullanır;  yasal sebep olmadıkça anne babadan alınamaz (TMK m.335). Ölüm halinde velayet sağ kalana geçer, ana baba evli değilse velayet anneye aittir (TMK m.337). Aile mahkemelerinde görev yapan sosyal hizmet uzmanı ve psikologlar boşanma kararının verilmesi halinde anne babanın önceden hazırlık yaparak en kısa zamanda mümkün ise birlikte bu kararı küçüğe açıklaması, anne baba olarak yapmakta oldukları davranışları aynen devam edeceğini net ve tutarlı olarak açıklayıp karşılıklı tartışılmamasının çocuğun boşanma travmasını daha kolay atlatıp mevcut duruma uyum sağlayabileceğini açıklamaktadırlar.</w:t>
      </w:r>
    </w:p>
    <w:p w14:paraId="2DA68C9B"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Ortak hayat sona ermiş ya da ayrılık hali gerçekleşmiş ise hakim tarafından velayet ana babadan birine verilir (TMK m.336/2). 6100 sayılı Hukuk Muhakemeleri Kanununda velayetin düzenlenmesine ilişkin davaların çekişmesiz yargı işlerinden olduğu ve 4721 sayılı Türk Medeni Kanununun 383 üncü maddede sulh mahkemesinin görevli olduğu açıklanmışsa da 4787 sayılı Aile Mahkemelerinin Kuruluş Görev ve Yargılama Usulleri Kanununun açık hükümleri gereğince aile mahkemeleri, olmadığı takdirde aile sıfatıyla asliye hukuk mahkemeleri karar verecektir.</w:t>
      </w:r>
    </w:p>
    <w:p w14:paraId="696CF025"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Eşler boşanmadan da velayet, koşulların oluşması halinde ana ya da babaya verilir. Velayet hakkı münhasıran anne ve babaya tanınan bir hak olduğundan (doğumla gelen) evlat edinme haricinde anne baba dışında kimseye verilemez. Fiili ayrılık halinde tedbiren ya da bir yargılama var ise Türk Medeni Kanununun 169 uncu maddesi çerçevesinde hakim velayeti bir tarafa verebilir.</w:t>
      </w:r>
    </w:p>
    <w:p w14:paraId="1345B37B"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Velayetin düzenlenmesi kamu düzeniyle ilgilidir. Velayete ilişkin davalarda herkes ihbar yetkisine sahiptir. Yargıtayca bu durum karşısında sıfat yokluğu nedeniyle red kararı verilmesi doğru bulunmayıp mahkemece delillerin incelenip sonucu uyarınca karar verilmesi gerekçesiyle yerel mahkeme kararı bozulmaktadır.</w:t>
      </w:r>
    </w:p>
    <w:p w14:paraId="740328B5"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 xml:space="preserve">Boşanma ve ayrılık davalarında velayet eşlerden birine verilmek zorundadır. Her ikisi üzerinde bırakılması buna ilişkin mevcut bir yasal düzenleme olmadığından mümkün değildir. Ancak aile mahkemesinde görev yapan uzmanlar anne ve babanın diğeri hakkında ne hissederse hissetsin çocukların yetişmesinde işbirliği içerisinde olunmasını ve bilimsel araştırmaların ortak velayet uygulamasının çocuğun gelşimi için en uygun çözüm olduğunu bildirmektedirler. Ortak </w:t>
      </w:r>
      <w:r w:rsidRPr="00D04552">
        <w:rPr>
          <w:rFonts w:ascii="Times New Roman" w:eastAsia="Arial Unicode MS" w:hAnsi="Times New Roman" w:cs="Times New Roman"/>
          <w:lang w:val="de-DE" w:eastAsia="tr-TR"/>
        </w:rPr>
        <w:lastRenderedPageBreak/>
        <w:t>velayet yönteminin kabulü halinde çocuğa analı babalı büyüme şansı verilmiş olacaktır. Ayrıca velayet hakkının kullanılması sağlar arası sözleşme ya da ölüme bağlı sınırlandırılması kapsam ve niteliği ne olursa olsun kanuna aykırıdır (2.HD.7.10.2003 8433/12970). Velayet hakkı münhasıran anne babaya tanınmış bir hak olduğundan üçüncü kişiye velayetin verilmesine yönelik kararlarda uygulamada bozulmaktadır. Ancak velayet hakkının anne babadan birine verilmesi de mutlak kural değildir. Eğer ki 4721 sayılı Türk Medeni Kanununun 348 inci maddede sayılan haller ya da benzer hallerle hakim takdir hakkını kullanarak hem anne hem babadan velayeti kaldırıp üçüncü bir kişinin vasi olarak atanmasını isteme ya da kuruma yerleştirme hakkına sahiptir.</w:t>
      </w:r>
    </w:p>
    <w:p w14:paraId="383D9C58"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 düzenlenirken önemli olan çocuğun üstün yararı olduğundan, velayetin kimde kalacağı yönünde taraflar anlaşmış olabilirler. Türk Medeni Kanunu 182 nci maddesi gereğince imkan oldukça anne baba bu yönde dinlenir. Birleşmiş Milletler Çocuk Hakları Sözleşmesi'nin 12 nci maddesi Avrupa Çocuk Hakları Sözleşmesi'nin 2 ve 6 ncı maddesi gereğince olgunluk çağında olan çocukların da dinlenilmesi gerekmektedir. Yargıtay uygulamalarına göre 10 yaşındaki çocuk idrak çağında olduğu kabul edilmektedir. Bu çocuğun bizzat mahkeme huzurunda dinlenilmesi zorunlu değildir. Aile mahkemesinde görevli uzmanlar, aile mahkemesinin olmadığı yerlerde ise bu uzmanlara denk bilirkişinin çocuğun görüşünü alması yeterli görülmektedir. Çocuğun tercihi tek başına velayetin tevdiine dayanak yapılamaz; bu beyan, onun tüm davranışı, genel tutumu, ana-baba ilişkileri göz önünde tutulmalıdır. Hiç uzman görüşü almadan düzenleme yapılması Yargıtayca bozma sebebi kabul edilmektedir.</w:t>
      </w:r>
    </w:p>
    <w:p w14:paraId="2EA3A7B9"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 koşulları var ise geçici olarak düzenlenebilir; bu halde mutlaka diğer tarafla kişisel ilişki kurulması gerekmektedir.</w:t>
      </w:r>
    </w:p>
    <w:p w14:paraId="5766302F"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Velayet düzenlenmesinde bir takım özellikler hakim tarafından dikkate alınması gerekir. Cinsiyet, yaş, eğitim durumu ve sağlığı her dosya için ayrıca değerlendirilir. Yargıtayın ana bakım şevkatine muhtaç çocuk kavramı için belirlediği bir yaş yoktur. Uygulamada ve Aile Mahkemesi uzmanlarının görüşüne göre 0-3 yaş arası çocukların velayetinin anneye verilmesinde, annenin yaşam şekli hiçbir önemi yoktur. Zira bu yaş grubundaki çocuklar annenin olumsuz davranışlarını kavrayabilecek olgunlukta değildirler (annenin akıl hastası olması ve fiziken eziyet etmesi hariç). Ergin olmakla birlikte kısıtlanan çocuklar içinse özel durumlarını en iyi şekilde gözetebilecek, bakacak olan ebeveyn tercih edilmelidir.</w:t>
      </w:r>
    </w:p>
    <w:p w14:paraId="06535BF6" w14:textId="77777777" w:rsidR="000C1C94" w:rsidRPr="00D04552" w:rsidRDefault="000C1C94" w:rsidP="000C1C94">
      <w:pPr>
        <w:spacing w:before="120" w:after="120" w:line="240" w:lineRule="auto"/>
        <w:ind w:firstLine="708"/>
        <w:jc w:val="both"/>
        <w:rPr>
          <w:rFonts w:ascii="Times New Roman" w:eastAsia="Arial Unicode MS" w:hAnsi="Times New Roman" w:cs="Times New Roman"/>
          <w:lang w:val="de-DE" w:eastAsia="tr-TR"/>
        </w:rPr>
      </w:pPr>
      <w:r w:rsidRPr="00D04552">
        <w:rPr>
          <w:rFonts w:ascii="Times New Roman" w:eastAsia="Arial Unicode MS" w:hAnsi="Times New Roman" w:cs="Times New Roman"/>
          <w:lang w:val="de-DE" w:eastAsia="tr-TR"/>
        </w:rPr>
        <w:t xml:space="preserve">Velayetin bir tarafa verilmesine ilişkin kararlar kesin hüküm oluşturmaz; değişen durum ve ihtiyaca göre değiştirilebilirler (TMK m.349). Velayet verilen taraf çocuğu istemez, şiddet uygular, tehdit eder, ağır ruhsal sorunları olur ya da akıl hastalığına yakalanır, tutuklanır ya da o dosyadaki özellikler de dikkate alınarak bu halde velayet diğer tarafa verilir. Ruhsal sorunları olan ebeveynlerin, anne babalık yapamayacağı söylenemez. Ancak, tedaviyi kabul etmeyenler, tedaviyi yarım bırakıp ilaçlarını almayanlar, psikoz ve gerçekle bağını yitirmiş kişilerin velayeti alması halinde çocuğa zarar verebileceği, böyle bir durum karşısında aile mahkemesi uzmanlarının durumu değerlendiren raporu önem arzetmektedir. Tek tarafın varlıklı olması mutlaka velayetin değiştirilmesi ya da verilmesi sebebi değildir. Uygulamada velayet kendisine verilen kişi diğer tarafa çocuğu göstermekten kaçınır, kişisel ilişkiyi engeller, hatta yargılama devam ederken geçici olarak velayeti alan kişinin bu hakkını olumsuz kullandığı tespit edilmesinde dahi, hakim velayeti açık bir itiraz olmasa da diğer tarafa verir. 1998 yılında Adli Psikiyatrist Richard Garder tarafından, tıbbi literatüre geçen “Ebeveyne Yabancılaşma Sendromu“ (EYS) nun varlığı halinde uzman raporunun da bu yönde değerlendirilmesiyle velayet değiştirilebilir. Velayetin verilmesinde çocuğun alıştığı ortam ve varsa kardeşinden ayrılmaması </w:t>
      </w:r>
      <w:r w:rsidRPr="00D04552">
        <w:rPr>
          <w:rFonts w:ascii="Times New Roman" w:eastAsia="Arial Unicode MS" w:hAnsi="Times New Roman" w:cs="Times New Roman"/>
          <w:lang w:val="de-DE" w:eastAsia="tr-TR"/>
        </w:rPr>
        <w:lastRenderedPageBreak/>
        <w:t xml:space="preserve">da dikkate alınmalıdır. Velayet hakkı kademeli olarak düzenlenemez (5 yaşına kadar anne,5 yaşından sonra babaya verilmesi gibi). Koşullu olarak hakkın kullanılması sınırlandırılamaz. Anlaşmalı boşanmada (TMK m.166/3) bu şekilde bir düzenleme varsa hakim protokole müdahale edebilir. Ayrıca çocuk için koruma kararı var ise anne ya da baba yanında olduğu kesin olarak belirlenmeden velayet düzenlenemez. Müşterek çocuk evlatlık olarak verilmişse bu çocuk için velayet kararı alınamaz; ayrıca nüfusa işlenmekle birlikte kesinleşen ve ibraz edilen soybağının reddi kararları da dikkate alınmalıdır. Uygulamada velayetin verildiği tarafın yeniden evlenmesi (TMK m.183) mutlak velayetin değiştirilmesi gibi algılanmakta oysa velayet görevini ihmal ettiği ve diğer şartların oluştuğu ispat edilmelidir. Geçici olarak kısa süreli başka yere gitme de uygulamada terk olarak nitelendirilmemektedir. Velayet verilen ebeveynin ölüm halinde velayet otomatik olarak sağ kalan ebeveyne geçmez mutlaka mahkme kararı gerekmektedir. </w:t>
      </w:r>
    </w:p>
    <w:p w14:paraId="46FB9A86" w14:textId="77777777" w:rsidR="000C1C94" w:rsidRPr="00D04552" w:rsidRDefault="000C1C94" w:rsidP="000C1C94">
      <w:pPr>
        <w:spacing w:before="120" w:after="120" w:line="240" w:lineRule="auto"/>
        <w:rPr>
          <w:rFonts w:ascii="Times New Roman" w:eastAsia="Calibri" w:hAnsi="Times New Roman" w:cs="Times New Roman"/>
        </w:rPr>
      </w:pPr>
    </w:p>
    <w:p w14:paraId="3D63DC53" w14:textId="68C24545"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298" w:name="_Toc450316976"/>
      <w:r>
        <w:rPr>
          <w:rFonts w:ascii="Times New Roman" w:eastAsia="Calibri" w:hAnsi="Times New Roman" w:cs="Times New Roman"/>
          <w:b/>
          <w:bCs/>
          <w:i/>
          <w:iCs/>
        </w:rPr>
        <w:t>2.2.</w:t>
      </w:r>
      <w:r w:rsidR="007276E3">
        <w:rPr>
          <w:rFonts w:ascii="Times New Roman" w:eastAsia="Calibri" w:hAnsi="Times New Roman" w:cs="Times New Roman"/>
          <w:b/>
          <w:bCs/>
          <w:i/>
          <w:iCs/>
        </w:rPr>
        <w:t>1</w:t>
      </w:r>
      <w:r>
        <w:rPr>
          <w:rFonts w:ascii="Times New Roman" w:eastAsia="Calibri" w:hAnsi="Times New Roman" w:cs="Times New Roman"/>
          <w:b/>
          <w:bCs/>
          <w:i/>
          <w:iCs/>
        </w:rPr>
        <w:t xml:space="preserve">.3. </w:t>
      </w:r>
      <w:r w:rsidRPr="00D04552">
        <w:rPr>
          <w:rFonts w:ascii="Times New Roman" w:eastAsia="Calibri" w:hAnsi="Times New Roman" w:cs="Times New Roman"/>
          <w:b/>
          <w:bCs/>
          <w:i/>
          <w:iCs/>
        </w:rPr>
        <w:t>Çocukla Kişisel İlişki Kurma</w:t>
      </w:r>
      <w:bookmarkEnd w:id="298"/>
    </w:p>
    <w:p w14:paraId="3B08273B"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Boşanmanın çocuklar ile ilgili sonuçlarından biri kişisel ilişkidir. Boşanma kararı ile birlikte ana ya da babadan biri velayet hakkını zorunlu olarak kaybetmektedir. Bu nedenle kendisine velayet hakkı verilmeyen tarafa çocukla kişisel ilişki kurma hakkı tanınmıştır (TMK m.323).</w:t>
      </w:r>
    </w:p>
    <w:p w14:paraId="42D5DC6C"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Çocukla kişisel ilişki kurulması velayet hakkından değil soy bağı ilişkisinden doğan bir haktır. Bu nedenle, sadece anne baba değil hısımlara da bu hak tanınmıştır. </w:t>
      </w:r>
    </w:p>
    <w:p w14:paraId="2175FAD8"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kurma hakkı ana, babanın kişilik haklarına dahil olduğu için bu haktan feragat anlamına gelebilecek taraflar arasında yapılmış anlaşmalar hukuken geçerli değildir. </w:t>
      </w:r>
    </w:p>
    <w:p w14:paraId="4625019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4721 sayılı Türk Medeni Kanununun 325 inci maddesi gereğince olağan üstü haller mevcutsa küçüğün menfaatine uygun düştüğü ölçüde çocukla kişisel ilişki kurulmasını isteme hakkı diğer kişilere yani hısımlara da, dava açmaları halinde tanınabilir. Koşulları var ise büyük ana, büyük babanın torunlarını görmek, torun sevgisini tatmak ve çocuğa da bu sevgiyi vermek hakları vardır</w:t>
      </w:r>
      <w:r w:rsidRPr="00D04552">
        <w:rPr>
          <w:rFonts w:ascii="Times New Roman" w:eastAsia="Calibri" w:hAnsi="Times New Roman" w:cs="Times New Roman"/>
          <w:vertAlign w:val="superscript"/>
        </w:rPr>
        <w:footnoteReference w:id="27"/>
      </w:r>
      <w:r w:rsidRPr="00D04552">
        <w:rPr>
          <w:rFonts w:ascii="Times New Roman" w:eastAsia="Calibri" w:hAnsi="Times New Roman" w:cs="Times New Roman"/>
        </w:rPr>
        <w:t xml:space="preserve">. Çünkü aile, sadece anne, baba ve çocuktan oluşmamaktadır. Ayrıca, amca, dayı, hala ve teyze ile de kişisel ilişki kurulabilir. Zira, velinin isteğine aykırı düşse bile amca, dayı, hala ve teyzenin ölen kardeşlerinin çocukları olan yeğenleriyle de kişisel ilişki sağlanmasını isteme hakları vardır. Bu taleplerde öncelik olağan üstü bir halin varlığının kanıtlanması ve çocuğun menfaatine uygun düşmesi gerekmektedir. </w:t>
      </w:r>
    </w:p>
    <w:p w14:paraId="14BBD960"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Kişisel ilişki velayet hakkından değil soy bağı ilişkisinden doğan bir hak olduğundan küçüğün evlat edinilmesi halinde velayet hakkı evlat edinenlere geçer (TMK m.314/1), ancak evlat edinme küçüğün biyolojik anne ve soy bağı kurulmuş olan babasının çocuk ile kişisel ilişki kurmasına engel olmadığı gibi Yargıtay uygulamaları da buna cevaz vermektedir.</w:t>
      </w:r>
    </w:p>
    <w:p w14:paraId="058EFC97"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4721 sayılı Türk Medeni Kanununun 326/3 üncü fıkrası hükmüne göre, çocuk ile kişisel ilişkiye yönelik bir düzenleme yapılıncaya kadar velayet hakkına sahip olan veya çocuk kendisine bırakılmış kişinin rızası dışında bir kişisel ilişki kurulamaz. </w:t>
      </w:r>
    </w:p>
    <w:p w14:paraId="597CCF9F"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Boşanma ya da ayrılığa karar verilirken mahkeme hakiminin olanak buldukça anne ve babayı dinlemesi; çocuk vesayet altında ise vasinin ve vesayet makamının görüşünün alınmasından sonra, ana babanın haklarını ve çocuk ile olan kişisel ilişkilerini kendiliğinden yani resen düzenler (TMK m.182/1). </w:t>
      </w:r>
    </w:p>
    <w:p w14:paraId="2435EB64"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lastRenderedPageBreak/>
        <w:tab/>
        <w:t xml:space="preserve">Kişisel ilişki hakkı yalnız hısımlık bağına değil aynı zamanda psikolojik ana baba olma ilişkisi ve bu ilişkiden doğan sevgi ve bağlılık duygularına dayanır. Kişisel ilişki kurulurken ana babalık duygusunun tatmininden önce çocuğun güvenliği gelir. Velayetin kullanılması kendisine verilmeyen eşle çocuk arasındaki kişisel ilişki düzenlenmesinde küçüğün sağlık eğitim, ahlaki bakımdan yararları esas tutulur. Kişisel ilişkinin kurulması mutlak bir zorunluluk değildir. Çocuğun güvenliği zedelenecekse ana baba ile çocuk arasında kişisel ilişki kurulmamasına karar verilir (TMK m.324/2). Aile mahkemesinde görevli uzmanlarca böyle bir durum gündeme geldiği zaman, nihai raporu sununcaya kadar bu değerlendirme sürecinde çocuk ile diğer ebeveyn arasındaki ilişkinin kısıtlanması refakat eşliğinde yürütülmesi ya da çok ağır bir tablo oluşur ise kişisel ilişki kesilir. Hakim bu amaçla idrak çağında olan çocuğu Çocuk Haklarının Kullanılmasına İlişkin Avrupa Sözleşmesinin 3 ve 6 ncı maddesi, Birleşmiş Milletler Çocuk Hakları Sözleşmesinin 12 nci maddesi uyarınca bizzat dinleyerek görüşünü alır; ayrıca uzmanlardan bu yönde rapor alıp değerlendirerek çocukla kişisel ilişki kurmasını sınırlayabilir yahut kaldırabilir. Kişisel ilişkinin kaldırılabilmesi için mutlak suretle önemli sebebin varlığı ispatlanmalıdır. Ana babanın kanun tarafından belirlenen yükümlülüklerine (TMK m.339-340-341-342-348/1-2) aykırı olarak davranmaları önemli sebebi oluşturur. Çocuğun ergin olmasıyla kişisel ilişki tesisi kendi hür iradesine bağlı olduğundan bu yönde yani ergin olan bir çocukla ilişki kurulması için dava açılamaz. </w:t>
      </w:r>
    </w:p>
    <w:p w14:paraId="439432FF"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kurulması için mutlaka bir boşanma ya da ayrılık davası bulunmasına da gerek yoktur. Şartları var ise mahkemeden tedbiren dahi kişisel ilişki kurulması istenebilir. </w:t>
      </w:r>
    </w:p>
    <w:p w14:paraId="2775280C"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kurulması sırasında bunun gerçekleşmesi için yapılan masraflara katlanma külfeti bundan yararlanan tarafa aittir. 4721 sayılı Türk Medeni Kanununun hükümleri dışında özel kanunlardan 5395 sayılı Çocuk Koruma Kanunu, İcra İflas Kanununda kişisel ilişki konusunda düzenlemeler bulunmaktadır.  </w:t>
      </w:r>
    </w:p>
    <w:p w14:paraId="548E0BC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Kişisel ilişkiyle ilgili olan kararlar nitelik olarak Türk yargı sisteminde kesin hüküm teşkil etmez. Değişen şartlara göre her an yeniden düzenlenebilir. Çünkü aslolan çocuğun güvenliği ve üstün yararıdır.</w:t>
      </w:r>
    </w:p>
    <w:p w14:paraId="6867C78F"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ilişkinin düzenlenmesinde ana babanın yaşam biçimleri, çalışma gün ve saatleri, yaşadıkları ortam, çocuğa davranışları, dini bayramlar ve anneler günü, babalar günü ve diğer özel günler bir bütün olarak hakim tarafından değerlendirilir. Kişisel ilişki kurulurken çocuğun özellikleri de dikkate alınacaktır. Yaşı, anne bakım ve şefkatine muhtaç olup olmadığı, idrak çağında olup olmadığı, sağlığı, eğitim döneminde ise okul dönemleri, okul tatilleri ve gitmek zorunda olduğu kursların günleri göz önünde bulundurulur. </w:t>
      </w:r>
    </w:p>
    <w:p w14:paraId="705F9E1A"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süresi anne babanın yaşadığı şehirler ile annelik ve babalık duygusunun tatmini açısından uygun olmalıdır. Kişisel ilişki seçimlik olmadığı gibi düzenlenmesi küçük ve taraflara bırakılmaz. Başkasının gözetiminde olmaz. </w:t>
      </w:r>
    </w:p>
    <w:p w14:paraId="1F412D87"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Kişisel ilişki değişen koşullara göre yeniden düzenlenmesi mümkün olduğundan mahkeme kararı kesin hüküm oluşturmaz. Hakim tarafından esaslı değişiklik nedeni öğrenilir öğrenilmez kendiliğinden, tarafların müracaatı ile kişisel ilişki yeniden düzenlenebileceği gibi, tamamen ortadan kaldırılabilir (TMK m. 324/2). </w:t>
      </w:r>
    </w:p>
    <w:p w14:paraId="227C650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Velayet kendisinde olan taraf diğer ebeveynin mahkeme tarafından belirlenen çocukla kişisel ilişkisinin yerine getirilmesini engeller, zorluk çıkarır, çocuğun görüşü için yapılan icra takibinde çocuğun teslimine uymaz ise bu velayetin kendisinden alınma nedenidir (TMK m.349/1). 1998 yılında adli psikiyatrist Richard Gardner tarafından tanımlanan “Ebeveyne </w:t>
      </w:r>
      <w:r w:rsidRPr="00D04552">
        <w:rPr>
          <w:rFonts w:ascii="Times New Roman" w:eastAsia="Calibri" w:hAnsi="Times New Roman" w:cs="Times New Roman"/>
        </w:rPr>
        <w:lastRenderedPageBreak/>
        <w:t>Yabanculaşma Sendromu” (EYS)’nin tespiti halinde Aile Mahkemesi Uzmanlarınca mevcut durumun değerlendirilerek, çocuğun üstün yararı da gözetilerek kademeli olarak kişisel ilişki kurulabileceği gibi EYS’nin sonuçları bakımından kişisel ilişki kaldırılabilmesi ya da velayetin değiştirilmesi hakim tarafından hüküm altına alınabilir.</w:t>
      </w:r>
    </w:p>
    <w:p w14:paraId="193D1809" w14:textId="108AC109"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299" w:name="_Toc450316977"/>
      <w:r w:rsidRPr="00D04552">
        <w:rPr>
          <w:rFonts w:ascii="Times New Roman" w:eastAsia="Calibri" w:hAnsi="Times New Roman" w:cs="Times New Roman"/>
          <w:b/>
          <w:bCs/>
          <w:i/>
          <w:iCs/>
        </w:rPr>
        <w:t>2.2.</w:t>
      </w:r>
      <w:r w:rsidR="007276E3">
        <w:rPr>
          <w:rFonts w:ascii="Times New Roman" w:eastAsia="Calibri" w:hAnsi="Times New Roman" w:cs="Times New Roman"/>
          <w:b/>
          <w:bCs/>
          <w:i/>
          <w:iCs/>
        </w:rPr>
        <w:t>1</w:t>
      </w:r>
      <w:r w:rsidRPr="00D04552">
        <w:rPr>
          <w:rFonts w:ascii="Times New Roman" w:eastAsia="Calibri" w:hAnsi="Times New Roman" w:cs="Times New Roman"/>
          <w:b/>
          <w:bCs/>
          <w:i/>
          <w:iCs/>
        </w:rPr>
        <w:t>.4. Evlat Edinme (TMK m.305-320)</w:t>
      </w:r>
      <w:bookmarkEnd w:id="299"/>
      <w:r w:rsidRPr="00D04552">
        <w:rPr>
          <w:rFonts w:ascii="Times New Roman" w:eastAsia="Calibri" w:hAnsi="Times New Roman" w:cs="Times New Roman"/>
          <w:b/>
          <w:bCs/>
          <w:i/>
          <w:iCs/>
        </w:rPr>
        <w:t xml:space="preserve"> </w:t>
      </w:r>
    </w:p>
    <w:p w14:paraId="57CFDE38" w14:textId="77777777" w:rsidR="000C1C94" w:rsidRPr="00D04552" w:rsidRDefault="000C1C94" w:rsidP="000C1C94">
      <w:pPr>
        <w:autoSpaceDE w:val="0"/>
        <w:autoSpaceDN w:val="0"/>
        <w:adjustRightInd w:val="0"/>
        <w:spacing w:before="120" w:after="120" w:line="240" w:lineRule="auto"/>
        <w:ind w:firstLine="709"/>
        <w:jc w:val="both"/>
        <w:rPr>
          <w:rFonts w:ascii="Times New Roman" w:eastAsia="Calibri" w:hAnsi="Times New Roman" w:cs="Times New Roman"/>
        </w:rPr>
      </w:pPr>
      <w:r w:rsidRPr="00D04552">
        <w:rPr>
          <w:rFonts w:ascii="Times New Roman" w:eastAsia="Calibri" w:hAnsi="Times New Roman" w:cs="Times New Roman"/>
        </w:rPr>
        <w:t>Evlatlık, gerçekten kan bağına dayanmayıp sözleşme ile kurulan hısımlık bağı olup evlat edinen ile evlatlık arasında sahih nesebin sonuçlarını doğuran bir ilişkidir. Evlat edinme, biyolojik ailesi yanında büyümesi olanaksız olan bir çocuk ile durumu evlat edinmeye uygun bir erişkin arasında kalıcı ve yasal bağlar sağlanarak çocuk ebeveyn ilişkisinin kurulmasıdır (Çocuk Hizmetleri Genel Müdürlüğü 2013a). Tek başına evlat edinilebileceği gibi, eşler birlikte evlat edinebilirler. 743 sayılı Türk Kanuni Medenisinde alt soyu olan kişilerin evlat edinmesi mümkün değil iken 4721 sayılı Türk Medeni Kanununda çocuk sahibi olan kişilerin de evlat edinebilme imkanı sağlanmıştır (TMK m. 305/2).</w:t>
      </w:r>
    </w:p>
    <w:p w14:paraId="5C8CF91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Bir küçüğün evlat edinilebilmesi için en az bir yıl süreyle ve sürekli olarak bakılması bu bakımın karşılıksız, özenle ve birlikte yaşama ve eğitilmiş olması gerekmektedir (TMK m. 305/1). Bir yıllık süre mutlak bir süredir; kısaltılamaz, kesintisiz olmalıdır. Evlat edinilen küçük evlat edinenden 18 yaş küçük olmalıdır (TMK m. 308/1). Çocuk ile baba arasında soy bağı, ana ile evlilik, tanıma veya hakim kararıyla kurulur. Bunlar yok ise genetik baba çocuğunu evlat edinebilir. Ancak genetik ana soy bağı doğumla kurulduğundan evlilik dışı çocuğunu evlat edinemez. Evlilik devam ederken veya sona ermesinden itibaren 300 gün içinde doğan çocuğun babası kocadır (TMK m.285/1). Evlilik içi doğumla nüfus kaydında baba gözüken kişi genetik baba olmasa bile hukuken kurulmuş olan ebeveyn çocuk ilişkisi nedeniyle küçüğün tek başına evlat edinilmesini engeller. Hukuken kurulmuş olan ebeveyn çocuk ilişkisi dışında kalan hısımlık ilişkisinde küçük tek başına evlat edinilebilir. Uygulamada, torun, büyük anne ve büyük baba tarafından; yeğen teyze, hala, amca, dayı tarafından; baldız ve kayın biraderler de evlat edinilebilmektedir. Birden fazla kardeş beraber evlat edinilebilir.</w:t>
      </w:r>
    </w:p>
    <w:p w14:paraId="273CACAA"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Evlat edinmede küçüğün yararının bulunması zorunludur (TMK m. 305/2). Eğer, evlat edinen şahsın alt soyu var ise, bu alt soyun yararlarının da zedelenmemesi gerekir (TMK m. 305/2). </w:t>
      </w:r>
    </w:p>
    <w:p w14:paraId="5DB8D04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Eşler, ancak birlikte evlat edinebilirler. Evli olmayanlar birlikte evlat edinemezler (TMK m.306/1). Eşlerin en az 5 yıl evli olmaları ya da 30 yaşını doldurmuş olmaları gerekir (TMK m.306/2). Bu iki koşulun aynı anda gerçekleşmesi gerekmez. Tek başına evlat edinmek isteyen evli olan evlat edinen ancak eşinin çocuğunu yani üvey çocuğunu evlat edinebilir (TMK m.306/1). Bunun için 30 yaşını doldurmuş olması ya da 2 yıllık evli olması gerekir (TMK m.306/3). </w:t>
      </w:r>
    </w:p>
    <w:p w14:paraId="161AD11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Evli olmayan kişinin 30 yaşını doldurması halinde evlat edinmesi mümkündür (TMK m.307/1). Burada küçük ile, evlat edinenin arasında 18 yaş farkının olması eğer küçük ayırt etme gücüne sahip ise hakim huzurunda rızasının alınması, vesayet altında ise, vesayet makamının izninin bulunması şarttır (TMK m.308/2-3). Evlat edinmede, küçüğün ana ve babasının rızası gerekir. Boşanma ile velayet tek başına ebeveynlerden birine verilmiş olsa dahi yasa her iki ebeveyn açık rızasını aramaktadır. Soy bağı kurulmamış ise biyolojik babanın rızası aranmaz (TMK m. 309/1). Rıza küçüğünün doğumun üzerinden 6 hafta geçmeden verilemez. Bu süre içerisinde yani rızanın tutanağa geçirilmesinden itibaren 6 hafta içerisinde geri alınabilir. Geri almadan sonra verilen rıza kesindir (TMK m.310). Uygulamada, doğumdan sonra 6 haftadan </w:t>
      </w:r>
      <w:r w:rsidRPr="00D04552">
        <w:rPr>
          <w:rFonts w:ascii="Times New Roman" w:eastAsia="Calibri" w:hAnsi="Times New Roman" w:cs="Times New Roman"/>
        </w:rPr>
        <w:lastRenderedPageBreak/>
        <w:t>küçük bebeklerin bakım için yurda verilmesinde yurt görevlilerince anneden çocuğun evlat edinilmesine razı olduğunu gösteren izin çocuğun teslimi sırasında alınmaktadır ve bu küçükler evlatlık ilişkisi kurulması için koruyucu ailenin yanına yerleştirildiğinde annenin küçüğü geri alması iradesini açıkladığında ciddi sorun yaratmaktadır. Ancak, ana babanın kim olduğu ve nerede olduğu bilinmiyorsa küçüğe özen yükümlülüğünü yerine getirmiyorsa ya da ayırt etme gücünden sürekli yoksunsa küçüğün yerleştirdiği kurumun isteğiyle mahkeme rızanın aranmamasına karar verebilir. (TMK m.311-312).</w:t>
      </w:r>
    </w:p>
    <w:p w14:paraId="1DD43A0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Ergin ya da kısıtlı olanlar ancak evlat edinecek kişinin çocuğunun olmaması, 5 yıl birlikte yaşamaları, bakılıp gözetilip eğitilmeleri halinde mümkündür (TMK m.313). Eğer evlat edinilecek kişi evli ise eşinin rızasıyla evlat edinilebilir. </w:t>
      </w:r>
    </w:p>
    <w:p w14:paraId="71C2A369"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Evlat edinmeyle ana babaya ait haklar ve yükümlülükler evlat edinene geçer. Evlatlık evlat edinenin mirasçısı olur. Eğer küçük evlat edinilmiş ise, evlat edinenin soyadını alır, yeni bir isim verilebilir. Evlat edinme sırasında ergin olan evlatlık kendisi ister ise evlat edinenin soyanı alır. Eşler birlikte evlat edinmişler ise nüfus kaydına evlat edinilen küçüğün ana baba adı olarak kendi isimlerini yazdırırlar ( TMK m.314). </w:t>
      </w:r>
    </w:p>
    <w:p w14:paraId="5303EBE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743 sayılı Türk Kanuni Medenisinde evlatlık bağının mahkeme kararıyla kaldırılması karar verildiği halde, 4721 sayılı Türk Medeni Kanununda sadece rızanın bulunmaması ve bir takım noksanlıklar nedeniyle evlatlık ilişkisinin kaldırılması düzenlenmiş ancak bu hallerde küçüğün menfaati ağır biçimde zedelenecek ise bu yola gidilemeyeceği hükme bağlanmıştır (TMK m.317-318)</w:t>
      </w:r>
    </w:p>
    <w:p w14:paraId="587EDBC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Küçüklerin evlat edinilmesine ilişkin aracılık faaliyetleri Bakanlar Kurulunca yetki verilen kurum ve kuruluşlarca yapılacağı yasada açıkça belirlenmiş, bunun sebebi olarak çocukların yasal olmayan yollardan evlat edinilmesinin önlenilmesi amaçlanmıştır (TMK m.320). </w:t>
      </w:r>
    </w:p>
    <w:p w14:paraId="15C35F94" w14:textId="747CB365" w:rsidR="000C1C94" w:rsidRPr="00D04552" w:rsidRDefault="000C1C94" w:rsidP="000C1C94">
      <w:pPr>
        <w:keepNext/>
        <w:keepLines/>
        <w:spacing w:before="120" w:after="120" w:line="240" w:lineRule="auto"/>
        <w:outlineLvl w:val="3"/>
        <w:rPr>
          <w:rFonts w:ascii="Times New Roman" w:eastAsia="Calibri" w:hAnsi="Times New Roman" w:cs="Times New Roman"/>
          <w:b/>
          <w:bCs/>
          <w:i/>
          <w:iCs/>
        </w:rPr>
      </w:pPr>
      <w:bookmarkStart w:id="300" w:name="_Toc450316978"/>
      <w:r w:rsidRPr="00D04552">
        <w:rPr>
          <w:rFonts w:ascii="Times New Roman" w:eastAsia="Calibri" w:hAnsi="Times New Roman" w:cs="Times New Roman"/>
          <w:b/>
          <w:bCs/>
          <w:i/>
          <w:iCs/>
        </w:rPr>
        <w:t>2.2.</w:t>
      </w:r>
      <w:r w:rsidR="007276E3">
        <w:rPr>
          <w:rFonts w:ascii="Times New Roman" w:eastAsia="Calibri" w:hAnsi="Times New Roman" w:cs="Times New Roman"/>
          <w:b/>
          <w:bCs/>
          <w:i/>
          <w:iCs/>
        </w:rPr>
        <w:t>1</w:t>
      </w:r>
      <w:r w:rsidRPr="00D04552">
        <w:rPr>
          <w:rFonts w:ascii="Times New Roman" w:eastAsia="Calibri" w:hAnsi="Times New Roman" w:cs="Times New Roman"/>
          <w:b/>
          <w:bCs/>
          <w:i/>
          <w:iCs/>
        </w:rPr>
        <w:t>.5. İcra</w:t>
      </w:r>
      <w:bookmarkEnd w:id="300"/>
      <w:r w:rsidRPr="00D04552">
        <w:rPr>
          <w:rFonts w:ascii="Times New Roman" w:eastAsia="Calibri" w:hAnsi="Times New Roman" w:cs="Times New Roman"/>
          <w:b/>
          <w:bCs/>
          <w:i/>
          <w:iCs/>
        </w:rPr>
        <w:t xml:space="preserve"> </w:t>
      </w:r>
    </w:p>
    <w:p w14:paraId="0336804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Nafaka hükümlerinin icrasını isteyebilmek için bunların kesinleşmesine gerek yoktur (İİK m.36/4; HUMK m.443/3)</w:t>
      </w:r>
      <w:r w:rsidRPr="00D04552">
        <w:rPr>
          <w:rFonts w:ascii="Times New Roman" w:eastAsia="Calibri" w:hAnsi="Times New Roman" w:cs="Times New Roman"/>
          <w:vertAlign w:val="superscript"/>
        </w:rPr>
        <w:footnoteReference w:id="28"/>
      </w:r>
      <w:r w:rsidRPr="00D04552">
        <w:rPr>
          <w:rFonts w:ascii="Times New Roman" w:eastAsia="Calibri" w:hAnsi="Times New Roman" w:cs="Times New Roman"/>
        </w:rPr>
        <w:t xml:space="preserve">. Nafaka ilamına dayalı alacaklarda İcra ve İflas Kanunu 165 inci maddedeki cebri icra yasağı uygulanmaz. Kaldı ki 4721 sayılı Türk Medeni Kanununda eşler arasındaki cebri icra yasağını kaldırmıştır. </w:t>
      </w:r>
    </w:p>
    <w:p w14:paraId="5CE37FD3" w14:textId="75A1D49C"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Mahkemenin ara kararı ile hükmettiği tedbir nafakası (TMK m.169), bir ilam niteliğinde olmadığından bu tür kararların yerine getirilmesi ancak ilamsız takip konusu yapılabilir ve </w:t>
      </w:r>
      <w:r w:rsidRPr="007C080F">
        <w:rPr>
          <w:rFonts w:ascii="Times New Roman" w:eastAsia="Calibri" w:hAnsi="Times New Roman" w:cs="Times New Roman"/>
        </w:rPr>
        <w:t>borçluya örnek</w:t>
      </w:r>
      <w:r w:rsidR="00303E72" w:rsidRPr="007C080F">
        <w:rPr>
          <w:rFonts w:ascii="Times New Roman" w:eastAsia="Calibri" w:hAnsi="Times New Roman" w:cs="Times New Roman"/>
        </w:rPr>
        <w:t xml:space="preserve"> 7</w:t>
      </w:r>
      <w:r w:rsidRPr="007C080F">
        <w:rPr>
          <w:rFonts w:ascii="Times New Roman" w:eastAsia="Calibri" w:hAnsi="Times New Roman" w:cs="Times New Roman"/>
        </w:rPr>
        <w:t xml:space="preserve"> ödeme emri gönderilir (İİK m.42). Ancak yoksulluk nafakası ve iştirak nafakası boşanma kararının kesinleşmesiyle</w:t>
      </w:r>
      <w:r w:rsidRPr="00D04552">
        <w:rPr>
          <w:rFonts w:ascii="Times New Roman" w:eastAsia="Calibri" w:hAnsi="Times New Roman" w:cs="Times New Roman"/>
        </w:rPr>
        <w:t xml:space="preserve"> hüküm ifade edeceğinden bu nafakalar yönünden hükmün kesinleşmesi gerekir. İlamlı takip yapılabilmesi için mutlaka bir mahkeme ilamı veya yasaların ilam niteliğinde kabul ettiği bir belgenin bulunması gerekir. Aksi halde, ilamlı icra yoluna başvurulamaz. İlamın takibe konulabilmesi için zamanaşımı süresinin geçmemesi gerekir. İlamlar 10 yıllık zaman aşımına tabi olduklarından nafaka ilamları da son işlem tarihinden itibaren 10 yıl geçmekle zamanaşımına uğrar. </w:t>
      </w:r>
    </w:p>
    <w:p w14:paraId="1EABBAA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Borçlu olmadığı nafakayı ödemek zorunda kalan nafaka borçlusunun İcra ve İflas Kanununun 72 nci maddesi gereğinde istirdat davası açarak ödediği nafakanın geri verilmesini isteme hakkı vardır. Nafaka ilamı ile ilgili takiplerde borçlu ilamın icrasını durdurabilmek için </w:t>
      </w:r>
      <w:r w:rsidRPr="00D04552">
        <w:rPr>
          <w:rFonts w:ascii="Times New Roman" w:eastAsia="Calibri" w:hAnsi="Times New Roman" w:cs="Times New Roman"/>
        </w:rPr>
        <w:lastRenderedPageBreak/>
        <w:t>Yargıtay’dan teminat karşılığı icranın durdurulması kararı isteyemez (İİK m. 36; HMK m.443/1)</w:t>
      </w:r>
      <w:r w:rsidRPr="00D04552">
        <w:rPr>
          <w:rFonts w:ascii="Times New Roman" w:eastAsia="Calibri" w:hAnsi="Times New Roman" w:cs="Times New Roman"/>
          <w:vertAlign w:val="superscript"/>
        </w:rPr>
        <w:footnoteReference w:id="29"/>
      </w:r>
      <w:r w:rsidRPr="00D04552">
        <w:rPr>
          <w:rFonts w:ascii="Times New Roman" w:eastAsia="Calibri" w:hAnsi="Times New Roman" w:cs="Times New Roman"/>
        </w:rPr>
        <w:t xml:space="preserve">. Yargıtay da icranın durdurulmasına karar veremez. </w:t>
      </w:r>
    </w:p>
    <w:p w14:paraId="3D24E3A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Nafaka alacakları takas konusu yapılamaz. Ahlaki bir görevin yerine getirilmesi için yapılan ödemelerin nafaka borcuna mahsuben yapıldığı açıkça belirtilmedikçe nafaka borcundan mahsuplar yapılamaz. Nafaka alacaklısı icra takibinden tamamen vazgeçebileceği gibi icra takibinin durdurulmasını da isteyebilir; icra takibi durdurulunca nafaka alacaklısı daha sonra zamanaşımına uğramamış nafakalar yönünden yeninden takibin devamını isteyebilir. İcra takibinden tamamen vazgeçme halinde bu beyan imza ile belgelendirilerek takibe son verilir. Nafaka borçlusu icra emrinin tebliğinden önce iştirak nafakalarını ödediğini mutlaka icra emrinin tebliği tarihinden itibaren 7 gün içinde icra mahkemesine bildirmek zorundadır. Aksi halde bu yönden takip kesinleşir. Nafaka borçlusu işlemiş nafakayı takipten sonra öderse bu kesimle ilgili takibin kısmen iptaline karar verilir. </w:t>
      </w:r>
    </w:p>
    <w:p w14:paraId="4B3E339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Nafakaya ilişkin kararın gereğini yerine getirmeyen borçlunun alacaklının şikayeti üzerine 3 aya kadar hapisle cezalandırılması mümkündür (İİK m.344).</w:t>
      </w:r>
    </w:p>
    <w:p w14:paraId="2C4F05D9" w14:textId="77777777" w:rsidR="000C1C94" w:rsidRPr="00D04552" w:rsidRDefault="000C1C94" w:rsidP="000C1C94">
      <w:pPr>
        <w:spacing w:before="120" w:after="120" w:line="240" w:lineRule="auto"/>
        <w:ind w:firstLine="708"/>
        <w:jc w:val="both"/>
        <w:rPr>
          <w:rFonts w:ascii="Times New Roman" w:eastAsia="Calibri" w:hAnsi="Times New Roman" w:cs="Times New Roman"/>
          <w:b/>
        </w:rPr>
      </w:pPr>
      <w:r w:rsidRPr="00D04552">
        <w:rPr>
          <w:rFonts w:ascii="Times New Roman" w:eastAsia="Calibri" w:hAnsi="Times New Roman" w:cs="Times New Roman"/>
        </w:rPr>
        <w:t>Velayet kendisine bırakılmayan taraf mahkeme kararında belirlenen kişisel ilişki süresinde zorluk çıkarılması halinde; bu mahkeme hükmünde düzenlenen ilişkinin sağlanabilmesi çocuğun teslimine ilişkin İcra ve İflas Kanununun 24 üncü maddesinde yazılı şekilde icra emri gönderir, kişisel ilişki icra memurları aracılığıyla sağlanır. İcra emrine rağmen kişisel ilişki kurulamaz ise çocuğun teslim etmeyen taraf İcra ve İflas Kanununun 341inci maddesi gereğince şikayet üzerine cezalandırılır. Ayrıca, uygulamada bu davranış Türk Medeni Kanununun 349 uncu maddesinin birinci fıkrası gereğince velayetin değiştirilme nedenidir.</w:t>
      </w:r>
    </w:p>
    <w:p w14:paraId="6EA01A50" w14:textId="35A83ABF" w:rsidR="000C1C94" w:rsidRPr="00D04552" w:rsidRDefault="000C1C94" w:rsidP="00D74429">
      <w:pPr>
        <w:pStyle w:val="Heading4"/>
      </w:pPr>
      <w:bookmarkStart w:id="301" w:name="_Toc450316979"/>
      <w:r w:rsidRPr="00D04552">
        <w:t>2.2.</w:t>
      </w:r>
      <w:r w:rsidR="007276E3">
        <w:t>1</w:t>
      </w:r>
      <w:r w:rsidRPr="00D04552">
        <w:t>.6. Tazminat</w:t>
      </w:r>
      <w:bookmarkEnd w:id="301"/>
    </w:p>
    <w:p w14:paraId="0F1E700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4721 sayılı Türk Medeni Kanununun boşanma sebebi olarak gösterdiği maddi olayların gerçekleşmesi halinde, bu olayları yaratan tarafın gerek maddi gerekse manevi olarak ödeyeceği bedeller vardır.</w:t>
      </w:r>
    </w:p>
    <w:p w14:paraId="1DBC1429" w14:textId="3C403384" w:rsidR="000C1C94" w:rsidRPr="00D04552" w:rsidRDefault="000C1C94" w:rsidP="00D74429">
      <w:pPr>
        <w:pStyle w:val="Heading5"/>
        <w:numPr>
          <w:ilvl w:val="0"/>
          <w:numId w:val="0"/>
        </w:numPr>
        <w:ind w:left="792" w:hanging="432"/>
      </w:pPr>
      <w:bookmarkStart w:id="302" w:name="_Toc450316980"/>
      <w:r>
        <w:t>2.2.</w:t>
      </w:r>
      <w:r w:rsidR="007276E3">
        <w:t>1</w:t>
      </w:r>
      <w:r>
        <w:t xml:space="preserve">.6.1. </w:t>
      </w:r>
      <w:r w:rsidRPr="00D04552">
        <w:t>Maddi Tazminat (TMK m.174)</w:t>
      </w:r>
      <w:bookmarkEnd w:id="302"/>
    </w:p>
    <w:p w14:paraId="535E200A"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Boşanmış eşlerin diğerinden maddi tazminat isteyebilmesi belirli koşulların gerçekleşmesine bağlı tutulmuştur.</w:t>
      </w:r>
    </w:p>
    <w:p w14:paraId="5D0013D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Mevcut veya beklenen menfaatleri boşanma yüzünden zedelenen kusursuz ya da daha az kusurlu taraf, kusurlu olan taraftan uygun bir maddi tazminat isteyebilir (TMK m 174/1). 743 sayılı Türk Kanuni Medenisinde ise kabahatsiz eş kavramı ile mutlak kusursuzluk ilkesi getirilmişti (743s. TKM m.134/1). Kusurlu taraftan uygun bir maddi tazminat isteyen mevcut ve beklenen menfaatleri boşanma yüzünden zedelenen eş, eşit kusurlu veya ağır kusurlu ise tazminat istemi reddedilir. Maddi tazminat verilebilmesi için, tazminat istenen eşin kendi kusuruyla boşanmaya sebep olması yani eylemlerinin iradi olması şarttır. Davranışları iradi olmadığı için akıl hastası eş aleyhine maddi tazminata karar verilemez; yani akıl hastalığı nedeniyle (TMK m.163) boşanma davasında Türk Medeni Kanununun 174 üncü maddesinin birinci fıkrası uygulanmaz. Yargıtay uygulamalarında boşanma davasının kabul edilmesi ile boşanmaya sebep olan olaylarda davalı tarafın kusurlu olduğu kabul edilir.</w:t>
      </w:r>
    </w:p>
    <w:p w14:paraId="67063B1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lastRenderedPageBreak/>
        <w:t>Mevcut menfaatler -var olan yararlar- belirlenmesinde, ölçü evlilik hukukunun eşlere getirdiği yararlar olarak ele alınır; evliliğin sona ermesiyle bu yararların gelecek yıllara dönük ortadan kalkacağı kabul edilir. Beklenen yarar ise henüz doğmamış fakat evlilik birliği devam etseydi büyük olasılıkla doğacaktı denilebilen çıkarlardır ki; bu miras haklarının yitirilmesidir. Yetişkin çocukların infak, iaşe ve evlendirme giderleri, mal varlığının edinilmesinde bir eşin diğerine yaptığı parasal katkı, evliliğe emek verme, evlenmek için yapılan masraflar maddi tazminat gerektiren menfaatler sayılmaz.</w:t>
      </w:r>
    </w:p>
    <w:p w14:paraId="75165B63"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Maddi tazminatın belirlenmesinde, tarafların yaşı, evlilik süreleri, ekonomik ve sosyal durumları, sosyal güvenliklerinin olup olmadığı, meslekleri, fiziksel ve bedensel sağlık durumları, yeniden evlenebilme şansları, sosyal hakları, iş bulma olanak ve olasılığı, yaşadıkları çevre koşulları dikkate alınır.</w:t>
      </w:r>
    </w:p>
    <w:p w14:paraId="75BCEA5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Maddi tazminatı gerektiren eylem, hukuk kurallarına, ahlaka örf ve adete aykırı olmalıdır. Aksi halde tazminat verilmez.</w:t>
      </w:r>
    </w:p>
    <w:p w14:paraId="6B76CB5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Maddi tazminata hükmedilebilmesi için sözlü ya da yazılı istekte bulunulmalıdır. İstek olmadan maddi tazminata karar verilemeyeceği gibi istenen miktardan fazlasına karar verilemez. Ancak talep edilen miktardan azına karar vermek mümkündür. Maddi tazminat isteği boşanma davası sırasında istenebileceği gibi boşanma kararının kesinleşmesinden itibaren bir yıl içinde de ayrı dava açılarak istenebilir (TMK m.178). Bu halde, yabancı ülke mahkemelerinden verilmiş olan boşanma hükmünün tenfizinin kesinleşmesinden itibaren bir yıl geçmekle zamanaşımına uğrar.</w:t>
      </w:r>
    </w:p>
    <w:p w14:paraId="4764C52B"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Maddi tazminata karar verilebilmesi için boşanmaya karar verilmiş olmalıdır. Başka bir anlatımla boşanma davası red edilmiş ise maddi tazminata karar verilemez. Maddi tazminat toptan, irat biçiminde ve ayın olarak ödenmesine karar verilebilir (TMK m.176/1). Taraflar arasında anlaşma yoksa Türk parası olarak ödenir. Taksit şeklinde ödenmesine karar verilemez. Maddi tazminatın bir defada ve toptan ödenmesinde borç sona erer; taraflar arasında husumetin devan etmesi de önlenmiş olur. Uygulamada maddi tazminata genel olarak bir defada ve toptan ödeme şeklinde hükmedilmektedir. Toptan ödemede tazminat alan eşin yeniden evlenmesi, haysiyetsiz yaşam sürmesi, evlenme akdi olmadan fiilen evli gibi yaşaması ya da eşlerden birinin ölümü halinde tazminat geri istenemez. Oysa maddi tazminatın irat şeklinde ödenmesine hükmedilmiş olması halinde; bu hallerde irat şeklinde ödenen maddi tazminat kesilir</w:t>
      </w:r>
    </w:p>
    <w:p w14:paraId="7FECCB5F"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İstek halinde maddi tazminat için faiz verilir. Maddi tazminat boşanma kararının kesinleşmesi ile istenebilir hale geldiğinden, faize boşanma kararının kesinleşmesinden itibaren hükmedilir. Boşanma davası içerisinde talep edilen maddi tazminat için harç ödenmez; kabul ya da red edilen miktarlar yönünden vekalet ücreti takdir edilmez. Boşanma kararının kesinleşmesinden sonra istenen maddi tazminat için (TMK m.178) Harçlar Kanunun 30 ila 32 nci maddeleri gereğince nispi harç ödenir; kabul ve red edilen miktarlar yönünden ise vekil ile takip edilen dava için vekalet ücretine karar verilir. </w:t>
      </w:r>
    </w:p>
    <w:p w14:paraId="3A430A07" w14:textId="2ABC9FA2" w:rsidR="000C1C94" w:rsidRPr="00D04552" w:rsidRDefault="000C1C94" w:rsidP="00D74429">
      <w:pPr>
        <w:pStyle w:val="Heading5"/>
        <w:numPr>
          <w:ilvl w:val="0"/>
          <w:numId w:val="0"/>
        </w:numPr>
        <w:ind w:left="792" w:hanging="432"/>
      </w:pPr>
      <w:bookmarkStart w:id="303" w:name="_Toc450316981"/>
      <w:r>
        <w:t>2.2.</w:t>
      </w:r>
      <w:r w:rsidR="007276E3">
        <w:t>1</w:t>
      </w:r>
      <w:r>
        <w:t>.6.</w:t>
      </w:r>
      <w:r w:rsidR="00D74429">
        <w:t>2</w:t>
      </w:r>
      <w:r>
        <w:t xml:space="preserve">. </w:t>
      </w:r>
      <w:r w:rsidRPr="00D04552">
        <w:t>Manevi Tazminat (TMK m.176/2)</w:t>
      </w:r>
      <w:bookmarkEnd w:id="303"/>
    </w:p>
    <w:p w14:paraId="38E4747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Boşanmaya sebep olan olaylar yüzünden kişilik hakları saldırıya uğrayan taraf diğer taraftan manevi tazminat olarak uygun miktarda bir para ödenmesini isteyebilir. Tazminat isteyen eş kusursuz ya da az kusurlu olmalıdır. Manevi tazminat isteyen taraf eşit kusurlu, ağır kusurlu, tam kusurlu ise manevi tazminat alamaz. 743 sayılı Türk Kanuni Medenisinin 143 üncü </w:t>
      </w:r>
      <w:r w:rsidRPr="00D04552">
        <w:rPr>
          <w:rFonts w:ascii="Times New Roman" w:eastAsia="Calibri" w:hAnsi="Times New Roman" w:cs="Times New Roman"/>
        </w:rPr>
        <w:lastRenderedPageBreak/>
        <w:t>maddesinin ikinci fıkrasında yer alan davacının kusursuz olma şartına 4721 sayılı Türk Medeni Kanununda yer verilmemiştir.</w:t>
      </w:r>
    </w:p>
    <w:p w14:paraId="2F544BAD"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Manevi tazminatı gerektiren eylemin eşler arasında gerçekleşmesi gerekir. 4721 sayılı Türk Medeni Kanunu 174 üncü maddesinin ikinci fıkrasında düzenlenen manevi tazminat ancak boşanma davasının kabul edilmesi halinde söz konusu olup davanın reddi halinde bu tazminata karar verilemez. Türk Medeni Kanununun 24 üncü maddesi ve Türk Borçlar Kanununun 49 uncu maddesinde düzenlenen manevi tazminat haksız fiil tazminatıdır. Manevi tazminata konu eylem için Türk Borçlar Kanununun 49 uncu maddesi ve Türk Medeni Kanunu 24 üncü maddesi dikkate alınarak manevi tazminata karar verildikten sonra aynı olaylara dayanılarak Türk Medeni Kanunu 174 üncü maddesinin ikinci fıkrası hükmüne göre manevi tazminat istenemez.</w:t>
      </w:r>
    </w:p>
    <w:p w14:paraId="4FE7F4E7"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Manevi tazminata karar verilebilmesi için yazılı yada sözlü istek bulunmalıdır. Boşanma kararının kesinleşmesinden itibaren bir yıl içinde ayrı dava açılarak istenebilir (TMK m178).</w:t>
      </w:r>
    </w:p>
    <w:p w14:paraId="10AB1F9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Manevi tazminatın en önemli koşulu talep eden eşin kişilik haklarına ve aile bütünlüğüne ağır bir saldırının gerçekleşmesidir. Manevi tazminatı gerektiren eylemler her olay ve dava için ayrı değerlendirilir. Manevi tazminat takdir edilirken tarafların ekonomik ve sosyal durumları, eylemin ağırlığı, yaşanan çevre, sosyal statü dikkate alınır. Manevi tazminata istek halinde boşanma kararının kesinleşmesinden itibaren faize hükmedilir; boşanma kararından sonra ayrı açılan davada faiz istek halinde dava tarihinden verilir.</w:t>
      </w:r>
    </w:p>
    <w:p w14:paraId="0FE74C8E"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Manevi tazminata uygun miktarda para olarak hükmedilir, toptan ödenir, irat ve ayın olarak ödenmesine karar verilemez (TMK m.176/2). Taraflar arasında anlaşma yoksa yabancı para olarak ödenmez. 4721 sayılı Türk Medeni Kanunu 174 üncü maddesinin ikinci fıkrası  gereğince manevi tazminat talep eden eşin ölümü halinde dava hakkı mirasçılarına intikal etmez. Manevi tazminat alan eşin daha sonra başkası ile evlenmesi, başka biriyle evlenme olmaksızın fiilen evliymiş gibi yaşaması veya eşlerden birinin ölümü halinde ödenen manevi tazminatın iadesi istenemeyeceği gibi mirasçılarda iade talebinde bulunamazlar.</w:t>
      </w:r>
    </w:p>
    <w:p w14:paraId="3770AA9E" w14:textId="77777777" w:rsidR="000C1C94" w:rsidRPr="00D04552" w:rsidRDefault="000C1C94" w:rsidP="000C1C94">
      <w:pPr>
        <w:spacing w:before="120" w:after="120" w:line="240" w:lineRule="auto"/>
        <w:ind w:firstLine="708"/>
        <w:jc w:val="both"/>
        <w:rPr>
          <w:rFonts w:ascii="Times New Roman" w:eastAsia="Calibri" w:hAnsi="Times New Roman" w:cs="Times New Roman"/>
          <w:b/>
        </w:rPr>
      </w:pPr>
    </w:p>
    <w:p w14:paraId="784E50BA" w14:textId="41B23169" w:rsidR="000C1C94" w:rsidRPr="00D04552" w:rsidRDefault="000C1C94" w:rsidP="00D74429">
      <w:pPr>
        <w:pStyle w:val="Heading4"/>
      </w:pPr>
      <w:bookmarkStart w:id="304" w:name="_Toc450316982"/>
      <w:r w:rsidRPr="00D04552">
        <w:t>2.2.</w:t>
      </w:r>
      <w:r w:rsidR="007276E3">
        <w:t>1</w:t>
      </w:r>
      <w:r w:rsidRPr="00D04552">
        <w:t>.7. Mal Rejimi</w:t>
      </w:r>
      <w:bookmarkEnd w:id="304"/>
    </w:p>
    <w:p w14:paraId="6F7BEDE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Eşlerin evlilik öncesi ve sonrası edindikleri mallar üzerindeki hak ve yükümlülükleri ile evlilik sona erdiğindeki paylaşıma yönelik kurallar toplamı “eşler arasında mal rejimi” olarak tanımlanır.</w:t>
      </w:r>
    </w:p>
    <w:p w14:paraId="006273D7"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4721 sayılı Türk Medeni Kanununda mal rejimine ilişkin hükümler 202 ila 217 nci maddeler arasında düzenlenmiştir.</w:t>
      </w:r>
    </w:p>
    <w:p w14:paraId="5C02A62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743 sayılı Türk Kanuni Medenisinde geçerli olan “mal ayrılığı” rejiminin çalışmayan ev işleri yapan kadınları mağdur ettiği gerçeği nedeniyle yasa koyucu 4721 sayılı Türk Medeni Kanununda yeni bir mal rejimi getirmiştir.</w:t>
      </w:r>
    </w:p>
    <w:p w14:paraId="6CACA54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Türk Medeni Kanunu eşler arasındaki mal rejimini  “edinilmiş mallara katılma rejimi” olduğu belirtilmiştir.  Ayrıca eşlere yasal mal rejim dışında “mal ayrılığı (TMK m.242-243)” “paylaşmalı mal ayrılığı rejimi (TMK m.244-255)” “mal ortaklığı rejimi (TMK m.256-281)” seçme haklarına sahiptirler.</w:t>
      </w:r>
    </w:p>
    <w:p w14:paraId="364D296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lastRenderedPageBreak/>
        <w:t>Yasal mal rejimi, ölüm (TMK m.225/1), boşanma (TMK m.225/2), evlenmenin iptali (TMK m 145-160, 225/2) yeni bir mal rejimi sözleşmesi yapılması (TMK m.208/1 ), hakim kararıyla (TMK m.225/2-Dönüştürme Davası) sona erer.</w:t>
      </w:r>
    </w:p>
    <w:p w14:paraId="493A0618" w14:textId="6238CCB4" w:rsidR="000C1C94" w:rsidRPr="00D04552" w:rsidRDefault="00381A39" w:rsidP="00D74429">
      <w:pPr>
        <w:pStyle w:val="Heading4"/>
      </w:pPr>
      <w:bookmarkStart w:id="305" w:name="_Toc450316983"/>
      <w:r>
        <w:t>2.2.</w:t>
      </w:r>
      <w:r w:rsidR="007276E3">
        <w:t>1</w:t>
      </w:r>
      <w:r>
        <w:t>.8. Çeyiz v</w:t>
      </w:r>
      <w:r w:rsidR="000C1C94" w:rsidRPr="00D04552">
        <w:t>e Ziynet Eşyası (TMK m.226)</w:t>
      </w:r>
      <w:bookmarkEnd w:id="305"/>
    </w:p>
    <w:p w14:paraId="5208B0F7"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Mal rejiminin tasfiyesinde her eş, diğer eşin zilyedinde bulunan mallarını geri alır. Evlilik birliğinin devamı süresince eşlerden her biri gerek kişisel malları gerek edinilmiş malları üzerinde yönetim, yararlanma ve tasarrufta bulunma hakları kendilerine ait olduğu için davacı eş kendisine ait ziynet ve eşyalarına yönelik olarak her zaman istemde bulunabilir.</w:t>
      </w:r>
    </w:p>
    <w:p w14:paraId="3279E34D"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Ziynet ve çeyiz eşyasının istenmesi “kişisel malın iadesi (TMK m.220)” olup; edinilmiş mallara katılma rejimi (TMK m.218-241)eşlerden her birinin diğer eşte kaldığı veya diğer eş tarafından kullanıldığını ileri sürdüğü kişisel malının aynen iadesini veya bedelini isteme hakkını engellemez. Eşler kişisel mallarıyla ilgili isteklerini rejim sona ermeden, tasfiye söz konusu olmadan ileri sürebilirler.</w:t>
      </w:r>
    </w:p>
    <w:p w14:paraId="0911C636"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Bu davalar; evlilik 4721 sayılı Türk Medeni Kanununun yürürlüğe girdiği 01.01.2002 tarihinden önce sonlanmış ise asliye hukuk mahkemesinde, 01.01.2002 den sonra sonlanmış ise aile mahkemesinde görülür.</w:t>
      </w:r>
    </w:p>
    <w:p w14:paraId="09EDB2CD"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Ziynet ve çeyiz eşyaları davasında ispat yükü davayı açan taraftadır. Eşe bağışlanan ziynet ve çeyiz eşyaları için koşulların oluşması halinde bağıştan rücu davası açılabilir. Ancak bu dava her zaman değil, boşanma kararının kesinleşmesinden itibaren bir yıllık hak düşürücü süre içinde açılır ve asliye hukuk mahkemesinde görülür (Türk Borçlar Kanunu m.244,246/1).</w:t>
      </w:r>
    </w:p>
    <w:p w14:paraId="7EF12A40"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Uygulamada ziynet ve çeyiz eşyaları davası ayni hakka dayandığı için zamanaşımına uğrayacağı düşünülmez. Yargılama sonunda hüküm altına alınan ziynet ve çeyiz eşyaları gerekçeli kararda cins, nitelik, değeri ve miktarı ayrı ayrı gösterilmesi zorunlu olup; aynen iade talebi söz konusu ise aynen ya da gerçekleşen bedele karar verilebileceği, sadece bedel istenmiş ise bu talep kabul edilip aynen iadeye karar verilemez. Mahkemece çeyiz senedine, tespit dosyasına, bilirkişi raporuna atıf yapılarak hüküm kurulamaz.</w:t>
      </w:r>
    </w:p>
    <w:p w14:paraId="04EED9E8" w14:textId="1F8ADE90" w:rsidR="000C1C94" w:rsidRPr="00D04552" w:rsidRDefault="000C1C94" w:rsidP="00D74429">
      <w:pPr>
        <w:pStyle w:val="Heading3"/>
      </w:pPr>
      <w:bookmarkStart w:id="306" w:name="_Toc450316984"/>
      <w:r w:rsidRPr="00D04552">
        <w:t>2.2.</w:t>
      </w:r>
      <w:r w:rsidR="00AD48A1">
        <w:t>2</w:t>
      </w:r>
      <w:r w:rsidRPr="00D04552">
        <w:t>. Boşanma Arabuluculuğu</w:t>
      </w:r>
      <w:bookmarkEnd w:id="306"/>
    </w:p>
    <w:p w14:paraId="5A2A481C" w14:textId="7C028E6D" w:rsidR="000C1C94" w:rsidRPr="001F67FF" w:rsidRDefault="000C1C94" w:rsidP="00D74429">
      <w:pPr>
        <w:pStyle w:val="Heading4"/>
      </w:pPr>
      <w:bookmarkStart w:id="307" w:name="_Toc450316985"/>
      <w:r w:rsidRPr="001F67FF">
        <w:t>2.2.</w:t>
      </w:r>
      <w:r w:rsidR="00AD48A1">
        <w:t>2</w:t>
      </w:r>
      <w:r w:rsidRPr="001F67FF">
        <w:t>.1. Genel Olarak Arabuluculuk</w:t>
      </w:r>
      <w:bookmarkEnd w:id="307"/>
    </w:p>
    <w:p w14:paraId="3462DED2"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Arabuluculuk, gönüllü olarak uygulanma alanı bulan bir alternatif uyuşmazlık çözme yöntemidir. 6325 sayılı Hukuk Uyuşmazlıklarında Arabuluculuk Kanunu 22.06.2012 tarihli ve 28331 sayılı Resmi Gazete’de yayımlanmıştır. Arabuluculuk Daire Başkanlığı’nın ve Arabuluculuk Kurulu’nun kuruluş, teşkilat ve görevlerini düzenleyen 28 ila 32 inci maddeleri kanunun yayımı tarihinde, diğer hükümler ise 22.06.2013 tarihinde yürürlüğe girmiştir. Hukuk Uyuşmazlıklarında Arabuluculuk Kanunu’nun yönetmeliği de kanunun yürürlüğe girdiği tarih olan 22.06.2013 tarihinde yürürlüğe girmiştir. 22 Haziran 2012 tarihinde Adalet Bakanlığı Hukuk İşleri Genel Müdürlüğü bünyesinde Arabuluculuk Daire Başkanlığı kurulmuştur.</w:t>
      </w:r>
    </w:p>
    <w:p w14:paraId="500ADE3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 xml:space="preserve">Arabuluculuk, müzakerelerde bulunmak amacı ile tarafları bir araya getiren, onların birbirlerini anlamalarını ve çözümlerini kendilerinin üretmesini sağlamak için aralarında iletişim süreçlerinin kurulmasını gerçekleştiren, uzmanlık eğitimi almış olan tarafsız ve bağımsız üçüncü bir kişinin katılımı ile ihtiyari yürütülen uyuşmazlık çözüm yöntemi olarak tanımlanmaktadır. </w:t>
      </w:r>
    </w:p>
    <w:p w14:paraId="4BFB486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lastRenderedPageBreak/>
        <w:t>Dünya’da 160 ülkeden fazla ülkede uygulanmakta olan bu sistem, yazılı ve uygulama sınavlarında başarılı olan arabulucuların Arabuluculuk Daire Başkanlığınca tutulan sicile kaydolmaları ile birlikte 13 Kasım 2013 tarihi itibari ile ülkemizde de uygulanmaya başlanmıştır.</w:t>
      </w:r>
      <w:r w:rsidRPr="00D04552">
        <w:rPr>
          <w:rFonts w:ascii="Times New Roman" w:eastAsia="Calibri" w:hAnsi="Times New Roman" w:cs="Times New Roman"/>
          <w:vertAlign w:val="superscript"/>
        </w:rPr>
        <w:footnoteReference w:id="30"/>
      </w:r>
    </w:p>
    <w:p w14:paraId="02159D9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 sayılı Kanunun 2 nci maddesinin birinci fıkrasının b bendine göre, arabuluculuk, tarafları sistematik teknikler uygulayarak, görüşmek ve müzakerelerde bulunmak amacıyla bir araya getiren, onların aralarında iletişim sürecinin kurulmasını sağlayan, uzmanlık eğitimi almış olan tarafsız ve bağımsız bir üçüncü kişinin katılımıyla ve ihtiyari olarak yürütülen uyuşmazlık çözüm yöntemidir.</w:t>
      </w:r>
    </w:p>
    <w:p w14:paraId="124C7617"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 sayılı Kanunun 2 nci maddesinin birinci fıkrasının a bendine göre, arabuluculuk faaliyetini yürüten ve Bakanlıkça düzenlenen arabulucular siciline kaydedilmiş bulunan gerçek kişiye ise arabulucu denir. Arabulucu, uyuşmazlık hakkında herhangi bir karar veremez, taraflara çözüm önerilerinde bulunamaz.</w:t>
      </w:r>
      <w:r w:rsidRPr="00D04552">
        <w:rPr>
          <w:rFonts w:ascii="Times New Roman" w:eastAsia="Calibri" w:hAnsi="Times New Roman" w:cs="Times New Roman"/>
        </w:rPr>
        <w:tab/>
      </w:r>
    </w:p>
    <w:p w14:paraId="1A5B12F9" w14:textId="34F0485C" w:rsidR="000C1C94" w:rsidRPr="00D04552" w:rsidRDefault="000C1C94" w:rsidP="00D74429">
      <w:pPr>
        <w:pStyle w:val="Heading4"/>
      </w:pPr>
      <w:bookmarkStart w:id="308" w:name="_Toc450316986"/>
      <w:r w:rsidRPr="00685291">
        <w:t>2.2.</w:t>
      </w:r>
      <w:r w:rsidR="00AD48A1">
        <w:t>2</w:t>
      </w:r>
      <w:r w:rsidR="00D74429">
        <w:t>.</w:t>
      </w:r>
      <w:r>
        <w:t>2.</w:t>
      </w:r>
      <w:r w:rsidRPr="00685291">
        <w:t xml:space="preserve"> </w:t>
      </w:r>
      <w:r w:rsidRPr="00D74429">
        <w:t>Koşulları</w:t>
      </w:r>
      <w:bookmarkEnd w:id="308"/>
    </w:p>
    <w:p w14:paraId="32F390E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 sayılı Kanunun 2 nci maddesinin birinci fıkrasına göre, arabuluculuk yöntemine başvurulabilmesi için üç koşulun bir arada bulunması gerekir:</w:t>
      </w:r>
    </w:p>
    <w:p w14:paraId="450BD653" w14:textId="77777777" w:rsidR="000C1C94" w:rsidRPr="00D04552" w:rsidRDefault="000C1C94" w:rsidP="000C1C94">
      <w:pPr>
        <w:spacing w:before="120" w:after="120" w:line="240" w:lineRule="auto"/>
        <w:jc w:val="both"/>
        <w:rPr>
          <w:rFonts w:ascii="Times New Roman" w:eastAsia="Calibri" w:hAnsi="Times New Roman" w:cs="Times New Roman"/>
          <w:i/>
        </w:rPr>
      </w:pPr>
      <w:r w:rsidRPr="00D04552">
        <w:rPr>
          <w:rFonts w:ascii="Times New Roman" w:eastAsia="Calibri" w:hAnsi="Times New Roman" w:cs="Times New Roman"/>
        </w:rPr>
        <w:tab/>
      </w:r>
      <w:r w:rsidRPr="00D04552">
        <w:rPr>
          <w:rFonts w:ascii="Times New Roman" w:eastAsia="Calibri" w:hAnsi="Times New Roman" w:cs="Times New Roman"/>
          <w:i/>
        </w:rPr>
        <w:t>1. Uyuşmazlık özel hukuka ilişkin olmalıdır</w:t>
      </w:r>
    </w:p>
    <w:p w14:paraId="7229FC26"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r>
      <w:r w:rsidRPr="00D04552">
        <w:rPr>
          <w:rFonts w:ascii="Times New Roman" w:eastAsia="Calibri" w:hAnsi="Times New Roman" w:cs="Times New Roman"/>
          <w:i/>
        </w:rPr>
        <w:t>2. Uyuşmazlık tarafların üzerinde serbestçe tasarruf edebileceği bir iş veya işleme ilişkin olmalıdır.</w:t>
      </w:r>
    </w:p>
    <w:p w14:paraId="4FBB4161" w14:textId="77777777" w:rsidR="000C1C94" w:rsidRPr="00D04552" w:rsidRDefault="000C1C94" w:rsidP="000C1C94">
      <w:pPr>
        <w:spacing w:before="120" w:after="120" w:line="240" w:lineRule="auto"/>
        <w:jc w:val="both"/>
        <w:rPr>
          <w:rFonts w:ascii="Times New Roman" w:eastAsia="Calibri" w:hAnsi="Times New Roman" w:cs="Times New Roman"/>
          <w:i/>
        </w:rPr>
      </w:pPr>
      <w:r w:rsidRPr="00D04552">
        <w:rPr>
          <w:rFonts w:ascii="Times New Roman" w:eastAsia="Calibri" w:hAnsi="Times New Roman" w:cs="Times New Roman"/>
        </w:rPr>
        <w:tab/>
      </w:r>
      <w:r w:rsidRPr="00D04552">
        <w:rPr>
          <w:rFonts w:ascii="Times New Roman" w:eastAsia="Calibri" w:hAnsi="Times New Roman" w:cs="Times New Roman"/>
          <w:i/>
        </w:rPr>
        <w:t xml:space="preserve">3. Uyuşmazlık aile içi şiddet iddiasını içermemelidir. </w:t>
      </w:r>
    </w:p>
    <w:p w14:paraId="5DC7FE94" w14:textId="77777777" w:rsidR="000C1C94" w:rsidRPr="00D04552" w:rsidRDefault="000C1C94" w:rsidP="000C1C94">
      <w:pPr>
        <w:spacing w:before="120" w:after="120" w:line="240" w:lineRule="auto"/>
        <w:jc w:val="both"/>
        <w:rPr>
          <w:rFonts w:ascii="Times New Roman" w:eastAsia="Calibri" w:hAnsi="Times New Roman" w:cs="Times New Roman"/>
        </w:rPr>
      </w:pPr>
    </w:p>
    <w:p w14:paraId="5C7E5386" w14:textId="35C5E440" w:rsidR="000C1C94" w:rsidRPr="00D04552" w:rsidRDefault="000C1C94" w:rsidP="00D74429">
      <w:pPr>
        <w:pStyle w:val="Heading4"/>
      </w:pPr>
      <w:bookmarkStart w:id="309" w:name="_Toc450316987"/>
      <w:r w:rsidRPr="00685291">
        <w:t>2.2.</w:t>
      </w:r>
      <w:r w:rsidR="00AD48A1">
        <w:t>2</w:t>
      </w:r>
      <w:r w:rsidR="00D74429">
        <w:t>.</w:t>
      </w:r>
      <w:r>
        <w:t>3.</w:t>
      </w:r>
      <w:r w:rsidRPr="00685291">
        <w:t xml:space="preserve"> </w:t>
      </w:r>
      <w:r w:rsidRPr="00D04552">
        <w:t>Arabuluculuğa İlişkin Temel İlkeler</w:t>
      </w:r>
      <w:bookmarkEnd w:id="309"/>
    </w:p>
    <w:p w14:paraId="75571AC3" w14:textId="33724362" w:rsidR="000C1C94" w:rsidRPr="00685291" w:rsidRDefault="000C1C94" w:rsidP="00D74429">
      <w:pPr>
        <w:pStyle w:val="Heading4"/>
      </w:pPr>
      <w:r>
        <w:tab/>
      </w:r>
      <w:bookmarkStart w:id="310" w:name="_Toc450316988"/>
      <w:r w:rsidRPr="00685291">
        <w:t>2.2.</w:t>
      </w:r>
      <w:r w:rsidR="00D74429">
        <w:t>2.3.</w:t>
      </w:r>
      <w:r w:rsidRPr="00685291">
        <w:t xml:space="preserve"> İradilik</w:t>
      </w:r>
      <w:bookmarkEnd w:id="310"/>
    </w:p>
    <w:p w14:paraId="29AA97F0"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 sayılı Kanunun 3 üncü maddesinin birinci fıkrasına göre, taraflar, arabulucuya başvurmak, süreci devam ettirmek, sonuçlandırmak veya bu süreçten vazgeçmek konusunda serbesttirler.</w:t>
      </w:r>
    </w:p>
    <w:p w14:paraId="109397A6" w14:textId="3A0DCCAF" w:rsidR="000C1C94" w:rsidRPr="00D04552" w:rsidRDefault="000C1C94" w:rsidP="00D74429">
      <w:pPr>
        <w:pStyle w:val="Heading4"/>
      </w:pPr>
      <w:r w:rsidRPr="00D04552">
        <w:tab/>
      </w:r>
      <w:bookmarkStart w:id="311" w:name="_Toc450316989"/>
      <w:r w:rsidRPr="00685291">
        <w:t>2.2.</w:t>
      </w:r>
      <w:r w:rsidR="00D74429">
        <w:t>2.4.</w:t>
      </w:r>
      <w:r w:rsidRPr="00685291">
        <w:t xml:space="preserve"> </w:t>
      </w:r>
      <w:r w:rsidRPr="00D04552">
        <w:t>Eşitlik</w:t>
      </w:r>
      <w:bookmarkEnd w:id="311"/>
    </w:p>
    <w:p w14:paraId="092D7D65"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 sayılı Kanunun 3 üncü maddesinin ikinci fıkrasına göre, taraflar, gerek arabulucuya başvururken, gerekse bu süreç boyunca eşit haklara sahiptirler. Zira Devlet yargısı önünde eşit olan tarafların, iradi olarak başlatıp yürüttükleri arabuluculuk sürecinde de eşit olmamaları düşünülemez.</w:t>
      </w:r>
    </w:p>
    <w:p w14:paraId="3130471C" w14:textId="739CF253" w:rsidR="000C1C94" w:rsidRPr="00D04552" w:rsidRDefault="000C1C94" w:rsidP="00D74429">
      <w:pPr>
        <w:pStyle w:val="Heading4"/>
      </w:pPr>
      <w:r w:rsidRPr="00D04552">
        <w:lastRenderedPageBreak/>
        <w:tab/>
      </w:r>
      <w:bookmarkStart w:id="312" w:name="_Toc450316990"/>
      <w:r w:rsidR="00D74429">
        <w:t>2.2.2.5.</w:t>
      </w:r>
      <w:r w:rsidRPr="00D04552">
        <w:t>Gizlilik</w:t>
      </w:r>
      <w:bookmarkEnd w:id="312"/>
    </w:p>
    <w:p w14:paraId="2424D896"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3 üncü maddesinin dördüncü fıkrasına göre, arabulucu, arabuluculuk faaliyeti çerçevesinde kendisine sunulan veya diğer bir şekilde elde ettiği bilgi ve belgeler ile diğer kayıtları gizli tutmakla yükümlüdür.</w:t>
      </w:r>
    </w:p>
    <w:p w14:paraId="3495BD0C" w14:textId="6DD91B6C" w:rsidR="000C1C94" w:rsidRPr="00685291" w:rsidRDefault="000C1C94" w:rsidP="00D74429">
      <w:pPr>
        <w:pStyle w:val="Heading4"/>
      </w:pPr>
      <w:bookmarkStart w:id="313" w:name="_Toc450316991"/>
      <w:r>
        <w:t>2.2.</w:t>
      </w:r>
      <w:r w:rsidR="00AD48A1">
        <w:t>2</w:t>
      </w:r>
      <w:r>
        <w:t>.</w:t>
      </w:r>
      <w:r w:rsidR="00D74429">
        <w:t>6</w:t>
      </w:r>
      <w:r w:rsidRPr="001F67FF">
        <w:t xml:space="preserve">. </w:t>
      </w:r>
      <w:r w:rsidRPr="00685291">
        <w:t>Arabulucuların Bağlı Oldukları Hukuksal Rejim</w:t>
      </w:r>
      <w:bookmarkEnd w:id="313"/>
    </w:p>
    <w:p w14:paraId="6F8244E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2 nci maddesine göre, arabulucu, özel siciline kaydedilmiş ve eğitim almış hukuk fakültesi mezunu bir gerçek kişidir. 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20 nci maddesine göre, arabulucular siciline kaydedilmek için gereken koşullar şunlardır:</w:t>
      </w:r>
    </w:p>
    <w:p w14:paraId="739B5AEA"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Türk vatandaşı olmak</w:t>
      </w:r>
    </w:p>
    <w:p w14:paraId="29FBB7F9"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Mesleğinde en az beş yıllık kıdeme sahip hukuk fakültesi mezunu olmak</w:t>
      </w:r>
    </w:p>
    <w:p w14:paraId="38CD93C3"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Tam ehliyetli olmak</w:t>
      </w:r>
    </w:p>
    <w:p w14:paraId="41AA848B"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Kasten işlenmiş bir suçtan mahkûm olmamak</w:t>
      </w:r>
    </w:p>
    <w:p w14:paraId="45ABA721"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Arabuluculuk eğitimini tamamlamak ve Bakanlıkça yapılan yazılı ve uygulamalı sınavda başarılı olmak</w:t>
      </w:r>
    </w:p>
    <w:p w14:paraId="653786A3"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 xml:space="preserve">Arabulucu, sicile kayıt tarihinden itibaren faaliyetine başlayabilir. Özel hukuk uyuşmazlıklarında arabuluculuk yapma yetkisini kazanmış kişilerin sicilini Arabuluculuk Daire Başkanlığı tutar. Bu sicilde yer alan kişilere ilişkin bilgiler, Daire Başkanlığı tarafından elektronik ortamda da duyurulur. </w:t>
      </w:r>
    </w:p>
    <w:p w14:paraId="1E34F967" w14:textId="235D5FC8" w:rsidR="000C1C94" w:rsidRPr="00685291" w:rsidRDefault="000C1C94" w:rsidP="00D74429">
      <w:pPr>
        <w:pStyle w:val="Heading4"/>
      </w:pPr>
      <w:bookmarkStart w:id="314" w:name="_Toc450316992"/>
      <w:r w:rsidRPr="00685291">
        <w:t>2.2.</w:t>
      </w:r>
      <w:r w:rsidR="00D74429">
        <w:t>2</w:t>
      </w:r>
      <w:r w:rsidRPr="00685291">
        <w:t>.</w:t>
      </w:r>
      <w:r w:rsidR="00D74429">
        <w:t>7</w:t>
      </w:r>
      <w:r w:rsidRPr="00685291">
        <w:t>. Usul</w:t>
      </w:r>
      <w:bookmarkEnd w:id="314"/>
    </w:p>
    <w:p w14:paraId="7150A441" w14:textId="63D4D9CA" w:rsidR="000C1C94" w:rsidRPr="00685291" w:rsidRDefault="000C1C94" w:rsidP="00D74429">
      <w:pPr>
        <w:pStyle w:val="Heading5"/>
        <w:numPr>
          <w:ilvl w:val="0"/>
          <w:numId w:val="0"/>
        </w:numPr>
        <w:ind w:left="792" w:hanging="432"/>
      </w:pPr>
      <w:bookmarkStart w:id="315" w:name="_Toc450316993"/>
      <w:r w:rsidRPr="00685291">
        <w:t>2.2.</w:t>
      </w:r>
      <w:r w:rsidR="00D74429">
        <w:t>2</w:t>
      </w:r>
      <w:r w:rsidRPr="00685291">
        <w:t>.</w:t>
      </w:r>
      <w:r w:rsidR="00D74429">
        <w:t>7</w:t>
      </w:r>
      <w:r w:rsidRPr="00685291">
        <w:t>.1. Başvuru</w:t>
      </w:r>
      <w:bookmarkEnd w:id="315"/>
    </w:p>
    <w:p w14:paraId="3DBA4886"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13 üncü maddesinin birinci fıkrasına göre, taraflar dava açılmadan önce veya davanın görülmesi sırasında arabulucuya başvurma konusunda anlaşabilirler. Mahkeme de tarafları arabulucuya başvurmak konusunda aydınlatıp, teşvik edebilir. Taraflardan birinin arabulucuya başvuru teklifine otuz gün içinde olumlu yanıt verilmezse bu teklif reddedilmiş sayılır. Ancak bunun aksi kararlaştırılabilir.</w:t>
      </w:r>
    </w:p>
    <w:p w14:paraId="2E7D20B6" w14:textId="46C5305D" w:rsidR="000C1C94" w:rsidRPr="00D04552" w:rsidRDefault="000C1C94" w:rsidP="00D74429">
      <w:pPr>
        <w:pStyle w:val="Heading5"/>
        <w:numPr>
          <w:ilvl w:val="0"/>
          <w:numId w:val="0"/>
        </w:numPr>
        <w:ind w:left="792" w:hanging="432"/>
      </w:pPr>
      <w:bookmarkStart w:id="316" w:name="_Toc450316994"/>
      <w:r w:rsidRPr="00685291">
        <w:t>2.2.</w:t>
      </w:r>
      <w:r w:rsidR="00D74429">
        <w:t>2</w:t>
      </w:r>
      <w:r w:rsidRPr="00685291">
        <w:t>.</w:t>
      </w:r>
      <w:r w:rsidR="00D74429">
        <w:t>7</w:t>
      </w:r>
      <w:r w:rsidRPr="00685291">
        <w:t>.</w:t>
      </w:r>
      <w:r>
        <w:t>2</w:t>
      </w:r>
      <w:r w:rsidRPr="00685291">
        <w:t xml:space="preserve">. </w:t>
      </w:r>
      <w:r w:rsidRPr="00D04552">
        <w:t>Arabulucunun Seçilmesi</w:t>
      </w:r>
      <w:bookmarkEnd w:id="316"/>
    </w:p>
    <w:p w14:paraId="115CAC67"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14 üncü maddesine göre, arabulucu veya arabulucular taraflarca seçilir; ancak başka bir usul de kararlaştırılabilir.</w:t>
      </w:r>
    </w:p>
    <w:p w14:paraId="2B4EAD6E"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Arabulucu sözleşmesi maddi hukuka ilişkin bir sözleşme olup arabulucu ile taraflar arasında imzalanmaktadır.</w:t>
      </w:r>
    </w:p>
    <w:p w14:paraId="04602FC7" w14:textId="27B6B414" w:rsidR="000C1C94" w:rsidRPr="00D04552" w:rsidRDefault="000C1C94" w:rsidP="00D74429">
      <w:pPr>
        <w:pStyle w:val="Heading5"/>
        <w:numPr>
          <w:ilvl w:val="0"/>
          <w:numId w:val="0"/>
        </w:numPr>
        <w:ind w:left="792" w:hanging="432"/>
      </w:pPr>
      <w:bookmarkStart w:id="317" w:name="_Toc450316995"/>
      <w:r w:rsidRPr="00685291">
        <w:t>2.2.</w:t>
      </w:r>
      <w:r w:rsidR="00D74429">
        <w:t>2</w:t>
      </w:r>
      <w:r w:rsidRPr="00685291">
        <w:t>.</w:t>
      </w:r>
      <w:r w:rsidR="00D74429">
        <w:t>7</w:t>
      </w:r>
      <w:r w:rsidRPr="00685291">
        <w:t>.</w:t>
      </w:r>
      <w:r>
        <w:t>3</w:t>
      </w:r>
      <w:r w:rsidRPr="00685291">
        <w:t xml:space="preserve">. </w:t>
      </w:r>
      <w:r w:rsidRPr="00D04552">
        <w:t>Arabuluculuk Faaliyetinin Yürütülmesi</w:t>
      </w:r>
      <w:bookmarkEnd w:id="317"/>
    </w:p>
    <w:p w14:paraId="79159E76"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b/>
        </w:rPr>
        <w:tab/>
      </w: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15 inci maddesinin birinci fıkrasına göre, arabulucu, seçildikten sonra tarafları en kısa sürede ilk toplantıya davet eder. Arabulucu, arabuluculuk faaliyetinin başında, tarafları arabuluculuğun esasları, süreci ve sonuçları hakkında gerektiği gibi aydınlatmakla yükümlüdür.</w:t>
      </w:r>
      <w:r w:rsidRPr="00D04552">
        <w:rPr>
          <w:rFonts w:ascii="Times New Roman" w:eastAsia="Calibri" w:hAnsi="Times New Roman" w:cs="Times New Roman"/>
        </w:rPr>
        <w:tab/>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 xml:space="preserve">sayılı Kanunun 8 inci maddesine göre, arabulucu, tarafların </w:t>
      </w:r>
      <w:r w:rsidRPr="00D04552">
        <w:rPr>
          <w:rFonts w:ascii="Times New Roman" w:eastAsia="Calibri" w:hAnsi="Times New Roman" w:cs="Times New Roman"/>
        </w:rPr>
        <w:lastRenderedPageBreak/>
        <w:t>her biri ile ayrı ayrı veya birlikte görüşebilir ve iletişim kurabilir. Taraflar bu görüşmelere vekilleri aracılığıyla da katılabilirler.</w:t>
      </w:r>
    </w:p>
    <w:p w14:paraId="4D6D0569"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Arabuluculuk, niteliği gereği esnek bir yapıya sahiptir. 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15 inci maddesinin ikinci fıkrasında, taraflar, emredici hukuk kurallarına aykırı olmamak koşuluyla arabuluculuk usulünü (arabuluculuk faaliyetinin nasıl yürütüleceğini) serbestçe kararlaştırabilirler.</w:t>
      </w:r>
    </w:p>
    <w:p w14:paraId="6A75603D"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 xml:space="preserve">sayılı Kanunun 15 inci maddesinin dördüncü fıkrasına göre, yargısal bir yetkinin kullanımı olarak, </w:t>
      </w:r>
      <w:r w:rsidRPr="00D04552">
        <w:rPr>
          <w:rFonts w:ascii="Times New Roman" w:eastAsia="Calibri" w:hAnsi="Times New Roman" w:cs="Times New Roman"/>
          <w:b/>
        </w:rPr>
        <w:t>yalnızca hâkim tarafından yapılabilecek işlemler arabulucu tarafından yapılamaz.</w:t>
      </w:r>
      <w:r w:rsidRPr="00D04552">
        <w:rPr>
          <w:rFonts w:ascii="Times New Roman" w:eastAsia="Calibri" w:hAnsi="Times New Roman" w:cs="Times New Roman"/>
        </w:rPr>
        <w:t xml:space="preserve"> Zira arabuluculuk yargısal bir faaliyet olmayıp alternatif bir uyuşmazlık çözüm yöntemidir. Uyuşmazlık yargısal bir faaliyetle ve yargıç tarafından çözüldüğünde kullanılacak yetki ile arabuluculukta arabulucunun kullanacağı yetkiler aynı değildir. Arabulucu, uyuşmazlığın çözümünde taraflara yardımcı olan, çözüm ortamını hazırlayan kişi konumundadır;  ancak karar veren kişi değildir. Bu çerçevede, yargıcın yargılama faaliyeti ile ilgili yaptığı işlemler, özellikle tahkikat işlemleri, örneğin keşif, bilirkişiye başvurma gibi işlemler arabulucu tarafından yapılamaz. Buna bağlı olarak yargısal yetki kullanılması ve zorlayıcı bir takım işlemler, arabuluculuk faaliyetinde söz konusu olamaz.</w:t>
      </w:r>
      <w:r w:rsidRPr="00D04552">
        <w:rPr>
          <w:rFonts w:ascii="Times New Roman" w:eastAsia="Calibri" w:hAnsi="Times New Roman" w:cs="Times New Roman"/>
          <w:vertAlign w:val="superscript"/>
        </w:rPr>
        <w:footnoteReference w:id="31"/>
      </w:r>
    </w:p>
    <w:p w14:paraId="33F9EEDC" w14:textId="77777777" w:rsidR="000C1C94" w:rsidRPr="00D04552" w:rsidRDefault="000C1C94" w:rsidP="000C1C94">
      <w:pPr>
        <w:spacing w:before="120" w:after="120" w:line="240" w:lineRule="auto"/>
        <w:jc w:val="both"/>
        <w:rPr>
          <w:rFonts w:ascii="Times New Roman" w:eastAsia="Calibri" w:hAnsi="Times New Roman" w:cs="Times New Roman"/>
        </w:rPr>
      </w:pPr>
      <w:r w:rsidRPr="00D04552">
        <w:rPr>
          <w:rFonts w:ascii="Times New Roman" w:eastAsia="Calibri" w:hAnsi="Times New Roman" w:cs="Times New Roman"/>
        </w:rPr>
        <w:tab/>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16 ncı maddesinin ikinci fıkrasına göre, arabuluculuk sürecinin başlamasından sona ermesine kadar geçirilen süre, zamanaşımı ve hak düşürücü sürelerin hesaplanmasında dikkate alınmaz.</w:t>
      </w:r>
    </w:p>
    <w:p w14:paraId="164D3A94"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18 inci maddesinin birinci fıkrasına göre, arabuluculuğun anlaşma ile sonuçlanması durumunda, faaliyetin sonunda tutulan tutanak bir anlaşma belgesi niteliğindedir. Arabuluculuk faaliyeti sonunda varılan anlaşmanın kapsamı taraflarca belirlenir; anlaşma belgesi düzenlenmesi durumunda bu belge taraflar ve arabulucu tarafından imzalanır.</w:t>
      </w:r>
    </w:p>
    <w:p w14:paraId="2BCCEC46" w14:textId="77777777" w:rsidR="000C1C94" w:rsidRPr="00D04552" w:rsidRDefault="000C1C94" w:rsidP="000C1C94">
      <w:pPr>
        <w:spacing w:before="120" w:after="120" w:line="240" w:lineRule="auto"/>
        <w:ind w:firstLine="708"/>
        <w:jc w:val="both"/>
        <w:rPr>
          <w:rFonts w:ascii="Times New Roman" w:eastAsia="Calibri" w:hAnsi="Times New Roman" w:cs="Times New Roman"/>
          <w:b/>
        </w:rPr>
      </w:pP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 xml:space="preserve">sayılı Kanunun 18 inci maddesinin ikinci fıkrasına göre, taraflar varılan anlaşmayı mevcut haliyle uygulamak isterlerse arabuluculuk sonunda düzenlenen belge genel hükümlere tâbidir. Ancak bu belgeye ilam niteliği kazandırılmak isteniyorsa icra edilebilirlik şerhi verilmesi gerekir. Şöyle ki taraflar arabuluculuk faaliyeti sonunda düzenlenen bir anlaşmaya varırlarsa, bu anlaşma belgesinin icra edilebilirliğine ilişkin şerh verilmesini isteyebilirler. Dava açılmadan önce arabuluculuğa başvurulmuşsa, </w:t>
      </w:r>
      <w:r w:rsidRPr="00D04552">
        <w:rPr>
          <w:rFonts w:ascii="Times New Roman" w:eastAsia="Calibri" w:hAnsi="Times New Roman" w:cs="Times New Roman"/>
          <w:b/>
        </w:rPr>
        <w:t>anlaşmanın icra edilebilirliğine ilişkin şerh</w:t>
      </w:r>
      <w:r w:rsidRPr="00D04552">
        <w:rPr>
          <w:rFonts w:ascii="Times New Roman" w:eastAsia="Calibri" w:hAnsi="Times New Roman" w:cs="Times New Roman"/>
        </w:rPr>
        <w:t xml:space="preserve"> verilmesi, davanın görüldüğü mahkemeden istenebilir. </w:t>
      </w:r>
      <w:r w:rsidRPr="00D04552">
        <w:rPr>
          <w:rFonts w:ascii="Times New Roman" w:eastAsia="Calibri" w:hAnsi="Times New Roman" w:cs="Times New Roman"/>
          <w:b/>
        </w:rPr>
        <w:t xml:space="preserve">Bu şerhi içeren anlaşma, </w:t>
      </w:r>
      <w:r w:rsidRPr="00D04552">
        <w:rPr>
          <w:rFonts w:ascii="Times New Roman" w:eastAsia="Calibri" w:hAnsi="Times New Roman" w:cs="Times New Roman"/>
          <w:b/>
          <w:i/>
        </w:rPr>
        <w:t>ilam niteliğinde belge</w:t>
      </w:r>
      <w:r w:rsidRPr="00D04552">
        <w:rPr>
          <w:rFonts w:ascii="Times New Roman" w:eastAsia="Calibri" w:hAnsi="Times New Roman" w:cs="Times New Roman"/>
          <w:b/>
        </w:rPr>
        <w:t xml:space="preserve"> sayılır.</w:t>
      </w:r>
    </w:p>
    <w:p w14:paraId="6F910F38"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p>
    <w:p w14:paraId="2B01D6B9" w14:textId="330DB33B" w:rsidR="000C1C94" w:rsidRPr="00D04552" w:rsidRDefault="000C1C94" w:rsidP="00D74429">
      <w:pPr>
        <w:pStyle w:val="Heading5"/>
        <w:numPr>
          <w:ilvl w:val="0"/>
          <w:numId w:val="0"/>
        </w:numPr>
        <w:ind w:left="792" w:hanging="432"/>
      </w:pPr>
      <w:bookmarkStart w:id="318" w:name="_Toc450316996"/>
      <w:r w:rsidRPr="00685291">
        <w:t>2.2.</w:t>
      </w:r>
      <w:r w:rsidR="00D74429">
        <w:t>2</w:t>
      </w:r>
      <w:r w:rsidRPr="00685291">
        <w:t>.</w:t>
      </w:r>
      <w:r w:rsidR="00D74429">
        <w:t>7</w:t>
      </w:r>
      <w:r w:rsidRPr="00685291">
        <w:t>.</w:t>
      </w:r>
      <w:r>
        <w:t>4</w:t>
      </w:r>
      <w:r w:rsidRPr="00685291">
        <w:t xml:space="preserve">. </w:t>
      </w:r>
      <w:r w:rsidRPr="00D04552">
        <w:t>Arabuluculuğun Sona Ermesi</w:t>
      </w:r>
      <w:bookmarkEnd w:id="318"/>
    </w:p>
    <w:p w14:paraId="009748F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sayılı Kanunun 17 nci maddesinin birinci fıkrasına göre, arabuluculuk faaliyeti aşağıdaki durumlarda sona erer.</w:t>
      </w:r>
    </w:p>
    <w:p w14:paraId="46D69900"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t>Tarafların anlaşmaya varması</w:t>
      </w:r>
    </w:p>
    <w:p w14:paraId="31B85F1B"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t>Taraflara danışıldıktan sonra arabuluculuk için daha fazla çaba sarf edilmesinin gereksiz olduğunun arabulucu tarafından saptanması</w:t>
      </w:r>
    </w:p>
    <w:p w14:paraId="09256667"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t>Taraflardan birinin karşı tarafa veya arabulucuya, arabuluculuk faaliyetinden çekildiğini bildirmesi</w:t>
      </w:r>
    </w:p>
    <w:p w14:paraId="7AD63DDA"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lastRenderedPageBreak/>
        <w:t>Tarafların anlaşarak arabuluculuk faaliyetini sona erdirmesi</w:t>
      </w:r>
    </w:p>
    <w:p w14:paraId="080FDC7E" w14:textId="77777777" w:rsidR="000C1C94" w:rsidRPr="00D04552" w:rsidRDefault="000C1C94" w:rsidP="004963D4">
      <w:pPr>
        <w:numPr>
          <w:ilvl w:val="0"/>
          <w:numId w:val="17"/>
        </w:numPr>
        <w:spacing w:before="120" w:after="120" w:line="240" w:lineRule="auto"/>
        <w:contextualSpacing/>
        <w:jc w:val="both"/>
        <w:rPr>
          <w:rFonts w:ascii="Times New Roman" w:eastAsia="Calibri" w:hAnsi="Times New Roman" w:cs="Times New Roman"/>
        </w:rPr>
      </w:pPr>
      <w:r w:rsidRPr="00D04552">
        <w:rPr>
          <w:rFonts w:ascii="Times New Roman" w:eastAsia="Calibri" w:hAnsi="Times New Roman" w:cs="Times New Roman"/>
        </w:rPr>
        <w:t>Uyuşmazlığın arabuluculuğa elverişli olmadığının veya 5271 sayılı Ceza Muhakemesi Kanunu gereğince uzlaşma kapsamına girmeyen bir suçla ilgili olduğunun saptanması</w:t>
      </w:r>
    </w:p>
    <w:p w14:paraId="638A90D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r w:rsidRPr="00D04552">
        <w:rPr>
          <w:rFonts w:ascii="Times New Roman" w:eastAsia="Calibri" w:hAnsi="Times New Roman" w:cs="Times New Roman"/>
        </w:rPr>
        <w:t>6325</w:t>
      </w:r>
      <w:r w:rsidRPr="00D04552">
        <w:rPr>
          <w:rFonts w:ascii="Times New Roman" w:eastAsia="Calibri" w:hAnsi="Times New Roman" w:cs="Times New Roman"/>
          <w:b/>
        </w:rPr>
        <w:t xml:space="preserve"> </w:t>
      </w:r>
      <w:r w:rsidRPr="00D04552">
        <w:rPr>
          <w:rFonts w:ascii="Times New Roman" w:eastAsia="Calibri" w:hAnsi="Times New Roman" w:cs="Times New Roman"/>
        </w:rPr>
        <w:t xml:space="preserve">sayılı Kanunun 17 nci maddesinin ikinci fıkrasına göre, arabuluculuk faaliyeti sonunda tarafların anlaştıkları, anlaşamadıkları veya arabuluculuk faaliyetinin nasıl sonuçlandığı bir tutanak ile belgelendirilir. Arabulucu tarafından düzenlenecek bu belge, arabulucu, taraflar veya vekillerince imzalanır. </w:t>
      </w:r>
    </w:p>
    <w:p w14:paraId="55E32B05" w14:textId="77777777" w:rsidR="000C1C94" w:rsidRPr="00D04552" w:rsidRDefault="000C1C94" w:rsidP="000C1C94">
      <w:pPr>
        <w:spacing w:before="120" w:after="120" w:line="240" w:lineRule="auto"/>
        <w:ind w:firstLine="708"/>
        <w:jc w:val="both"/>
        <w:rPr>
          <w:rFonts w:ascii="Times New Roman" w:eastAsia="Calibri" w:hAnsi="Times New Roman" w:cs="Times New Roman"/>
        </w:rPr>
      </w:pPr>
    </w:p>
    <w:p w14:paraId="06F65163" w14:textId="011D3134" w:rsidR="000C1C94" w:rsidRPr="00D04552" w:rsidRDefault="000C1C94" w:rsidP="00D74429">
      <w:pPr>
        <w:pStyle w:val="Heading3"/>
      </w:pPr>
      <w:bookmarkStart w:id="319" w:name="_Toc450316997"/>
      <w:r w:rsidRPr="00D04552">
        <w:t>2.2.3. Boşanma Arabuluculuğu</w:t>
      </w:r>
      <w:r w:rsidR="00D74429">
        <w:t xml:space="preserve"> Sisteminin Değerlendirilmesi</w:t>
      </w:r>
      <w:bookmarkEnd w:id="319"/>
    </w:p>
    <w:p w14:paraId="329CEC07" w14:textId="2B0E3F58" w:rsidR="000C1C94" w:rsidRPr="00685291" w:rsidRDefault="000C1C94" w:rsidP="00D74429">
      <w:pPr>
        <w:pStyle w:val="Heading4"/>
      </w:pPr>
      <w:bookmarkStart w:id="320" w:name="_Toc450316998"/>
      <w:r w:rsidRPr="00685291">
        <w:t>2.2.3.</w:t>
      </w:r>
      <w:r w:rsidR="00D74429">
        <w:t>1.</w:t>
      </w:r>
      <w:r w:rsidRPr="00685291">
        <w:t xml:space="preserve"> Genel Olarak Ailenin Korunması ve Sosyal Devlet Anlayışı</w:t>
      </w:r>
      <w:bookmarkEnd w:id="320"/>
    </w:p>
    <w:p w14:paraId="491790B3" w14:textId="77777777" w:rsidR="000C1C94" w:rsidRPr="00D04552" w:rsidRDefault="000C1C94" w:rsidP="000C1C94">
      <w:pPr>
        <w:spacing w:before="120" w:after="120" w:line="240" w:lineRule="auto"/>
        <w:ind w:firstLine="357"/>
        <w:jc w:val="both"/>
        <w:rPr>
          <w:rFonts w:ascii="Times New Roman" w:eastAsia="Times New Roman" w:hAnsi="Times New Roman" w:cs="Times New Roman"/>
          <w:b/>
          <w:bCs/>
          <w:lang w:eastAsia="tr-TR"/>
        </w:rPr>
      </w:pPr>
      <w:r w:rsidRPr="00D04552">
        <w:rPr>
          <w:rFonts w:ascii="Times New Roman" w:eastAsia="Calibri" w:hAnsi="Times New Roman" w:cs="Times New Roman"/>
        </w:rPr>
        <w:t>Arabuluculuk, dünyada ilk olarak aile hukuku alanında ortaya çıkmıştır. Aile hukuku alanında arabuluculuktan anlaşılması gereken tarafların boşanmamaları üzerine olan bir arabuluculuk olmayıp, ilişkilerin devamını sağlayacak, müşterek çocukların menfaatini koruyacak, tarafların bitirmek istedikleri birlikteliklerini dostane biçimde sonlandırılmasını sağlayacak arabuluculuk olarak anlaşılmalıdır.</w:t>
      </w:r>
    </w:p>
    <w:p w14:paraId="2816F9CC" w14:textId="77777777" w:rsidR="000C1C94" w:rsidRPr="00D04552" w:rsidRDefault="000C1C94" w:rsidP="000C1C94">
      <w:pPr>
        <w:spacing w:before="120" w:after="120" w:line="240" w:lineRule="auto"/>
        <w:ind w:firstLine="360"/>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Anayasamızın 41 inci maddesinde belirtildiği gibi aile toplumun temelidir ve eşler arasındaki eşitlik esastır. Devlet, ailenin huzur ve refahı ile özellikle annenin ve çocukların korunması ve aile planlamasının öğretimi ile uygulanmasını sağlamak için gerekli tedbirleri almak ve teşkilatı kurmakla yükümlüdür. En temel sosyal haklar arasında yer alan “ailenin korunması” sosyal devlet ilkesinin bir gereğidir.</w:t>
      </w:r>
    </w:p>
    <w:p w14:paraId="1479C7A0" w14:textId="77777777" w:rsidR="000C1C94" w:rsidRPr="00D04552" w:rsidRDefault="000C1C94" w:rsidP="000C1C94">
      <w:pPr>
        <w:spacing w:before="120" w:after="120" w:line="240" w:lineRule="auto"/>
        <w:ind w:firstLine="360"/>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Aile Mahkemelerinin Kuruluş, Görev ve Yargılama Usullerine Dair Kanun’da uzlaştırma müessesi düzenlenmiş ve bu yetki, bu kanunla kurulmuş olan aile mahkemelerine verilmiştir. Sayıları giderek artan ve daha karmaşık hale gelen aile uyuşmazlıklarının daha önce de belirtildiği gibi kendine özgü hassasiyetleri vardır. Aile uyuşmazlıklarının taraflar ve özellikle çocuklar üzerindeki sosyal ve psikolojik etkileri bu uyuşmazlıkların dostane bir şekilde çözümünü gerekli kılar.</w:t>
      </w:r>
    </w:p>
    <w:p w14:paraId="1EEC07AA" w14:textId="32842369" w:rsidR="000C1C94" w:rsidRPr="00D04552" w:rsidRDefault="00D74429" w:rsidP="00D74429">
      <w:pPr>
        <w:pStyle w:val="Heading4"/>
      </w:pPr>
      <w:bookmarkStart w:id="321" w:name="_Toc229135472"/>
      <w:bookmarkStart w:id="322" w:name="_Toc450316999"/>
      <w:bookmarkEnd w:id="321"/>
      <w:r>
        <w:t>2.2.3.</w:t>
      </w:r>
      <w:r w:rsidR="000C1C94">
        <w:t>2</w:t>
      </w:r>
      <w:r w:rsidR="000C1C94" w:rsidRPr="00685291">
        <w:t xml:space="preserve">. </w:t>
      </w:r>
      <w:r w:rsidR="000C1C94" w:rsidRPr="00D04552">
        <w:t>Aile Uyuşmazlıklarında Arabuluculuk</w:t>
      </w:r>
      <w:bookmarkEnd w:id="322"/>
    </w:p>
    <w:p w14:paraId="5FEEC39F" w14:textId="77777777" w:rsidR="000C1C94" w:rsidRPr="00D04552" w:rsidRDefault="000C1C94" w:rsidP="000C1C94">
      <w:pPr>
        <w:spacing w:before="120" w:after="120" w:line="240" w:lineRule="auto"/>
        <w:ind w:firstLine="360"/>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Aile Mahkemeleri Kanunu’na göre, uyuşmazlıkların sulh dışında arabuluculuk yoluyla da çözümlenmesi mümkündür. Aile Mahkemeleri Kanunu’nun 6 ncı maddesi uyarınca hakim bizzat kendisi arabulucu olarak tarafları uzlaştırabileceği gibi Aile Mahkemeleri Kanunu’nun 6 ncı maddesinin 2 nci fıkrasında belirtildiği gibi belli uzmanlardan yardım alarak da gerçekleştirebilir.</w:t>
      </w:r>
    </w:p>
    <w:p w14:paraId="65D393CF" w14:textId="77777777" w:rsidR="000C1C94" w:rsidRPr="00D04552" w:rsidRDefault="000C1C94" w:rsidP="000C1C94">
      <w:pPr>
        <w:spacing w:before="120" w:after="120" w:line="240" w:lineRule="auto"/>
        <w:ind w:firstLine="360"/>
        <w:jc w:val="both"/>
        <w:rPr>
          <w:rFonts w:ascii="Times New Roman" w:eastAsia="Times New Roman" w:hAnsi="Times New Roman" w:cs="Times New Roman"/>
          <w:lang w:eastAsia="tr-TR"/>
        </w:rPr>
      </w:pPr>
      <w:r w:rsidRPr="00D04552">
        <w:rPr>
          <w:rFonts w:ascii="Times New Roman" w:eastAsia="Times New Roman" w:hAnsi="Times New Roman" w:cs="Times New Roman"/>
          <w:lang w:eastAsia="tr-TR"/>
        </w:rPr>
        <w:t>Hâkimin doğrudan ya da uzmanlar yardımıyla tarafları arabuluculuk yoluyla uzlaştırabilmesinin dayanağı ayrıca Türk Medeni Kanununun 195 inci maddesinde belirtilmiştir. TMK’nın 195 inci maddesi uyarınca evlilik birliğinden doğan yükümlülüklerin yerine getirilmemesi veya evlilik birliğine ilişkin önemli bir konuda uyuşmazlığa düşülmesi durumunda eşler ayrı ayrı veya birlikte hâkimin müdahalesini isteyebilirler. Bu durumda hâkim eşleri yükümlülükleri konusunda ayrı ayrı uyarır ve eşleri uzlaştırmaya çalışır.</w:t>
      </w:r>
    </w:p>
    <w:p w14:paraId="00DA5F5E" w14:textId="77777777" w:rsidR="000C1C94" w:rsidRPr="00D04552" w:rsidRDefault="000C1C94" w:rsidP="000C1C94">
      <w:pPr>
        <w:spacing w:before="120" w:after="120" w:line="240" w:lineRule="auto"/>
        <w:ind w:firstLine="360"/>
        <w:jc w:val="both"/>
        <w:rPr>
          <w:rFonts w:ascii="Times New Roman" w:eastAsia="Calibri" w:hAnsi="Times New Roman" w:cs="Times New Roman"/>
        </w:rPr>
      </w:pPr>
      <w:r w:rsidRPr="00D04552">
        <w:rPr>
          <w:rFonts w:ascii="Times New Roman" w:eastAsia="Calibri" w:hAnsi="Times New Roman" w:cs="Times New Roman"/>
          <w:b/>
        </w:rPr>
        <w:t>Ancak, uyuşmazlık aile içi şiddet iddiasını içermemelidir.</w:t>
      </w:r>
      <w:r w:rsidRPr="00D04552">
        <w:rPr>
          <w:rFonts w:ascii="Times New Roman" w:eastAsia="Calibri" w:hAnsi="Times New Roman" w:cs="Times New Roman"/>
          <w:b/>
          <w:i/>
        </w:rPr>
        <w:t xml:space="preserve"> </w:t>
      </w:r>
      <w:r w:rsidRPr="00D04552">
        <w:rPr>
          <w:rFonts w:ascii="Times New Roman" w:eastAsia="Calibri" w:hAnsi="Times New Roman" w:cs="Times New Roman"/>
        </w:rPr>
        <w:t>Zira 6325 sayılı Kanunun 1 inci maddesinin ikinci fıkrasına göre, aile içi şiddet iddiasını içeren uyuşmazlıklar arabuluculuğa elverişli değildir.</w:t>
      </w:r>
    </w:p>
    <w:p w14:paraId="54895397" w14:textId="77777777" w:rsidR="000C1C94" w:rsidRPr="00D04552" w:rsidRDefault="000C1C94" w:rsidP="000C1C94">
      <w:pPr>
        <w:spacing w:before="120" w:after="120" w:line="240" w:lineRule="auto"/>
        <w:ind w:firstLine="360"/>
        <w:jc w:val="both"/>
        <w:rPr>
          <w:rFonts w:ascii="Times New Roman" w:eastAsia="Calibri" w:hAnsi="Times New Roman" w:cs="Times New Roman"/>
        </w:rPr>
      </w:pPr>
      <w:r w:rsidRPr="00D04552">
        <w:rPr>
          <w:rFonts w:ascii="Times New Roman" w:eastAsia="Calibri" w:hAnsi="Times New Roman" w:cs="Times New Roman"/>
        </w:rPr>
        <w:lastRenderedPageBreak/>
        <w:t>Aynı husus, İstanbul Sözleşmesinin, “zorunlu alternatif uyuşmazlık çözüm usulleri veya hükümlerinin yasaklanması” kenar başlıklı 48 inci maddesinin birinci fıkrasında, “Taraflar işbu sözleşme kapsamındaki her türlü şiddete ilişkin olarak arabuluculuk ve uzlaştırmada dahil olmak üzere zorunlu alternatif uyuşmazlık çözüm süreçlerini yasaklamak üzere gerekli hukuki veya diğer tedbirleri alır” şeklinde düzenlenmiştir.</w:t>
      </w:r>
      <w:bookmarkStart w:id="323" w:name="_Toc229135474"/>
      <w:bookmarkEnd w:id="323"/>
    </w:p>
    <w:p w14:paraId="3358BBC6" w14:textId="77777777" w:rsidR="000C1C94" w:rsidRPr="00D04552" w:rsidRDefault="000C1C94" w:rsidP="000C1C94">
      <w:pPr>
        <w:spacing w:before="120" w:after="120" w:line="240" w:lineRule="auto"/>
        <w:ind w:firstLine="357"/>
        <w:jc w:val="both"/>
        <w:rPr>
          <w:rFonts w:ascii="Times New Roman" w:eastAsia="Calibri" w:hAnsi="Times New Roman" w:cs="Times New Roman"/>
        </w:rPr>
      </w:pPr>
      <w:r w:rsidRPr="00D04552">
        <w:rPr>
          <w:rFonts w:ascii="Times New Roman" w:eastAsia="Calibri" w:hAnsi="Times New Roman" w:cs="Times New Roman"/>
        </w:rPr>
        <w:t>Arabuluculuk kurumları eşlerin barışıp evliliğini yeniden sürdürmesini değil, boşanmaların çatışmasız bir şekilde gerçekleşmesini sağlamaktadır. Mukayeseli hukuku incelediğimizde de pek çok ülkede boşanma arabuluculuğunun uygulandığını görmekteyiz. Özellikle Türk vatandaşlarımızın yoğun olarak yaşadığı Almanya ve Hollanda’da boşanma arabuluculuğu uygulanmaktadır.</w:t>
      </w:r>
    </w:p>
    <w:p w14:paraId="6E2859CB" w14:textId="77777777" w:rsidR="000C1C94" w:rsidRPr="00D04552" w:rsidRDefault="000C1C94" w:rsidP="000C1C94">
      <w:pPr>
        <w:spacing w:before="120" w:after="120" w:line="240" w:lineRule="auto"/>
        <w:ind w:firstLine="360"/>
        <w:jc w:val="both"/>
        <w:rPr>
          <w:rFonts w:ascii="Times New Roman" w:eastAsia="Calibri" w:hAnsi="Times New Roman" w:cs="Times New Roman"/>
        </w:rPr>
      </w:pPr>
      <w:r w:rsidRPr="00D04552">
        <w:rPr>
          <w:rFonts w:ascii="Times New Roman" w:eastAsia="Calibri" w:hAnsi="Times New Roman" w:cs="Times New Roman"/>
        </w:rPr>
        <w:t xml:space="preserve">Almanya’da 1990’ların başında bütün arabuluculuk hizmeti iki ana kuruluş bünyesinde toplanmıştır: Bundesarbeitsgemeinschaft für Familienmediation (BAFM) ve Bundesverband für Mediation (BM). Arabuluculuk kurumları sadece boşanma esnasında değil, okul arasında ve aile içi sorunlarında da devreye girmektedir. </w:t>
      </w:r>
      <w:r w:rsidRPr="00D04552">
        <w:rPr>
          <w:rFonts w:ascii="Times New Roman" w:eastAsia="Calibri" w:hAnsi="Times New Roman" w:cs="Times New Roman"/>
          <w:vertAlign w:val="superscript"/>
        </w:rPr>
        <w:footnoteReference w:id="32"/>
      </w:r>
      <w:r w:rsidRPr="00D04552">
        <w:rPr>
          <w:rFonts w:ascii="Times New Roman" w:eastAsia="Calibri" w:hAnsi="Times New Roman" w:cs="Times New Roman"/>
        </w:rPr>
        <w:t xml:space="preserve"> Almanya'da ayrılık veya boşanma sürecine giren eşler arabulucular vasıtasıyla sorunlarını müzakere ederek üzerinde anlaşmaya vardıkları hususları aile mahkemesinin yargılaması sırasında tescil ettirmektedirler. Ayrıca Alman mevzuatı çocukla ilişki kurulması konusunda hâkimin onaylaması şartıyla tarafların uzlaşmasına imkân verilmektedir.</w:t>
      </w:r>
    </w:p>
    <w:p w14:paraId="1D09A9CC" w14:textId="77777777" w:rsidR="000C1C94" w:rsidRPr="00D04552" w:rsidRDefault="000C1C94" w:rsidP="000C1C94">
      <w:pPr>
        <w:spacing w:before="120" w:after="120" w:line="240" w:lineRule="auto"/>
        <w:ind w:firstLine="360"/>
        <w:jc w:val="both"/>
        <w:rPr>
          <w:rFonts w:ascii="Times New Roman" w:eastAsia="Calibri" w:hAnsi="Times New Roman" w:cs="Times New Roman"/>
        </w:rPr>
      </w:pPr>
      <w:r w:rsidRPr="00D04552">
        <w:rPr>
          <w:rFonts w:ascii="Times New Roman" w:eastAsia="Calibri" w:hAnsi="Times New Roman" w:cs="Times New Roman"/>
        </w:rPr>
        <w:t xml:space="preserve">Hollanda’da arabuluculuk, Rotterdam şehrinde yer alan 1995 yılından itibaren hizmet veren </w:t>
      </w:r>
      <w:r w:rsidRPr="00D04552">
        <w:rPr>
          <w:rFonts w:ascii="Times New Roman" w:eastAsia="Calibri" w:hAnsi="Times New Roman" w:cs="Times New Roman"/>
          <w:i/>
        </w:rPr>
        <w:t>“Hollanda Arabuluculuk Enstitüsü”</w:t>
      </w:r>
      <w:r w:rsidRPr="00D04552">
        <w:rPr>
          <w:rFonts w:ascii="Times New Roman" w:eastAsia="Calibri" w:hAnsi="Times New Roman" w:cs="Times New Roman"/>
          <w:i/>
          <w:vertAlign w:val="superscript"/>
        </w:rPr>
        <w:footnoteReference w:id="33"/>
      </w:r>
      <w:r w:rsidRPr="00D04552">
        <w:rPr>
          <w:rFonts w:ascii="Times New Roman" w:eastAsia="Calibri" w:hAnsi="Times New Roman" w:cs="Times New Roman"/>
        </w:rPr>
        <w:t xml:space="preserve"> tarafından yürütülmektedir. Bu kurum Hollanda’da faaliyet gösteren tüm arabulucuların kaydının tutulduğu bir şemsiye kuruluş olarak faaliyet göstermektedir. Üye olmak zorunlu olmamasına rağmen uygulamada arabulucuların çoğu bu enstitüye üyedir. Arabuluculuk eğitimi vermeyen enstitü, arabuluculuk eğitiminin standardını ve etik kurallarını belirlemektedir.</w:t>
      </w:r>
      <w:r w:rsidRPr="00D04552">
        <w:rPr>
          <w:rFonts w:ascii="Times New Roman" w:eastAsia="Calibri" w:hAnsi="Times New Roman" w:cs="Times New Roman"/>
          <w:vertAlign w:val="superscript"/>
        </w:rPr>
        <w:footnoteReference w:id="34"/>
      </w:r>
      <w:r w:rsidRPr="00D04552">
        <w:rPr>
          <w:rFonts w:ascii="Times New Roman" w:eastAsia="Calibri" w:hAnsi="Times New Roman" w:cs="Times New Roman"/>
        </w:rPr>
        <w:t xml:space="preserve"> Adalet Bakanlığı resmi olarak arabuluculuğu desteklemekte ve onaylamaktadır. Arabuluculuk uygulamasının sabit bir ücreti yoktur. Maddi durumu yetersiz olan kişilere arabuluculuk hizmetinden faydalanabilmeleri için devlet maddi destek sağlamaktadır.</w:t>
      </w:r>
      <w:r w:rsidRPr="00D04552">
        <w:rPr>
          <w:rFonts w:ascii="Times New Roman" w:eastAsia="Calibri" w:hAnsi="Times New Roman" w:cs="Times New Roman"/>
          <w:vertAlign w:val="superscript"/>
        </w:rPr>
        <w:footnoteReference w:id="35"/>
      </w:r>
    </w:p>
    <w:p w14:paraId="16C3C3EA"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p>
    <w:p w14:paraId="44AC5692" w14:textId="6A64ADB8" w:rsidR="008B5BE0" w:rsidRPr="008B5BE0" w:rsidRDefault="000C1C94" w:rsidP="008B5BE0">
      <w:pPr>
        <w:keepNext/>
        <w:keepLines/>
        <w:spacing w:before="120" w:after="120" w:line="240" w:lineRule="auto"/>
        <w:ind w:firstLine="567"/>
        <w:outlineLvl w:val="1"/>
        <w:rPr>
          <w:rFonts w:ascii="Times New Roman" w:eastAsia="Times New Roman" w:hAnsi="Times New Roman" w:cs="Times New Roman"/>
          <w:b/>
          <w:bCs/>
          <w:noProof/>
          <w:lang w:eastAsia="tr-TR"/>
        </w:rPr>
      </w:pPr>
      <w:bookmarkStart w:id="324" w:name="_Toc450317000"/>
      <w:r w:rsidRPr="00D04552">
        <w:rPr>
          <w:rFonts w:ascii="Times New Roman" w:eastAsia="Times New Roman" w:hAnsi="Times New Roman" w:cs="Times New Roman"/>
          <w:b/>
          <w:bCs/>
          <w:noProof/>
          <w:lang w:eastAsia="tr-TR"/>
        </w:rPr>
        <w:t>2.3. MUVAZAALI (FİKTİF) BOŞANMA VE NEDENLERİ</w:t>
      </w:r>
      <w:bookmarkEnd w:id="324"/>
      <w:r w:rsidRPr="00D04552">
        <w:rPr>
          <w:rFonts w:ascii="Times New Roman" w:eastAsia="Times New Roman" w:hAnsi="Times New Roman" w:cs="Times New Roman"/>
          <w:b/>
          <w:bCs/>
          <w:noProof/>
          <w:lang w:eastAsia="tr-TR"/>
        </w:rPr>
        <w:t xml:space="preserve"> </w:t>
      </w:r>
    </w:p>
    <w:p w14:paraId="228208EA" w14:textId="230B7474" w:rsidR="008B5BE0" w:rsidRPr="008B5BE0" w:rsidRDefault="00DF1C36" w:rsidP="00DF1C36">
      <w:pPr>
        <w:pStyle w:val="Heading3"/>
        <w:rPr>
          <w:lang w:val="tr-TR"/>
        </w:rPr>
      </w:pPr>
      <w:bookmarkStart w:id="325" w:name="_Toc450317001"/>
      <w:r>
        <w:rPr>
          <w:lang w:val="tr-TR"/>
        </w:rPr>
        <w:t xml:space="preserve">2.3.1. </w:t>
      </w:r>
      <w:r w:rsidR="008B5BE0" w:rsidRPr="008B5BE0">
        <w:rPr>
          <w:lang w:val="tr-TR"/>
        </w:rPr>
        <w:t>Boşandığı Eşi ile Fiilen Birlikte Yaşama Durumu</w:t>
      </w:r>
      <w:bookmarkEnd w:id="325"/>
      <w:r w:rsidR="008B5BE0" w:rsidRPr="008B5BE0">
        <w:rPr>
          <w:lang w:val="tr-TR"/>
        </w:rPr>
        <w:t xml:space="preserve"> </w:t>
      </w:r>
    </w:p>
    <w:p w14:paraId="719CC5BB"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 xml:space="preserve">5510 sayılı Sosyal Sigortalar ve Genel Sağlık Sigortası Kanunu 34 üncü maddesine göre ölen sigortalının dul eşiyle birlikte şartları taşıyan çocuklarına belli oranlarda aylık bağlanmaktadır. Ölen sigortalının kız çocuklarına aylık bağlanması işlemlerinde önem taşıyan şartlardan biri de evli olmamak, </w:t>
      </w:r>
      <w:r w:rsidRPr="008B5BE0">
        <w:rPr>
          <w:rFonts w:ascii="Times New Roman" w:eastAsia="Calibri" w:hAnsi="Times New Roman" w:cs="Times New Roman"/>
          <w:szCs w:val="22"/>
          <w:u w:val="single"/>
          <w:lang w:val="tr-TR"/>
        </w:rPr>
        <w:t>evli olmakla beraber sonradan boşanmak</w:t>
      </w:r>
      <w:r w:rsidRPr="008B5BE0">
        <w:rPr>
          <w:rFonts w:ascii="Times New Roman" w:eastAsia="Calibri" w:hAnsi="Times New Roman" w:cs="Times New Roman"/>
          <w:szCs w:val="22"/>
          <w:lang w:val="tr-TR"/>
        </w:rPr>
        <w:t xml:space="preserve"> veya dul kalmaktır. Söz konusu düzenleme ile yasa koyucunun, bir geliri bulunmayan ve evli olmayan kadınları yaşa bağlı olmaksızın ölüm aylığından yararlandırmak suretiyle korumayı amaçladığı anlaşılmaktadır.</w:t>
      </w:r>
    </w:p>
    <w:p w14:paraId="265A9723" w14:textId="77777777" w:rsidR="008B5BE0" w:rsidRPr="008B5BE0" w:rsidRDefault="008B5BE0" w:rsidP="008B5BE0">
      <w:pPr>
        <w:spacing w:before="120" w:after="120" w:line="240"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Ölüm aylığının hak sahiplerine paylaştırılması işlemlerinde kız çocukları açısından, boşanmış olmak temel şartlardan biri olduğundan, uygulamada Sosyal Güvenlik Kurumuna ölen babası ve/veya annesinden dolayı aylık başvurusunda bulunan kız çocuklarının eşlerinden resmi </w:t>
      </w:r>
      <w:r w:rsidRPr="008B5BE0">
        <w:rPr>
          <w:rFonts w:ascii="Times New Roman" w:eastAsia="Calibri" w:hAnsi="Times New Roman" w:cs="Times New Roman"/>
          <w:szCs w:val="22"/>
          <w:lang w:val="tr-TR"/>
        </w:rPr>
        <w:lastRenderedPageBreak/>
        <w:t>olarak boşandıkları; ancak eşleriyle fiilen birlikte yaşamaya devam ettikleri görülmektedir (Bahse konu durum toplum içerisinde her ne kadar “Muvazaalı Boşanma” olarak adlandırılsa da böylesi bir tanımlama hukuken doğru olmayacaktır). İşte bu noktada 2008 yılında gerçekleştirilen sosyal güvenlik reformu kapsamında 5510 sayılı Kanunun 56 ncı maddesine, “Eşinden boşandığı halde, boşandığı eşiyle fiilen birlikte yaşadığı belirlenen eş ve çocukların, bağlanmış olan gelir ve aylıkları kesilir. Bu kişilere ödenmiş olan tutarlar, 96 ncı madde hükümlerine göre geri alınır.” hükmü işlenerek, usulsüz işlemlerin önlenmesi amaçlanmıştır.</w:t>
      </w:r>
    </w:p>
    <w:p w14:paraId="7C64EB75"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Belirtilen kanun maddesi gereğince Sosyal Güvenlik Kurumu, farklı durumlarda aylık bağlanma işlemlerini denetim sürecinden geçirmektedir. Denetim nedenleri,</w:t>
      </w:r>
    </w:p>
    <w:p w14:paraId="46A9EE3A" w14:textId="77777777" w:rsidR="008B5BE0" w:rsidRPr="008B5BE0" w:rsidRDefault="008B5BE0" w:rsidP="004963D4">
      <w:pPr>
        <w:numPr>
          <w:ilvl w:val="0"/>
          <w:numId w:val="59"/>
        </w:num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Re’sen incelemeler (2011/58 sayılı genelge gereğince aylık ve/veya gelir talebinde bulunan eş ve çocuklar için her ay aylık bağlanan dosya sayısının %10’unun örnekleme usulü ile seçilmesi ve boşandığı eşiyle tekrar evlenen kız çocuklarının dosyalarının denetime sevk edilmesi.)</w:t>
      </w:r>
    </w:p>
    <w:p w14:paraId="0024F12E" w14:textId="77777777" w:rsidR="008B5BE0" w:rsidRPr="008B5BE0" w:rsidRDefault="008B5BE0" w:rsidP="004963D4">
      <w:pPr>
        <w:numPr>
          <w:ilvl w:val="0"/>
          <w:numId w:val="59"/>
        </w:num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İhbar ve şikâyetler, </w:t>
      </w:r>
    </w:p>
    <w:p w14:paraId="2445177A" w14:textId="77777777" w:rsidR="008B5BE0" w:rsidRPr="008B5BE0" w:rsidRDefault="008B5BE0" w:rsidP="008B5BE0">
      <w:pPr>
        <w:spacing w:before="120" w:after="120" w:line="240" w:lineRule="auto"/>
        <w:ind w:left="720"/>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şeklinde sıralanabilir.</w:t>
      </w:r>
    </w:p>
    <w:p w14:paraId="09A26BC8" w14:textId="77777777" w:rsidR="008B5BE0" w:rsidRPr="008B5BE0" w:rsidRDefault="008B5BE0" w:rsidP="008B5BE0">
      <w:pPr>
        <w:spacing w:before="120" w:after="120" w:line="240" w:lineRule="auto"/>
        <w:ind w:left="720"/>
        <w:jc w:val="both"/>
        <w:rPr>
          <w:rFonts w:ascii="Times New Roman" w:eastAsia="Calibri" w:hAnsi="Times New Roman" w:cs="Times New Roman"/>
          <w:szCs w:val="22"/>
          <w:lang w:val="tr-TR"/>
        </w:rPr>
      </w:pPr>
    </w:p>
    <w:p w14:paraId="370D8BF5" w14:textId="097F3B58" w:rsidR="008B5BE0" w:rsidRPr="008B5BE0" w:rsidRDefault="00DF1C36" w:rsidP="00DF1C36">
      <w:pPr>
        <w:pStyle w:val="Heading3"/>
        <w:rPr>
          <w:lang w:val="tr-TR"/>
        </w:rPr>
      </w:pPr>
      <w:bookmarkStart w:id="326" w:name="_Toc450317002"/>
      <w:r>
        <w:rPr>
          <w:lang w:val="tr-TR"/>
        </w:rPr>
        <w:t xml:space="preserve">2.3.2. </w:t>
      </w:r>
      <w:r w:rsidR="008B5BE0" w:rsidRPr="008B5BE0">
        <w:rPr>
          <w:lang w:val="tr-TR"/>
        </w:rPr>
        <w:t>Boşandığı Eşinden Farklı Biri İle Fiilen Birlikte Yaşama Durumu</w:t>
      </w:r>
      <w:bookmarkEnd w:id="326"/>
    </w:p>
    <w:p w14:paraId="1DBF079A" w14:textId="77777777" w:rsidR="008B5BE0" w:rsidRPr="008B5BE0" w:rsidRDefault="008B5BE0" w:rsidP="008B5BE0">
      <w:pPr>
        <w:spacing w:after="120" w:line="240" w:lineRule="auto"/>
        <w:ind w:firstLine="708"/>
        <w:jc w:val="both"/>
        <w:rPr>
          <w:rFonts w:ascii="Times New Roman" w:eastAsia="Calibri" w:hAnsi="Times New Roman" w:cs="Times New Roman"/>
          <w:b/>
          <w:szCs w:val="22"/>
          <w:lang w:val="tr-TR"/>
        </w:rPr>
      </w:pPr>
      <w:r w:rsidRPr="008B5BE0">
        <w:rPr>
          <w:rFonts w:ascii="Times New Roman" w:eastAsia="Calibri" w:hAnsi="Times New Roman" w:cs="Times New Roman"/>
          <w:szCs w:val="22"/>
          <w:lang w:val="tr-TR"/>
        </w:rPr>
        <w:t>5510 sayılı Kanuna göre, boşandığı eşiyle fiilen birlikte yaşayan kız çocuklarına Kurum tarafından bağlanan gelir ve aylıklar, durumun tespit edilmesi halinde kesilmekle birlikte; Kanun maddesinde, “Eşinden boşandığı halde, boşandığı eşiyle fiilen birlikte yaşadığı belirlenen eş ve çocukların, bağlanmış olan gelir ve aylıkları kesilir.” hükmü açıkça belirtildiğinden, eşinden boşandıktan sonra boşandığı eşinden farklı bir kişiyle fiilen birlikte yaşayan kişilerin gelir ve aylıkları kesilememektedir. Bahsedilen durumda yer alan kız çocuklarının, gelir ve aylıklarının kesilmemesi amacıyla hayatlarının geri kalan kısmında resmi nikâhtan kaçınmaları ise evlilik istatistiklerine olumsuz olarak yansımaktadır.</w:t>
      </w:r>
    </w:p>
    <w:p w14:paraId="4493715E" w14:textId="432E5838" w:rsidR="008B5BE0" w:rsidRPr="008B5BE0" w:rsidRDefault="00DF1C36" w:rsidP="00DF1C36">
      <w:pPr>
        <w:pStyle w:val="Heading3"/>
        <w:rPr>
          <w:lang w:val="tr-TR"/>
        </w:rPr>
      </w:pPr>
      <w:bookmarkStart w:id="327" w:name="_Toc450317003"/>
      <w:r>
        <w:rPr>
          <w:lang w:val="tr-TR"/>
        </w:rPr>
        <w:t xml:space="preserve">2.3.3. </w:t>
      </w:r>
      <w:r w:rsidR="008B5BE0" w:rsidRPr="008B5BE0">
        <w:rPr>
          <w:lang w:val="tr-TR"/>
        </w:rPr>
        <w:t xml:space="preserve"> Hiç Evlilik Yapmamış Kız Çocuklarının Fiilen Birlikte Yaşaması Durumu</w:t>
      </w:r>
      <w:bookmarkEnd w:id="327"/>
    </w:p>
    <w:p w14:paraId="6770F57E" w14:textId="37347DD8" w:rsidR="008B5BE0" w:rsidRPr="008B5BE0" w:rsidRDefault="008B5BE0" w:rsidP="008B5BE0">
      <w:pPr>
        <w:spacing w:after="120" w:line="240"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Babasından ve/veya annesinden gelir ve aylık alan hiç evlenmemiş kız çocuklarının, evlilik yaşları geldiğinde gelir ve aylığın kesilmemesi amacıyla evliliklerini resmi nikâhla yapmadıkları bilinmektedir. Şöyle ki,</w:t>
      </w:r>
      <w:r w:rsidR="005E08FB">
        <w:rPr>
          <w:rFonts w:ascii="Times New Roman" w:eastAsia="Calibri" w:hAnsi="Times New Roman" w:cs="Times New Roman"/>
          <w:szCs w:val="22"/>
          <w:lang w:val="tr-TR"/>
        </w:rPr>
        <w:t xml:space="preserve"> bazen</w:t>
      </w:r>
      <w:r w:rsidRPr="008B5BE0">
        <w:rPr>
          <w:rFonts w:ascii="Times New Roman" w:eastAsia="Calibri" w:hAnsi="Times New Roman" w:cs="Times New Roman"/>
          <w:szCs w:val="22"/>
          <w:lang w:val="tr-TR"/>
        </w:rPr>
        <w:t xml:space="preserve"> ilk defa evlenen kız çocuklarının dini nikâh (imam nikâhı) kıyarak evliliklerini gerçekleştirdikleri; bu sayede gelir ve aylığın devamının sağlandığı görülmektedir. Söz konusu durum Kanunun 56 ncı maddesi çerçevesinde ele alındığında, medeni hukuk anlamında bir boşanmadan söz edilemeyeceğinden gelir ve aylığın kesilmesi de mümkün değildir. Değinilen durum, boşandığı eşinden farklı biri ile fiilen birlikte yaşayan kız çocuklarında olduğu gibi resmi evlilik rakamlarının daha düşük seviyelerde gözükmesine neden olmaktadır.</w:t>
      </w:r>
    </w:p>
    <w:p w14:paraId="7386D483" w14:textId="5D0A7BB0" w:rsidR="008B5BE0" w:rsidRPr="008B5BE0" w:rsidRDefault="00DF1C36" w:rsidP="00DF1C36">
      <w:pPr>
        <w:pStyle w:val="Heading3"/>
        <w:rPr>
          <w:lang w:val="tr-TR"/>
        </w:rPr>
      </w:pPr>
      <w:bookmarkStart w:id="328" w:name="_Toc450317004"/>
      <w:r>
        <w:rPr>
          <w:lang w:val="tr-TR"/>
        </w:rPr>
        <w:t xml:space="preserve">2.3.4. </w:t>
      </w:r>
      <w:r w:rsidR="008B5BE0" w:rsidRPr="008B5BE0">
        <w:rPr>
          <w:lang w:val="tr-TR"/>
        </w:rPr>
        <w:t>Denetim Süreci</w:t>
      </w:r>
      <w:bookmarkEnd w:id="328"/>
    </w:p>
    <w:p w14:paraId="16939B74" w14:textId="77777777" w:rsidR="008B5BE0" w:rsidRPr="008B5BE0" w:rsidRDefault="008B5BE0" w:rsidP="008B5BE0">
      <w:pPr>
        <w:spacing w:before="120" w:after="120" w:line="240"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Eşinden boşandığı halde boşandığı eşiyle fiilen birlikte yaşama durumu Sosyal Güvenlik Kurumu’nun taşra teşkilatında görev yapan Sosyal Güvenlik Denetmenleri vasıtasıyla incelenmektedir.</w:t>
      </w:r>
    </w:p>
    <w:p w14:paraId="37BF8057"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lastRenderedPageBreak/>
        <w:tab/>
        <w:t>Konu hakkındaki soruşturmalar, SGK Başkanlığı’nın 2013/05 sayılı Genelgesi ile Yargıtay 10. Dairesi’nin, 28/11/2011 tarihli ve 2010/15895 esas numaralı kararında belirtilen hükümler çerçevesinde gerçekleştirilmektedir. Buna göre;</w:t>
      </w:r>
    </w:p>
    <w:p w14:paraId="48AB6338"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İnceleme konusu kişilerden ifade alınması,</w:t>
      </w:r>
    </w:p>
    <w:p w14:paraId="720A3E79"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Çevre soruşturması kapsamında köy/mahalle muhtarı, azalar ve komşulardan bilgi temini, </w:t>
      </w:r>
    </w:p>
    <w:p w14:paraId="0E0B8DB7"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Kolluk kuvvetlerinden konu ile ilgili bilgi ve belge temini,</w:t>
      </w:r>
    </w:p>
    <w:p w14:paraId="6C484C37"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Nüfus müdürlükleri ile muhtarlıklardan belge temini,</w:t>
      </w:r>
    </w:p>
    <w:p w14:paraId="2CA0D6AA" w14:textId="77777777" w:rsidR="008B5BE0" w:rsidRPr="008B5BE0" w:rsidRDefault="008B5BE0" w:rsidP="00DF1C36">
      <w:pPr>
        <w:numPr>
          <w:ilvl w:val="0"/>
          <w:numId w:val="60"/>
        </w:numPr>
        <w:spacing w:before="120" w:after="120" w:line="240" w:lineRule="auto"/>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Su, elektrik ve telefon abonelikleri hakkında gerekli bilgilerin temini,</w:t>
      </w:r>
    </w:p>
    <w:p w14:paraId="3157F4D3" w14:textId="77777777" w:rsidR="008B5BE0" w:rsidRPr="008B5BE0" w:rsidRDefault="008B5BE0" w:rsidP="008B5BE0">
      <w:pPr>
        <w:spacing w:before="120" w:after="120" w:line="240" w:lineRule="auto"/>
        <w:ind w:left="720"/>
        <w:contextualSpacing/>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 sağlanarak soruşturmanın neticesinde göre rapor tanzim edilmektedir.</w:t>
      </w:r>
    </w:p>
    <w:p w14:paraId="16581DEB"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p>
    <w:p w14:paraId="4D807CFD"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2008 yılından itibaren Sosyal Güvenlik Denetmenlerince, boşandığı eşi ile birlikte yaşama nedeniyle gerçekleştirilen denetimlere dair istatistikler aşağıdaki tabloda yer almaktadır.</w:t>
      </w:r>
    </w:p>
    <w:p w14:paraId="5547CDBA"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p>
    <w:tbl>
      <w:tblPr>
        <w:tblW w:w="9060" w:type="dxa"/>
        <w:jc w:val="center"/>
        <w:tblCellMar>
          <w:left w:w="70" w:type="dxa"/>
          <w:right w:w="70" w:type="dxa"/>
        </w:tblCellMar>
        <w:tblLook w:val="04A0" w:firstRow="1" w:lastRow="0" w:firstColumn="1" w:lastColumn="0" w:noHBand="0" w:noVBand="1"/>
      </w:tblPr>
      <w:tblGrid>
        <w:gridCol w:w="960"/>
        <w:gridCol w:w="2700"/>
        <w:gridCol w:w="2700"/>
        <w:gridCol w:w="2700"/>
      </w:tblGrid>
      <w:tr w:rsidR="008B5BE0" w:rsidRPr="008B5BE0" w14:paraId="5F221B3A" w14:textId="77777777" w:rsidTr="00F15E55">
        <w:trPr>
          <w:trHeight w:val="751"/>
          <w:jc w:val="center"/>
        </w:trPr>
        <w:tc>
          <w:tcPr>
            <w:tcW w:w="960" w:type="dxa"/>
            <w:tcBorders>
              <w:top w:val="nil"/>
              <w:left w:val="nil"/>
              <w:bottom w:val="nil"/>
              <w:right w:val="nil"/>
            </w:tcBorders>
            <w:shd w:val="clear" w:color="auto" w:fill="auto"/>
            <w:noWrap/>
            <w:vAlign w:val="bottom"/>
            <w:hideMark/>
          </w:tcPr>
          <w:p w14:paraId="3EAC2DEA" w14:textId="77777777" w:rsidR="008B5BE0" w:rsidRPr="008B5BE0" w:rsidRDefault="008B5BE0" w:rsidP="008B5BE0">
            <w:pPr>
              <w:spacing w:before="0" w:after="0" w:line="240" w:lineRule="auto"/>
              <w:jc w:val="both"/>
              <w:rPr>
                <w:rFonts w:ascii="Times New Roman" w:eastAsia="Times New Roman" w:hAnsi="Times New Roman" w:cs="Times New Roman"/>
                <w:szCs w:val="20"/>
                <w:lang w:val="tr-TR" w:eastAsia="tr-TR"/>
              </w:rPr>
            </w:pPr>
          </w:p>
        </w:tc>
        <w:tc>
          <w:tcPr>
            <w:tcW w:w="2700" w:type="dxa"/>
            <w:tcBorders>
              <w:top w:val="single" w:sz="4" w:space="0" w:color="4BACC6"/>
              <w:left w:val="single" w:sz="4" w:space="0" w:color="4BACC6"/>
              <w:bottom w:val="nil"/>
              <w:right w:val="nil"/>
            </w:tcBorders>
            <w:shd w:val="clear" w:color="4BACC6" w:fill="4BACC6"/>
            <w:noWrap/>
            <w:vAlign w:val="center"/>
            <w:hideMark/>
          </w:tcPr>
          <w:p w14:paraId="6E6A3F93" w14:textId="77777777" w:rsidR="008B5BE0" w:rsidRPr="008B5BE0" w:rsidRDefault="008B5BE0" w:rsidP="008B5BE0">
            <w:pPr>
              <w:spacing w:before="0" w:after="0" w:line="240" w:lineRule="auto"/>
              <w:jc w:val="center"/>
              <w:rPr>
                <w:rFonts w:ascii="Calibri" w:eastAsia="Times New Roman" w:hAnsi="Calibri" w:cs="Times New Roman"/>
                <w:b/>
                <w:bCs/>
                <w:color w:val="FFFFFF"/>
                <w:szCs w:val="28"/>
                <w:lang w:val="tr-TR" w:eastAsia="tr-TR"/>
              </w:rPr>
            </w:pPr>
            <w:r w:rsidRPr="008B5BE0">
              <w:rPr>
                <w:rFonts w:ascii="Calibri" w:eastAsia="Times New Roman" w:hAnsi="Calibri" w:cs="Times New Roman"/>
                <w:b/>
                <w:bCs/>
                <w:color w:val="FFFFFF"/>
                <w:szCs w:val="28"/>
                <w:lang w:val="tr-TR" w:eastAsia="tr-TR"/>
              </w:rPr>
              <w:t>DÖNEM</w:t>
            </w:r>
          </w:p>
        </w:tc>
        <w:tc>
          <w:tcPr>
            <w:tcW w:w="2700" w:type="dxa"/>
            <w:tcBorders>
              <w:top w:val="single" w:sz="4" w:space="0" w:color="4BACC6"/>
              <w:left w:val="single" w:sz="4" w:space="0" w:color="FFFFFF"/>
              <w:bottom w:val="nil"/>
              <w:right w:val="single" w:sz="4" w:space="0" w:color="FFFFFF"/>
            </w:tcBorders>
            <w:shd w:val="clear" w:color="4BACC6" w:fill="4BACC6"/>
            <w:vAlign w:val="center"/>
            <w:hideMark/>
          </w:tcPr>
          <w:p w14:paraId="7D15D4DF" w14:textId="77777777" w:rsidR="008B5BE0" w:rsidRPr="008B5BE0" w:rsidRDefault="008B5BE0" w:rsidP="008B5BE0">
            <w:pPr>
              <w:spacing w:before="0" w:after="0" w:line="240" w:lineRule="auto"/>
              <w:jc w:val="center"/>
              <w:rPr>
                <w:rFonts w:ascii="Calibri" w:eastAsia="Times New Roman" w:hAnsi="Calibri" w:cs="Times New Roman"/>
                <w:b/>
                <w:bCs/>
                <w:color w:val="FFFFFF"/>
                <w:szCs w:val="28"/>
                <w:lang w:val="tr-TR" w:eastAsia="tr-TR"/>
              </w:rPr>
            </w:pPr>
            <w:r w:rsidRPr="008B5BE0">
              <w:rPr>
                <w:rFonts w:ascii="Calibri" w:eastAsia="Times New Roman" w:hAnsi="Calibri" w:cs="Times New Roman"/>
                <w:b/>
                <w:bCs/>
                <w:color w:val="FFFFFF"/>
                <w:szCs w:val="28"/>
                <w:lang w:val="tr-TR" w:eastAsia="tr-TR"/>
              </w:rPr>
              <w:t>YAPILAN DENETİM SAYISI</w:t>
            </w:r>
          </w:p>
        </w:tc>
        <w:tc>
          <w:tcPr>
            <w:tcW w:w="2700" w:type="dxa"/>
            <w:tcBorders>
              <w:top w:val="single" w:sz="4" w:space="0" w:color="4BACC6"/>
              <w:left w:val="nil"/>
              <w:bottom w:val="nil"/>
              <w:right w:val="single" w:sz="4" w:space="0" w:color="4BACC6"/>
            </w:tcBorders>
            <w:shd w:val="clear" w:color="4BACC6" w:fill="4BACC6"/>
            <w:vAlign w:val="center"/>
            <w:hideMark/>
          </w:tcPr>
          <w:p w14:paraId="4994738F" w14:textId="77777777" w:rsidR="008B5BE0" w:rsidRPr="008B5BE0" w:rsidRDefault="008B5BE0" w:rsidP="008B5BE0">
            <w:pPr>
              <w:spacing w:before="0" w:after="0" w:line="240" w:lineRule="auto"/>
              <w:jc w:val="center"/>
              <w:rPr>
                <w:rFonts w:ascii="Calibri" w:eastAsia="Times New Roman" w:hAnsi="Calibri" w:cs="Times New Roman"/>
                <w:b/>
                <w:bCs/>
                <w:color w:val="FFFFFF"/>
                <w:szCs w:val="28"/>
                <w:lang w:val="tr-TR" w:eastAsia="tr-TR"/>
              </w:rPr>
            </w:pPr>
            <w:r w:rsidRPr="008B5BE0">
              <w:rPr>
                <w:rFonts w:ascii="Calibri" w:eastAsia="Times New Roman" w:hAnsi="Calibri" w:cs="Times New Roman"/>
                <w:b/>
                <w:bCs/>
                <w:color w:val="FFFFFF"/>
                <w:szCs w:val="28"/>
                <w:lang w:val="tr-TR" w:eastAsia="tr-TR"/>
              </w:rPr>
              <w:t>GELİR/AYLIK KESİLMESİ ÖNERİLEN KİŞİ SAYISI</w:t>
            </w:r>
          </w:p>
        </w:tc>
      </w:tr>
      <w:tr w:rsidR="008B5BE0" w:rsidRPr="008B5BE0" w14:paraId="656783E7" w14:textId="77777777" w:rsidTr="00F15E55">
        <w:trPr>
          <w:trHeight w:val="973"/>
          <w:jc w:val="center"/>
        </w:trPr>
        <w:tc>
          <w:tcPr>
            <w:tcW w:w="960" w:type="dxa"/>
            <w:tcBorders>
              <w:top w:val="nil"/>
              <w:left w:val="nil"/>
              <w:bottom w:val="nil"/>
              <w:right w:val="nil"/>
            </w:tcBorders>
            <w:shd w:val="clear" w:color="auto" w:fill="auto"/>
            <w:noWrap/>
            <w:vAlign w:val="bottom"/>
            <w:hideMark/>
          </w:tcPr>
          <w:p w14:paraId="3A7B5796" w14:textId="77777777" w:rsidR="008B5BE0" w:rsidRPr="008B5BE0" w:rsidRDefault="008B5BE0" w:rsidP="008B5BE0">
            <w:pPr>
              <w:spacing w:before="0" w:after="0" w:line="240" w:lineRule="auto"/>
              <w:jc w:val="both"/>
              <w:rPr>
                <w:rFonts w:ascii="Calibri" w:eastAsia="Times New Roman" w:hAnsi="Calibri" w:cs="Times New Roman"/>
                <w:b/>
                <w:bCs/>
                <w:color w:val="FFFFFF"/>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vAlign w:val="center"/>
            <w:hideMark/>
          </w:tcPr>
          <w:p w14:paraId="28DBF554"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*2008</w:t>
            </w:r>
          </w:p>
          <w:p w14:paraId="195F5735"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2009</w:t>
            </w:r>
          </w:p>
          <w:p w14:paraId="79A14EDD"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2010</w:t>
            </w:r>
          </w:p>
          <w:p w14:paraId="3C5B607B"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2011</w:t>
            </w:r>
          </w:p>
        </w:tc>
        <w:tc>
          <w:tcPr>
            <w:tcW w:w="2700" w:type="dxa"/>
            <w:tcBorders>
              <w:top w:val="single" w:sz="4" w:space="0" w:color="4BACC6"/>
              <w:left w:val="single" w:sz="4" w:space="0" w:color="4BACC6"/>
              <w:bottom w:val="nil"/>
              <w:right w:val="single" w:sz="4" w:space="0" w:color="4BACC6"/>
            </w:tcBorders>
            <w:shd w:val="clear" w:color="auto" w:fill="auto"/>
            <w:vAlign w:val="center"/>
            <w:hideMark/>
          </w:tcPr>
          <w:p w14:paraId="1891339D"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p>
        </w:tc>
        <w:tc>
          <w:tcPr>
            <w:tcW w:w="2700" w:type="dxa"/>
            <w:tcBorders>
              <w:top w:val="single" w:sz="4" w:space="0" w:color="4BACC6"/>
              <w:left w:val="nil"/>
              <w:bottom w:val="nil"/>
              <w:right w:val="single" w:sz="4" w:space="0" w:color="4BACC6"/>
            </w:tcBorders>
            <w:shd w:val="clear" w:color="auto" w:fill="auto"/>
            <w:noWrap/>
            <w:vAlign w:val="center"/>
            <w:hideMark/>
          </w:tcPr>
          <w:p w14:paraId="1575DB37"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9.702</w:t>
            </w:r>
          </w:p>
        </w:tc>
      </w:tr>
      <w:tr w:rsidR="008B5BE0" w:rsidRPr="008B5BE0" w14:paraId="4769D304" w14:textId="77777777" w:rsidTr="00F15E55">
        <w:trPr>
          <w:trHeight w:val="224"/>
          <w:jc w:val="center"/>
        </w:trPr>
        <w:tc>
          <w:tcPr>
            <w:tcW w:w="960" w:type="dxa"/>
            <w:tcBorders>
              <w:top w:val="nil"/>
              <w:left w:val="nil"/>
              <w:bottom w:val="nil"/>
              <w:right w:val="nil"/>
            </w:tcBorders>
            <w:shd w:val="clear" w:color="auto" w:fill="auto"/>
            <w:noWrap/>
            <w:vAlign w:val="bottom"/>
            <w:hideMark/>
          </w:tcPr>
          <w:p w14:paraId="4F3C143A"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4EE0D0B5"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2012</w:t>
            </w: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21B38F37"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p>
        </w:tc>
        <w:tc>
          <w:tcPr>
            <w:tcW w:w="2700" w:type="dxa"/>
            <w:tcBorders>
              <w:top w:val="single" w:sz="4" w:space="0" w:color="4BACC6"/>
              <w:left w:val="nil"/>
              <w:bottom w:val="nil"/>
              <w:right w:val="single" w:sz="4" w:space="0" w:color="4BACC6"/>
            </w:tcBorders>
            <w:shd w:val="clear" w:color="auto" w:fill="auto"/>
            <w:noWrap/>
            <w:vAlign w:val="bottom"/>
            <w:hideMark/>
          </w:tcPr>
          <w:p w14:paraId="0089F432"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3.008</w:t>
            </w:r>
          </w:p>
        </w:tc>
      </w:tr>
      <w:tr w:rsidR="008B5BE0" w:rsidRPr="008B5BE0" w14:paraId="1F53F722" w14:textId="77777777" w:rsidTr="00F15E55">
        <w:trPr>
          <w:trHeight w:val="201"/>
          <w:jc w:val="center"/>
        </w:trPr>
        <w:tc>
          <w:tcPr>
            <w:tcW w:w="960" w:type="dxa"/>
            <w:tcBorders>
              <w:top w:val="nil"/>
              <w:left w:val="nil"/>
              <w:bottom w:val="nil"/>
              <w:right w:val="nil"/>
            </w:tcBorders>
            <w:shd w:val="clear" w:color="auto" w:fill="auto"/>
            <w:noWrap/>
            <w:vAlign w:val="bottom"/>
            <w:hideMark/>
          </w:tcPr>
          <w:p w14:paraId="41D12AC7"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1062EFEF"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2013</w:t>
            </w:r>
          </w:p>
        </w:tc>
        <w:tc>
          <w:tcPr>
            <w:tcW w:w="2700" w:type="dxa"/>
            <w:tcBorders>
              <w:top w:val="single" w:sz="4" w:space="0" w:color="4BACC6"/>
              <w:left w:val="single" w:sz="4" w:space="0" w:color="4BACC6"/>
              <w:bottom w:val="nil"/>
              <w:right w:val="single" w:sz="4" w:space="0" w:color="4BACC6"/>
            </w:tcBorders>
            <w:shd w:val="clear" w:color="auto" w:fill="auto"/>
            <w:noWrap/>
            <w:vAlign w:val="center"/>
            <w:hideMark/>
          </w:tcPr>
          <w:p w14:paraId="3E9B5CEC"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8.415</w:t>
            </w:r>
          </w:p>
        </w:tc>
        <w:tc>
          <w:tcPr>
            <w:tcW w:w="2700" w:type="dxa"/>
            <w:tcBorders>
              <w:top w:val="single" w:sz="4" w:space="0" w:color="4BACC6"/>
              <w:left w:val="nil"/>
              <w:bottom w:val="nil"/>
              <w:right w:val="single" w:sz="4" w:space="0" w:color="4BACC6"/>
            </w:tcBorders>
            <w:shd w:val="clear" w:color="auto" w:fill="auto"/>
            <w:noWrap/>
            <w:vAlign w:val="bottom"/>
            <w:hideMark/>
          </w:tcPr>
          <w:p w14:paraId="69488CF1"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3.338</w:t>
            </w:r>
          </w:p>
        </w:tc>
      </w:tr>
      <w:tr w:rsidR="008B5BE0" w:rsidRPr="008B5BE0" w14:paraId="65B9A2D3" w14:textId="77777777" w:rsidTr="00F15E55">
        <w:trPr>
          <w:trHeight w:val="190"/>
          <w:jc w:val="center"/>
        </w:trPr>
        <w:tc>
          <w:tcPr>
            <w:tcW w:w="960" w:type="dxa"/>
            <w:tcBorders>
              <w:top w:val="nil"/>
              <w:left w:val="nil"/>
              <w:bottom w:val="nil"/>
              <w:right w:val="nil"/>
            </w:tcBorders>
            <w:shd w:val="clear" w:color="auto" w:fill="auto"/>
            <w:noWrap/>
            <w:vAlign w:val="bottom"/>
            <w:hideMark/>
          </w:tcPr>
          <w:p w14:paraId="733C974F"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7685A83C"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2014</w:t>
            </w:r>
          </w:p>
        </w:tc>
        <w:tc>
          <w:tcPr>
            <w:tcW w:w="2700" w:type="dxa"/>
            <w:tcBorders>
              <w:top w:val="single" w:sz="4" w:space="0" w:color="4BACC6"/>
              <w:left w:val="single" w:sz="4" w:space="0" w:color="4BACC6"/>
              <w:bottom w:val="nil"/>
              <w:right w:val="single" w:sz="4" w:space="0" w:color="4BACC6"/>
            </w:tcBorders>
            <w:shd w:val="clear" w:color="auto" w:fill="auto"/>
            <w:noWrap/>
            <w:vAlign w:val="center"/>
            <w:hideMark/>
          </w:tcPr>
          <w:p w14:paraId="0093ED47"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8.296</w:t>
            </w:r>
          </w:p>
        </w:tc>
        <w:tc>
          <w:tcPr>
            <w:tcW w:w="2700" w:type="dxa"/>
            <w:tcBorders>
              <w:top w:val="single" w:sz="4" w:space="0" w:color="4BACC6"/>
              <w:left w:val="nil"/>
              <w:bottom w:val="nil"/>
              <w:right w:val="single" w:sz="4" w:space="0" w:color="4BACC6"/>
            </w:tcBorders>
            <w:shd w:val="clear" w:color="auto" w:fill="auto"/>
            <w:noWrap/>
            <w:vAlign w:val="bottom"/>
            <w:hideMark/>
          </w:tcPr>
          <w:p w14:paraId="46026A6D"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2.515</w:t>
            </w:r>
          </w:p>
        </w:tc>
      </w:tr>
      <w:tr w:rsidR="008B5BE0" w:rsidRPr="008B5BE0" w14:paraId="42EF3A65" w14:textId="77777777" w:rsidTr="00F15E55">
        <w:trPr>
          <w:trHeight w:val="152"/>
          <w:jc w:val="center"/>
        </w:trPr>
        <w:tc>
          <w:tcPr>
            <w:tcW w:w="960" w:type="dxa"/>
            <w:tcBorders>
              <w:top w:val="nil"/>
              <w:left w:val="nil"/>
              <w:bottom w:val="nil"/>
              <w:right w:val="nil"/>
            </w:tcBorders>
            <w:shd w:val="clear" w:color="auto" w:fill="auto"/>
            <w:noWrap/>
            <w:vAlign w:val="bottom"/>
            <w:hideMark/>
          </w:tcPr>
          <w:p w14:paraId="1DA86C0B"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6145B158"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2015</w:t>
            </w:r>
          </w:p>
        </w:tc>
        <w:tc>
          <w:tcPr>
            <w:tcW w:w="2700" w:type="dxa"/>
            <w:tcBorders>
              <w:top w:val="single" w:sz="4" w:space="0" w:color="4BACC6"/>
              <w:left w:val="single" w:sz="4" w:space="0" w:color="4BACC6"/>
              <w:bottom w:val="nil"/>
              <w:right w:val="single" w:sz="4" w:space="0" w:color="4BACC6"/>
            </w:tcBorders>
            <w:shd w:val="clear" w:color="auto" w:fill="auto"/>
            <w:noWrap/>
            <w:vAlign w:val="center"/>
            <w:hideMark/>
          </w:tcPr>
          <w:p w14:paraId="49B16485"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5.825</w:t>
            </w:r>
          </w:p>
        </w:tc>
        <w:tc>
          <w:tcPr>
            <w:tcW w:w="2700" w:type="dxa"/>
            <w:tcBorders>
              <w:top w:val="single" w:sz="4" w:space="0" w:color="4BACC6"/>
              <w:left w:val="nil"/>
              <w:bottom w:val="nil"/>
              <w:right w:val="single" w:sz="4" w:space="0" w:color="4BACC6"/>
            </w:tcBorders>
            <w:shd w:val="clear" w:color="auto" w:fill="auto"/>
            <w:noWrap/>
            <w:vAlign w:val="bottom"/>
            <w:hideMark/>
          </w:tcPr>
          <w:p w14:paraId="356A1D35"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1.798</w:t>
            </w:r>
          </w:p>
        </w:tc>
      </w:tr>
      <w:tr w:rsidR="008B5BE0" w:rsidRPr="008B5BE0" w14:paraId="55FACA50" w14:textId="77777777" w:rsidTr="00F15E55">
        <w:trPr>
          <w:trHeight w:val="142"/>
          <w:jc w:val="center"/>
        </w:trPr>
        <w:tc>
          <w:tcPr>
            <w:tcW w:w="960" w:type="dxa"/>
            <w:tcBorders>
              <w:top w:val="nil"/>
              <w:left w:val="nil"/>
              <w:bottom w:val="nil"/>
              <w:right w:val="nil"/>
            </w:tcBorders>
            <w:shd w:val="clear" w:color="auto" w:fill="auto"/>
            <w:noWrap/>
            <w:vAlign w:val="bottom"/>
            <w:hideMark/>
          </w:tcPr>
          <w:p w14:paraId="6E9FFABF"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0A636B39"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**2016</w:t>
            </w:r>
          </w:p>
        </w:tc>
        <w:tc>
          <w:tcPr>
            <w:tcW w:w="2700" w:type="dxa"/>
            <w:tcBorders>
              <w:top w:val="single" w:sz="4" w:space="0" w:color="4BACC6"/>
              <w:left w:val="single" w:sz="4" w:space="0" w:color="4BACC6"/>
              <w:bottom w:val="nil"/>
              <w:right w:val="single" w:sz="4" w:space="0" w:color="4BACC6"/>
            </w:tcBorders>
            <w:shd w:val="clear" w:color="auto" w:fill="auto"/>
            <w:noWrap/>
            <w:vAlign w:val="bottom"/>
            <w:hideMark/>
          </w:tcPr>
          <w:p w14:paraId="23152A86"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1.313</w:t>
            </w:r>
          </w:p>
        </w:tc>
        <w:tc>
          <w:tcPr>
            <w:tcW w:w="2700" w:type="dxa"/>
            <w:tcBorders>
              <w:top w:val="single" w:sz="4" w:space="0" w:color="4BACC6"/>
              <w:left w:val="nil"/>
              <w:bottom w:val="nil"/>
              <w:right w:val="single" w:sz="4" w:space="0" w:color="4BACC6"/>
            </w:tcBorders>
            <w:shd w:val="clear" w:color="auto" w:fill="auto"/>
            <w:noWrap/>
            <w:vAlign w:val="bottom"/>
            <w:hideMark/>
          </w:tcPr>
          <w:p w14:paraId="7E0D0EB9" w14:textId="77777777" w:rsidR="008B5BE0" w:rsidRPr="008B5BE0" w:rsidRDefault="008B5BE0" w:rsidP="008B5BE0">
            <w:pPr>
              <w:spacing w:before="0" w:after="0" w:line="240" w:lineRule="auto"/>
              <w:jc w:val="center"/>
              <w:rPr>
                <w:rFonts w:ascii="Calibri" w:eastAsia="Times New Roman" w:hAnsi="Calibri" w:cs="Times New Roman"/>
                <w:color w:val="000000"/>
                <w:szCs w:val="28"/>
                <w:lang w:val="tr-TR" w:eastAsia="tr-TR"/>
              </w:rPr>
            </w:pPr>
            <w:r w:rsidRPr="008B5BE0">
              <w:rPr>
                <w:rFonts w:ascii="Calibri" w:eastAsia="Times New Roman" w:hAnsi="Calibri" w:cs="Times New Roman"/>
                <w:color w:val="000000"/>
                <w:szCs w:val="28"/>
                <w:lang w:val="tr-TR" w:eastAsia="tr-TR"/>
              </w:rPr>
              <w:t>441</w:t>
            </w:r>
          </w:p>
        </w:tc>
      </w:tr>
      <w:tr w:rsidR="008B5BE0" w:rsidRPr="008B5BE0" w14:paraId="14B426F2" w14:textId="77777777" w:rsidTr="00F15E55">
        <w:trPr>
          <w:trHeight w:val="225"/>
          <w:jc w:val="center"/>
        </w:trPr>
        <w:tc>
          <w:tcPr>
            <w:tcW w:w="960" w:type="dxa"/>
            <w:tcBorders>
              <w:top w:val="nil"/>
              <w:left w:val="nil"/>
              <w:bottom w:val="nil"/>
              <w:right w:val="nil"/>
            </w:tcBorders>
            <w:shd w:val="clear" w:color="auto" w:fill="auto"/>
            <w:noWrap/>
            <w:vAlign w:val="bottom"/>
            <w:hideMark/>
          </w:tcPr>
          <w:p w14:paraId="113049B0" w14:textId="77777777" w:rsidR="008B5BE0" w:rsidRPr="008B5BE0" w:rsidRDefault="008B5BE0" w:rsidP="008B5BE0">
            <w:pPr>
              <w:spacing w:before="0" w:after="0" w:line="240" w:lineRule="auto"/>
              <w:jc w:val="both"/>
              <w:rPr>
                <w:rFonts w:ascii="Calibri" w:eastAsia="Times New Roman" w:hAnsi="Calibri" w:cs="Times New Roman"/>
                <w:color w:val="000000"/>
                <w:szCs w:val="28"/>
                <w:lang w:val="tr-TR" w:eastAsia="tr-TR"/>
              </w:rPr>
            </w:pPr>
          </w:p>
        </w:tc>
        <w:tc>
          <w:tcPr>
            <w:tcW w:w="2700" w:type="dxa"/>
            <w:tcBorders>
              <w:top w:val="double" w:sz="6" w:space="0" w:color="4BACC6"/>
              <w:left w:val="single" w:sz="4" w:space="0" w:color="4BACC6"/>
              <w:bottom w:val="single" w:sz="4" w:space="0" w:color="4BACC6"/>
              <w:right w:val="single" w:sz="4" w:space="0" w:color="4BACC6"/>
            </w:tcBorders>
            <w:shd w:val="clear" w:color="auto" w:fill="auto"/>
            <w:noWrap/>
            <w:vAlign w:val="bottom"/>
            <w:hideMark/>
          </w:tcPr>
          <w:p w14:paraId="0487AAA0" w14:textId="77777777" w:rsidR="008B5BE0" w:rsidRPr="008B5BE0" w:rsidRDefault="008B5BE0" w:rsidP="008B5BE0">
            <w:pPr>
              <w:spacing w:before="0" w:after="0" w:line="240" w:lineRule="auto"/>
              <w:jc w:val="center"/>
              <w:rPr>
                <w:rFonts w:ascii="Calibri" w:eastAsia="Times New Roman" w:hAnsi="Calibri" w:cs="Times New Roman"/>
                <w:b/>
                <w:bCs/>
                <w:color w:val="000000"/>
                <w:szCs w:val="28"/>
                <w:lang w:val="tr-TR" w:eastAsia="tr-TR"/>
              </w:rPr>
            </w:pPr>
            <w:r w:rsidRPr="008B5BE0">
              <w:rPr>
                <w:rFonts w:ascii="Calibri" w:eastAsia="Times New Roman" w:hAnsi="Calibri" w:cs="Times New Roman"/>
                <w:b/>
                <w:bCs/>
                <w:color w:val="000000"/>
                <w:szCs w:val="28"/>
                <w:lang w:val="tr-TR" w:eastAsia="tr-TR"/>
              </w:rPr>
              <w:t>Toplam</w:t>
            </w:r>
          </w:p>
        </w:tc>
        <w:tc>
          <w:tcPr>
            <w:tcW w:w="2700" w:type="dxa"/>
            <w:tcBorders>
              <w:top w:val="double" w:sz="6" w:space="0" w:color="4BACC6"/>
              <w:left w:val="single" w:sz="4" w:space="0" w:color="4BACC6"/>
              <w:bottom w:val="single" w:sz="4" w:space="0" w:color="4BACC6"/>
              <w:right w:val="single" w:sz="4" w:space="0" w:color="4BACC6"/>
            </w:tcBorders>
            <w:shd w:val="clear" w:color="auto" w:fill="auto"/>
            <w:noWrap/>
            <w:vAlign w:val="bottom"/>
            <w:hideMark/>
          </w:tcPr>
          <w:p w14:paraId="63A96CC0" w14:textId="77777777" w:rsidR="008B5BE0" w:rsidRPr="008B5BE0" w:rsidRDefault="008B5BE0" w:rsidP="008B5BE0">
            <w:pPr>
              <w:spacing w:before="0" w:after="0" w:line="240" w:lineRule="auto"/>
              <w:jc w:val="center"/>
              <w:rPr>
                <w:rFonts w:ascii="Calibri" w:eastAsia="Times New Roman" w:hAnsi="Calibri" w:cs="Times New Roman"/>
                <w:b/>
                <w:bCs/>
                <w:color w:val="000000"/>
                <w:szCs w:val="28"/>
                <w:lang w:val="tr-TR" w:eastAsia="tr-TR"/>
              </w:rPr>
            </w:pPr>
            <w:r w:rsidRPr="008B5BE0">
              <w:rPr>
                <w:rFonts w:ascii="Calibri" w:eastAsia="Times New Roman" w:hAnsi="Calibri" w:cs="Times New Roman"/>
                <w:b/>
                <w:bCs/>
                <w:color w:val="000000"/>
                <w:szCs w:val="28"/>
                <w:lang w:val="tr-TR" w:eastAsia="tr-TR"/>
              </w:rPr>
              <w:t>23849</w:t>
            </w:r>
          </w:p>
        </w:tc>
        <w:tc>
          <w:tcPr>
            <w:tcW w:w="2700" w:type="dxa"/>
            <w:tcBorders>
              <w:top w:val="double" w:sz="6" w:space="0" w:color="4BACC6"/>
              <w:left w:val="nil"/>
              <w:bottom w:val="single" w:sz="4" w:space="0" w:color="4BACC6"/>
              <w:right w:val="single" w:sz="4" w:space="0" w:color="4BACC6"/>
            </w:tcBorders>
            <w:shd w:val="clear" w:color="auto" w:fill="auto"/>
            <w:noWrap/>
            <w:vAlign w:val="bottom"/>
            <w:hideMark/>
          </w:tcPr>
          <w:p w14:paraId="75BDFD87" w14:textId="77777777" w:rsidR="008B5BE0" w:rsidRPr="008B5BE0" w:rsidRDefault="008B5BE0" w:rsidP="008B5BE0">
            <w:pPr>
              <w:spacing w:before="0" w:after="0" w:line="240" w:lineRule="auto"/>
              <w:jc w:val="center"/>
              <w:rPr>
                <w:rFonts w:ascii="Calibri" w:eastAsia="Times New Roman" w:hAnsi="Calibri" w:cs="Times New Roman"/>
                <w:b/>
                <w:bCs/>
                <w:color w:val="FF0000"/>
                <w:szCs w:val="32"/>
                <w:lang w:val="tr-TR" w:eastAsia="tr-TR"/>
              </w:rPr>
            </w:pPr>
            <w:r w:rsidRPr="008B5BE0">
              <w:rPr>
                <w:rFonts w:ascii="Calibri" w:eastAsia="Times New Roman" w:hAnsi="Calibri" w:cs="Times New Roman"/>
                <w:b/>
                <w:bCs/>
                <w:color w:val="FF0000"/>
                <w:szCs w:val="32"/>
                <w:lang w:val="tr-TR" w:eastAsia="tr-TR"/>
              </w:rPr>
              <w:t>8092***</w:t>
            </w:r>
          </w:p>
        </w:tc>
      </w:tr>
      <w:tr w:rsidR="008B5BE0" w:rsidRPr="008B5BE0" w14:paraId="29940755" w14:textId="77777777" w:rsidTr="00F15E55">
        <w:trPr>
          <w:trHeight w:val="222"/>
          <w:jc w:val="center"/>
        </w:trPr>
        <w:tc>
          <w:tcPr>
            <w:tcW w:w="960" w:type="dxa"/>
            <w:tcBorders>
              <w:top w:val="nil"/>
              <w:left w:val="nil"/>
              <w:bottom w:val="nil"/>
              <w:right w:val="nil"/>
            </w:tcBorders>
            <w:shd w:val="clear" w:color="auto" w:fill="auto"/>
            <w:noWrap/>
            <w:vAlign w:val="bottom"/>
            <w:hideMark/>
          </w:tcPr>
          <w:p w14:paraId="5E46D1FA" w14:textId="77777777" w:rsidR="008B5BE0" w:rsidRPr="008B5BE0" w:rsidRDefault="008B5BE0" w:rsidP="008B5BE0">
            <w:pPr>
              <w:spacing w:before="0" w:after="0" w:line="240" w:lineRule="auto"/>
              <w:jc w:val="both"/>
              <w:rPr>
                <w:rFonts w:ascii="Calibri" w:eastAsia="Times New Roman" w:hAnsi="Calibri" w:cs="Times New Roman"/>
                <w:b/>
                <w:bCs/>
                <w:color w:val="FF0000"/>
                <w:szCs w:val="32"/>
                <w:lang w:val="tr-TR" w:eastAsia="tr-TR"/>
              </w:rPr>
            </w:pPr>
          </w:p>
        </w:tc>
        <w:tc>
          <w:tcPr>
            <w:tcW w:w="2700" w:type="dxa"/>
            <w:tcBorders>
              <w:top w:val="nil"/>
              <w:left w:val="nil"/>
              <w:bottom w:val="nil"/>
              <w:right w:val="nil"/>
            </w:tcBorders>
            <w:shd w:val="clear" w:color="auto" w:fill="auto"/>
            <w:noWrap/>
            <w:vAlign w:val="bottom"/>
            <w:hideMark/>
          </w:tcPr>
          <w:p w14:paraId="5DF24946" w14:textId="77777777" w:rsidR="008B5BE0" w:rsidRPr="008B5BE0" w:rsidRDefault="008B5BE0" w:rsidP="008B5BE0">
            <w:pPr>
              <w:spacing w:before="0" w:after="0" w:line="240" w:lineRule="auto"/>
              <w:jc w:val="both"/>
              <w:rPr>
                <w:rFonts w:ascii="Times New Roman" w:eastAsia="Times New Roman" w:hAnsi="Times New Roman" w:cs="Times New Roman"/>
                <w:szCs w:val="20"/>
                <w:lang w:val="tr-TR" w:eastAsia="tr-TR"/>
              </w:rPr>
            </w:pPr>
          </w:p>
        </w:tc>
        <w:tc>
          <w:tcPr>
            <w:tcW w:w="2700" w:type="dxa"/>
            <w:tcBorders>
              <w:top w:val="nil"/>
              <w:left w:val="nil"/>
              <w:bottom w:val="nil"/>
              <w:right w:val="nil"/>
            </w:tcBorders>
            <w:shd w:val="clear" w:color="auto" w:fill="auto"/>
            <w:noWrap/>
            <w:vAlign w:val="bottom"/>
            <w:hideMark/>
          </w:tcPr>
          <w:p w14:paraId="32F1DA06" w14:textId="77777777" w:rsidR="008B5BE0" w:rsidRPr="008B5BE0" w:rsidRDefault="008B5BE0" w:rsidP="008B5BE0">
            <w:pPr>
              <w:spacing w:before="0" w:after="0" w:line="240" w:lineRule="auto"/>
              <w:jc w:val="both"/>
              <w:rPr>
                <w:rFonts w:ascii="Times New Roman" w:eastAsia="Times New Roman" w:hAnsi="Times New Roman" w:cs="Times New Roman"/>
                <w:szCs w:val="20"/>
                <w:lang w:val="tr-TR" w:eastAsia="tr-TR"/>
              </w:rPr>
            </w:pPr>
          </w:p>
        </w:tc>
        <w:tc>
          <w:tcPr>
            <w:tcW w:w="2700" w:type="dxa"/>
            <w:tcBorders>
              <w:top w:val="nil"/>
              <w:left w:val="nil"/>
              <w:bottom w:val="nil"/>
              <w:right w:val="nil"/>
            </w:tcBorders>
            <w:shd w:val="clear" w:color="auto" w:fill="auto"/>
            <w:noWrap/>
            <w:vAlign w:val="bottom"/>
            <w:hideMark/>
          </w:tcPr>
          <w:p w14:paraId="0345D89F" w14:textId="77777777" w:rsidR="008B5BE0" w:rsidRPr="008B5BE0" w:rsidRDefault="008B5BE0" w:rsidP="008B5BE0">
            <w:pPr>
              <w:spacing w:before="0" w:after="0" w:line="240" w:lineRule="auto"/>
              <w:jc w:val="both"/>
              <w:rPr>
                <w:rFonts w:ascii="Times New Roman" w:eastAsia="Times New Roman" w:hAnsi="Times New Roman" w:cs="Times New Roman"/>
                <w:szCs w:val="20"/>
                <w:lang w:val="tr-TR" w:eastAsia="tr-TR"/>
              </w:rPr>
            </w:pPr>
          </w:p>
        </w:tc>
      </w:tr>
      <w:tr w:rsidR="008B5BE0" w:rsidRPr="008B5BE0" w14:paraId="02EE74A0" w14:textId="77777777" w:rsidTr="00F15E55">
        <w:trPr>
          <w:trHeight w:val="300"/>
          <w:jc w:val="center"/>
        </w:trPr>
        <w:tc>
          <w:tcPr>
            <w:tcW w:w="960" w:type="dxa"/>
            <w:tcBorders>
              <w:top w:val="nil"/>
              <w:left w:val="nil"/>
              <w:bottom w:val="nil"/>
              <w:right w:val="nil"/>
            </w:tcBorders>
            <w:shd w:val="clear" w:color="auto" w:fill="auto"/>
            <w:noWrap/>
            <w:vAlign w:val="bottom"/>
            <w:hideMark/>
          </w:tcPr>
          <w:p w14:paraId="2EEA0ADE"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r w:rsidRPr="008B5BE0">
              <w:rPr>
                <w:rFonts w:ascii="Calibri" w:eastAsia="Times New Roman" w:hAnsi="Calibri" w:cs="Times New Roman"/>
                <w:color w:val="000000"/>
                <w:szCs w:val="22"/>
                <w:lang w:val="tr-TR" w:eastAsia="tr-TR"/>
              </w:rPr>
              <w:t>*</w:t>
            </w:r>
          </w:p>
        </w:tc>
        <w:tc>
          <w:tcPr>
            <w:tcW w:w="2700" w:type="dxa"/>
            <w:tcBorders>
              <w:top w:val="nil"/>
              <w:left w:val="nil"/>
              <w:bottom w:val="nil"/>
              <w:right w:val="nil"/>
            </w:tcBorders>
            <w:shd w:val="clear" w:color="auto" w:fill="auto"/>
            <w:noWrap/>
            <w:vAlign w:val="bottom"/>
            <w:hideMark/>
          </w:tcPr>
          <w:p w14:paraId="63AFBFF6"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1.10.2008</w:t>
            </w:r>
          </w:p>
        </w:tc>
        <w:tc>
          <w:tcPr>
            <w:tcW w:w="2700" w:type="dxa"/>
            <w:tcBorders>
              <w:top w:val="nil"/>
              <w:left w:val="nil"/>
              <w:bottom w:val="nil"/>
              <w:right w:val="nil"/>
            </w:tcBorders>
            <w:shd w:val="clear" w:color="auto" w:fill="auto"/>
            <w:noWrap/>
            <w:vAlign w:val="bottom"/>
            <w:hideMark/>
          </w:tcPr>
          <w:p w14:paraId="68642DFC"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tarihinden itibaren</w:t>
            </w:r>
          </w:p>
        </w:tc>
        <w:tc>
          <w:tcPr>
            <w:tcW w:w="2700" w:type="dxa"/>
            <w:tcBorders>
              <w:top w:val="nil"/>
              <w:left w:val="nil"/>
              <w:bottom w:val="nil"/>
              <w:right w:val="nil"/>
            </w:tcBorders>
            <w:shd w:val="clear" w:color="auto" w:fill="auto"/>
            <w:noWrap/>
            <w:vAlign w:val="bottom"/>
            <w:hideMark/>
          </w:tcPr>
          <w:p w14:paraId="664512C8"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p>
        </w:tc>
      </w:tr>
      <w:tr w:rsidR="008B5BE0" w:rsidRPr="008B5BE0" w14:paraId="0C57FEE4" w14:textId="77777777" w:rsidTr="00F15E55">
        <w:trPr>
          <w:trHeight w:val="66"/>
          <w:jc w:val="center"/>
        </w:trPr>
        <w:tc>
          <w:tcPr>
            <w:tcW w:w="960" w:type="dxa"/>
            <w:tcBorders>
              <w:top w:val="nil"/>
              <w:left w:val="nil"/>
              <w:bottom w:val="nil"/>
              <w:right w:val="nil"/>
            </w:tcBorders>
            <w:shd w:val="clear" w:color="auto" w:fill="auto"/>
            <w:noWrap/>
            <w:vAlign w:val="bottom"/>
            <w:hideMark/>
          </w:tcPr>
          <w:p w14:paraId="10FCDC2B"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r w:rsidRPr="008B5BE0">
              <w:rPr>
                <w:rFonts w:ascii="Calibri" w:eastAsia="Times New Roman" w:hAnsi="Calibri" w:cs="Times New Roman"/>
                <w:color w:val="000000"/>
                <w:szCs w:val="22"/>
                <w:lang w:val="tr-TR" w:eastAsia="tr-TR"/>
              </w:rPr>
              <w:t>**</w:t>
            </w:r>
          </w:p>
        </w:tc>
        <w:tc>
          <w:tcPr>
            <w:tcW w:w="2700" w:type="dxa"/>
            <w:tcBorders>
              <w:top w:val="nil"/>
              <w:left w:val="nil"/>
              <w:bottom w:val="nil"/>
              <w:right w:val="nil"/>
            </w:tcBorders>
            <w:shd w:val="clear" w:color="auto" w:fill="auto"/>
            <w:noWrap/>
            <w:vAlign w:val="bottom"/>
            <w:hideMark/>
          </w:tcPr>
          <w:p w14:paraId="4F972062"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31.3.2016</w:t>
            </w:r>
          </w:p>
        </w:tc>
        <w:tc>
          <w:tcPr>
            <w:tcW w:w="2700" w:type="dxa"/>
            <w:tcBorders>
              <w:top w:val="nil"/>
              <w:left w:val="nil"/>
              <w:bottom w:val="nil"/>
              <w:right w:val="nil"/>
            </w:tcBorders>
            <w:shd w:val="clear" w:color="auto" w:fill="auto"/>
            <w:noWrap/>
            <w:vAlign w:val="bottom"/>
            <w:hideMark/>
          </w:tcPr>
          <w:p w14:paraId="73C23A5F"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tarihine kadar olan</w:t>
            </w:r>
          </w:p>
        </w:tc>
        <w:tc>
          <w:tcPr>
            <w:tcW w:w="2700" w:type="dxa"/>
            <w:tcBorders>
              <w:top w:val="nil"/>
              <w:left w:val="nil"/>
              <w:bottom w:val="nil"/>
              <w:right w:val="nil"/>
            </w:tcBorders>
            <w:shd w:val="clear" w:color="auto" w:fill="auto"/>
            <w:noWrap/>
            <w:vAlign w:val="bottom"/>
            <w:hideMark/>
          </w:tcPr>
          <w:p w14:paraId="7D46487E"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p>
        </w:tc>
      </w:tr>
      <w:tr w:rsidR="008B5BE0" w:rsidRPr="008B5BE0" w14:paraId="5F9EF2AA" w14:textId="77777777" w:rsidTr="00F15E55">
        <w:trPr>
          <w:trHeight w:val="66"/>
          <w:jc w:val="center"/>
        </w:trPr>
        <w:tc>
          <w:tcPr>
            <w:tcW w:w="960" w:type="dxa"/>
            <w:tcBorders>
              <w:top w:val="nil"/>
              <w:left w:val="nil"/>
              <w:bottom w:val="nil"/>
              <w:right w:val="nil"/>
            </w:tcBorders>
            <w:shd w:val="clear" w:color="auto" w:fill="auto"/>
            <w:noWrap/>
            <w:vAlign w:val="bottom"/>
          </w:tcPr>
          <w:p w14:paraId="26DA20B6"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r w:rsidRPr="008B5BE0">
              <w:rPr>
                <w:rFonts w:ascii="Calibri" w:eastAsia="Times New Roman" w:hAnsi="Calibri" w:cs="Times New Roman"/>
                <w:color w:val="000000"/>
                <w:szCs w:val="22"/>
                <w:lang w:val="tr-TR" w:eastAsia="tr-TR"/>
              </w:rPr>
              <w:t>***</w:t>
            </w:r>
          </w:p>
        </w:tc>
        <w:tc>
          <w:tcPr>
            <w:tcW w:w="2700" w:type="dxa"/>
            <w:tcBorders>
              <w:top w:val="nil"/>
              <w:left w:val="nil"/>
              <w:bottom w:val="nil"/>
              <w:right w:val="nil"/>
            </w:tcBorders>
            <w:shd w:val="clear" w:color="auto" w:fill="auto"/>
            <w:noWrap/>
            <w:vAlign w:val="bottom"/>
          </w:tcPr>
          <w:p w14:paraId="19259C38"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 xml:space="preserve">01.01.2013-31.03.2016           </w:t>
            </w:r>
          </w:p>
        </w:tc>
        <w:tc>
          <w:tcPr>
            <w:tcW w:w="2700" w:type="dxa"/>
            <w:tcBorders>
              <w:top w:val="nil"/>
              <w:left w:val="nil"/>
              <w:bottom w:val="nil"/>
              <w:right w:val="nil"/>
            </w:tcBorders>
            <w:shd w:val="clear" w:color="auto" w:fill="auto"/>
            <w:noWrap/>
            <w:vAlign w:val="bottom"/>
          </w:tcPr>
          <w:p w14:paraId="52E6C95D" w14:textId="77777777" w:rsidR="008B5BE0" w:rsidRPr="008B5BE0" w:rsidRDefault="008B5BE0" w:rsidP="008B5BE0">
            <w:pPr>
              <w:spacing w:before="0" w:after="0" w:line="240" w:lineRule="auto"/>
              <w:jc w:val="both"/>
              <w:rPr>
                <w:rFonts w:ascii="Calibri" w:eastAsia="Times New Roman" w:hAnsi="Calibri" w:cs="Times New Roman"/>
                <w:color w:val="000000"/>
                <w:sz w:val="22"/>
                <w:szCs w:val="22"/>
                <w:lang w:val="tr-TR" w:eastAsia="tr-TR"/>
              </w:rPr>
            </w:pPr>
            <w:r w:rsidRPr="008B5BE0">
              <w:rPr>
                <w:rFonts w:ascii="Calibri" w:eastAsia="Times New Roman" w:hAnsi="Calibri" w:cs="Times New Roman"/>
                <w:color w:val="000000"/>
                <w:sz w:val="22"/>
                <w:szCs w:val="22"/>
                <w:lang w:val="tr-TR" w:eastAsia="tr-TR"/>
              </w:rPr>
              <w:t>tarihleri arasında</w:t>
            </w:r>
          </w:p>
        </w:tc>
        <w:tc>
          <w:tcPr>
            <w:tcW w:w="2700" w:type="dxa"/>
            <w:tcBorders>
              <w:top w:val="nil"/>
              <w:left w:val="nil"/>
              <w:bottom w:val="nil"/>
              <w:right w:val="nil"/>
            </w:tcBorders>
            <w:shd w:val="clear" w:color="auto" w:fill="auto"/>
            <w:noWrap/>
            <w:vAlign w:val="bottom"/>
          </w:tcPr>
          <w:p w14:paraId="7AC7D763" w14:textId="77777777" w:rsidR="008B5BE0" w:rsidRPr="008B5BE0" w:rsidRDefault="008B5BE0" w:rsidP="008B5BE0">
            <w:pPr>
              <w:spacing w:before="0" w:after="0" w:line="240" w:lineRule="auto"/>
              <w:jc w:val="both"/>
              <w:rPr>
                <w:rFonts w:ascii="Calibri" w:eastAsia="Times New Roman" w:hAnsi="Calibri" w:cs="Times New Roman"/>
                <w:color w:val="000000"/>
                <w:szCs w:val="22"/>
                <w:lang w:val="tr-TR" w:eastAsia="tr-TR"/>
              </w:rPr>
            </w:pPr>
          </w:p>
        </w:tc>
      </w:tr>
    </w:tbl>
    <w:p w14:paraId="6FD04DC7" w14:textId="77777777" w:rsidR="008B5BE0" w:rsidRPr="008B5BE0" w:rsidRDefault="008B5BE0" w:rsidP="008B5BE0">
      <w:pPr>
        <w:spacing w:before="0" w:after="160" w:line="259" w:lineRule="auto"/>
        <w:jc w:val="both"/>
        <w:rPr>
          <w:rFonts w:ascii="Times New Roman" w:eastAsia="Calibri" w:hAnsi="Times New Roman" w:cs="Times New Roman"/>
          <w:sz w:val="22"/>
          <w:szCs w:val="22"/>
          <w:lang w:val="tr-TR"/>
        </w:rPr>
      </w:pPr>
    </w:p>
    <w:p w14:paraId="2544CC52" w14:textId="77777777" w:rsidR="008B5BE0" w:rsidRPr="008B5BE0" w:rsidRDefault="008B5BE0" w:rsidP="008B5BE0">
      <w:pPr>
        <w:spacing w:before="360" w:after="120" w:line="259"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Yukarıda yer alan tabloda 2008 ve 2012 yılları arasında,</w:t>
      </w:r>
      <w:r w:rsidRPr="008B5BE0">
        <w:rPr>
          <w:rFonts w:ascii="Times New Roman" w:eastAsia="Calibri" w:hAnsi="Times New Roman" w:cs="Times New Roman"/>
          <w:b/>
          <w:szCs w:val="22"/>
          <w:lang w:val="tr-TR"/>
        </w:rPr>
        <w:t xml:space="preserve"> </w:t>
      </w:r>
      <w:r w:rsidRPr="008B5BE0">
        <w:rPr>
          <w:rFonts w:ascii="Times New Roman" w:eastAsia="Calibri" w:hAnsi="Times New Roman" w:cs="Times New Roman"/>
          <w:szCs w:val="22"/>
          <w:lang w:val="tr-TR"/>
        </w:rPr>
        <w:t>boşandığı eşi ile birlikte yaşama nedeniyle gerçekleştirilen denetimlere dair istatistiki bilgiler tam olarak yer almadığından; 2013 ve 2016 (31/03/2016 tarihine değin olan kısım)</w:t>
      </w:r>
      <w:r w:rsidRPr="008B5BE0">
        <w:rPr>
          <w:rFonts w:ascii="Times New Roman" w:eastAsia="Calibri" w:hAnsi="Times New Roman" w:cs="Times New Roman"/>
          <w:b/>
          <w:szCs w:val="22"/>
          <w:lang w:val="tr-TR"/>
        </w:rPr>
        <w:t xml:space="preserve"> </w:t>
      </w:r>
      <w:r w:rsidRPr="008B5BE0">
        <w:rPr>
          <w:rFonts w:ascii="Times New Roman" w:eastAsia="Calibri" w:hAnsi="Times New Roman" w:cs="Times New Roman"/>
          <w:szCs w:val="22"/>
          <w:lang w:val="tr-TR"/>
        </w:rPr>
        <w:t>yıllarına ait verilerin analiz edilmesi doğru olacaktır. Söz konusu dönem içerisinde toplam 23.849 denetim gerçekleştirilmiş; ancak yapılan soruşturmaların neticesinde 8.092 kız çocuğunun gelir ve aylığı kesilmiştir. Yani, incelemeler neticesinde yaklaşık %34’lük bir kesimin aylık ve geliri Kurumca kesilmiştir.</w:t>
      </w:r>
    </w:p>
    <w:p w14:paraId="5B5F3762" w14:textId="77777777" w:rsidR="008B5BE0" w:rsidRPr="008B5BE0" w:rsidRDefault="008B5BE0" w:rsidP="008B5BE0">
      <w:pPr>
        <w:spacing w:before="120" w:after="120" w:line="240" w:lineRule="auto"/>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ab/>
        <w:t>Yapılan araştırma ve soruşturmalara rağmen, kesilen gelir ve aylık oranının düşük olmasının başlıca sebepleri ise,</w:t>
      </w:r>
    </w:p>
    <w:p w14:paraId="6EDCA362" w14:textId="77777777" w:rsidR="008B5BE0" w:rsidRPr="008B5BE0" w:rsidRDefault="008B5BE0" w:rsidP="00DF1C36">
      <w:pPr>
        <w:numPr>
          <w:ilvl w:val="0"/>
          <w:numId w:val="61"/>
        </w:numPr>
        <w:spacing w:before="120" w:after="120" w:line="240" w:lineRule="auto"/>
        <w:ind w:left="896" w:hanging="357"/>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Denetim sürecinde üçüncü kişilerin (Muhtar, komşu, yakın akrabalar, apartman yöneticisi vs) ifade vermekten kaçınmaları,</w:t>
      </w:r>
    </w:p>
    <w:p w14:paraId="2174DF50" w14:textId="77777777" w:rsidR="008B5BE0" w:rsidRPr="008B5BE0" w:rsidRDefault="008B5BE0" w:rsidP="00DF1C36">
      <w:pPr>
        <w:numPr>
          <w:ilvl w:val="0"/>
          <w:numId w:val="61"/>
        </w:numPr>
        <w:spacing w:before="120" w:after="120" w:line="240" w:lineRule="auto"/>
        <w:ind w:left="896" w:hanging="357"/>
        <w:jc w:val="both"/>
        <w:rPr>
          <w:rFonts w:ascii="Times New Roman" w:eastAsia="Calibri" w:hAnsi="Times New Roman" w:cs="Times New Roman"/>
          <w:b/>
          <w:szCs w:val="22"/>
          <w:lang w:val="tr-TR"/>
        </w:rPr>
      </w:pPr>
      <w:r w:rsidRPr="008B5BE0">
        <w:rPr>
          <w:rFonts w:ascii="Times New Roman" w:eastAsia="Calibri" w:hAnsi="Times New Roman" w:cs="Times New Roman"/>
          <w:szCs w:val="22"/>
          <w:lang w:val="tr-TR"/>
        </w:rPr>
        <w:lastRenderedPageBreak/>
        <w:t>Konunun özel hayatı ilgilendirmesi ve Anayasal bir hak olan “Konut Dokunulmazlığı” sebebiyle soruşturmanın yürütümü aşamasında pek çok sorunla karşılaşılması,</w:t>
      </w:r>
    </w:p>
    <w:p w14:paraId="1BA7CB85" w14:textId="77777777" w:rsidR="008B5BE0" w:rsidRPr="008B5BE0" w:rsidRDefault="008B5BE0" w:rsidP="00DF1C36">
      <w:pPr>
        <w:numPr>
          <w:ilvl w:val="0"/>
          <w:numId w:val="61"/>
        </w:numPr>
        <w:spacing w:before="120" w:after="120" w:line="240" w:lineRule="auto"/>
        <w:ind w:left="896" w:hanging="357"/>
        <w:jc w:val="both"/>
        <w:rPr>
          <w:rFonts w:ascii="Times New Roman" w:eastAsia="Calibri" w:hAnsi="Times New Roman" w:cs="Times New Roman"/>
          <w:b/>
          <w:szCs w:val="22"/>
          <w:lang w:val="tr-TR"/>
        </w:rPr>
      </w:pPr>
      <w:r w:rsidRPr="008B5BE0">
        <w:rPr>
          <w:rFonts w:ascii="Times New Roman" w:eastAsia="Calibri" w:hAnsi="Times New Roman" w:cs="Times New Roman"/>
          <w:szCs w:val="22"/>
          <w:lang w:val="tr-TR"/>
        </w:rPr>
        <w:t xml:space="preserve">Kesin hükme varabilmek için gerekli olan somut delillerin varlığının azlığı </w:t>
      </w:r>
    </w:p>
    <w:p w14:paraId="0F375D6C" w14:textId="77777777" w:rsidR="008B5BE0" w:rsidRPr="008B5BE0" w:rsidRDefault="008B5BE0" w:rsidP="008B5BE0">
      <w:pPr>
        <w:spacing w:before="120" w:after="120" w:line="240" w:lineRule="auto"/>
        <w:ind w:left="896"/>
        <w:jc w:val="both"/>
        <w:rPr>
          <w:rFonts w:ascii="Times New Roman" w:eastAsia="Calibri" w:hAnsi="Times New Roman" w:cs="Times New Roman"/>
          <w:b/>
          <w:szCs w:val="22"/>
          <w:lang w:val="tr-TR"/>
        </w:rPr>
      </w:pPr>
      <w:r w:rsidRPr="008B5BE0">
        <w:rPr>
          <w:rFonts w:ascii="Times New Roman" w:eastAsia="Calibri" w:hAnsi="Times New Roman" w:cs="Times New Roman"/>
          <w:szCs w:val="22"/>
          <w:lang w:val="tr-TR"/>
        </w:rPr>
        <w:t>olarak sıralanabilir.</w:t>
      </w:r>
    </w:p>
    <w:p w14:paraId="5A07C33D" w14:textId="4BD5B9A5" w:rsidR="008B5BE0" w:rsidRPr="00DF1C36" w:rsidRDefault="00DF1C36" w:rsidP="00DF1C36">
      <w:pPr>
        <w:pStyle w:val="Heading3"/>
        <w:rPr>
          <w:lang w:val="tr-TR"/>
        </w:rPr>
      </w:pPr>
      <w:bookmarkStart w:id="329" w:name="_Toc450317005"/>
      <w:r>
        <w:rPr>
          <w:lang w:val="tr-TR"/>
        </w:rPr>
        <w:t xml:space="preserve">2.3.5. </w:t>
      </w:r>
      <w:r w:rsidR="008B5BE0" w:rsidRPr="00DF1C36">
        <w:rPr>
          <w:lang w:val="tr-TR"/>
        </w:rPr>
        <w:t>Denetimlerin Sonuçlarına İlişkin Yargı Süreci</w:t>
      </w:r>
      <w:bookmarkEnd w:id="329"/>
    </w:p>
    <w:p w14:paraId="76D9CE2D" w14:textId="1EC784C8" w:rsidR="008B5BE0" w:rsidRPr="008B5BE0" w:rsidRDefault="008B5BE0" w:rsidP="008B5BE0">
      <w:pPr>
        <w:spacing w:before="120" w:after="120" w:line="259"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 xml:space="preserve">Denetim raporları sonucunda gelir/aylıklarının kesilmesi önerilen hak sahipleri, “Boşandığı Eşi İle Birlikte Yaşama Nedeniyle Aylık Kesme İşlemlerinin İptali ve Eşlerin Yeniden Aylık Talebi” için dava açabilmektedirler. Bu şekilde 04/02/2016 tarihi itibariyle toplam 2.945 adet </w:t>
      </w:r>
      <w:r w:rsidR="0023522A">
        <w:rPr>
          <w:rFonts w:ascii="Times New Roman" w:eastAsia="Calibri" w:hAnsi="Times New Roman" w:cs="Times New Roman"/>
          <w:szCs w:val="22"/>
          <w:lang w:val="tr-TR"/>
        </w:rPr>
        <w:t xml:space="preserve">SGK </w:t>
      </w:r>
      <w:r w:rsidRPr="008B5BE0">
        <w:rPr>
          <w:rFonts w:ascii="Times New Roman" w:eastAsia="Calibri" w:hAnsi="Times New Roman" w:cs="Times New Roman"/>
          <w:szCs w:val="22"/>
          <w:lang w:val="tr-TR"/>
        </w:rPr>
        <w:t xml:space="preserve">aleyhine açılmış dava olup, bu davalardan 2.215 halen görülmekte (derdest) dir. Sonuçlanan 730 adet davanın 188 adedi </w:t>
      </w:r>
      <w:r w:rsidR="0023522A">
        <w:rPr>
          <w:rFonts w:ascii="Times New Roman" w:eastAsia="Calibri" w:hAnsi="Times New Roman" w:cs="Times New Roman"/>
          <w:szCs w:val="22"/>
          <w:lang w:val="tr-TR"/>
        </w:rPr>
        <w:t xml:space="preserve">SGK </w:t>
      </w:r>
      <w:r w:rsidRPr="008B5BE0">
        <w:rPr>
          <w:rFonts w:ascii="Times New Roman" w:eastAsia="Calibri" w:hAnsi="Times New Roman" w:cs="Times New Roman"/>
          <w:szCs w:val="22"/>
          <w:lang w:val="tr-TR"/>
        </w:rPr>
        <w:t xml:space="preserve">aleyhine, 525 adedi </w:t>
      </w:r>
      <w:r w:rsidR="0023522A">
        <w:rPr>
          <w:rFonts w:ascii="Times New Roman" w:eastAsia="Calibri" w:hAnsi="Times New Roman" w:cs="Times New Roman"/>
          <w:szCs w:val="22"/>
          <w:lang w:val="tr-TR"/>
        </w:rPr>
        <w:t>SGK</w:t>
      </w:r>
      <w:r w:rsidRPr="008B5BE0">
        <w:rPr>
          <w:rFonts w:ascii="Times New Roman" w:eastAsia="Calibri" w:hAnsi="Times New Roman" w:cs="Times New Roman"/>
          <w:szCs w:val="22"/>
          <w:lang w:val="tr-TR"/>
        </w:rPr>
        <w:t xml:space="preserve"> lehine kesinleşmiş olup, 17 adedinin ise kısmi kabul kısmi redle sonuçlandığı tespit edilmiştir.</w:t>
      </w:r>
    </w:p>
    <w:p w14:paraId="24882DE2" w14:textId="311625E6" w:rsidR="008B5BE0" w:rsidRPr="008B5BE0" w:rsidRDefault="008B5BE0" w:rsidP="008B5BE0">
      <w:pPr>
        <w:spacing w:before="120" w:after="120" w:line="259" w:lineRule="auto"/>
        <w:ind w:firstLine="708"/>
        <w:jc w:val="both"/>
        <w:rPr>
          <w:rFonts w:ascii="Times New Roman" w:eastAsia="Calibri" w:hAnsi="Times New Roman" w:cs="Times New Roman"/>
          <w:szCs w:val="22"/>
          <w:lang w:val="tr-TR"/>
        </w:rPr>
      </w:pPr>
      <w:r w:rsidRPr="008B5BE0">
        <w:rPr>
          <w:rFonts w:ascii="Times New Roman" w:eastAsia="Calibri" w:hAnsi="Times New Roman" w:cs="Times New Roman"/>
          <w:szCs w:val="22"/>
          <w:lang w:val="tr-TR"/>
        </w:rPr>
        <w:t>Burada Anayasa Mahkemesi Başkanlığının 15/12/2011 tarihli ve 28143 sayılı Resmi Gazete’de yayımlanan 2009/83 esas sayılı, 2011/70 sayılı ve 28/04/2011 günlü kararından bahsedilmesi yerinde olacaktır: İtiraz konusu, 31.5.2006 günlü, 5510 sayılı Sosyal Sigortalar ve Genel Sağlık Sigortası Kanunu’nun 56 ncı maddesinin “Eşinden boşandığı halde, boşandığı eşiyle fiilen birlikte yaşadığı belirlenen eş ve çocukların, bağlanmış olan gelir ve aylıkları kesilir. Bu kişilere ödenmiş olan tutarlar, 96 ncı madde hükümlerine göre geri alınır” şeklindeki son fıkrasının, Anayasa’nın 2, 5, 10, 11, 12, 17, 20, 35, 60 ve 138 inci maddelerine aykırılığı savıyla iptali istemi olan başvuruda yüksek mahkeme, ilgili fıkranın Anayasa’ya aykırı olmadığına ve itirazın reddine karar vermiştir.</w:t>
      </w:r>
    </w:p>
    <w:p w14:paraId="1754EEC7" w14:textId="77777777" w:rsidR="008B5BE0" w:rsidRPr="00D04552" w:rsidRDefault="008B5BE0" w:rsidP="000C1C94">
      <w:pPr>
        <w:autoSpaceDE w:val="0"/>
        <w:autoSpaceDN w:val="0"/>
        <w:adjustRightInd w:val="0"/>
        <w:spacing w:before="120" w:after="120" w:line="240" w:lineRule="auto"/>
        <w:ind w:left="792" w:firstLine="567"/>
        <w:contextualSpacing/>
        <w:jc w:val="both"/>
        <w:rPr>
          <w:rFonts w:ascii="Times New Roman" w:eastAsia="Times New Roman" w:hAnsi="Times New Roman" w:cs="Times New Roman"/>
          <w:b/>
          <w:bCs/>
          <w:noProof/>
          <w:lang w:eastAsia="tr-TR"/>
        </w:rPr>
      </w:pPr>
    </w:p>
    <w:p w14:paraId="7BE3627F" w14:textId="77777777" w:rsidR="000C1C94" w:rsidRPr="00D04552" w:rsidRDefault="000C1C94" w:rsidP="000C1C94">
      <w:pPr>
        <w:keepNext/>
        <w:keepLines/>
        <w:spacing w:before="120" w:after="120" w:line="240" w:lineRule="auto"/>
        <w:ind w:firstLine="567"/>
        <w:outlineLvl w:val="1"/>
        <w:rPr>
          <w:rFonts w:ascii="Times New Roman" w:eastAsia="Times New Roman" w:hAnsi="Times New Roman" w:cs="Times New Roman"/>
          <w:bCs/>
          <w:color w:val="000000"/>
          <w:lang w:eastAsia="tr-TR"/>
        </w:rPr>
      </w:pPr>
      <w:bookmarkStart w:id="330" w:name="_Toc450317006"/>
      <w:r w:rsidRPr="00D04552">
        <w:rPr>
          <w:rFonts w:ascii="Times New Roman" w:eastAsia="Times New Roman" w:hAnsi="Times New Roman" w:cs="Times New Roman"/>
          <w:b/>
          <w:lang w:eastAsia="tr-TR"/>
        </w:rPr>
        <w:t>2</w:t>
      </w:r>
      <w:r w:rsidRPr="00D04552">
        <w:rPr>
          <w:rFonts w:ascii="Times New Roman" w:eastAsia="Times New Roman" w:hAnsi="Times New Roman" w:cs="Times New Roman"/>
          <w:b/>
          <w:bCs/>
          <w:lang w:eastAsia="tr-TR"/>
        </w:rPr>
        <w:t>.</w:t>
      </w:r>
      <w:r w:rsidRPr="00D04552">
        <w:rPr>
          <w:rFonts w:ascii="Times New Roman" w:eastAsia="Times New Roman" w:hAnsi="Times New Roman" w:cs="Times New Roman"/>
          <w:b/>
          <w:lang w:eastAsia="tr-TR"/>
        </w:rPr>
        <w:t>4</w:t>
      </w:r>
      <w:r w:rsidRPr="00D04552">
        <w:rPr>
          <w:rFonts w:ascii="Times New Roman" w:eastAsia="Times New Roman" w:hAnsi="Times New Roman" w:cs="Times New Roman"/>
          <w:b/>
          <w:bCs/>
          <w:lang w:eastAsia="tr-TR"/>
        </w:rPr>
        <w:t xml:space="preserve">. </w:t>
      </w:r>
      <w:r w:rsidRPr="00D04552">
        <w:rPr>
          <w:rFonts w:ascii="Times New Roman" w:eastAsia="Times New Roman" w:hAnsi="Times New Roman" w:cs="Times New Roman"/>
          <w:b/>
          <w:bCs/>
          <w:noProof/>
          <w:lang w:eastAsia="tr-TR"/>
        </w:rPr>
        <w:t xml:space="preserve">BOŞANMA </w:t>
      </w:r>
      <w:r w:rsidRPr="00D04552">
        <w:rPr>
          <w:rFonts w:ascii="Times New Roman" w:eastAsia="MS Gothic" w:hAnsi="Times New Roman" w:cs="Times New Roman"/>
          <w:b/>
          <w:bCs/>
        </w:rPr>
        <w:t>SÜRECİNDE</w:t>
      </w:r>
      <w:r w:rsidRPr="00D04552">
        <w:rPr>
          <w:rFonts w:ascii="Times New Roman" w:eastAsia="Times New Roman" w:hAnsi="Times New Roman" w:cs="Times New Roman"/>
          <w:b/>
          <w:bCs/>
          <w:noProof/>
          <w:lang w:eastAsia="tr-TR"/>
        </w:rPr>
        <w:t xml:space="preserve"> BİREYLERE SUNULAN HİZMETLER</w:t>
      </w:r>
      <w:bookmarkEnd w:id="330"/>
      <w:r w:rsidRPr="00D04552">
        <w:rPr>
          <w:rFonts w:ascii="Times New Roman" w:eastAsia="Times New Roman" w:hAnsi="Times New Roman" w:cs="Times New Roman"/>
          <w:b/>
          <w:bCs/>
          <w:noProof/>
          <w:lang w:eastAsia="tr-TR"/>
        </w:rPr>
        <w:t xml:space="preserve">  </w:t>
      </w:r>
    </w:p>
    <w:p w14:paraId="5D46912E"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Günümüzde Türk ailesini kuşatan sorun alanlarına bakıldığında, sebepleri ve sonuçları açısından ilk sıralarda boşanma olgusu yer almaktadır. Toplumların temel değerlerinin zaafa uğraması, şehir hayatının zorlukları ve bireysel değerlerin ön plana çıkması ile birlikte toplumların temeli olan aileyi yıkıma götüren şiddet ve boşanma olgusu birey, toplum ve hukuk açısından giderek daha önemli bir olgu haline gelmiştir.</w:t>
      </w:r>
    </w:p>
    <w:p w14:paraId="773C72E4"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03/06/2011 tarihli ve 633 sayılı Aile ve Sosyal Politikalar Bakanlığının Teşkilat ve görevleri hakkında Kanun Hükmünde Kararname ile Bakanlığımızın görevleri arasında; sosyal ve kültürel dokudaki aşınmalara karşı aile yapısının ve değerlerinin korunarak gelecek nesillere sağlıklı biçimde aktarılmasını sağlamak üzere; ulusal politika ve stratejilerin belirlenmesini koordine etmek, aile bütünlüğünün korunması ve aile refahının artırılmasına yönelik sosyal hizmet ve yardım faaliyetlerini yürütmek, bu alanda ilgili kamu kurum ve kuruluşları ile gönüllü kuruluşlar arasında işbirliği ve koordinasyonu sağlamak görevi verilmiştir.</w:t>
      </w:r>
    </w:p>
    <w:p w14:paraId="65108538" w14:textId="77777777" w:rsidR="000C1C94" w:rsidRPr="00D04552" w:rsidRDefault="000C1C94" w:rsidP="000C1C94">
      <w:pPr>
        <w:keepNext/>
        <w:keepLines/>
        <w:spacing w:before="120" w:after="120" w:line="240" w:lineRule="auto"/>
        <w:ind w:firstLine="567"/>
        <w:outlineLvl w:val="2"/>
        <w:rPr>
          <w:rFonts w:ascii="Times New Roman" w:eastAsia="Calibri" w:hAnsi="Times New Roman" w:cs="Times New Roman"/>
          <w:b/>
          <w:bCs/>
          <w:color w:val="000000"/>
          <w:lang w:eastAsia="tr-TR"/>
        </w:rPr>
      </w:pPr>
      <w:bookmarkStart w:id="331" w:name="_Toc450317007"/>
      <w:r w:rsidRPr="00D04552">
        <w:rPr>
          <w:rFonts w:ascii="Times New Roman" w:eastAsia="Calibri" w:hAnsi="Times New Roman" w:cs="Times New Roman"/>
          <w:b/>
          <w:bCs/>
          <w:color w:val="000000"/>
          <w:lang w:eastAsia="tr-TR"/>
        </w:rPr>
        <w:t>2.4.1 Boşanma Süreci Danışmanlığı</w:t>
      </w:r>
      <w:bookmarkEnd w:id="331"/>
    </w:p>
    <w:p w14:paraId="45D3A0DE"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 xml:space="preserve">Evlilik sorunlarında ilgili kurum ve kuruluşlar tarafından profesyonel psiko-sosyal danışmanlık desteği önem arz etmektedir. Çiftlerin aile içi iletişim, ilişki içinde yaşanabilecek çeşitli sorunlar nedeni ile boşanma düşüncesinde veya hukuksal süreçte olup ortak karar ile boşanma süreci danışmanlığı almak için ilgili kurumlara başvuru yapmaları veya yönlendirilmeleri sonucunda bu süreci sağlıklı olarak yönetebilmeleri amacıyla verilen </w:t>
      </w:r>
      <w:r w:rsidRPr="00D04552">
        <w:rPr>
          <w:rFonts w:ascii="Times New Roman" w:eastAsia="Century Gothic" w:hAnsi="Times New Roman" w:cs="Times New Roman"/>
        </w:rPr>
        <w:lastRenderedPageBreak/>
        <w:t>danışmanlık hizmetine “Boşanma Süreci Danışmanlığı” denilmektedir. Aile ve Sosyal Politikalar Bakanlığına bağlı hizmet sunan Aile ve Sosyal Politikalar İl Müdürlükleri ve Sosyal Hizmet Merkezlerinde bu alanda eğitim almış Boşanma Süreci Danışmanları tarafından ücretsiz olarak Boşanma Süreci Danışmanlığı hizmeti sunulmaktadır.</w:t>
      </w:r>
    </w:p>
    <w:p w14:paraId="62CF3139"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Boşanma Süreci Danışmanlığı 81 ilde Aile ve Sosyal Politikalar İl Müdürlükleri ve Sosyal Hizmet Merkezlerindeki uzman personel aracılığı ile Boşanma Öncesi Danışmanlık Hizmeti, Boşanma Sürecinde Danışmanlık Hizmeti ve Boşanma Sonrası Danışmanlık Hizmeti olmak üzere üç aşamalı olarak verilmektedir. Söz konusu hizmet her ailenin ve kişinin hassasiyetine, değerlerine ve ihtiyaçlarına göre özel olarak sunulmakta olup yapılan çalışmalarla sağlıklı bir aile ve toplum yapısının oluşturulması ayrıca boşanma sürecinin de sağlıklı geçirilmesi hedeflenmektedir.</w:t>
      </w:r>
    </w:p>
    <w:p w14:paraId="41A049F9" w14:textId="77777777" w:rsidR="000C1C94" w:rsidRPr="00D04552" w:rsidRDefault="000C1C94" w:rsidP="000C1C94">
      <w:pPr>
        <w:keepNext/>
        <w:keepLines/>
        <w:spacing w:before="120" w:after="120" w:line="240" w:lineRule="auto"/>
        <w:ind w:firstLine="567"/>
        <w:outlineLvl w:val="3"/>
        <w:rPr>
          <w:rFonts w:ascii="Times New Roman" w:eastAsia="Century Gothic" w:hAnsi="Times New Roman" w:cs="Times New Roman"/>
          <w:b/>
          <w:bCs/>
          <w:iCs/>
        </w:rPr>
      </w:pPr>
      <w:bookmarkStart w:id="332" w:name="_Toc450317008"/>
      <w:r w:rsidRPr="00D04552">
        <w:rPr>
          <w:rFonts w:ascii="Times New Roman" w:eastAsia="Century Gothic" w:hAnsi="Times New Roman" w:cs="Times New Roman"/>
          <w:b/>
          <w:bCs/>
          <w:iCs/>
        </w:rPr>
        <w:t>2.4.1.1 Boşanma Süreci Danışmanlığının Gelişimi</w:t>
      </w:r>
      <w:bookmarkEnd w:id="332"/>
    </w:p>
    <w:p w14:paraId="3D42AF5F" w14:textId="7720C4C2" w:rsidR="000C1C94" w:rsidRPr="00D04552" w:rsidRDefault="000C1C94" w:rsidP="00986EB1">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Son yıllarda başta boşanma olmak üzere aile ile ilgili davalarda artış görülmektedir. 2006’da hukuk mahkemelerinde açılan davalar arasında 155.182 dava sayısı ve yüzde 10,2 ile boşanma davaları ikinci iken; 2011 yılında aynı oranlar artarak devam etmiştir. Nitekim 2011 yılında da boşanma davalarında dava sayısının 200.767’ye yükselerek % 10,7 ile ikinci olduğu tespit edilmiştir. </w:t>
      </w:r>
      <w:r w:rsidR="0023522A">
        <w:rPr>
          <w:rFonts w:ascii="Times New Roman" w:eastAsia="Calibri" w:hAnsi="Times New Roman" w:cs="Times New Roman"/>
        </w:rPr>
        <w:t>ATHGM</w:t>
      </w:r>
      <w:r w:rsidR="00986EB1">
        <w:rPr>
          <w:rFonts w:ascii="Times New Roman" w:eastAsia="Calibri" w:hAnsi="Times New Roman" w:cs="Times New Roman"/>
        </w:rPr>
        <w:t xml:space="preserve"> </w:t>
      </w:r>
      <w:r w:rsidRPr="00D04552">
        <w:rPr>
          <w:rFonts w:ascii="Times New Roman" w:eastAsia="Calibri" w:hAnsi="Times New Roman" w:cs="Times New Roman"/>
        </w:rPr>
        <w:t xml:space="preserve">tarafından 2011 yılında yaptırılan Türkiye Aile Yapısı araştırmasına göre aralarında sorun olan eşlerin % 62,8’inin dışarıdan destek almadığı tespit edilmiştir. </w:t>
      </w:r>
    </w:p>
    <w:p w14:paraId="424EA827"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alibri" w:hAnsi="Times New Roman" w:cs="Times New Roman"/>
        </w:rPr>
        <w:t xml:space="preserve">ATHGM’nin gerçekleştirdiği araştırmaların verileri ve TÜİK’ in 2012 verilerine göre ülkemizde, boşanmaların % 39,6’sı evliliğin ilk beş yılı içinde gerçekleşmektedir. Bu kritik dönemlerde oluşabilecek sorunlara karşı ailelere danışmanlık ve destek hizmetleri verilmesinin önemi kendiliğinden ortaya çıkmıştır. </w:t>
      </w:r>
    </w:p>
    <w:p w14:paraId="5E95B56F"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2012 yılında Boşanma Süreci Danışmanlığı hizmetinin başlaması amacıyla öncelikle Ankara, Burdur, İzmir, Kırıkkale ve Karabük pilot uygulama illeri olarak belirlenmiştir. Yapılan pilot uygulama sonunda evliliklerinin daha sağlıklı yürüyebileceği çerçevesinde verilen bir hizmet hakkında bilgi sahibi olduktan sonra bu merkezlere kendi istekleri ile başvuru yaparak danışmanlık hizmeti alan 450 çifte uygulanan 6 ila 20 seans sonunda, 75 çiftin (% 16,6) evliliklerini devam ettirme yönünde karar verdiği görülmüştür.</w:t>
      </w:r>
    </w:p>
    <w:p w14:paraId="305E584A"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 xml:space="preserve">Uygulamanın taşra teşkilatında yaygınlaştırılması amacıyla 2013 yılında ASPB tarafından “Aile ve Boşanma Süreci Danışmanlığı” programı başlatılmıştır. </w:t>
      </w:r>
      <w:r w:rsidRPr="00D04552">
        <w:rPr>
          <w:rFonts w:ascii="Times New Roman" w:eastAsia="Calibri" w:hAnsi="Times New Roman" w:cs="Times New Roman"/>
        </w:rPr>
        <w:t xml:space="preserve">2013 yılında ise Adana, Ankara, Antalya, Burdur, Bursa, Diyarbakır, Erzurum, Karabük, Kırıkkale, İstanbul, İzmir ve Samsun illerinde yapılan toplam 932 çift başvurusundan 316 çiftin (% 29,5) evliliklerini devam ettirme yönünde karar verdiği görülmüştür. Bu verilerin ışığında </w:t>
      </w:r>
      <w:r w:rsidRPr="00D04552">
        <w:rPr>
          <w:rFonts w:ascii="Times New Roman" w:eastAsia="Century Gothic" w:hAnsi="Times New Roman" w:cs="Times New Roman"/>
        </w:rPr>
        <w:t xml:space="preserve">2013 yılı Ocak ayında Boşanma Süreci Danışmanlığı eğitim müfredatını oluşturma çalışmalarına başlanmıştır. Danışmanlara yol gösterici bir kılavuz olması amacıyla 2013 yılında eğitim materyali olarak “Aile ve Boşanma Süreci Danışmanlığı Kılavuz” kitabı hazırlanmıştır. </w:t>
      </w:r>
    </w:p>
    <w:p w14:paraId="2E6DD71D"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p>
    <w:p w14:paraId="46E25145" w14:textId="77777777" w:rsidR="000C1C94" w:rsidRPr="00D04552" w:rsidRDefault="000C1C94" w:rsidP="000C1C94">
      <w:pPr>
        <w:keepNext/>
        <w:keepLines/>
        <w:spacing w:before="120" w:after="120" w:line="240" w:lineRule="auto"/>
        <w:ind w:firstLine="567"/>
        <w:outlineLvl w:val="3"/>
        <w:rPr>
          <w:rFonts w:ascii="Times New Roman" w:eastAsia="Century Gothic" w:hAnsi="Times New Roman" w:cs="Times New Roman"/>
          <w:b/>
          <w:bCs/>
          <w:i/>
          <w:iCs/>
        </w:rPr>
      </w:pPr>
      <w:bookmarkStart w:id="333" w:name="_Toc450317009"/>
      <w:r w:rsidRPr="00D04552">
        <w:rPr>
          <w:rFonts w:ascii="Times New Roman" w:eastAsia="Century Gothic" w:hAnsi="Times New Roman" w:cs="Times New Roman"/>
          <w:b/>
          <w:bCs/>
          <w:i/>
          <w:iCs/>
        </w:rPr>
        <w:t>2.4.1.2. Boşanma Süreci Danışmanlığı Kapsamında Verilen Hizmetler</w:t>
      </w:r>
      <w:bookmarkEnd w:id="333"/>
    </w:p>
    <w:p w14:paraId="7354A6D2"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 xml:space="preserve">Boşanma Süreci Danışmanlığı hizmeti almak için başvuru yapan ailelere boşanma öncesi ve esnasında; aile içi iletişim ve sorun çözme becerilerini kazandırmak, çatışmaların yapıcı bir şekilde çözümlenmesi doğrultusunda bilgi ve beceri kazandırmak amaçlanmıştır. Ayrıca, aile içinde her türlü destek ve psikiyatrik sorunları olduğu düşünülen bireylerin sağlık hizmetlerine erişimlerinin sağlanması için sağlık kuruluşlarına yönlendirmek hedeflenmiştir. Çeşitli aile içi </w:t>
      </w:r>
      <w:r w:rsidRPr="00D04552">
        <w:rPr>
          <w:rFonts w:ascii="Times New Roman" w:eastAsia="Century Gothic" w:hAnsi="Times New Roman" w:cs="Times New Roman"/>
        </w:rPr>
        <w:lastRenderedPageBreak/>
        <w:t xml:space="preserve">sorunlarına etkili bir çözüm bulamayarak boşanma noktasına gelen çiftlerin aile ilişkilerinin yeniden daha da sağlıklı yapılandırılması amacını taşıyan bu süreçte aynı zamanda çocuklarıyla ilgili yaşadıkları sorunların çözümü yönünde de danışmanlık vermek gibi hizmetler sunulmaktadır. </w:t>
      </w:r>
    </w:p>
    <w:p w14:paraId="1190AF91"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Boşanma sonrası başvuruda bulunanlara ise; boşanma sonrası tek ebeveynliliğin getirdiği sorunlar ve çocuklarla ilişkilerinin düzenlenmesi konusunda öncelikle çocuk odaklı danışmanlık hizmeti verilmektedir. Bunlara ek olarak kişinin toplum içindeki yeni konumuyla yer bulması, yeni konuta ve yaşama uyum sağlayabilme, maddi sorunlar ile başa çıkabilme konularında danışmanlık hizmeti sağlanmaktadır.</w:t>
      </w:r>
    </w:p>
    <w:p w14:paraId="76AC0917"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p>
    <w:p w14:paraId="40E5B922" w14:textId="77777777" w:rsidR="000C1C94" w:rsidRPr="00D04552" w:rsidRDefault="000C1C94" w:rsidP="000C1C94">
      <w:pPr>
        <w:keepNext/>
        <w:spacing w:before="120" w:after="120" w:line="240" w:lineRule="auto"/>
        <w:jc w:val="both"/>
        <w:rPr>
          <w:rFonts w:ascii="Times New Roman" w:eastAsia="Calibri" w:hAnsi="Times New Roman" w:cs="Times New Roman"/>
          <w:b/>
          <w:bCs/>
        </w:rPr>
      </w:pPr>
      <w:bookmarkStart w:id="334" w:name="_Toc449623601"/>
      <w:r w:rsidRPr="00D04552">
        <w:rPr>
          <w:rFonts w:ascii="Times New Roman" w:eastAsia="Calibri" w:hAnsi="Times New Roman" w:cs="Times New Roman"/>
          <w:b/>
          <w:bCs/>
        </w:rPr>
        <w:t xml:space="preserve">Grafik </w:t>
      </w:r>
      <w:r w:rsidRPr="00D04552">
        <w:rPr>
          <w:rFonts w:ascii="Times New Roman" w:eastAsia="Calibri" w:hAnsi="Times New Roman" w:cs="Times New Roman"/>
          <w:b/>
          <w:bCs/>
        </w:rPr>
        <w:fldChar w:fldCharType="begin"/>
      </w:r>
      <w:r w:rsidRPr="00D04552">
        <w:rPr>
          <w:rFonts w:ascii="Times New Roman" w:eastAsia="Calibri" w:hAnsi="Times New Roman" w:cs="Times New Roman"/>
          <w:b/>
          <w:bCs/>
        </w:rPr>
        <w:instrText xml:space="preserve"> SEQ Grafik \* ARABIC </w:instrText>
      </w:r>
      <w:r w:rsidRPr="00D04552">
        <w:rPr>
          <w:rFonts w:ascii="Times New Roman" w:eastAsia="Calibri" w:hAnsi="Times New Roman" w:cs="Times New Roman"/>
          <w:b/>
          <w:bCs/>
        </w:rPr>
        <w:fldChar w:fldCharType="separate"/>
      </w:r>
      <w:r w:rsidR="0037702F">
        <w:rPr>
          <w:rFonts w:ascii="Times New Roman" w:eastAsia="Calibri" w:hAnsi="Times New Roman" w:cs="Times New Roman"/>
          <w:b/>
          <w:bCs/>
          <w:noProof/>
        </w:rPr>
        <w:t>86</w:t>
      </w:r>
      <w:r w:rsidRPr="00D04552">
        <w:rPr>
          <w:rFonts w:ascii="Times New Roman" w:eastAsia="Calibri" w:hAnsi="Times New Roman" w:cs="Times New Roman"/>
          <w:b/>
          <w:bCs/>
        </w:rPr>
        <w:fldChar w:fldCharType="end"/>
      </w:r>
      <w:r w:rsidRPr="00D04552">
        <w:rPr>
          <w:rFonts w:ascii="Times New Roman" w:eastAsia="Calibri" w:hAnsi="Times New Roman" w:cs="Times New Roman"/>
          <w:b/>
          <w:bCs/>
        </w:rPr>
        <w:t>. Boşanma Süreci Hizmetinden Yararlananlar</w:t>
      </w:r>
      <w:bookmarkEnd w:id="334"/>
    </w:p>
    <w:p w14:paraId="47FC17E8" w14:textId="77777777" w:rsidR="000C1C94" w:rsidRPr="00D04552" w:rsidRDefault="000C1C94" w:rsidP="000C1C94">
      <w:pPr>
        <w:rPr>
          <w:rFonts w:ascii="Calibri" w:eastAsia="Calibri" w:hAnsi="Calibri" w:cs="Times New Roman"/>
        </w:rPr>
      </w:pPr>
    </w:p>
    <w:tbl>
      <w:tblPr>
        <w:tblStyle w:val="TabloKlavuzu1"/>
        <w:tblW w:w="0" w:type="auto"/>
        <w:tblInd w:w="534" w:type="dxa"/>
        <w:tblLook w:val="04A0" w:firstRow="1" w:lastRow="0" w:firstColumn="1" w:lastColumn="0" w:noHBand="0" w:noVBand="1"/>
      </w:tblPr>
      <w:tblGrid>
        <w:gridCol w:w="1411"/>
        <w:gridCol w:w="1694"/>
        <w:gridCol w:w="1877"/>
        <w:gridCol w:w="1095"/>
        <w:gridCol w:w="1296"/>
        <w:gridCol w:w="1381"/>
      </w:tblGrid>
      <w:tr w:rsidR="000C1C94" w:rsidRPr="00D04552" w14:paraId="7A9D3282" w14:textId="77777777" w:rsidTr="00F133DE">
        <w:trPr>
          <w:trHeight w:val="1137"/>
        </w:trPr>
        <w:tc>
          <w:tcPr>
            <w:tcW w:w="1411" w:type="dxa"/>
          </w:tcPr>
          <w:p w14:paraId="2D2DEEDB"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56311DA6"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354B5E32"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YIL</w:t>
            </w:r>
          </w:p>
        </w:tc>
        <w:tc>
          <w:tcPr>
            <w:tcW w:w="1694" w:type="dxa"/>
          </w:tcPr>
          <w:p w14:paraId="2769656E"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Boşanma Öncesi ve Esnasında</w:t>
            </w:r>
          </w:p>
          <w:p w14:paraId="1164E875"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Başvuran</w:t>
            </w:r>
          </w:p>
        </w:tc>
        <w:tc>
          <w:tcPr>
            <w:tcW w:w="1877" w:type="dxa"/>
          </w:tcPr>
          <w:p w14:paraId="67368C85"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32B9B71D"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Evliliğe Devam Etme Kararı Verenler</w:t>
            </w:r>
          </w:p>
        </w:tc>
        <w:tc>
          <w:tcPr>
            <w:tcW w:w="1095" w:type="dxa"/>
          </w:tcPr>
          <w:p w14:paraId="19B2A37C"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75369E9D"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4B6FF3AE"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w:t>
            </w:r>
          </w:p>
        </w:tc>
        <w:tc>
          <w:tcPr>
            <w:tcW w:w="1296" w:type="dxa"/>
          </w:tcPr>
          <w:p w14:paraId="20E443CA" w14:textId="77777777" w:rsidR="000C1C94" w:rsidRPr="00D04552" w:rsidRDefault="000C1C94" w:rsidP="00F133DE">
            <w:pPr>
              <w:spacing w:before="120" w:after="120" w:line="360" w:lineRule="auto"/>
              <w:jc w:val="both"/>
              <w:rPr>
                <w:rFonts w:ascii="Calibri" w:eastAsia="Calibri" w:hAnsi="Calibri" w:cs="Times New Roman"/>
                <w:b/>
                <w:szCs w:val="24"/>
                <w:lang w:val="en-US"/>
              </w:rPr>
            </w:pPr>
          </w:p>
          <w:p w14:paraId="70094D3C"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Boşanma Sonrası Başvuru</w:t>
            </w:r>
          </w:p>
        </w:tc>
        <w:tc>
          <w:tcPr>
            <w:tcW w:w="1381" w:type="dxa"/>
          </w:tcPr>
          <w:p w14:paraId="2FE4E11F"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Kabul Edilmeyen Başvuru Toplamı</w:t>
            </w:r>
          </w:p>
        </w:tc>
      </w:tr>
      <w:tr w:rsidR="000C1C94" w:rsidRPr="00D04552" w14:paraId="242C82C1" w14:textId="77777777" w:rsidTr="00F133DE">
        <w:tc>
          <w:tcPr>
            <w:tcW w:w="1411" w:type="dxa"/>
          </w:tcPr>
          <w:p w14:paraId="7BA793A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2012</w:t>
            </w:r>
          </w:p>
        </w:tc>
        <w:tc>
          <w:tcPr>
            <w:tcW w:w="1694" w:type="dxa"/>
          </w:tcPr>
          <w:p w14:paraId="66D8FD48"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450</w:t>
            </w:r>
          </w:p>
        </w:tc>
        <w:tc>
          <w:tcPr>
            <w:tcW w:w="1877" w:type="dxa"/>
          </w:tcPr>
          <w:p w14:paraId="2D799E3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75</w:t>
            </w:r>
          </w:p>
        </w:tc>
        <w:tc>
          <w:tcPr>
            <w:tcW w:w="1095" w:type="dxa"/>
          </w:tcPr>
          <w:p w14:paraId="2DB80691"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16,6</w:t>
            </w:r>
          </w:p>
        </w:tc>
        <w:tc>
          <w:tcPr>
            <w:tcW w:w="1296" w:type="dxa"/>
          </w:tcPr>
          <w:p w14:paraId="07E0A6F2"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w:t>
            </w:r>
          </w:p>
        </w:tc>
        <w:tc>
          <w:tcPr>
            <w:tcW w:w="1381" w:type="dxa"/>
          </w:tcPr>
          <w:p w14:paraId="50714337" w14:textId="77777777" w:rsidR="000C1C94" w:rsidRPr="00D04552" w:rsidRDefault="000C1C94" w:rsidP="00F133DE">
            <w:pPr>
              <w:spacing w:before="120" w:after="120" w:line="360" w:lineRule="auto"/>
              <w:jc w:val="both"/>
              <w:rPr>
                <w:rFonts w:ascii="Calibri" w:eastAsia="Calibri" w:hAnsi="Calibri" w:cs="Times New Roman"/>
                <w:i/>
                <w:szCs w:val="24"/>
                <w:lang w:val="en-US"/>
              </w:rPr>
            </w:pPr>
            <w:r w:rsidRPr="00D04552">
              <w:rPr>
                <w:rFonts w:ascii="Calibri" w:eastAsia="Calibri" w:hAnsi="Calibri" w:cs="Times New Roman"/>
                <w:i/>
                <w:szCs w:val="24"/>
                <w:lang w:val="en-US"/>
              </w:rPr>
              <w:t>-</w:t>
            </w:r>
          </w:p>
        </w:tc>
      </w:tr>
      <w:tr w:rsidR="000C1C94" w:rsidRPr="00D04552" w14:paraId="1111C02E" w14:textId="77777777" w:rsidTr="00F133DE">
        <w:tc>
          <w:tcPr>
            <w:tcW w:w="1411" w:type="dxa"/>
          </w:tcPr>
          <w:p w14:paraId="5AA0DD8F"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2013</w:t>
            </w:r>
          </w:p>
        </w:tc>
        <w:tc>
          <w:tcPr>
            <w:tcW w:w="1694" w:type="dxa"/>
          </w:tcPr>
          <w:p w14:paraId="6860A0AC"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932</w:t>
            </w:r>
          </w:p>
        </w:tc>
        <w:tc>
          <w:tcPr>
            <w:tcW w:w="1877" w:type="dxa"/>
          </w:tcPr>
          <w:p w14:paraId="5E00CBA3"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316</w:t>
            </w:r>
          </w:p>
        </w:tc>
        <w:tc>
          <w:tcPr>
            <w:tcW w:w="1095" w:type="dxa"/>
          </w:tcPr>
          <w:p w14:paraId="5F910E4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33,9</w:t>
            </w:r>
          </w:p>
        </w:tc>
        <w:tc>
          <w:tcPr>
            <w:tcW w:w="1296" w:type="dxa"/>
          </w:tcPr>
          <w:p w14:paraId="5ADE4A88"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w:t>
            </w:r>
          </w:p>
        </w:tc>
        <w:tc>
          <w:tcPr>
            <w:tcW w:w="1381" w:type="dxa"/>
          </w:tcPr>
          <w:p w14:paraId="1CDE23D7"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i/>
                <w:szCs w:val="24"/>
                <w:lang w:val="en-US"/>
              </w:rPr>
              <w:t>-</w:t>
            </w:r>
          </w:p>
        </w:tc>
      </w:tr>
      <w:tr w:rsidR="000C1C94" w:rsidRPr="00D04552" w14:paraId="2A412F20" w14:textId="77777777" w:rsidTr="00F133DE">
        <w:tc>
          <w:tcPr>
            <w:tcW w:w="1411" w:type="dxa"/>
          </w:tcPr>
          <w:p w14:paraId="71066CB7"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2014</w:t>
            </w:r>
          </w:p>
        </w:tc>
        <w:tc>
          <w:tcPr>
            <w:tcW w:w="1694" w:type="dxa"/>
          </w:tcPr>
          <w:p w14:paraId="1E8597AD"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1922</w:t>
            </w:r>
          </w:p>
        </w:tc>
        <w:tc>
          <w:tcPr>
            <w:tcW w:w="1877" w:type="dxa"/>
          </w:tcPr>
          <w:p w14:paraId="0618909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724</w:t>
            </w:r>
          </w:p>
        </w:tc>
        <w:tc>
          <w:tcPr>
            <w:tcW w:w="1095" w:type="dxa"/>
          </w:tcPr>
          <w:p w14:paraId="77704C18"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37,6</w:t>
            </w:r>
          </w:p>
        </w:tc>
        <w:tc>
          <w:tcPr>
            <w:tcW w:w="1296" w:type="dxa"/>
          </w:tcPr>
          <w:p w14:paraId="2A2420FE"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403</w:t>
            </w:r>
          </w:p>
        </w:tc>
        <w:tc>
          <w:tcPr>
            <w:tcW w:w="1381" w:type="dxa"/>
          </w:tcPr>
          <w:p w14:paraId="471275E2"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119</w:t>
            </w:r>
          </w:p>
        </w:tc>
      </w:tr>
      <w:tr w:rsidR="000C1C94" w:rsidRPr="00D04552" w14:paraId="1DA30B74" w14:textId="77777777" w:rsidTr="00F133DE">
        <w:tc>
          <w:tcPr>
            <w:tcW w:w="1411" w:type="dxa"/>
          </w:tcPr>
          <w:p w14:paraId="21B9B82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2015</w:t>
            </w:r>
          </w:p>
        </w:tc>
        <w:tc>
          <w:tcPr>
            <w:tcW w:w="1694" w:type="dxa"/>
          </w:tcPr>
          <w:p w14:paraId="6CDAFF6B"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2379</w:t>
            </w:r>
          </w:p>
        </w:tc>
        <w:tc>
          <w:tcPr>
            <w:tcW w:w="1877" w:type="dxa"/>
          </w:tcPr>
          <w:p w14:paraId="288595BF"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908</w:t>
            </w:r>
          </w:p>
        </w:tc>
        <w:tc>
          <w:tcPr>
            <w:tcW w:w="1095" w:type="dxa"/>
          </w:tcPr>
          <w:p w14:paraId="27CE8D31"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38,1</w:t>
            </w:r>
          </w:p>
        </w:tc>
        <w:tc>
          <w:tcPr>
            <w:tcW w:w="1296" w:type="dxa"/>
          </w:tcPr>
          <w:p w14:paraId="3A0B4B3F"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707</w:t>
            </w:r>
          </w:p>
        </w:tc>
        <w:tc>
          <w:tcPr>
            <w:tcW w:w="1381" w:type="dxa"/>
          </w:tcPr>
          <w:p w14:paraId="5E527D70" w14:textId="77777777" w:rsidR="000C1C94" w:rsidRPr="00D04552" w:rsidRDefault="000C1C94" w:rsidP="00F133DE">
            <w:pPr>
              <w:spacing w:before="120" w:after="120" w:line="360" w:lineRule="auto"/>
              <w:jc w:val="both"/>
              <w:rPr>
                <w:rFonts w:ascii="Calibri" w:eastAsia="Calibri" w:hAnsi="Calibri" w:cs="Times New Roman"/>
                <w:szCs w:val="24"/>
                <w:lang w:val="en-US"/>
              </w:rPr>
            </w:pPr>
            <w:r w:rsidRPr="00D04552">
              <w:rPr>
                <w:rFonts w:ascii="Calibri" w:eastAsia="Calibri" w:hAnsi="Calibri" w:cs="Times New Roman"/>
                <w:szCs w:val="24"/>
                <w:lang w:val="en-US"/>
              </w:rPr>
              <w:t>117</w:t>
            </w:r>
          </w:p>
        </w:tc>
      </w:tr>
      <w:tr w:rsidR="000C1C94" w:rsidRPr="00D04552" w14:paraId="304F1B8F" w14:textId="77777777" w:rsidTr="00F133DE">
        <w:tc>
          <w:tcPr>
            <w:tcW w:w="1411" w:type="dxa"/>
          </w:tcPr>
          <w:p w14:paraId="12FB2BD9"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TOPLAM</w:t>
            </w:r>
          </w:p>
        </w:tc>
        <w:tc>
          <w:tcPr>
            <w:tcW w:w="1694" w:type="dxa"/>
          </w:tcPr>
          <w:p w14:paraId="48CDDAFB"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5.683</w:t>
            </w:r>
          </w:p>
        </w:tc>
        <w:tc>
          <w:tcPr>
            <w:tcW w:w="1877" w:type="dxa"/>
          </w:tcPr>
          <w:p w14:paraId="1C569D09"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2.023</w:t>
            </w:r>
          </w:p>
        </w:tc>
        <w:tc>
          <w:tcPr>
            <w:tcW w:w="1095" w:type="dxa"/>
          </w:tcPr>
          <w:p w14:paraId="41D3318B"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35,9</w:t>
            </w:r>
          </w:p>
        </w:tc>
        <w:tc>
          <w:tcPr>
            <w:tcW w:w="1296" w:type="dxa"/>
          </w:tcPr>
          <w:p w14:paraId="5E208214"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1110</w:t>
            </w:r>
          </w:p>
        </w:tc>
        <w:tc>
          <w:tcPr>
            <w:tcW w:w="1381" w:type="dxa"/>
            <w:vAlign w:val="bottom"/>
          </w:tcPr>
          <w:p w14:paraId="202B1847" w14:textId="77777777" w:rsidR="000C1C94" w:rsidRPr="00D04552" w:rsidRDefault="000C1C94" w:rsidP="00F133DE">
            <w:pPr>
              <w:spacing w:before="120" w:after="120" w:line="360" w:lineRule="auto"/>
              <w:jc w:val="both"/>
              <w:rPr>
                <w:rFonts w:ascii="Calibri" w:eastAsia="Calibri" w:hAnsi="Calibri" w:cs="Times New Roman"/>
                <w:b/>
                <w:szCs w:val="24"/>
                <w:lang w:val="en-US"/>
              </w:rPr>
            </w:pPr>
            <w:r w:rsidRPr="00D04552">
              <w:rPr>
                <w:rFonts w:ascii="Calibri" w:eastAsia="Calibri" w:hAnsi="Calibri" w:cs="Times New Roman"/>
                <w:b/>
                <w:szCs w:val="24"/>
                <w:lang w:val="en-US"/>
              </w:rPr>
              <w:t>236</w:t>
            </w:r>
          </w:p>
        </w:tc>
      </w:tr>
    </w:tbl>
    <w:p w14:paraId="65E10687"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Tabloya bakıldığında 2014 ve 2015 yılları içerisinde yapılan başvurulardan bazılarının kabul edilmediği görülmektedir. Kabul edilmeyen başvurularda; ağır psikiyatrik hastaların olması, şiddet unsurunun bulunması ve madde bağımlıların olması neden olarak belirtilmektedir.</w:t>
      </w:r>
    </w:p>
    <w:p w14:paraId="04C4511F"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p>
    <w:p w14:paraId="7A68D133"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2012 yılından itibaren Boşanma Süreci Danışmanlığı hizmeti kapsamında toplamda en fazla başvurunun yapıldığı 5 ile bakıldığında; Ankara’da 1062, İzmir’de 842, İstanbul’da 564, Bursa’da 362, Eskişehir’de 220 çiftin başvuruda bulunduğu görülmüştür.  Hizmet kapsamında toplamda en az başvurunun yapıldığı illere bakıldığında ise; Bilecik, Bitlis ve Kırklareli illerinde 1 çiftin, Bolu’da 2 çiftin, Çankırı, Şanlıurfa ve Düzce’de ise 3 çiftin başvuruda bulunduğu tespit edilmiştir. </w:t>
      </w:r>
    </w:p>
    <w:p w14:paraId="222E818C"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lastRenderedPageBreak/>
        <w:t>Boşanma Süreci Danışmanlığı hizmeti kapsamında iller bazında toplam başvuru sayılarına bakıldığında 19 ilde başvurunun sıfır olduğu görülmektedir. Bu iller Ağrı, Artvin, Diyarbakır, Elazığ, Giresun, Gümüşhane, Kars, Kırşehir, Kastamonu, Mardin, Nevşehir, Tokat, Tunceli, Bayburt, Karaman, Batman, Şırnak, Ardahan ve Kilis’tir.</w:t>
      </w:r>
    </w:p>
    <w:p w14:paraId="6D2CA09D"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2014 ve 2015 yıllarında Kastamonu ilinde Boşanma Süreci Danışmanının olmadığı görülmekte olup bunun nedenin düzenlenen Boşanma Süreci Danışmanlığı eğitimine Kastamonu ilimizden katılımın sağlanmamamış olmasıdır. </w:t>
      </w:r>
    </w:p>
    <w:p w14:paraId="641A8F2F"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2013 yılında yapılan Boşanma Süreci Danışmanlığı Temel Eğitimiyle Artvin, Bitlis, Gümüşhane ve Batman’da 1; Niğde’de 2 danışman görevlendirilmiş olmasına rağmen; tayin, evlilik ve başka kuruma yapılan nakil nedenleri ile 2015 yılında görevlendirilen kişilerin bu illerde hizmet veremedikleri tespit edilmiştir. 28 Mart-2 Nisan tarihleri arasında gerçekleştirilen Boşanma Süreci Danışmanlığı Temel Eğitimi ile Bitlis’te 3, Artvin ve Gümüşhane’de 2, Niğde’ye 1, Batman’a 2, Kastamonu’ya 3 danışman yetiştirilmiş olup şu an her ilde en az 1 danışman bulunmakta olup bunun nüfusla karşılaştırıldığında yetersiz kaldığı ortadadır. danışmanı olmayan ilimiz bulunmamaktadır. Türkiye genelinde toplam Boşanma Süreci Danışmanı sayısı ise 432 olmuştur. </w:t>
      </w:r>
    </w:p>
    <w:p w14:paraId="69F3EA58"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2014 ve 2015 yılları içerisinde toplamda gelen 236 başvurunun da kabul edilmediği görülmüştür. Kabul edilmeme nedenleri olarak da ağır psikiyatrik rahatsızlığın olması, şiddet unsurunun bulunması ve madde bağımlılığının olması gösterilmiştir.</w:t>
      </w:r>
    </w:p>
    <w:p w14:paraId="4D721DDD"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p>
    <w:p w14:paraId="2DF096B4" w14:textId="77777777" w:rsidR="000C1C94" w:rsidRPr="00D04552" w:rsidRDefault="000C1C94" w:rsidP="000C1C94">
      <w:pPr>
        <w:keepNext/>
        <w:keepLines/>
        <w:spacing w:before="120" w:after="120" w:line="240" w:lineRule="auto"/>
        <w:ind w:firstLine="567"/>
        <w:outlineLvl w:val="3"/>
        <w:rPr>
          <w:rFonts w:ascii="Times New Roman" w:eastAsia="MS Gothic" w:hAnsi="Times New Roman" w:cs="Times New Roman"/>
          <w:b/>
          <w:bCs/>
          <w:i/>
          <w:iCs/>
        </w:rPr>
      </w:pPr>
      <w:bookmarkStart w:id="335" w:name="_Toc450317010"/>
      <w:r w:rsidRPr="00D04552">
        <w:rPr>
          <w:rFonts w:ascii="Times New Roman" w:eastAsia="MS Gothic" w:hAnsi="Times New Roman" w:cs="Times New Roman"/>
          <w:b/>
          <w:bCs/>
          <w:i/>
          <w:iCs/>
        </w:rPr>
        <w:t>2.4.1.3</w:t>
      </w:r>
      <w:r w:rsidRPr="00D04552">
        <w:rPr>
          <w:rFonts w:ascii="Times New Roman" w:eastAsia="Century Gothic" w:hAnsi="Times New Roman" w:cs="Times New Roman"/>
          <w:b/>
          <w:bCs/>
          <w:i/>
          <w:iCs/>
        </w:rPr>
        <w:t xml:space="preserve"> Boşanma Süreci Danışmanlığı Kapsamında Verilen Eğitimler</w:t>
      </w:r>
      <w:bookmarkEnd w:id="335"/>
    </w:p>
    <w:p w14:paraId="01D2550E" w14:textId="77777777" w:rsidR="000C1C94" w:rsidRPr="00D04552" w:rsidRDefault="000C1C94" w:rsidP="000C1C94">
      <w:pPr>
        <w:spacing w:before="120" w:after="120" w:line="240" w:lineRule="auto"/>
        <w:ind w:firstLine="567"/>
        <w:jc w:val="both"/>
        <w:rPr>
          <w:rFonts w:ascii="Times New Roman" w:eastAsia="Calibri" w:hAnsi="Times New Roman" w:cs="Times New Roman"/>
          <w:b/>
        </w:rPr>
      </w:pPr>
      <w:r w:rsidRPr="00D04552">
        <w:rPr>
          <w:rFonts w:ascii="Times New Roman" w:eastAsia="Century Gothic" w:hAnsi="Times New Roman" w:cs="Times New Roman"/>
        </w:rPr>
        <w:t>Boşanma Süreci Danışmanlık hizmetini verecek; Adana, Ankara, Antalya, Bursa, Diyarbakır, Erzurum, İstanbul, İzmir ve Samsun illerinde görev yapan sosyal çalışmacı, psikolog, psikolojik danışmanlık ve rehberlik mezunu personel arasından seçilen 37 meslek elemanına Şubat ve Mart aylarında Antalya’da, hazırlanan müfredat kapsamında iki aşamalı eğitici eğitimi verilmiştir. Bu eğiticiler diğer meslek elemanlarımızın yetiştirilmesinde görev almışlardır.</w:t>
      </w:r>
    </w:p>
    <w:p w14:paraId="7D15AF82"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 xml:space="preserve">Aile ve Sosyal Politikalar Bakanlığı tarafından aile kurumunu güçlendirmek ve ailelerin karşılaştıkları sorunlarla baş etmelerini sağlamak amacıyla başlatılan Boşanma Süreci Danışmanlığı Hizmetinin daha kapsamlı bir şekilde değerlendirilmesi için Kasım 2013’de geniş katılımlı bir Çalıştay yapılmıştır. </w:t>
      </w:r>
      <w:r w:rsidRPr="00D04552">
        <w:rPr>
          <w:rFonts w:ascii="Times New Roman" w:eastAsia="Century Gothic" w:hAnsi="Times New Roman" w:cs="Times New Roman"/>
        </w:rPr>
        <w:tab/>
      </w:r>
    </w:p>
    <w:p w14:paraId="43FAFBA0"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Alanında uzman kişiler ve eğitici eğitimi alan danışmanlar tarafından, 2016 yılına kadar 432 meslek elemanına (sosyal çalışmacı, psikolog, psikolojik danışmanlık ve rehberlik) Boşanma Süreci Danışmanlığı temel eğitimi verilmiştir. 2014 ve 2015 yıllarında 140 meslek elemanının süpervizyon süreci tamamlanmıştır.</w:t>
      </w:r>
    </w:p>
    <w:p w14:paraId="0E93FB06"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p>
    <w:p w14:paraId="5E11DD1C"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rPr>
        <w:t>Yapılan temel eğitimlerin içeriğini;</w:t>
      </w:r>
    </w:p>
    <w:p w14:paraId="6E5C6365"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b/>
          <w:bCs/>
          <w:iCs/>
        </w:rPr>
        <w:t>Teorik bölümünde</w:t>
      </w:r>
      <w:r w:rsidRPr="00D04552">
        <w:rPr>
          <w:rFonts w:ascii="Times New Roman" w:eastAsia="Century Gothic" w:hAnsi="Times New Roman" w:cs="Times New Roman"/>
          <w:iCs/>
        </w:rPr>
        <w:t>:</w:t>
      </w:r>
    </w:p>
    <w:p w14:paraId="695E0CEE"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Boşanma sürecinde danışmanlık hizmetleri verilmesinin gerekliliği,</w:t>
      </w:r>
    </w:p>
    <w:p w14:paraId="5822EE3C"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Aile yapısı ve dinamikleri,</w:t>
      </w:r>
    </w:p>
    <w:p w14:paraId="4F1A6397"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Boşanma tanımı, etkileri, teorileri ve oranları,</w:t>
      </w:r>
    </w:p>
    <w:p w14:paraId="426B71FF"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Birey ve boşanma ilişkisi,</w:t>
      </w:r>
    </w:p>
    <w:p w14:paraId="2F010AD2"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lastRenderedPageBreak/>
        <w:t>Çocuk ve boşanma,</w:t>
      </w:r>
    </w:p>
    <w:p w14:paraId="5608E331"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Boşanma hukuksal boyutu,</w:t>
      </w:r>
    </w:p>
    <w:p w14:paraId="2E00C4E4"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Boşanma sürecinde sosyal çalışmacıların desteği,</w:t>
      </w:r>
    </w:p>
    <w:p w14:paraId="6E8E1C7E" w14:textId="77777777" w:rsidR="000C1C94" w:rsidRPr="00D04552" w:rsidRDefault="000C1C94" w:rsidP="000C1C94">
      <w:pPr>
        <w:numPr>
          <w:ilvl w:val="0"/>
          <w:numId w:val="6"/>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Temel psikiyatrik bozukluklar bilgisi,</w:t>
      </w:r>
    </w:p>
    <w:p w14:paraId="5CE7FA6B" w14:textId="77777777" w:rsidR="000C1C94" w:rsidRPr="00D04552" w:rsidRDefault="000C1C94" w:rsidP="000C1C94">
      <w:pPr>
        <w:spacing w:before="120" w:after="120" w:line="240" w:lineRule="auto"/>
        <w:ind w:firstLine="567"/>
        <w:jc w:val="both"/>
        <w:rPr>
          <w:rFonts w:ascii="Times New Roman" w:eastAsia="Century Gothic" w:hAnsi="Times New Roman" w:cs="Times New Roman"/>
        </w:rPr>
      </w:pPr>
      <w:r w:rsidRPr="00D04552">
        <w:rPr>
          <w:rFonts w:ascii="Times New Roman" w:eastAsia="Century Gothic" w:hAnsi="Times New Roman" w:cs="Times New Roman"/>
          <w:b/>
          <w:bCs/>
          <w:iCs/>
        </w:rPr>
        <w:t>Uygulama (atölye) bölümünde:</w:t>
      </w:r>
    </w:p>
    <w:p w14:paraId="4A7EC33F"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Görüşme teknikleri,</w:t>
      </w:r>
    </w:p>
    <w:p w14:paraId="7C1522B2"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Danışmanlık esnasında kullanılabilecek teknikler,</w:t>
      </w:r>
    </w:p>
    <w:p w14:paraId="51E10C8F"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İletişim dinamikleri ve becerileri,</w:t>
      </w:r>
    </w:p>
    <w:p w14:paraId="41ABBA91"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Sorun çözme şemaları,</w:t>
      </w:r>
    </w:p>
    <w:p w14:paraId="742126BD"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Stresle başa çıkabilme teknikleri,</w:t>
      </w:r>
    </w:p>
    <w:p w14:paraId="36D8073D"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Rahatlama teknikleri,</w:t>
      </w:r>
    </w:p>
    <w:p w14:paraId="189A7C44" w14:textId="77777777" w:rsidR="000C1C94" w:rsidRPr="00D04552" w:rsidRDefault="000C1C94" w:rsidP="000C1C94">
      <w:pPr>
        <w:numPr>
          <w:ilvl w:val="0"/>
          <w:numId w:val="7"/>
        </w:numPr>
        <w:spacing w:before="120" w:after="120" w:line="240" w:lineRule="auto"/>
        <w:ind w:firstLine="567"/>
        <w:contextualSpacing/>
        <w:jc w:val="both"/>
        <w:rPr>
          <w:rFonts w:ascii="Times New Roman" w:eastAsia="Century Gothic" w:hAnsi="Times New Roman" w:cs="Times New Roman"/>
        </w:rPr>
      </w:pPr>
      <w:r w:rsidRPr="00D04552">
        <w:rPr>
          <w:rFonts w:ascii="Times New Roman" w:eastAsia="Century Gothic" w:hAnsi="Times New Roman" w:cs="Times New Roman"/>
        </w:rPr>
        <w:t>Danışan ve danışmanlık ile ilgili yanlış inançlar,</w:t>
      </w:r>
    </w:p>
    <w:p w14:paraId="799DECA7" w14:textId="77777777" w:rsidR="000C1C94" w:rsidRPr="00D04552" w:rsidRDefault="000C1C94" w:rsidP="000C1C94">
      <w:pPr>
        <w:tabs>
          <w:tab w:val="left" w:pos="709"/>
        </w:tabs>
        <w:spacing w:before="120" w:after="120" w:line="240" w:lineRule="auto"/>
        <w:ind w:firstLine="567"/>
        <w:jc w:val="both"/>
        <w:rPr>
          <w:rFonts w:ascii="Times New Roman" w:eastAsia="Century Gothic" w:hAnsi="Times New Roman" w:cs="Times New Roman"/>
          <w:i/>
          <w:iCs/>
        </w:rPr>
      </w:pPr>
      <w:r w:rsidRPr="00D04552">
        <w:rPr>
          <w:rFonts w:ascii="Times New Roman" w:eastAsia="Century Gothic" w:hAnsi="Times New Roman" w:cs="Times New Roman"/>
          <w:iCs/>
        </w:rPr>
        <w:t>konuları oluşturmaktadır</w:t>
      </w:r>
      <w:r w:rsidRPr="00D04552">
        <w:rPr>
          <w:rFonts w:ascii="Times New Roman" w:eastAsia="Century Gothic" w:hAnsi="Times New Roman" w:cs="Times New Roman"/>
          <w:i/>
          <w:iCs/>
        </w:rPr>
        <w:t>.</w:t>
      </w:r>
    </w:p>
    <w:p w14:paraId="3A8CCC76" w14:textId="77777777" w:rsidR="000C1C94" w:rsidRPr="00D04552" w:rsidRDefault="000C1C94" w:rsidP="000C1C94">
      <w:pPr>
        <w:keepNext/>
        <w:keepLines/>
        <w:spacing w:before="120" w:after="120" w:line="240" w:lineRule="auto"/>
        <w:ind w:firstLine="567"/>
        <w:outlineLvl w:val="2"/>
        <w:rPr>
          <w:rFonts w:ascii="Times New Roman" w:eastAsia="MS Gothic" w:hAnsi="Times New Roman" w:cs="Times New Roman"/>
          <w:b/>
          <w:bCs/>
          <w:color w:val="000000"/>
        </w:rPr>
      </w:pPr>
      <w:bookmarkStart w:id="336" w:name="_Toc443396435"/>
      <w:bookmarkStart w:id="337" w:name="_Toc446593495"/>
      <w:bookmarkStart w:id="338" w:name="_Toc450317011"/>
      <w:r w:rsidRPr="00D04552">
        <w:rPr>
          <w:rFonts w:ascii="Times New Roman" w:eastAsia="MS Gothic" w:hAnsi="Times New Roman" w:cs="Times New Roman"/>
          <w:b/>
          <w:bCs/>
          <w:color w:val="000000"/>
        </w:rPr>
        <w:t xml:space="preserve">2.4.2. </w:t>
      </w:r>
      <w:bookmarkEnd w:id="336"/>
      <w:bookmarkEnd w:id="337"/>
      <w:r w:rsidRPr="00D04552">
        <w:rPr>
          <w:rFonts w:ascii="Times New Roman" w:eastAsia="MS Gothic" w:hAnsi="Times New Roman" w:cs="Times New Roman"/>
          <w:b/>
          <w:bCs/>
          <w:color w:val="000000"/>
        </w:rPr>
        <w:t>Boşanma Sonrası Süreçte İstihdam Hizmetleri</w:t>
      </w:r>
      <w:bookmarkEnd w:id="338"/>
    </w:p>
    <w:p w14:paraId="468CA634" w14:textId="77777777" w:rsidR="000C1C94" w:rsidRPr="00D04552" w:rsidRDefault="000C1C94" w:rsidP="000C1C94">
      <w:pPr>
        <w:spacing w:before="120" w:after="120" w:line="240" w:lineRule="auto"/>
        <w:ind w:firstLine="567"/>
        <w:jc w:val="both"/>
        <w:rPr>
          <w:rFonts w:ascii="Times New Roman" w:eastAsia="Calibri" w:hAnsi="Times New Roman" w:cs="Times New Roman"/>
        </w:rPr>
      </w:pPr>
      <w:r w:rsidRPr="00D04552">
        <w:rPr>
          <w:rFonts w:ascii="Times New Roman" w:eastAsia="Calibri" w:hAnsi="Times New Roman" w:cs="Times New Roman"/>
        </w:rPr>
        <w:t xml:space="preserve">Boşanma sonrasındaki süreçte özellikle işsizlik ve mesleksizlik problemi yaşayan boşanmış bireyler özel politika gerektiren grup olarak kabul edilip söz konusu kesime özel politika uygulanmalıdır. Boşanma sonrası bireylerin ve aile kurumunun güçlü olarak devam edebilmesi için özel bir mekanizma olarak boşanma süreci danışmanlığı ile aile danışmanlığı sistemi, iş ve meslek danışmanlığı sistemi ile koordineli bir biçimde özel politika uygulanması gereken işsizlik ve mesleksizlik sorunu yaşayan boşanmış bireylere hizmet sunmalıdır. Özellikle söz konusu kesimin boşanma sonrası süreçte boşanma süreci danışmanlığı sistemi marifetiyle takibi, izlenmesi ve değerlendirilmesi gerekmektedir. </w:t>
      </w:r>
    </w:p>
    <w:p w14:paraId="1DBD50E7" w14:textId="77777777" w:rsidR="00DF1C36" w:rsidRDefault="00DF1C36" w:rsidP="000C1C94">
      <w:pPr>
        <w:sectPr w:rsidR="00DF1C36">
          <w:pgSz w:w="12240" w:h="15840"/>
          <w:pgMar w:top="1417" w:right="1417" w:bottom="1417" w:left="1417" w:header="720" w:footer="720" w:gutter="0"/>
          <w:cols w:space="720"/>
          <w:docGrid w:linePitch="360"/>
        </w:sectPr>
      </w:pPr>
    </w:p>
    <w:p w14:paraId="6B377FB2" w14:textId="77777777" w:rsidR="006D719E" w:rsidRPr="00424292" w:rsidRDefault="006D719E" w:rsidP="008E55FD">
      <w:pPr>
        <w:pStyle w:val="Heading1"/>
        <w:ind w:left="3600" w:firstLine="720"/>
        <w:jc w:val="left"/>
      </w:pPr>
      <w:bookmarkStart w:id="339" w:name="_Toc450317012"/>
      <w:r w:rsidRPr="00424292">
        <w:lastRenderedPageBreak/>
        <w:t>ÜÇÜNCÜ BÖLÜM</w:t>
      </w:r>
      <w:bookmarkEnd w:id="258"/>
      <w:bookmarkEnd w:id="339"/>
    </w:p>
    <w:p w14:paraId="4B2ABEEF" w14:textId="02D562E5" w:rsidR="006D719E" w:rsidRPr="00D151EA" w:rsidRDefault="00F133DE" w:rsidP="006D719E">
      <w:pPr>
        <w:pStyle w:val="Heading1"/>
      </w:pPr>
      <w:bookmarkStart w:id="340" w:name="_Toc450317013"/>
      <w:r>
        <w:t xml:space="preserve">AİLE BÜTÜNLÜĞÜNÜ </w:t>
      </w:r>
      <w:r w:rsidR="006D719E" w:rsidRPr="00D151EA">
        <w:t>ETKİLEYEN UNSURLAR VE SORUN ALANLARI</w:t>
      </w:r>
      <w:bookmarkEnd w:id="340"/>
    </w:p>
    <w:p w14:paraId="41EBA6A0" w14:textId="77777777" w:rsidR="006D719E" w:rsidRPr="00D151EA" w:rsidRDefault="006D719E" w:rsidP="006D719E">
      <w:pPr>
        <w:spacing w:before="120" w:after="120" w:line="240" w:lineRule="auto"/>
        <w:ind w:firstLine="567"/>
        <w:jc w:val="both"/>
        <w:rPr>
          <w:rFonts w:ascii="Times New Roman" w:eastAsia="Calibri" w:hAnsi="Times New Roman" w:cs="Times New Roman"/>
        </w:rPr>
      </w:pPr>
      <w:bookmarkStart w:id="341" w:name="_Toc443396416"/>
      <w:bookmarkStart w:id="342" w:name="_Toc446593468"/>
      <w:r w:rsidRPr="00D151EA">
        <w:rPr>
          <w:rFonts w:ascii="Times New Roman" w:eastAsia="Calibri" w:hAnsi="Times New Roman" w:cs="Times New Roman"/>
        </w:rPr>
        <w:t xml:space="preserve">Aile hem refahı hem de sorunları kendi içinde bireyleri ile paylaşan bir kurumdur. Ailede her hangi bir bireyin sorununun diğer bireylerden izole edilmesi mümkün değildir. Bu nedenle ailelerin yaşadığı sorunlar, aile bireylerinin özelliklerine göre birden fazla kurumun görev alanına girmektedir. Bu bölümde aile bütünlüğünü tehdit eden unsurlar, ekonomik ve çalışma yaşamının olumsuzlukları, çalışma hayatı, medya etkisi, dezavantajlı bireylerin durumu gibi başlıklar altında değerlendirilmiştir. </w:t>
      </w:r>
    </w:p>
    <w:p w14:paraId="10EAB0E0" w14:textId="16904078" w:rsidR="00F133DE" w:rsidRDefault="00F133DE" w:rsidP="006D719E">
      <w:pPr>
        <w:pStyle w:val="Heading2"/>
      </w:pPr>
      <w:bookmarkStart w:id="343" w:name="_Toc450317014"/>
      <w:r>
        <w:t>3.1. AİLENİN ÇÖZÜM ÜRETME KAPASİTESİ</w:t>
      </w:r>
      <w:bookmarkEnd w:id="343"/>
    </w:p>
    <w:p w14:paraId="2364247B" w14:textId="27CC0536" w:rsidR="00381A39" w:rsidRPr="00381A39" w:rsidRDefault="00381A39" w:rsidP="00381A39">
      <w:pPr>
        <w:spacing w:before="0" w:after="0" w:line="240" w:lineRule="auto"/>
        <w:ind w:firstLine="708"/>
        <w:jc w:val="both"/>
        <w:rPr>
          <w:rFonts w:ascii="Times New Roman" w:eastAsia="Calibri" w:hAnsi="Times New Roman" w:cs="Times New Roman"/>
          <w:lang w:val="tr-TR" w:eastAsia="tr-TR"/>
        </w:rPr>
      </w:pPr>
      <w:r>
        <w:rPr>
          <w:rFonts w:ascii="Times New Roman" w:eastAsia="Calibri" w:hAnsi="Times New Roman" w:cs="Times New Roman"/>
          <w:lang w:val="tr-TR" w:eastAsia="tr-TR"/>
        </w:rPr>
        <w:t xml:space="preserve">Türkiye Aile Yapısı Araştırmaları sonuçlarına göre </w:t>
      </w:r>
      <w:r w:rsidRPr="00381A39">
        <w:rPr>
          <w:rFonts w:ascii="Times New Roman" w:eastAsia="Calibri" w:hAnsi="Times New Roman" w:cs="Times New Roman"/>
          <w:lang w:val="tr-TR" w:eastAsia="tr-TR"/>
        </w:rPr>
        <w:t xml:space="preserve">Türkiye’de eşler arasında sorun olduğunda sessiz kalma, küsme ve ses yükseltme en çok verilen tepkilerdir. Sessiz kalanların oranı %75 civarındadır. Erkeklerin %70’i sessiz kalırken, bu oran kadınlarda %80’e çıkmaktadır. 2006 yılında Türkiye genelinde cevaplayıcıların %22’si genellikle, %35’i bazen ve %12’si çok nadir olarak sesini yükselttiğini belirtmektedir. Erkeklerin %78’i (%28’i genellikle, %38’i bazen, %12’si çok nadir) sorun olduğunda sesini yükselttiğini ifade ederken, kadınlarda bu oran %61’e (%17’si genellikle, %31’i bazen, %13’ü çok nadir) düşmektedir. Eşler arasında konuşarak çözülemeyen bir anlaşmazlık olduğunda cevaplayıcıların %44’ü küstüğünü belirtmektedir. Kadınların %52’si küstüğünü belirtirken, erkeklerde küsme yükseltme oranı %37’dir. Kadınların eşleriyle bir anlaşmazlık yaşadıklarında erkeklere kıyasla daha çok küstükleri ve sessiz kaldıkları, erkeklerin ise kadınlara nisbeten daha yüksek oranda seslerini yükselttiği, azarladığı ya da mekânı terk edip, eşyalara zarar verip, zor ya da fiziksel şiddet kullanarak tepki gösterdiği söylenebilir. Bu durum da toplumsal cinsiyet rolleriyle açıklanabilir. Kadınların anlaşmazlıklara küsmek veya içine atmak gibi sessiz tepkiler vermesi normal karşılanırken, erkeklerin sözel ya da davranışsal olarak tepkilerini dışa vurması toplumsal olarak kabul edilebilir görülmektedir. </w:t>
      </w:r>
    </w:p>
    <w:p w14:paraId="53D849CA" w14:textId="2992C8A6" w:rsidR="00381A39" w:rsidRPr="00381A39" w:rsidRDefault="00381A39" w:rsidP="00381A39">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lang w:val="tr-TR" w:eastAsia="tr-TR"/>
        </w:rPr>
        <w:t>Erkek ve kadınlar arasında eşiyle sorun yaşadığında kimden ya da nereden destek alacağı sorusuna verilen yanıtlar birkaç no</w:t>
      </w:r>
      <w:r w:rsidR="00537051">
        <w:rPr>
          <w:rFonts w:ascii="Times New Roman" w:eastAsia="Calibri" w:hAnsi="Times New Roman" w:cs="Times New Roman"/>
          <w:lang w:val="tr-TR" w:eastAsia="tr-TR"/>
        </w:rPr>
        <w:t>ktada önemli farklılıklar taşı</w:t>
      </w:r>
      <w:r w:rsidRPr="00381A39">
        <w:rPr>
          <w:rFonts w:ascii="Times New Roman" w:eastAsia="Calibri" w:hAnsi="Times New Roman" w:cs="Times New Roman"/>
          <w:lang w:val="tr-TR" w:eastAsia="tr-TR"/>
        </w:rPr>
        <w:t>maktadır. Eşleriyle önemli bir sorun yaşadıklarında kadınlar erkeklere göre daha yüksek oranda aile bü- yükleri, kardeşler, çocuklarından destek</w:t>
      </w:r>
      <w:r>
        <w:rPr>
          <w:rFonts w:ascii="Times New Roman" w:eastAsia="Calibri" w:hAnsi="Times New Roman" w:cs="Times New Roman"/>
          <w:lang w:val="tr-TR" w:eastAsia="tr-TR"/>
        </w:rPr>
        <w:t xml:space="preserve"> almayı dü</w:t>
      </w:r>
      <w:r w:rsidRPr="00381A39">
        <w:rPr>
          <w:rFonts w:ascii="Times New Roman" w:eastAsia="Calibri" w:hAnsi="Times New Roman" w:cs="Times New Roman"/>
          <w:lang w:val="tr-TR" w:eastAsia="tr-TR"/>
        </w:rPr>
        <w:t>şünmektedir. Uzman kişi ve kurumlardan destek almayı düşünen kadın (%3) ve erkeklerin (%3) oranı birbirine çok yakındır. Erkekler arasında kimseden destek almayacağını düşünenlerin oranı %66 iken bu oran kadınlarda %58’dir</w:t>
      </w:r>
      <w:r>
        <w:rPr>
          <w:rFonts w:ascii="Times New Roman" w:eastAsia="Calibri" w:hAnsi="Times New Roman" w:cs="Times New Roman"/>
          <w:lang w:val="tr-TR" w:eastAsia="tr-TR"/>
        </w:rPr>
        <w:t>. Sorun yaşandığında eşlerin gösterdikleri tepkiler göz önünde bulundurulduğunda ailenin özellikle iletişim becerileri ve çözüm üretme kapasitesinin artırılması gerekmektedir.</w:t>
      </w:r>
    </w:p>
    <w:p w14:paraId="08640CC3" w14:textId="2939291B" w:rsidR="006D719E" w:rsidRDefault="00F133DE" w:rsidP="006D719E">
      <w:pPr>
        <w:pStyle w:val="Heading2"/>
      </w:pPr>
      <w:bookmarkStart w:id="344" w:name="_Toc450317015"/>
      <w:r>
        <w:t>3.2</w:t>
      </w:r>
      <w:r w:rsidR="006D719E">
        <w:t>. EKONOMİ</w:t>
      </w:r>
      <w:r>
        <w:t xml:space="preserve">K </w:t>
      </w:r>
      <w:r w:rsidR="006D719E" w:rsidRPr="00424292">
        <w:t>NEDENLER</w:t>
      </w:r>
      <w:bookmarkEnd w:id="341"/>
      <w:bookmarkEnd w:id="342"/>
      <w:bookmarkEnd w:id="344"/>
      <w:r w:rsidR="006D719E" w:rsidRPr="00424292">
        <w:t xml:space="preserve"> </w:t>
      </w:r>
    </w:p>
    <w:p w14:paraId="481A29BF" w14:textId="77777777" w:rsidR="00381A39" w:rsidRPr="00381A39" w:rsidRDefault="00381A39" w:rsidP="00584A27">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lang w:val="tr-TR" w:eastAsia="tr-TR"/>
        </w:rPr>
        <w:t xml:space="preserve">Türkiye Aile Yapısı Araştırmalarında kişilerin evliliklerine ilişkin memnuniyetleri ve aile içinde yaşadıkları sorunlara dair bilgiler toplanmaktadır. TAYA 2006 çalışmasının sonuçlarına göre Türkiye’deki evlilerin %47’si eşiyle ilişkisini iyi olarak değerlendirirken, %46’sı ise çok iyi olarak değerlendirmektedir. Yine aynı çalışmanın 2011 yılı sonuçlarında çiftler eşleriyle ilişkilerini çok iyi bulanların oranı 2006 yılına göre yükselmiştir. Türkiye’de evlilerin %62’si eşiyle ilişkisini çok iyi, %33’ü iyi olarak değerlendirmektedir. Erkekler kadınlara oranla daha yüksek bir oranda ilişkilerini çok iyi olarak değerlendirmektedir. Öte yandan, eşle yaşanan </w:t>
      </w:r>
      <w:r w:rsidRPr="00381A39">
        <w:rPr>
          <w:rFonts w:ascii="Times New Roman" w:eastAsia="Calibri" w:hAnsi="Times New Roman" w:cs="Times New Roman"/>
          <w:lang w:val="tr-TR" w:eastAsia="tr-TR"/>
        </w:rPr>
        <w:lastRenderedPageBreak/>
        <w:t xml:space="preserve">sorunlara baktığımızda, çiftler arasında en çok sorun yaşanan üç konu; </w:t>
      </w:r>
      <w:r w:rsidRPr="00381A39">
        <w:rPr>
          <w:rFonts w:ascii="Times New Roman" w:eastAsia="Calibri" w:hAnsi="Times New Roman" w:cs="Times New Roman"/>
          <w:i/>
          <w:lang w:val="tr-TR" w:eastAsia="tr-TR"/>
        </w:rPr>
        <w:t>ev ve çocuklar ile ilgili sorumluluklar</w:t>
      </w:r>
      <w:r w:rsidRPr="00381A39">
        <w:rPr>
          <w:rFonts w:ascii="Times New Roman" w:eastAsia="Calibri" w:hAnsi="Times New Roman" w:cs="Times New Roman"/>
          <w:lang w:val="tr-TR" w:eastAsia="tr-TR"/>
        </w:rPr>
        <w:t xml:space="preserve">, </w:t>
      </w:r>
      <w:r w:rsidRPr="00381A39">
        <w:rPr>
          <w:rFonts w:ascii="Times New Roman" w:eastAsia="Calibri" w:hAnsi="Times New Roman" w:cs="Times New Roman"/>
          <w:i/>
          <w:lang w:val="tr-TR" w:eastAsia="tr-TR"/>
        </w:rPr>
        <w:t>harcamalar</w:t>
      </w:r>
      <w:r w:rsidRPr="00381A39">
        <w:rPr>
          <w:rFonts w:ascii="Times New Roman" w:eastAsia="Calibri" w:hAnsi="Times New Roman" w:cs="Times New Roman"/>
          <w:lang w:val="tr-TR" w:eastAsia="tr-TR"/>
        </w:rPr>
        <w:t xml:space="preserve"> konusu ve </w:t>
      </w:r>
      <w:r w:rsidRPr="00381A39">
        <w:rPr>
          <w:rFonts w:ascii="Times New Roman" w:eastAsia="Calibri" w:hAnsi="Times New Roman" w:cs="Times New Roman"/>
          <w:i/>
          <w:lang w:val="tr-TR" w:eastAsia="tr-TR"/>
        </w:rPr>
        <w:t>gelirin yeterli olmamasıdır</w:t>
      </w:r>
      <w:r w:rsidRPr="00381A39">
        <w:rPr>
          <w:rFonts w:ascii="Times New Roman" w:eastAsia="Calibri" w:hAnsi="Times New Roman" w:cs="Times New Roman"/>
          <w:lang w:val="tr-TR" w:eastAsia="tr-TR"/>
        </w:rPr>
        <w:t>.</w:t>
      </w:r>
    </w:p>
    <w:p w14:paraId="2EC0729C" w14:textId="77777777" w:rsidR="00381A39" w:rsidRPr="00381A39" w:rsidRDefault="00381A39" w:rsidP="00584A27">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i/>
          <w:lang w:val="tr-TR" w:eastAsia="tr-TR"/>
        </w:rPr>
        <w:t>Ev ve çocuklar ile ilgili sorumluluklar</w:t>
      </w:r>
      <w:r w:rsidRPr="00381A39">
        <w:rPr>
          <w:rFonts w:ascii="Times New Roman" w:eastAsia="Calibri" w:hAnsi="Times New Roman" w:cs="Times New Roman"/>
          <w:lang w:val="tr-TR" w:eastAsia="tr-TR"/>
        </w:rPr>
        <w:t xml:space="preserve"> konusunda bazen sorun yaşadığını ifade edenlerin oranı 2006 yılında %34, 2011’de %35’tir. Kadınlar (2006,%39), (2011,%40) bu konuda erkeklere (2006,%34), (2011,%36) kıyasla daha yüksek oranda sorun yaşadıklarını ifade etmiştir. Eğitim seviyesi yükseldikçe “</w:t>
      </w:r>
      <w:r w:rsidRPr="00381A39">
        <w:rPr>
          <w:rFonts w:ascii="Times New Roman" w:eastAsia="Calibri" w:hAnsi="Times New Roman" w:cs="Times New Roman"/>
          <w:i/>
          <w:lang w:val="tr-TR" w:eastAsia="tr-TR"/>
        </w:rPr>
        <w:t>ev ve çocuklar ile ilgili sorumluluklar</w:t>
      </w:r>
      <w:r w:rsidRPr="00381A39">
        <w:rPr>
          <w:rFonts w:ascii="Times New Roman" w:eastAsia="Calibri" w:hAnsi="Times New Roman" w:cs="Times New Roman"/>
          <w:lang w:val="tr-TR" w:eastAsia="tr-TR"/>
        </w:rPr>
        <w:t xml:space="preserve">” konusunda sorun yaşama oranı artmaktadır. Eğitimli olmayanların 2006 yılında %29’u, 2011 yılında %34’ü bu konuda sorun yaşarken, bu oran lise ve dengi mezunları ile lisans mezunları arasında bu oran %41 lere kadar yükselmektedir. </w:t>
      </w:r>
    </w:p>
    <w:p w14:paraId="27F98591" w14:textId="77777777" w:rsidR="00381A39" w:rsidRPr="00381A39" w:rsidRDefault="00381A39" w:rsidP="00584A27">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lang w:val="tr-TR" w:eastAsia="tr-TR"/>
        </w:rPr>
        <w:t xml:space="preserve">İkinci olarak belirtilen harcamalar konusunda, evlilerin 2006 yılında %29’u, 2011’de %27’si </w:t>
      </w:r>
      <w:r w:rsidRPr="00381A39">
        <w:rPr>
          <w:rFonts w:ascii="Times New Roman" w:eastAsia="Calibri" w:hAnsi="Times New Roman" w:cs="Times New Roman"/>
          <w:i/>
          <w:lang w:val="tr-TR" w:eastAsia="tr-TR"/>
        </w:rPr>
        <w:t>harcamalar</w:t>
      </w:r>
      <w:r w:rsidRPr="00381A39">
        <w:rPr>
          <w:rFonts w:ascii="Times New Roman" w:eastAsia="Calibri" w:hAnsi="Times New Roman" w:cs="Times New Roman"/>
          <w:lang w:val="tr-TR" w:eastAsia="tr-TR"/>
        </w:rPr>
        <w:t xml:space="preserve"> konusunda eşiyle bazen sorun yaşadığını belirtmiştir. 2006 yılında %3’ü 2011’de %5 ise bu konuda sık sık sorun yaşadığını ifade etmektedir. Kadınlar (2006,%34)(2011,%33) bu konuda da erkeklere (2006,%31)(2011,%30) oranla daha yüksek oranda sorun yaşadıklarını ifade etmiştir. Harcamalar konusunda da aynı şekilde eğitim arttıkça sorun yaşadığını ifade edenlerin oranı artmaktadır. Eğitimli olmayanların 2006 yılında %29’u 2011’de %31 harcamalar konusunda sorun yaşadığını ifade ederken, lise ve lise dengi mezunlarının 2006 yılında %35’i 2011’de %32’si, yükseköğretim mezunlarının ise 2006 yılında %36’sı 2011’de %28’i eşiyle sorun yaşadığını ifade etmektedir.</w:t>
      </w:r>
    </w:p>
    <w:p w14:paraId="2A85DCAD" w14:textId="77777777" w:rsidR="00381A39" w:rsidRPr="00381A39" w:rsidRDefault="00381A39" w:rsidP="00584A27">
      <w:pPr>
        <w:spacing w:before="0" w:after="0" w:line="240" w:lineRule="auto"/>
        <w:ind w:firstLine="708"/>
        <w:jc w:val="both"/>
        <w:rPr>
          <w:rFonts w:ascii="Times New Roman" w:eastAsia="Calibri" w:hAnsi="Times New Roman" w:cs="Times New Roman"/>
          <w:lang w:val="tr-TR" w:eastAsia="tr-TR"/>
        </w:rPr>
      </w:pPr>
      <w:r w:rsidRPr="00381A39">
        <w:rPr>
          <w:rFonts w:ascii="Times New Roman" w:eastAsia="Calibri" w:hAnsi="Times New Roman" w:cs="Times New Roman"/>
          <w:lang w:val="tr-TR" w:eastAsia="tr-TR"/>
        </w:rPr>
        <w:t xml:space="preserve">Eşler arasında en çok sorun yaşanan üçüncü konu ise </w:t>
      </w:r>
      <w:r w:rsidRPr="00381A39">
        <w:rPr>
          <w:rFonts w:ascii="Times New Roman" w:eastAsia="Calibri" w:hAnsi="Times New Roman" w:cs="Times New Roman"/>
          <w:i/>
          <w:lang w:val="tr-TR" w:eastAsia="tr-TR"/>
        </w:rPr>
        <w:t>gelirin yeterli olmamasıdır</w:t>
      </w:r>
      <w:r w:rsidRPr="00381A39">
        <w:rPr>
          <w:rFonts w:ascii="Times New Roman" w:eastAsia="Calibri" w:hAnsi="Times New Roman" w:cs="Times New Roman"/>
          <w:lang w:val="tr-TR" w:eastAsia="tr-TR"/>
        </w:rPr>
        <w:t>. Bu konuda da evlilerin 2006 yılında %28’i, 2011’de %25’i bazen sorun yaşadığını ifade etmektedir. Sık sık sorun yaşadığını ifade edenlerin oranı ise 2006 yılında %5, 2011’de %6’dır. Kadın ve erkeklerin bu konuda sorun yaşamaya ilişkin görüşleri benzer orandadır. Gelirin yeterli olmaması konusunda ise farklı eğitim seviyelerine sahip gruplar arasında ciddi bir fark görülmemekle birlikte, en çok sorun yaşayan grup ilkokul mezunları, en az sorun yaşayan grup ise üniversite ve lisansüstü mezunlarıdır. Harcamalar konusunda yaşanan sorunlar ile gelirin yeterli olmamasından kaynaklanan sorunlar birlikte ele alındığında, eğitim arttıkça gelirin daha yeterli hale geldiği fakat harcamalar konusunda eşlerin birbirleriyle sorun yaşamaya devam ettikleri şeklinde yorum çıkarılabilir.</w:t>
      </w:r>
    </w:p>
    <w:p w14:paraId="014A5701" w14:textId="5920DBFD" w:rsidR="006D719E" w:rsidRPr="00424292" w:rsidRDefault="006D719E" w:rsidP="00DF1C36">
      <w:pPr>
        <w:pStyle w:val="Heading3"/>
      </w:pPr>
      <w:bookmarkStart w:id="345" w:name="_Toc450317016"/>
      <w:r w:rsidRPr="00424292">
        <w:t>3.</w:t>
      </w:r>
      <w:r w:rsidR="00DF1C36">
        <w:t>2</w:t>
      </w:r>
      <w:r w:rsidRPr="00424292">
        <w:t>.1. Yoksulluk Riski ve Diğer Ekonomik Nedenler</w:t>
      </w:r>
      <w:bookmarkEnd w:id="345"/>
    </w:p>
    <w:p w14:paraId="1BF883C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Yoksulluk aile bütünlüğünü olumsuz etkileyen ekonomik nedenler arasında yer almaktadır.  Yoksulluk, hem temel ihtiyaç seviyesini hem de bu seviyeye ulaşmayı sağlayan kaynakları etkilemesi açısından aile yapısı ile ilişkilidir. Ailenin ortak yaşam ve ortak tüketim durumu, aile yaşamının doğal olarak içerdiği dayanışma durumu yoksulluğu azaltıcı yönde etki yaparken aile bireylerinin dezavantajlılık durumları ve potansiyellerini tam olarak kullanamamaları yoksulluğu arttırıcı yönde etki yapmaktadır.</w:t>
      </w:r>
    </w:p>
    <w:p w14:paraId="27E3340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Nihayetinde yoksulluk ve refah, aile içinde ortak yaşanan ve paylaşılan bir durumdur. Aileyi güçlendirerek yoksulluktan çıkarmak için ailenin yapısına ve aile bireylerinin özelliklerine ilişkin olarak yoksulluğa etki eden özelliklerin, durumların tespit edilmesi gerekmektedir.</w:t>
      </w:r>
    </w:p>
    <w:p w14:paraId="5250606D"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Aile tipleri, aile bireylerinin ürettiği kaynaklar, toplam gelirleri ile toplam tüketim seviyesi nedeniyle farklı yoksulluk oranlarına sahiptir. TÜİK tarafından en son 2009 yılında yapılan çalışmaya göre Türkiye ortalamasından daha yüksek yoksulluk oranına sahip aileler, tek yetişkinli aileler ile geniş ailelerdir. Tek yetişkinli ailelerde aile içindeki toplam gelirin yeterli seviyede olmaması ve yetişkin olmayan bireylerin bakım ihtiyacı nedeniyle sınırlı çalışma </w:t>
      </w:r>
      <w:r w:rsidRPr="000D43DB">
        <w:rPr>
          <w:rFonts w:ascii="Times New Roman" w:eastAsia="Calibri" w:hAnsi="Times New Roman" w:cs="Times New Roman"/>
        </w:rPr>
        <w:lastRenderedPageBreak/>
        <w:t xml:space="preserve">imkanının olması; ataerkil ailelerde ise, genelde büyük aileler olmaları nedeniyle, aile içindeki toplam gelirin, aile bireylerinin toplam tüketimini karşılayamaması durumları görülmektedir. </w:t>
      </w:r>
    </w:p>
    <w:p w14:paraId="7090104C"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46" w:name="_Toc449623602"/>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0037702F">
        <w:rPr>
          <w:rFonts w:ascii="Times New Roman" w:eastAsia="Calibri" w:hAnsi="Times New Roman" w:cs="Times New Roman"/>
          <w:b/>
          <w:bCs/>
          <w:noProof/>
        </w:rPr>
        <w:t>87</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Aile Tiplerine Göre Yoksulluk Oranları</w:t>
      </w:r>
      <w:bookmarkEnd w:id="346"/>
    </w:p>
    <w:tbl>
      <w:tblPr>
        <w:tblW w:w="5000" w:type="pct"/>
        <w:tblCellMar>
          <w:left w:w="70" w:type="dxa"/>
          <w:right w:w="70" w:type="dxa"/>
        </w:tblCellMar>
        <w:tblLook w:val="04A0" w:firstRow="1" w:lastRow="0" w:firstColumn="1" w:lastColumn="0" w:noHBand="0" w:noVBand="1"/>
      </w:tblPr>
      <w:tblGrid>
        <w:gridCol w:w="4017"/>
        <w:gridCol w:w="2728"/>
        <w:gridCol w:w="2801"/>
      </w:tblGrid>
      <w:tr w:rsidR="006D719E" w:rsidRPr="000D43DB" w14:paraId="3006CDFB" w14:textId="77777777" w:rsidTr="00C37CA7">
        <w:trPr>
          <w:trHeight w:val="20"/>
        </w:trPr>
        <w:tc>
          <w:tcPr>
            <w:tcW w:w="2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E1BE8"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14:paraId="3B118D7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Yoksul Hanehalkı Oranı</w:t>
            </w:r>
          </w:p>
        </w:tc>
        <w:tc>
          <w:tcPr>
            <w:tcW w:w="1467" w:type="pct"/>
            <w:tcBorders>
              <w:top w:val="single" w:sz="4" w:space="0" w:color="auto"/>
              <w:left w:val="nil"/>
              <w:bottom w:val="single" w:sz="4" w:space="0" w:color="auto"/>
              <w:right w:val="single" w:sz="4" w:space="0" w:color="auto"/>
            </w:tcBorders>
            <w:shd w:val="clear" w:color="auto" w:fill="auto"/>
            <w:vAlign w:val="center"/>
            <w:hideMark/>
          </w:tcPr>
          <w:p w14:paraId="2B6DD81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​Yoksul Fert Oranı</w:t>
            </w:r>
          </w:p>
        </w:tc>
      </w:tr>
      <w:tr w:rsidR="006D719E" w:rsidRPr="000D43DB" w14:paraId="314F2300"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1018ECCE"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Türkiye- Tüm aile tiplerinin toplamı</w:t>
            </w:r>
          </w:p>
        </w:tc>
        <w:tc>
          <w:tcPr>
            <w:tcW w:w="1429" w:type="pct"/>
            <w:tcBorders>
              <w:top w:val="nil"/>
              <w:left w:val="nil"/>
              <w:bottom w:val="single" w:sz="4" w:space="0" w:color="auto"/>
              <w:right w:val="single" w:sz="4" w:space="0" w:color="auto"/>
            </w:tcBorders>
            <w:shd w:val="clear" w:color="auto" w:fill="auto"/>
            <w:vAlign w:val="center"/>
            <w:hideMark/>
          </w:tcPr>
          <w:p w14:paraId="27414D6A"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%14,54​</w:t>
            </w:r>
          </w:p>
        </w:tc>
        <w:tc>
          <w:tcPr>
            <w:tcW w:w="1467" w:type="pct"/>
            <w:tcBorders>
              <w:top w:val="nil"/>
              <w:left w:val="nil"/>
              <w:bottom w:val="single" w:sz="4" w:space="0" w:color="auto"/>
              <w:right w:val="single" w:sz="4" w:space="0" w:color="auto"/>
            </w:tcBorders>
            <w:shd w:val="clear" w:color="auto" w:fill="auto"/>
            <w:vAlign w:val="center"/>
            <w:hideMark/>
          </w:tcPr>
          <w:p w14:paraId="0F43A64A"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​%18,08</w:t>
            </w:r>
          </w:p>
        </w:tc>
      </w:tr>
      <w:tr w:rsidR="006D719E" w:rsidRPr="000D43DB" w14:paraId="3B6BAC35"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43FE80BB"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​Tek Yetişkinli Aile</w:t>
            </w:r>
          </w:p>
        </w:tc>
        <w:tc>
          <w:tcPr>
            <w:tcW w:w="1429" w:type="pct"/>
            <w:tcBorders>
              <w:top w:val="nil"/>
              <w:left w:val="nil"/>
              <w:bottom w:val="single" w:sz="4" w:space="0" w:color="auto"/>
              <w:right w:val="single" w:sz="4" w:space="0" w:color="auto"/>
            </w:tcBorders>
            <w:shd w:val="clear" w:color="auto" w:fill="auto"/>
            <w:vAlign w:val="center"/>
            <w:hideMark/>
          </w:tcPr>
          <w:p w14:paraId="159D559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​%16,62</w:t>
            </w:r>
          </w:p>
        </w:tc>
        <w:tc>
          <w:tcPr>
            <w:tcW w:w="1467" w:type="pct"/>
            <w:tcBorders>
              <w:top w:val="nil"/>
              <w:left w:val="nil"/>
              <w:bottom w:val="single" w:sz="4" w:space="0" w:color="auto"/>
              <w:right w:val="single" w:sz="4" w:space="0" w:color="auto"/>
            </w:tcBorders>
            <w:shd w:val="clear" w:color="auto" w:fill="auto"/>
            <w:vAlign w:val="center"/>
            <w:hideMark/>
          </w:tcPr>
          <w:p w14:paraId="4FE91230"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​%19,29</w:t>
            </w:r>
          </w:p>
        </w:tc>
      </w:tr>
      <w:tr w:rsidR="006D719E" w:rsidRPr="000D43DB" w14:paraId="4CDA2D93"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2CBA2EE5"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​Çekirdek Aile- Çocuksuz</w:t>
            </w:r>
          </w:p>
        </w:tc>
        <w:tc>
          <w:tcPr>
            <w:tcW w:w="1429" w:type="pct"/>
            <w:tcBorders>
              <w:top w:val="nil"/>
              <w:left w:val="nil"/>
              <w:bottom w:val="single" w:sz="4" w:space="0" w:color="auto"/>
              <w:right w:val="single" w:sz="4" w:space="0" w:color="auto"/>
            </w:tcBorders>
            <w:shd w:val="clear" w:color="auto" w:fill="auto"/>
            <w:vAlign w:val="center"/>
            <w:hideMark/>
          </w:tcPr>
          <w:p w14:paraId="7DA5BF2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​%9,81</w:t>
            </w:r>
          </w:p>
        </w:tc>
        <w:tc>
          <w:tcPr>
            <w:tcW w:w="1467" w:type="pct"/>
            <w:tcBorders>
              <w:top w:val="nil"/>
              <w:left w:val="nil"/>
              <w:bottom w:val="single" w:sz="4" w:space="0" w:color="auto"/>
              <w:right w:val="single" w:sz="4" w:space="0" w:color="auto"/>
            </w:tcBorders>
            <w:shd w:val="clear" w:color="auto" w:fill="auto"/>
            <w:vAlign w:val="center"/>
            <w:hideMark/>
          </w:tcPr>
          <w:p w14:paraId="5AA37C08"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​%9,86</w:t>
            </w:r>
          </w:p>
        </w:tc>
      </w:tr>
      <w:tr w:rsidR="006D719E" w:rsidRPr="000D43DB" w14:paraId="30613C37"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6913451B"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​Çekirdek Aile- Çocuklu</w:t>
            </w:r>
          </w:p>
        </w:tc>
        <w:tc>
          <w:tcPr>
            <w:tcW w:w="1429" w:type="pct"/>
            <w:tcBorders>
              <w:top w:val="nil"/>
              <w:left w:val="nil"/>
              <w:bottom w:val="single" w:sz="4" w:space="0" w:color="auto"/>
              <w:right w:val="single" w:sz="4" w:space="0" w:color="auto"/>
            </w:tcBorders>
            <w:shd w:val="clear" w:color="auto" w:fill="auto"/>
            <w:vAlign w:val="center"/>
            <w:hideMark/>
          </w:tcPr>
          <w:p w14:paraId="234EFB72"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​%12,98</w:t>
            </w:r>
          </w:p>
        </w:tc>
        <w:tc>
          <w:tcPr>
            <w:tcW w:w="1467" w:type="pct"/>
            <w:tcBorders>
              <w:top w:val="nil"/>
              <w:left w:val="nil"/>
              <w:bottom w:val="single" w:sz="4" w:space="0" w:color="auto"/>
              <w:right w:val="single" w:sz="4" w:space="0" w:color="auto"/>
            </w:tcBorders>
            <w:shd w:val="clear" w:color="auto" w:fill="auto"/>
            <w:vAlign w:val="center"/>
            <w:hideMark/>
          </w:tcPr>
          <w:p w14:paraId="281107B4"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​%15,98</w:t>
            </w:r>
          </w:p>
        </w:tc>
      </w:tr>
      <w:tr w:rsidR="006D719E" w:rsidRPr="000D43DB" w14:paraId="785E0857" w14:textId="77777777" w:rsidTr="00C37CA7">
        <w:trPr>
          <w:trHeight w:val="20"/>
        </w:trPr>
        <w:tc>
          <w:tcPr>
            <w:tcW w:w="2104" w:type="pct"/>
            <w:tcBorders>
              <w:top w:val="nil"/>
              <w:left w:val="single" w:sz="4" w:space="0" w:color="auto"/>
              <w:bottom w:val="single" w:sz="4" w:space="0" w:color="auto"/>
              <w:right w:val="single" w:sz="4" w:space="0" w:color="auto"/>
            </w:tcBorders>
            <w:shd w:val="clear" w:color="auto" w:fill="auto"/>
            <w:vAlign w:val="center"/>
            <w:hideMark/>
          </w:tcPr>
          <w:p w14:paraId="1D4FC9D2" w14:textId="77777777" w:rsidR="006D719E" w:rsidRPr="000D43DB" w:rsidRDefault="006D719E" w:rsidP="00C37CA7">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​Ataerkil veya Geniş Aile​</w:t>
            </w:r>
          </w:p>
        </w:tc>
        <w:tc>
          <w:tcPr>
            <w:tcW w:w="1429" w:type="pct"/>
            <w:tcBorders>
              <w:top w:val="nil"/>
              <w:left w:val="nil"/>
              <w:bottom w:val="single" w:sz="4" w:space="0" w:color="auto"/>
              <w:right w:val="single" w:sz="4" w:space="0" w:color="auto"/>
            </w:tcBorders>
            <w:shd w:val="clear" w:color="auto" w:fill="auto"/>
            <w:vAlign w:val="center"/>
            <w:hideMark/>
          </w:tcPr>
          <w:p w14:paraId="18FE4DD7"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​%21,43</w:t>
            </w:r>
          </w:p>
        </w:tc>
        <w:tc>
          <w:tcPr>
            <w:tcW w:w="1467" w:type="pct"/>
            <w:tcBorders>
              <w:top w:val="nil"/>
              <w:left w:val="nil"/>
              <w:bottom w:val="single" w:sz="4" w:space="0" w:color="auto"/>
              <w:right w:val="single" w:sz="4" w:space="0" w:color="auto"/>
            </w:tcBorders>
            <w:shd w:val="clear" w:color="auto" w:fill="auto"/>
            <w:vAlign w:val="center"/>
            <w:hideMark/>
          </w:tcPr>
          <w:p w14:paraId="6EFCEEB2"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​%24,48</w:t>
            </w:r>
          </w:p>
        </w:tc>
      </w:tr>
    </w:tbl>
    <w:p w14:paraId="4A72DE2D" w14:textId="77777777" w:rsidR="006D719E" w:rsidRPr="000D43DB" w:rsidRDefault="006D719E" w:rsidP="006D719E">
      <w:pPr>
        <w:autoSpaceDE w:val="0"/>
        <w:autoSpaceDN w:val="0"/>
        <w:adjustRightInd w:val="0"/>
        <w:spacing w:before="120" w:after="120" w:line="240" w:lineRule="auto"/>
        <w:ind w:firstLine="567"/>
        <w:contextualSpacing/>
        <w:jc w:val="both"/>
        <w:rPr>
          <w:rFonts w:ascii="Times New Roman" w:eastAsia="Calibri" w:hAnsi="Times New Roman" w:cs="Times New Roman"/>
          <w:noProof/>
        </w:rPr>
      </w:pPr>
      <w:r w:rsidRPr="000D43DB">
        <w:rPr>
          <w:rFonts w:ascii="Times New Roman" w:eastAsia="Calibri" w:hAnsi="Times New Roman" w:cs="Times New Roman"/>
          <w:noProof/>
        </w:rPr>
        <w:t>Kaynak: TÜİK 2009 Yoksulluk Çalışması</w:t>
      </w:r>
    </w:p>
    <w:p w14:paraId="33C245D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TÜİK’in 2009 yılında gerçekleştirdiği Yoksulluk Çalışmasına göre ilgili yıl için Türkiye genelinde yoksulluk oranı %18,08 iken hanehalkı büyüklüğüne göre fertlerin yoksulluk oranları; hanehalkı büyüklüğü 1 - 2 kişi olan hanelerde %10,64; hanehalkı büyüklüğü 3 - 4 kişi olan hanelerde %9,65; hanehalkı büyüklüğü 5 - 6 kişi olan hanelerde %22,2 ve hanehalkı büyüklüğü 7 ve daha fazla olan hanelerde %40,05’tir. </w:t>
      </w:r>
    </w:p>
    <w:p w14:paraId="3EFDBBE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Türkiye genelinde hane büyüklüğü 3,6 iken Bütünleşik Sosyal Yardım Bilgi Sisteminde kayıtlı yoksul ve yoksulluk riski taşıyan aileler üzerinde yapılan Mahalle Bazlı Sosyal Uyum Analizine göre bu ailelerde hane büyüklüğü 4,09’dur. Aile büyüklüğünün tek başına aileyi yoksul duruma getiren bir değişken olduğuna ilişkin bilimsel bir ilişki bulunmamaktadır.                        Aile büyüklüğünün ailenin toplam ihtiyaç düzeyini arttırdığı bir gerçektir. Ancak ailedeki kişiler  toplam üretim ve katkı seviyesini arttırma potansiyeline de sahiptir. Bu nedenle, kişi sayısına ilişkin analizlerden çok ailedeki bu kişilerin özelliklerine ilişkin incelemeler değer taşımaktadır. Bununla birlikte yoksulluğa doğrudan müdahale eden sosyal yardım araçları başta olmak üzere bu alandaki politikaların hane büyüklüğüne duyarlı şekilde ve hanede kişi başına düşen refahı arttırıcı yönde tasarlanması önem arz etmektedir. </w:t>
      </w:r>
    </w:p>
    <w:p w14:paraId="271F016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Aile ve Sosyal Politikalar Bakanlığı Sosyal Yardımlar Genel Müdürlüğünün 2012 yılında “Sosyal Yardım Yararlanıcılarının Belirlenmesine Yönelik Puanlama Formülü Geliştirilmesi Projesi” (Puanlama Projesi) kapsamında yoksul aileler üzerinde gerçekleştirdiği araştırma aile bireylerinin hangi özelliklerinin, ailenin tüketim seviyesini arttırarak yoksulluğu azaltıcı yönde etkili olduğuna ilişkin önemli sonuçlar ortaya koymaktadır.</w:t>
      </w:r>
      <w:r w:rsidRPr="000D43DB">
        <w:rPr>
          <w:rFonts w:ascii="Times New Roman" w:eastAsia="Calibri" w:hAnsi="Times New Roman" w:cs="Times New Roman"/>
          <w:vertAlign w:val="superscript"/>
        </w:rPr>
        <w:footnoteReference w:id="36"/>
      </w:r>
    </w:p>
    <w:p w14:paraId="0B04338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Puanlama Projesi sonuçlarına göre özellikle 55 yaş üstü bireylerin hanede yalnız yaşaması durumunda yoksulluğun artırması beklenmektedir. Bu durumdaki bireyler içinde en yüksek yoksullaşma durumu 65 yaş üstü yalnız yaşayan kadınlarda görülmektedir. 2012 yılında elde edilen bu ve benzeri bulgular ışığında eşi vefat etmiş kadınlara yönelik düzenli nakdi yardım </w:t>
      </w:r>
      <w:r w:rsidRPr="000D43DB">
        <w:rPr>
          <w:rFonts w:ascii="Times New Roman" w:eastAsia="Calibri" w:hAnsi="Times New Roman" w:cs="Times New Roman"/>
        </w:rPr>
        <w:lastRenderedPageBreak/>
        <w:t xml:space="preserve">programı başlatılarak ailenin tüketim seviyesinin arttırılması, yoksulluğun azalması yönünde gelişme sağlanmıştır. </w:t>
      </w:r>
    </w:p>
    <w:p w14:paraId="3B396FFA"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 </w:t>
      </w:r>
      <w:r w:rsidRPr="00CE192D">
        <w:rPr>
          <w:rFonts w:ascii="Times New Roman" w:eastAsia="Calibri" w:hAnsi="Times New Roman" w:cs="Times New Roman"/>
          <w:b/>
        </w:rPr>
        <w:t>Puanlama Projesi sonuçlarına göre ailede engelli birey olması veya engelli olmayan bakıma muhtaç birey olması durumunda yoksulluğun azaldığı tespit edilmiştir.</w:t>
      </w:r>
      <w:r w:rsidRPr="000D43DB">
        <w:rPr>
          <w:rFonts w:ascii="Times New Roman" w:eastAsia="Calibri" w:hAnsi="Times New Roman" w:cs="Times New Roman"/>
        </w:rPr>
        <w:t xml:space="preserve"> Bu ilginç sonucun nedenleri incelendiğinde mevcut sosyal yardım programları içinde en yüksek yardım miktarına sahip olan engellilere yönelik evde bakım yardımı ve 2022 sayılı Kanun yardımlarının bir sonucu olarak yoksul haneler içinde engelli bireye sahip olmanın yoksulluğu nispeten azaltan bir etki doğurduğu ve ailedeki tüketim seviyesini yükselttiği gözlenmiştir.</w:t>
      </w:r>
    </w:p>
    <w:p w14:paraId="25898A8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Puanlama Projesi sonuçlarına göre, ailedeki bireylerin eğitim düzeyleri </w:t>
      </w:r>
      <w:r w:rsidRPr="00CE192D">
        <w:rPr>
          <w:rFonts w:ascii="Times New Roman" w:eastAsia="Calibri" w:hAnsi="Times New Roman" w:cs="Times New Roman"/>
          <w:b/>
        </w:rPr>
        <w:t>yükseldikçe</w:t>
      </w:r>
      <w:r w:rsidRPr="000D43DB">
        <w:rPr>
          <w:rFonts w:ascii="Times New Roman" w:eastAsia="Calibri" w:hAnsi="Times New Roman" w:cs="Times New Roman"/>
        </w:rPr>
        <w:t xml:space="preserve"> yoksulluk azalmaktadır. Bu çerçevede eğitime devam şartıyla yapılan şartlı eğitim yardımı, ücretsiz kitap uygulaması gibi temel eğitime erişimi güçlendiren eğitim yardımlarının ve akademik eğitimi yaygınlaştırmaya yönelik burs imkanlarının, beşeri, sermayeyi güçlendirirken uzun vadede yoksulluğu kalıcı şekilde ortadan kaldırma yönünde etki doğurması beklenmektedir.</w:t>
      </w:r>
    </w:p>
    <w:p w14:paraId="2895676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Puanlama Projesi sonuçlarına göre, ailelerin sahip oldukları mülkiyetler ve hanenin birikimleri, beklendiği gibi, yoksulluğu azaltma yönünde etkili olmaktadır. Ancak ailenin bağ, bahçe ve sulu tarlasının olması veya ulaşımda hayvanlarını kullanmaları durumlarında bu tür mülkiyetlerin yoksulluğu azaltıcı yönde etkileri sınırlı seviyede görülmektedir. Kendi mülkiyetinde olmasa dahi ailenin yaşadığı konutun gecekondu olması yoksulluğa işaret ederken konutun apartman olması durumu yoksulluğun azaldığı gösterilmektedir. </w:t>
      </w:r>
    </w:p>
    <w:p w14:paraId="06AC4032"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Türkiye’de genel olarak kır yoksulluğu kent yoksulluğuna göre yüksektir.  Puanlama Projesinin benzer bir sonucu da ailenin yaşadığı yerle ilgilidir. Aynı durumdaki bir ailenin yaşadığı yerin belde ve köy olması durumunda yoksulluğun arttığı, il olması durumunda ise gelir üretme ve tüketme imkanlarının artmasının bir sonucu olarak yoksulluğun azaldığı görülmektedir. </w:t>
      </w:r>
    </w:p>
    <w:p w14:paraId="192781FA"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Puanlama Projesi sonuçlarına göre, yoksul ailelerdeki çalışan fertlerin işyerindeki durumlarına göre yoksulluğu arttırıcı ve azaltıcı etkiler değişmektedir. Ailede ücretli çalışma veya aile işçisi olarak çalışma durumları yoksulluğu azaltıcı yönde etkiye sahiptir. Özellikle ailede bir kişinin ücretli çalışması durumunda kısıtlı seviyede görülen bu olumlu etki, ailede 2 ve daha fazla sayıda ücretli çalışan olması durumunda en yüksek seviyeye ulaşmaktadır. Ancak yoksul ailelerdeki yevmiyeli çalışma veya kendi hesabına çalışma durumları yoksulluğu beklendiği kadar azaltamamaktadır. Çalışma durumu ile ilişkili diğer bir sonuç da aileden uzakta çalışan bir kişi olması durumunda yoksulluk azalmakta ve ailenin geliri yükselmektedir. </w:t>
      </w:r>
    </w:p>
    <w:p w14:paraId="1BB2160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Yoksul ailelerde, aileye gelir getiren bireyin çalışma tercihleri, ailenin getirdiği sorumluluklardan önemli ölçüde etkilenmektedir. Ayrıca yoksulluk durumundan çıkmada en önemli etkiye sahip faktör de bu kişilerin kazançlarıdır. Evli çiftlerde ailenin getirdiği sorumlulukların etkisi ile kişilerin düşük ücretli işlerde kalma ihtimali azalarak daha yüksek ücretli işlere geçme eğilimleri artmaktadır. Ayrıca bu kişilerin işsizliğe geçiş olasılıkları azalırken işe girme olasılıkları artmaktadır.</w:t>
      </w:r>
      <w:r w:rsidRPr="000D43DB">
        <w:rPr>
          <w:rFonts w:ascii="Times New Roman" w:eastAsia="Calibri" w:hAnsi="Times New Roman" w:cs="Times New Roman"/>
          <w:vertAlign w:val="superscript"/>
        </w:rPr>
        <w:footnoteReference w:id="37"/>
      </w:r>
      <w:r w:rsidRPr="000D43DB">
        <w:rPr>
          <w:rFonts w:ascii="Times New Roman" w:eastAsia="Calibri" w:hAnsi="Times New Roman" w:cs="Times New Roman"/>
        </w:rPr>
        <w:t xml:space="preserve"> Bütünleşik Sosyal Yardım Bilgi Sisteminde kayıtlı hanelerde de benzeri bir sonuç çıkmaktadır. Söz konusu sistemde yoğunlukla engelli, yaşlı, çocuk gibi çalışamayacak ve bakım ihtiyacı nedeniyle ailedeki diğer bireylerin çalışamamasına neden olacak bireyler yoğunluktadır. Bu tür bağımlı bireyler haricinde 775 bin hanede en az bir kişi, iş bulunması durumunda hemen çalışmayı istediğini beyan etmiştir. Bu sonuçlar bazı toplum </w:t>
      </w:r>
      <w:r w:rsidRPr="000D43DB">
        <w:rPr>
          <w:rFonts w:ascii="Times New Roman" w:eastAsia="Calibri" w:hAnsi="Times New Roman" w:cs="Times New Roman"/>
        </w:rPr>
        <w:lastRenderedPageBreak/>
        <w:t>kesimlerinde var olan, yoksul hanelerin yardıma bağımlı olduğu ve çalışmak istemediği şeklindeki algının gerçeği yansıtmadığını, aileyi geçindirmek durumundaki bireylerin ailenin sorumluluğunu hissettiğini ve çalışmayı talep ettiğini göstermektedir.</w:t>
      </w:r>
    </w:p>
    <w:p w14:paraId="1A0506CF" w14:textId="29DBC0D5" w:rsidR="006D719E" w:rsidRPr="00424292" w:rsidRDefault="006D719E" w:rsidP="006D719E">
      <w:pPr>
        <w:pStyle w:val="Heading3"/>
      </w:pPr>
      <w:bookmarkStart w:id="347" w:name="_Toc450317017"/>
      <w:r w:rsidRPr="00424292">
        <w:t>3.</w:t>
      </w:r>
      <w:r w:rsidR="00DF1C36">
        <w:t>2</w:t>
      </w:r>
      <w:r w:rsidRPr="00424292">
        <w:t>.2. Çocuk İşçiliği</w:t>
      </w:r>
      <w:bookmarkEnd w:id="347"/>
    </w:p>
    <w:p w14:paraId="4DE2E001"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b/>
          <w:bCs/>
          <w:color w:val="365F91"/>
        </w:rPr>
      </w:pPr>
      <w:r w:rsidRPr="000D43DB">
        <w:rPr>
          <w:rFonts w:ascii="Times New Roman" w:eastAsia="Calibri" w:hAnsi="Times New Roman" w:cs="Times New Roman"/>
        </w:rPr>
        <w:t>Her ne kadar tarım işçileri, çalışacakları illere giderken aile bütünlüğünü korumayı tercih etseler de bu her koşulda mümkün olamamaktadır. Dolayısıyla, çocuk işçiliği ve mevsimlik tarım işçiliği, aile bütünlüğünü olumsuz etkileyebilecek unsurlardan bir diğeri olarak karşımıza çıkabilmektedir.</w:t>
      </w:r>
    </w:p>
    <w:p w14:paraId="13B8780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Dünya genelinde çocuk işçiliği çoğunlukla az gelişmiş ve gelişmekte olan ülkelerde görülmektedir. Az gelişmiş ülkelerde çocuklar çalışma yaşamında erken yaşta yer almaktadır. Çocukların çocukluklarını yaşayamadan küçük yaşlarda çalışma hayatına atılması, çocukların gelişimini olumsuz etkilemekte, eğitim imkanlarından yararlanmalarını kısıtlamaktadır. Yoksulluk, göç ve çarpık şehirleşme, işverenlerin çocuk işçileri ucuz işgücü olarak görmeleri ve ve ailelerin bakış açısı çocuk işçiliğinin ana nedenleri olarak bilinmektedir. Tarım sektörü gibi kalifiye işgücü gerektirmeyen sektörlerde özellikle çocuk işgücünün talep edilmesine neden olmaktadır. Çocuk işçiliği, çocuğun okul hayatından ve sosyal çevreden dışlanmasına neden olmakta, psikolojik ve fiziksel olarak çocuğa zarar vermektedir.</w:t>
      </w:r>
    </w:p>
    <w:p w14:paraId="26E19370" w14:textId="7967CC72" w:rsidR="006D719E" w:rsidRPr="00424292" w:rsidRDefault="006D719E" w:rsidP="006D719E">
      <w:pPr>
        <w:pStyle w:val="Heading3"/>
        <w:rPr>
          <w:noProof/>
        </w:rPr>
      </w:pPr>
      <w:bookmarkStart w:id="348" w:name="_Toc450317018"/>
      <w:r w:rsidRPr="00424292">
        <w:rPr>
          <w:noProof/>
        </w:rPr>
        <w:t>3.</w:t>
      </w:r>
      <w:r w:rsidR="00DF1C36">
        <w:rPr>
          <w:noProof/>
        </w:rPr>
        <w:t>2</w:t>
      </w:r>
      <w:r w:rsidRPr="00424292">
        <w:rPr>
          <w:noProof/>
        </w:rPr>
        <w:t xml:space="preserve">.3. İşgücü Piyasasında Aile Bütünlüğünü </w:t>
      </w:r>
      <w:r w:rsidR="00F133DE">
        <w:rPr>
          <w:noProof/>
        </w:rPr>
        <w:t>Etkileyen</w:t>
      </w:r>
      <w:r w:rsidRPr="00424292">
        <w:rPr>
          <w:noProof/>
        </w:rPr>
        <w:t xml:space="preserve"> Unsurlar</w:t>
      </w:r>
      <w:bookmarkEnd w:id="348"/>
    </w:p>
    <w:p w14:paraId="36E202E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bookmarkStart w:id="349" w:name="_Toc442272486"/>
      <w:r w:rsidRPr="000D43DB">
        <w:rPr>
          <w:rFonts w:ascii="Times New Roman" w:eastAsia="Calibri" w:hAnsi="Times New Roman" w:cs="Times New Roman"/>
        </w:rPr>
        <w:t>Kadın ya da erkek fark etmeksizin, bireylerin işgücü piyasasında karşılaştığı/yaşadığı sorunlar çoğu zaman işsizlik ve gelir yetersizliği sonuçlarını doğurarak aile bütünlüğünü özellikle ekonomik açıdan olumsuz etkilemektedir. İşgücü piyasalarında özellikle; işsizlik riski, işgücüne katılım oranının düşüklüğü ve toplumsal roller aile bütünlüğünü zedeleyen işgücü piyasası sorunlarıdır.</w:t>
      </w:r>
    </w:p>
    <w:p w14:paraId="17975D19" w14:textId="2F88B9CF" w:rsidR="006D719E" w:rsidRPr="00424292" w:rsidRDefault="006D719E" w:rsidP="006D719E">
      <w:pPr>
        <w:pStyle w:val="Heading4"/>
      </w:pPr>
      <w:bookmarkStart w:id="350" w:name="_Toc450317019"/>
      <w:r w:rsidRPr="00424292">
        <w:t>3.</w:t>
      </w:r>
      <w:r w:rsidR="00DF1C36">
        <w:t>2</w:t>
      </w:r>
      <w:r w:rsidRPr="00424292">
        <w:t>.3.1. İşsizlik Riski</w:t>
      </w:r>
      <w:bookmarkEnd w:id="350"/>
    </w:p>
    <w:p w14:paraId="24DB4C7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İşsizlik hem ekonomik hem de sosyal olumsuzluklar içeren oldukça önemli bir sorundur. Çalışabilir durumda olan işgücünün istihdam edilmemesi, bir ülkenin üretiminde, dolayısıyla milli gelirinde kullanılmayan, atıl kalan kaynak anlamına gelmektedir. İşsizlik neden olduğu ekonomik kayıpların yanı sıra bireylere, ailelere ve dolayısıyla topluma çok yönlü zararlar verebilmesi sebebiyle ayrı bir önem taşımaktadır.</w:t>
      </w:r>
    </w:p>
    <w:p w14:paraId="0C125166"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51" w:name="_Toc446593527"/>
      <w:bookmarkStart w:id="352" w:name="_Toc449623603"/>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0037702F">
        <w:rPr>
          <w:rFonts w:ascii="Times New Roman" w:eastAsia="Calibri" w:hAnsi="Times New Roman" w:cs="Times New Roman"/>
          <w:b/>
          <w:bCs/>
          <w:noProof/>
        </w:rPr>
        <w:t>88</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Türkiye İşgücü Piyasası Verileri (2005-2015)</w:t>
      </w:r>
      <w:bookmarkEnd w:id="351"/>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6"/>
        <w:gridCol w:w="2386"/>
        <w:gridCol w:w="2387"/>
        <w:gridCol w:w="2387"/>
      </w:tblGrid>
      <w:tr w:rsidR="006D719E" w:rsidRPr="000D43DB" w14:paraId="733CAC1D" w14:textId="77777777" w:rsidTr="00C37CA7">
        <w:trPr>
          <w:trHeight w:val="20"/>
        </w:trPr>
        <w:tc>
          <w:tcPr>
            <w:tcW w:w="1250" w:type="pct"/>
            <w:shd w:val="clear" w:color="auto" w:fill="auto"/>
            <w:noWrap/>
            <w:vAlign w:val="center"/>
            <w:hideMark/>
          </w:tcPr>
          <w:p w14:paraId="35C95E7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bCs/>
                <w:lang w:eastAsia="tr-TR"/>
              </w:rPr>
            </w:pPr>
            <w:r w:rsidRPr="000D43DB">
              <w:rPr>
                <w:rFonts w:ascii="Times New Roman" w:eastAsia="Times New Roman" w:hAnsi="Times New Roman" w:cs="Times New Roman"/>
                <w:b/>
                <w:bCs/>
                <w:lang w:eastAsia="tr-TR"/>
              </w:rPr>
              <w:t>Yıllar</w:t>
            </w:r>
          </w:p>
        </w:tc>
        <w:tc>
          <w:tcPr>
            <w:tcW w:w="1250" w:type="pct"/>
            <w:shd w:val="clear" w:color="auto" w:fill="auto"/>
            <w:noWrap/>
            <w:vAlign w:val="center"/>
            <w:hideMark/>
          </w:tcPr>
          <w:p w14:paraId="0938EB3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bCs/>
                <w:lang w:eastAsia="tr-TR"/>
              </w:rPr>
            </w:pPr>
            <w:r w:rsidRPr="000D43DB">
              <w:rPr>
                <w:rFonts w:ascii="Times New Roman" w:eastAsia="Times New Roman" w:hAnsi="Times New Roman" w:cs="Times New Roman"/>
                <w:b/>
                <w:bCs/>
                <w:lang w:eastAsia="tr-TR"/>
              </w:rPr>
              <w:t>İşsiz Sayısı (bin)</w:t>
            </w:r>
          </w:p>
        </w:tc>
        <w:tc>
          <w:tcPr>
            <w:tcW w:w="1250" w:type="pct"/>
            <w:shd w:val="clear" w:color="auto" w:fill="auto"/>
            <w:vAlign w:val="center"/>
            <w:hideMark/>
          </w:tcPr>
          <w:p w14:paraId="67A498D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bCs/>
                <w:lang w:eastAsia="tr-TR"/>
              </w:rPr>
            </w:pPr>
            <w:r w:rsidRPr="000D43DB">
              <w:rPr>
                <w:rFonts w:ascii="Times New Roman" w:eastAsia="Times New Roman" w:hAnsi="Times New Roman" w:cs="Times New Roman"/>
                <w:b/>
                <w:bCs/>
                <w:lang w:eastAsia="tr-TR"/>
              </w:rPr>
              <w:t>İşsizlik Oranı</w:t>
            </w:r>
          </w:p>
        </w:tc>
        <w:tc>
          <w:tcPr>
            <w:tcW w:w="1250" w:type="pct"/>
            <w:shd w:val="clear" w:color="auto" w:fill="auto"/>
            <w:vAlign w:val="center"/>
            <w:hideMark/>
          </w:tcPr>
          <w:p w14:paraId="30882D40"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bCs/>
                <w:lang w:eastAsia="tr-TR"/>
              </w:rPr>
            </w:pPr>
            <w:r w:rsidRPr="000D43DB">
              <w:rPr>
                <w:rFonts w:ascii="Times New Roman" w:eastAsia="Times New Roman" w:hAnsi="Times New Roman" w:cs="Times New Roman"/>
                <w:b/>
                <w:bCs/>
                <w:lang w:eastAsia="tr-TR"/>
              </w:rPr>
              <w:t>Tarım Dışı İşsizlik Oranı</w:t>
            </w:r>
          </w:p>
        </w:tc>
      </w:tr>
      <w:tr w:rsidR="006D719E" w:rsidRPr="000D43DB" w14:paraId="322BCF9D" w14:textId="77777777" w:rsidTr="00C37CA7">
        <w:trPr>
          <w:trHeight w:val="20"/>
        </w:trPr>
        <w:tc>
          <w:tcPr>
            <w:tcW w:w="1250" w:type="pct"/>
            <w:shd w:val="clear" w:color="auto" w:fill="auto"/>
            <w:noWrap/>
            <w:vAlign w:val="center"/>
            <w:hideMark/>
          </w:tcPr>
          <w:p w14:paraId="79A3D9C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2005</w:t>
            </w:r>
          </w:p>
        </w:tc>
        <w:tc>
          <w:tcPr>
            <w:tcW w:w="1250" w:type="pct"/>
            <w:shd w:val="clear" w:color="auto" w:fill="auto"/>
            <w:noWrap/>
            <w:vAlign w:val="center"/>
            <w:hideMark/>
          </w:tcPr>
          <w:p w14:paraId="1DE5BFAB"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2 058</w:t>
            </w:r>
          </w:p>
        </w:tc>
        <w:tc>
          <w:tcPr>
            <w:tcW w:w="1250" w:type="pct"/>
            <w:shd w:val="clear" w:color="auto" w:fill="auto"/>
            <w:noWrap/>
            <w:vAlign w:val="center"/>
            <w:hideMark/>
          </w:tcPr>
          <w:p w14:paraId="11F6D50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9,5</w:t>
            </w:r>
          </w:p>
        </w:tc>
        <w:tc>
          <w:tcPr>
            <w:tcW w:w="1250" w:type="pct"/>
            <w:shd w:val="clear" w:color="auto" w:fill="auto"/>
            <w:noWrap/>
            <w:vAlign w:val="center"/>
            <w:hideMark/>
          </w:tcPr>
          <w:p w14:paraId="4556E8BF"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12,0</w:t>
            </w:r>
          </w:p>
        </w:tc>
      </w:tr>
      <w:tr w:rsidR="006D719E" w:rsidRPr="000D43DB" w14:paraId="4DE29DD0" w14:textId="77777777" w:rsidTr="00C37CA7">
        <w:trPr>
          <w:trHeight w:val="20"/>
        </w:trPr>
        <w:tc>
          <w:tcPr>
            <w:tcW w:w="1250" w:type="pct"/>
            <w:shd w:val="clear" w:color="auto" w:fill="auto"/>
            <w:noWrap/>
            <w:vAlign w:val="center"/>
            <w:hideMark/>
          </w:tcPr>
          <w:p w14:paraId="55C886E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2006</w:t>
            </w:r>
          </w:p>
        </w:tc>
        <w:tc>
          <w:tcPr>
            <w:tcW w:w="1250" w:type="pct"/>
            <w:shd w:val="clear" w:color="auto" w:fill="auto"/>
            <w:noWrap/>
            <w:vAlign w:val="center"/>
            <w:hideMark/>
          </w:tcPr>
          <w:p w14:paraId="08EC806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1 980</w:t>
            </w:r>
          </w:p>
        </w:tc>
        <w:tc>
          <w:tcPr>
            <w:tcW w:w="1250" w:type="pct"/>
            <w:shd w:val="clear" w:color="auto" w:fill="auto"/>
            <w:noWrap/>
            <w:vAlign w:val="center"/>
            <w:hideMark/>
          </w:tcPr>
          <w:p w14:paraId="740778A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9,0</w:t>
            </w:r>
          </w:p>
        </w:tc>
        <w:tc>
          <w:tcPr>
            <w:tcW w:w="1250" w:type="pct"/>
            <w:shd w:val="clear" w:color="auto" w:fill="auto"/>
            <w:noWrap/>
            <w:vAlign w:val="center"/>
            <w:hideMark/>
          </w:tcPr>
          <w:p w14:paraId="5DACEBE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11,1</w:t>
            </w:r>
          </w:p>
        </w:tc>
      </w:tr>
      <w:tr w:rsidR="006D719E" w:rsidRPr="000D43DB" w14:paraId="58589DB6" w14:textId="77777777" w:rsidTr="00C37CA7">
        <w:trPr>
          <w:trHeight w:val="20"/>
        </w:trPr>
        <w:tc>
          <w:tcPr>
            <w:tcW w:w="1250" w:type="pct"/>
            <w:shd w:val="clear" w:color="auto" w:fill="auto"/>
            <w:noWrap/>
            <w:vAlign w:val="center"/>
            <w:hideMark/>
          </w:tcPr>
          <w:p w14:paraId="09CD047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2007</w:t>
            </w:r>
          </w:p>
        </w:tc>
        <w:tc>
          <w:tcPr>
            <w:tcW w:w="1250" w:type="pct"/>
            <w:shd w:val="clear" w:color="auto" w:fill="auto"/>
            <w:noWrap/>
            <w:vAlign w:val="center"/>
            <w:hideMark/>
          </w:tcPr>
          <w:p w14:paraId="1930084B"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2 044</w:t>
            </w:r>
          </w:p>
        </w:tc>
        <w:tc>
          <w:tcPr>
            <w:tcW w:w="1250" w:type="pct"/>
            <w:shd w:val="clear" w:color="auto" w:fill="auto"/>
            <w:noWrap/>
            <w:vAlign w:val="center"/>
            <w:hideMark/>
          </w:tcPr>
          <w:p w14:paraId="62BAE34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9,2</w:t>
            </w:r>
          </w:p>
        </w:tc>
        <w:tc>
          <w:tcPr>
            <w:tcW w:w="1250" w:type="pct"/>
            <w:shd w:val="clear" w:color="auto" w:fill="auto"/>
            <w:noWrap/>
            <w:vAlign w:val="center"/>
            <w:hideMark/>
          </w:tcPr>
          <w:p w14:paraId="36AE50A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11,2</w:t>
            </w:r>
          </w:p>
        </w:tc>
      </w:tr>
      <w:tr w:rsidR="006D719E" w:rsidRPr="000D43DB" w14:paraId="714749BD" w14:textId="77777777" w:rsidTr="00C37CA7">
        <w:trPr>
          <w:trHeight w:val="20"/>
        </w:trPr>
        <w:tc>
          <w:tcPr>
            <w:tcW w:w="1250" w:type="pct"/>
            <w:shd w:val="clear" w:color="auto" w:fill="auto"/>
            <w:noWrap/>
            <w:vAlign w:val="center"/>
            <w:hideMark/>
          </w:tcPr>
          <w:p w14:paraId="5AA72BC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2008</w:t>
            </w:r>
          </w:p>
        </w:tc>
        <w:tc>
          <w:tcPr>
            <w:tcW w:w="1250" w:type="pct"/>
            <w:shd w:val="clear" w:color="auto" w:fill="auto"/>
            <w:noWrap/>
            <w:vAlign w:val="center"/>
            <w:hideMark/>
          </w:tcPr>
          <w:p w14:paraId="5A484BC3"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2 295</w:t>
            </w:r>
          </w:p>
        </w:tc>
        <w:tc>
          <w:tcPr>
            <w:tcW w:w="1250" w:type="pct"/>
            <w:shd w:val="clear" w:color="auto" w:fill="auto"/>
            <w:noWrap/>
            <w:vAlign w:val="center"/>
            <w:hideMark/>
          </w:tcPr>
          <w:p w14:paraId="228F4E1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10,0</w:t>
            </w:r>
          </w:p>
        </w:tc>
        <w:tc>
          <w:tcPr>
            <w:tcW w:w="1250" w:type="pct"/>
            <w:shd w:val="clear" w:color="auto" w:fill="auto"/>
            <w:noWrap/>
            <w:vAlign w:val="center"/>
            <w:hideMark/>
          </w:tcPr>
          <w:p w14:paraId="6EB35817"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12,3</w:t>
            </w:r>
          </w:p>
        </w:tc>
      </w:tr>
      <w:tr w:rsidR="006D719E" w:rsidRPr="000D43DB" w14:paraId="15E34DF2" w14:textId="77777777" w:rsidTr="00C37CA7">
        <w:trPr>
          <w:trHeight w:val="20"/>
        </w:trPr>
        <w:tc>
          <w:tcPr>
            <w:tcW w:w="1250" w:type="pct"/>
            <w:shd w:val="clear" w:color="auto" w:fill="auto"/>
            <w:noWrap/>
            <w:vAlign w:val="center"/>
            <w:hideMark/>
          </w:tcPr>
          <w:p w14:paraId="56E4BA57"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lastRenderedPageBreak/>
              <w:t>2009</w:t>
            </w:r>
          </w:p>
        </w:tc>
        <w:tc>
          <w:tcPr>
            <w:tcW w:w="1250" w:type="pct"/>
            <w:shd w:val="clear" w:color="auto" w:fill="auto"/>
            <w:noWrap/>
            <w:vAlign w:val="center"/>
            <w:hideMark/>
          </w:tcPr>
          <w:p w14:paraId="1FCD7DF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3 095</w:t>
            </w:r>
          </w:p>
        </w:tc>
        <w:tc>
          <w:tcPr>
            <w:tcW w:w="1250" w:type="pct"/>
            <w:shd w:val="clear" w:color="auto" w:fill="auto"/>
            <w:noWrap/>
            <w:vAlign w:val="center"/>
            <w:hideMark/>
          </w:tcPr>
          <w:p w14:paraId="29671958"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13,1</w:t>
            </w:r>
          </w:p>
        </w:tc>
        <w:tc>
          <w:tcPr>
            <w:tcW w:w="1250" w:type="pct"/>
            <w:shd w:val="clear" w:color="auto" w:fill="auto"/>
            <w:noWrap/>
            <w:vAlign w:val="center"/>
            <w:hideMark/>
          </w:tcPr>
          <w:p w14:paraId="734414EA"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16,0</w:t>
            </w:r>
          </w:p>
        </w:tc>
      </w:tr>
      <w:tr w:rsidR="006D719E" w:rsidRPr="000D43DB" w14:paraId="455A2612" w14:textId="77777777" w:rsidTr="00C37CA7">
        <w:trPr>
          <w:trHeight w:val="20"/>
        </w:trPr>
        <w:tc>
          <w:tcPr>
            <w:tcW w:w="1250" w:type="pct"/>
            <w:shd w:val="clear" w:color="auto" w:fill="auto"/>
            <w:noWrap/>
            <w:vAlign w:val="center"/>
            <w:hideMark/>
          </w:tcPr>
          <w:p w14:paraId="4C31F6D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2010</w:t>
            </w:r>
          </w:p>
        </w:tc>
        <w:tc>
          <w:tcPr>
            <w:tcW w:w="1250" w:type="pct"/>
            <w:shd w:val="clear" w:color="auto" w:fill="auto"/>
            <w:noWrap/>
            <w:vAlign w:val="center"/>
            <w:hideMark/>
          </w:tcPr>
          <w:p w14:paraId="33D732E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2 737</w:t>
            </w:r>
          </w:p>
        </w:tc>
        <w:tc>
          <w:tcPr>
            <w:tcW w:w="1250" w:type="pct"/>
            <w:shd w:val="clear" w:color="auto" w:fill="auto"/>
            <w:noWrap/>
            <w:vAlign w:val="center"/>
            <w:hideMark/>
          </w:tcPr>
          <w:p w14:paraId="61C7B1FC"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11,1</w:t>
            </w:r>
          </w:p>
        </w:tc>
        <w:tc>
          <w:tcPr>
            <w:tcW w:w="1250" w:type="pct"/>
            <w:shd w:val="clear" w:color="auto" w:fill="auto"/>
            <w:noWrap/>
            <w:vAlign w:val="center"/>
            <w:hideMark/>
          </w:tcPr>
          <w:p w14:paraId="4503FEFE"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13,7</w:t>
            </w:r>
          </w:p>
        </w:tc>
      </w:tr>
      <w:tr w:rsidR="006D719E" w:rsidRPr="000D43DB" w14:paraId="785EC676" w14:textId="77777777" w:rsidTr="00C37CA7">
        <w:trPr>
          <w:trHeight w:val="20"/>
        </w:trPr>
        <w:tc>
          <w:tcPr>
            <w:tcW w:w="1250" w:type="pct"/>
            <w:shd w:val="clear" w:color="auto" w:fill="auto"/>
            <w:noWrap/>
            <w:vAlign w:val="center"/>
            <w:hideMark/>
          </w:tcPr>
          <w:p w14:paraId="2E736B8A"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2011</w:t>
            </w:r>
          </w:p>
        </w:tc>
        <w:tc>
          <w:tcPr>
            <w:tcW w:w="1250" w:type="pct"/>
            <w:shd w:val="clear" w:color="auto" w:fill="auto"/>
            <w:noWrap/>
            <w:vAlign w:val="center"/>
            <w:hideMark/>
          </w:tcPr>
          <w:p w14:paraId="1CF14F4C"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2 328</w:t>
            </w:r>
          </w:p>
        </w:tc>
        <w:tc>
          <w:tcPr>
            <w:tcW w:w="1250" w:type="pct"/>
            <w:shd w:val="clear" w:color="auto" w:fill="auto"/>
            <w:noWrap/>
            <w:vAlign w:val="center"/>
            <w:hideMark/>
          </w:tcPr>
          <w:p w14:paraId="707BD8FE"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9,1</w:t>
            </w:r>
          </w:p>
        </w:tc>
        <w:tc>
          <w:tcPr>
            <w:tcW w:w="1250" w:type="pct"/>
            <w:shd w:val="clear" w:color="auto" w:fill="auto"/>
            <w:noWrap/>
            <w:vAlign w:val="center"/>
            <w:hideMark/>
          </w:tcPr>
          <w:p w14:paraId="5A4085ED"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11,3</w:t>
            </w:r>
          </w:p>
        </w:tc>
      </w:tr>
      <w:tr w:rsidR="006D719E" w:rsidRPr="000D43DB" w14:paraId="7A0A39D0" w14:textId="77777777" w:rsidTr="00C37CA7">
        <w:trPr>
          <w:trHeight w:val="20"/>
        </w:trPr>
        <w:tc>
          <w:tcPr>
            <w:tcW w:w="1250" w:type="pct"/>
            <w:shd w:val="clear" w:color="auto" w:fill="auto"/>
            <w:noWrap/>
            <w:vAlign w:val="center"/>
            <w:hideMark/>
          </w:tcPr>
          <w:p w14:paraId="66F09640"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2012</w:t>
            </w:r>
          </w:p>
        </w:tc>
        <w:tc>
          <w:tcPr>
            <w:tcW w:w="1250" w:type="pct"/>
            <w:shd w:val="clear" w:color="auto" w:fill="auto"/>
            <w:noWrap/>
            <w:vAlign w:val="center"/>
            <w:hideMark/>
          </w:tcPr>
          <w:p w14:paraId="36C0F8FB"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2 204</w:t>
            </w:r>
          </w:p>
        </w:tc>
        <w:tc>
          <w:tcPr>
            <w:tcW w:w="1250" w:type="pct"/>
            <w:shd w:val="clear" w:color="auto" w:fill="auto"/>
            <w:noWrap/>
            <w:vAlign w:val="center"/>
            <w:hideMark/>
          </w:tcPr>
          <w:p w14:paraId="241C85F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8,4</w:t>
            </w:r>
          </w:p>
        </w:tc>
        <w:tc>
          <w:tcPr>
            <w:tcW w:w="1250" w:type="pct"/>
            <w:shd w:val="clear" w:color="auto" w:fill="auto"/>
            <w:noWrap/>
            <w:vAlign w:val="center"/>
            <w:hideMark/>
          </w:tcPr>
          <w:p w14:paraId="754BDA7F"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10,3</w:t>
            </w:r>
          </w:p>
        </w:tc>
      </w:tr>
      <w:tr w:rsidR="006D719E" w:rsidRPr="000D43DB" w14:paraId="1097A12B" w14:textId="77777777" w:rsidTr="00C37CA7">
        <w:trPr>
          <w:trHeight w:val="20"/>
        </w:trPr>
        <w:tc>
          <w:tcPr>
            <w:tcW w:w="1250" w:type="pct"/>
            <w:shd w:val="clear" w:color="auto" w:fill="auto"/>
            <w:noWrap/>
            <w:vAlign w:val="center"/>
            <w:hideMark/>
          </w:tcPr>
          <w:p w14:paraId="7558CE2E"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2013</w:t>
            </w:r>
          </w:p>
        </w:tc>
        <w:tc>
          <w:tcPr>
            <w:tcW w:w="1250" w:type="pct"/>
            <w:shd w:val="clear" w:color="auto" w:fill="auto"/>
            <w:noWrap/>
            <w:vAlign w:val="center"/>
            <w:hideMark/>
          </w:tcPr>
          <w:p w14:paraId="6AEAB105"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2 445</w:t>
            </w:r>
          </w:p>
        </w:tc>
        <w:tc>
          <w:tcPr>
            <w:tcW w:w="1250" w:type="pct"/>
            <w:shd w:val="clear" w:color="auto" w:fill="auto"/>
            <w:noWrap/>
            <w:vAlign w:val="center"/>
            <w:hideMark/>
          </w:tcPr>
          <w:p w14:paraId="489605D3"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9,0</w:t>
            </w:r>
          </w:p>
        </w:tc>
        <w:tc>
          <w:tcPr>
            <w:tcW w:w="1250" w:type="pct"/>
            <w:shd w:val="clear" w:color="auto" w:fill="auto"/>
            <w:noWrap/>
            <w:vAlign w:val="center"/>
            <w:hideMark/>
          </w:tcPr>
          <w:p w14:paraId="3E6A56FB"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10,9</w:t>
            </w:r>
          </w:p>
        </w:tc>
      </w:tr>
      <w:tr w:rsidR="006D719E" w:rsidRPr="000D43DB" w14:paraId="40F7B15A" w14:textId="77777777" w:rsidTr="00C37CA7">
        <w:trPr>
          <w:trHeight w:val="20"/>
        </w:trPr>
        <w:tc>
          <w:tcPr>
            <w:tcW w:w="1250" w:type="pct"/>
            <w:shd w:val="clear" w:color="auto" w:fill="auto"/>
            <w:noWrap/>
            <w:vAlign w:val="center"/>
            <w:hideMark/>
          </w:tcPr>
          <w:p w14:paraId="240EBB20"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2014</w:t>
            </w:r>
          </w:p>
        </w:tc>
        <w:tc>
          <w:tcPr>
            <w:tcW w:w="1250" w:type="pct"/>
            <w:shd w:val="clear" w:color="auto" w:fill="auto"/>
            <w:noWrap/>
            <w:vAlign w:val="center"/>
            <w:hideMark/>
          </w:tcPr>
          <w:p w14:paraId="642D7F8F"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2.853</w:t>
            </w:r>
          </w:p>
        </w:tc>
        <w:tc>
          <w:tcPr>
            <w:tcW w:w="1250" w:type="pct"/>
            <w:shd w:val="clear" w:color="auto" w:fill="auto"/>
            <w:noWrap/>
            <w:vAlign w:val="center"/>
            <w:hideMark/>
          </w:tcPr>
          <w:p w14:paraId="40836EFC"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9,9</w:t>
            </w:r>
          </w:p>
        </w:tc>
        <w:tc>
          <w:tcPr>
            <w:tcW w:w="1250" w:type="pct"/>
            <w:shd w:val="clear" w:color="auto" w:fill="auto"/>
            <w:noWrap/>
            <w:vAlign w:val="center"/>
            <w:hideMark/>
          </w:tcPr>
          <w:p w14:paraId="0D4591D1"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12,0</w:t>
            </w:r>
          </w:p>
        </w:tc>
      </w:tr>
      <w:tr w:rsidR="006D719E" w:rsidRPr="000D43DB" w14:paraId="4B60838F" w14:textId="77777777" w:rsidTr="00C37CA7">
        <w:trPr>
          <w:trHeight w:val="20"/>
        </w:trPr>
        <w:tc>
          <w:tcPr>
            <w:tcW w:w="1250" w:type="pct"/>
            <w:shd w:val="clear" w:color="auto" w:fill="auto"/>
            <w:noWrap/>
            <w:vAlign w:val="center"/>
            <w:hideMark/>
          </w:tcPr>
          <w:p w14:paraId="795BACE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2015</w:t>
            </w:r>
          </w:p>
        </w:tc>
        <w:tc>
          <w:tcPr>
            <w:tcW w:w="1250" w:type="pct"/>
            <w:shd w:val="clear" w:color="auto" w:fill="auto"/>
            <w:noWrap/>
            <w:vAlign w:val="center"/>
            <w:hideMark/>
          </w:tcPr>
          <w:p w14:paraId="4D04E046"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3.057</w:t>
            </w:r>
          </w:p>
        </w:tc>
        <w:tc>
          <w:tcPr>
            <w:tcW w:w="1250" w:type="pct"/>
            <w:shd w:val="clear" w:color="auto" w:fill="auto"/>
            <w:noWrap/>
            <w:vAlign w:val="center"/>
            <w:hideMark/>
          </w:tcPr>
          <w:p w14:paraId="4F1CCCD9"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10,3</w:t>
            </w:r>
          </w:p>
        </w:tc>
        <w:tc>
          <w:tcPr>
            <w:tcW w:w="1250" w:type="pct"/>
            <w:shd w:val="clear" w:color="auto" w:fill="auto"/>
            <w:noWrap/>
            <w:vAlign w:val="center"/>
            <w:hideMark/>
          </w:tcPr>
          <w:p w14:paraId="1EEB7E7F" w14:textId="77777777" w:rsidR="006D719E" w:rsidRPr="000D43DB" w:rsidRDefault="006D719E" w:rsidP="00C37CA7">
            <w:pPr>
              <w:spacing w:before="120" w:after="120" w:line="240" w:lineRule="auto"/>
              <w:ind w:firstLine="567"/>
              <w:jc w:val="center"/>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12,4</w:t>
            </w:r>
          </w:p>
        </w:tc>
      </w:tr>
    </w:tbl>
    <w:p w14:paraId="50A3F258" w14:textId="77777777" w:rsidR="006D719E" w:rsidRPr="000D43DB" w:rsidRDefault="006D719E" w:rsidP="006D719E">
      <w:pPr>
        <w:spacing w:before="120" w:after="120" w:line="240" w:lineRule="auto"/>
        <w:ind w:firstLine="567"/>
        <w:rPr>
          <w:rFonts w:ascii="Times New Roman" w:eastAsia="Calibri" w:hAnsi="Times New Roman" w:cs="Times New Roman"/>
          <w:lang w:eastAsia="tr-TR"/>
        </w:rPr>
      </w:pPr>
      <w:r w:rsidRPr="000D43DB">
        <w:rPr>
          <w:rFonts w:ascii="Times New Roman" w:eastAsia="Calibri" w:hAnsi="Times New Roman" w:cs="Times New Roman"/>
        </w:rPr>
        <w:t xml:space="preserve">Kaynak: </w:t>
      </w:r>
      <w:r w:rsidRPr="000D43DB">
        <w:rPr>
          <w:rFonts w:ascii="Times New Roman" w:eastAsia="Calibri" w:hAnsi="Times New Roman" w:cs="Times New Roman"/>
          <w:lang w:eastAsia="tr-TR"/>
        </w:rPr>
        <w:t xml:space="preserve">TÜİK, Sürekli Hanehalkı İşgücü Araştırması, 2015 </w:t>
      </w:r>
    </w:p>
    <w:p w14:paraId="3C94FB4D" w14:textId="6E18B4C5" w:rsidR="006D719E" w:rsidRPr="00424292" w:rsidRDefault="00DF1C36" w:rsidP="00DF1C36">
      <w:pPr>
        <w:pStyle w:val="Heading4"/>
      </w:pPr>
      <w:bookmarkStart w:id="353" w:name="_Toc446593471"/>
      <w:bookmarkStart w:id="354" w:name="_Toc450317020"/>
      <w:r w:rsidRPr="00424292">
        <w:t>3.</w:t>
      </w:r>
      <w:r>
        <w:t>2</w:t>
      </w:r>
      <w:r w:rsidRPr="00424292">
        <w:t>.3.</w:t>
      </w:r>
      <w:r w:rsidR="006D719E" w:rsidRPr="00424292">
        <w:t>2. İşgücüne Katılım Oranı</w:t>
      </w:r>
      <w:bookmarkEnd w:id="349"/>
      <w:bookmarkEnd w:id="353"/>
      <w:bookmarkEnd w:id="354"/>
    </w:p>
    <w:p w14:paraId="3A7990F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İşgücüne katılım oranının düşüklüğü işgücü piyasalarının en temel yapısal sorunlarından biridir. AB ülkeleri ile Türkiye arasında işgücüne katılım oranı arasında var olan fark, kadının işgücüne katılım oranının artma eğiliminde olmakla beraber henüz düşük olmasından kaynaklanmaktadır.</w:t>
      </w:r>
    </w:p>
    <w:p w14:paraId="64BA2A77" w14:textId="77777777" w:rsidR="006D719E" w:rsidRPr="000D43DB" w:rsidRDefault="006D719E" w:rsidP="006D719E">
      <w:pPr>
        <w:spacing w:before="120" w:after="120" w:line="240" w:lineRule="auto"/>
        <w:ind w:firstLine="567"/>
        <w:jc w:val="both"/>
        <w:rPr>
          <w:rFonts w:ascii="Times New Roman" w:eastAsia="Calibri" w:hAnsi="Times New Roman" w:cs="Times New Roman"/>
          <w:b/>
        </w:rPr>
      </w:pPr>
      <w:r w:rsidRPr="000D43DB">
        <w:rPr>
          <w:rFonts w:ascii="Times New Roman" w:eastAsia="Calibri" w:hAnsi="Times New Roman" w:cs="Times New Roman"/>
        </w:rPr>
        <w:t xml:space="preserve">Türkiye’de işgücüne katılım oranlarında yıllar itibariyle sürekli artış olmakla beraber henüz istenilen seviyede değildir. Türkiye’de 2006 yılında %44,5 olan işgücüne katılım oranı 6,8 puan artarak 2015 yılında %51,3’e yükselmiştir. İşgücüne katılım oranına cinsiyet bazında bakıldığında; erkeklerde %71,6, kadınlarda ise %31,5 olarak gerçekleşmiştir. Eğitim düzeyi ile işgücüne katılma oranları arasında sıkı bir ilişki bulunmaktadır. </w:t>
      </w:r>
      <w:r w:rsidRPr="000D43DB">
        <w:rPr>
          <w:rFonts w:ascii="Times New Roman" w:eastAsia="Calibri" w:hAnsi="Times New Roman" w:cs="Times New Roman"/>
          <w:b/>
        </w:rPr>
        <w:t xml:space="preserve">Şöyle ki, eğitim düzeyi arttıkça işgücüne katılım oranları hem erkeklerde hem de kadınlarda artmaktadır. Zorunlu eğitimin 12 yıla çıkmasının ve 81 ilde yaygınlaşan üniversitelerin; kadınların orta ve uzun vadede işgücüne katılımlarını artırması beklenmektedir. </w:t>
      </w:r>
    </w:p>
    <w:p w14:paraId="54FC0AEB"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55" w:name="_Toc446593530"/>
      <w:bookmarkStart w:id="356" w:name="_Toc449608969"/>
      <w:r w:rsidRPr="000D43DB">
        <w:rPr>
          <w:rFonts w:ascii="Times New Roman" w:eastAsia="Calibri" w:hAnsi="Times New Roman" w:cs="Times New Roman"/>
          <w:b/>
          <w:bCs/>
        </w:rPr>
        <w:lastRenderedPageBreak/>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0037702F">
        <w:rPr>
          <w:rFonts w:ascii="Times New Roman" w:eastAsia="Calibri" w:hAnsi="Times New Roman" w:cs="Times New Roman"/>
          <w:b/>
          <w:bCs/>
          <w:noProof/>
        </w:rPr>
        <w:t>89</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Eğitim Durumlarına Göre İşgücüne Katılım Oranları, 2015</w:t>
      </w:r>
      <w:bookmarkEnd w:id="355"/>
      <w:bookmarkEnd w:id="356"/>
    </w:p>
    <w:p w14:paraId="643BC497" w14:textId="77777777" w:rsidR="006D719E" w:rsidRPr="000D43DB" w:rsidRDefault="006D719E" w:rsidP="006D719E">
      <w:pPr>
        <w:tabs>
          <w:tab w:val="left" w:pos="1134"/>
        </w:tabs>
        <w:spacing w:before="120" w:after="120" w:line="240" w:lineRule="auto"/>
        <w:ind w:firstLine="567"/>
        <w:rPr>
          <w:rFonts w:ascii="Times New Roman" w:eastAsia="Calibri" w:hAnsi="Times New Roman" w:cs="Times New Roman"/>
        </w:rPr>
      </w:pPr>
      <w:r w:rsidRPr="000D43DB">
        <w:rPr>
          <w:rFonts w:ascii="Times New Roman" w:eastAsia="Calibri" w:hAnsi="Times New Roman" w:cs="Times New Roman"/>
          <w:noProof/>
        </w:rPr>
        <w:drawing>
          <wp:inline distT="0" distB="0" distL="0" distR="0" wp14:anchorId="6450F647" wp14:editId="1104F855">
            <wp:extent cx="5934075" cy="3162300"/>
            <wp:effectExtent l="0" t="0" r="9525"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3F1D249" w14:textId="77777777" w:rsidR="006D719E" w:rsidRPr="000D43DB" w:rsidRDefault="006D719E" w:rsidP="006D719E">
      <w:pPr>
        <w:spacing w:before="120" w:after="120" w:line="240" w:lineRule="auto"/>
        <w:ind w:firstLine="567"/>
        <w:rPr>
          <w:rFonts w:ascii="Times New Roman" w:eastAsia="Calibri" w:hAnsi="Times New Roman" w:cs="Times New Roman"/>
          <w:lang w:eastAsia="tr-TR"/>
        </w:rPr>
      </w:pPr>
      <w:bookmarkStart w:id="357" w:name="_Toc442272487"/>
      <w:r w:rsidRPr="000D43DB">
        <w:rPr>
          <w:rFonts w:ascii="Times New Roman" w:eastAsia="Calibri" w:hAnsi="Times New Roman" w:cs="Times New Roman"/>
        </w:rPr>
        <w:t xml:space="preserve">Kaynak: </w:t>
      </w:r>
      <w:r w:rsidRPr="000D43DB">
        <w:rPr>
          <w:rFonts w:ascii="Times New Roman" w:eastAsia="Calibri" w:hAnsi="Times New Roman" w:cs="Times New Roman"/>
          <w:lang w:eastAsia="tr-TR"/>
        </w:rPr>
        <w:t xml:space="preserve">TÜİK, Sürekli Hanehalkı İşgücü Araştırması, 2015 </w:t>
      </w:r>
    </w:p>
    <w:p w14:paraId="4F1D16E8" w14:textId="77777777" w:rsidR="006D719E" w:rsidRPr="000D43DB" w:rsidRDefault="006D719E" w:rsidP="006D719E">
      <w:pPr>
        <w:spacing w:before="120" w:after="120" w:line="240" w:lineRule="auto"/>
        <w:ind w:firstLine="567"/>
        <w:rPr>
          <w:rFonts w:ascii="Times New Roman" w:eastAsia="Calibri" w:hAnsi="Times New Roman" w:cs="Times New Roman"/>
          <w:b/>
        </w:rPr>
      </w:pPr>
    </w:p>
    <w:p w14:paraId="2A049AB3" w14:textId="77777777" w:rsidR="006D719E" w:rsidRPr="000D43DB" w:rsidRDefault="006D719E" w:rsidP="006D719E">
      <w:pPr>
        <w:spacing w:before="120" w:after="120" w:line="240" w:lineRule="auto"/>
        <w:ind w:firstLine="567"/>
        <w:rPr>
          <w:rFonts w:ascii="Times New Roman" w:eastAsia="Calibri" w:hAnsi="Times New Roman" w:cs="Times New Roman"/>
        </w:rPr>
      </w:pPr>
      <w:r w:rsidRPr="000D43DB">
        <w:rPr>
          <w:rFonts w:ascii="Times New Roman" w:eastAsia="Calibri" w:hAnsi="Times New Roman" w:cs="Times New Roman"/>
          <w:noProof/>
        </w:rPr>
        <w:drawing>
          <wp:inline distT="0" distB="0" distL="0" distR="0" wp14:anchorId="06B795FF" wp14:editId="4C020531">
            <wp:extent cx="5657850" cy="3238500"/>
            <wp:effectExtent l="0" t="0" r="1905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DAF8565" w14:textId="77777777" w:rsidR="006D719E" w:rsidRPr="000D43DB" w:rsidRDefault="006D719E" w:rsidP="006D719E">
      <w:pPr>
        <w:spacing w:before="120" w:after="120" w:line="240" w:lineRule="auto"/>
        <w:ind w:firstLine="567"/>
        <w:rPr>
          <w:rFonts w:ascii="Times New Roman" w:eastAsia="Calibri" w:hAnsi="Times New Roman" w:cs="Times New Roman"/>
          <w:lang w:eastAsia="tr-TR"/>
        </w:rPr>
      </w:pPr>
      <w:r w:rsidRPr="000D43DB">
        <w:rPr>
          <w:rFonts w:ascii="Times New Roman" w:eastAsia="Calibri" w:hAnsi="Times New Roman" w:cs="Times New Roman"/>
        </w:rPr>
        <w:t xml:space="preserve">Kaynak: </w:t>
      </w:r>
      <w:r w:rsidRPr="000D43DB">
        <w:rPr>
          <w:rFonts w:ascii="Times New Roman" w:eastAsia="Calibri" w:hAnsi="Times New Roman" w:cs="Times New Roman"/>
          <w:lang w:eastAsia="tr-TR"/>
        </w:rPr>
        <w:t xml:space="preserve">TÜİK, Sürekli Hanehalkı İşgücü Araştırması, 2015 </w:t>
      </w:r>
    </w:p>
    <w:p w14:paraId="219D284B" w14:textId="77777777" w:rsidR="006D719E" w:rsidRPr="000D43DB" w:rsidRDefault="006D719E" w:rsidP="006D719E">
      <w:pPr>
        <w:keepNext/>
        <w:spacing w:before="120" w:after="120" w:line="240" w:lineRule="auto"/>
        <w:jc w:val="both"/>
        <w:rPr>
          <w:rFonts w:ascii="Times New Roman" w:eastAsia="Calibri" w:hAnsi="Times New Roman" w:cs="Times New Roman"/>
          <w:bCs/>
        </w:rPr>
      </w:pPr>
      <w:bookmarkStart w:id="358" w:name="_Toc446593531"/>
      <w:bookmarkStart w:id="359" w:name="_Toc449608970"/>
      <w:bookmarkEnd w:id="357"/>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0037702F">
        <w:rPr>
          <w:rFonts w:ascii="Times New Roman" w:eastAsia="Calibri" w:hAnsi="Times New Roman" w:cs="Times New Roman"/>
          <w:b/>
          <w:bCs/>
          <w:noProof/>
        </w:rPr>
        <w:t>90</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w:t>
      </w:r>
      <w:r w:rsidRPr="000D43DB">
        <w:rPr>
          <w:rFonts w:ascii="Times New Roman" w:eastAsia="Calibri" w:hAnsi="Times New Roman" w:cs="Times New Roman"/>
          <w:bCs/>
        </w:rPr>
        <w:t xml:space="preserve"> İşgücüne Katılma Oranları (2006-2015)</w:t>
      </w:r>
      <w:bookmarkEnd w:id="358"/>
      <w:bookmarkEnd w:id="359"/>
    </w:p>
    <w:p w14:paraId="251F8C5B" w14:textId="77777777" w:rsidR="006D719E" w:rsidRPr="000D43DB" w:rsidRDefault="006D719E" w:rsidP="006D719E">
      <w:pPr>
        <w:spacing w:before="120" w:after="120" w:line="240" w:lineRule="auto"/>
        <w:ind w:firstLine="567"/>
        <w:rPr>
          <w:rFonts w:ascii="Times New Roman" w:eastAsia="Calibri" w:hAnsi="Times New Roman" w:cs="Times New Roman"/>
        </w:rPr>
      </w:pPr>
    </w:p>
    <w:p w14:paraId="465840FF" w14:textId="2B4A2553" w:rsidR="006D719E" w:rsidRPr="00424292" w:rsidRDefault="00DF1C36" w:rsidP="006D719E">
      <w:pPr>
        <w:pStyle w:val="Heading4"/>
        <w:rPr>
          <w:rFonts w:eastAsia="Times New Roman"/>
          <w:color w:val="000000"/>
          <w:kern w:val="24"/>
          <w:lang w:eastAsia="tr-TR"/>
        </w:rPr>
      </w:pPr>
      <w:bookmarkStart w:id="360" w:name="_Toc442272488"/>
      <w:bookmarkStart w:id="361" w:name="_Toc446593472"/>
      <w:bookmarkStart w:id="362" w:name="_Toc450317021"/>
      <w:r w:rsidRPr="00424292">
        <w:lastRenderedPageBreak/>
        <w:t>3.</w:t>
      </w:r>
      <w:r>
        <w:t>2</w:t>
      </w:r>
      <w:r w:rsidRPr="00424292">
        <w:t>.3.</w:t>
      </w:r>
      <w:r w:rsidR="006D719E" w:rsidRPr="00424292">
        <w:t>3. Toplumsal Roller</w:t>
      </w:r>
      <w:bookmarkEnd w:id="360"/>
      <w:bookmarkEnd w:id="361"/>
      <w:bookmarkEnd w:id="362"/>
    </w:p>
    <w:p w14:paraId="42C24A7B" w14:textId="77777777" w:rsidR="006D719E" w:rsidRPr="000D43DB" w:rsidRDefault="006D719E" w:rsidP="006D719E">
      <w:pPr>
        <w:spacing w:before="120" w:after="120" w:line="240" w:lineRule="auto"/>
        <w:ind w:firstLine="567"/>
        <w:rPr>
          <w:rFonts w:ascii="Times New Roman" w:eastAsia="Times New Roman" w:hAnsi="Times New Roman" w:cs="Times New Roman"/>
          <w:b/>
          <w:bCs/>
          <w:lang w:eastAsia="tr-TR"/>
        </w:rPr>
      </w:pPr>
    </w:p>
    <w:p w14:paraId="32B03457"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63" w:name="_Toc446593528"/>
      <w:bookmarkStart w:id="364" w:name="_Toc449623604"/>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0037702F">
        <w:rPr>
          <w:rFonts w:ascii="Times New Roman" w:eastAsia="Calibri" w:hAnsi="Times New Roman" w:cs="Times New Roman"/>
          <w:b/>
          <w:bCs/>
          <w:noProof/>
        </w:rPr>
        <w:t>91</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Medeni Duruma Göre İstihdam Oranları (2005-2014)</w:t>
      </w:r>
      <w:bookmarkEnd w:id="363"/>
      <w:bookmarkEnd w:id="364"/>
    </w:p>
    <w:tbl>
      <w:tblPr>
        <w:tblW w:w="4998"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4"/>
        <w:gridCol w:w="1124"/>
        <w:gridCol w:w="993"/>
        <w:gridCol w:w="993"/>
        <w:gridCol w:w="993"/>
        <w:gridCol w:w="1124"/>
        <w:gridCol w:w="993"/>
        <w:gridCol w:w="994"/>
        <w:gridCol w:w="984"/>
      </w:tblGrid>
      <w:tr w:rsidR="006D719E" w:rsidRPr="000D43DB" w14:paraId="6B512582" w14:textId="77777777" w:rsidTr="00C37CA7">
        <w:trPr>
          <w:trHeight w:val="20"/>
        </w:trPr>
        <w:tc>
          <w:tcPr>
            <w:tcW w:w="557" w:type="pct"/>
            <w:shd w:val="clear" w:color="auto" w:fill="auto"/>
            <w:vAlign w:val="center"/>
          </w:tcPr>
          <w:p w14:paraId="2CD4B769" w14:textId="77777777" w:rsidR="006D719E" w:rsidRPr="000D43DB" w:rsidRDefault="006D719E" w:rsidP="00C37CA7">
            <w:pPr>
              <w:spacing w:before="120" w:after="120" w:line="240" w:lineRule="auto"/>
              <w:jc w:val="center"/>
              <w:rPr>
                <w:rFonts w:ascii="Times New Roman" w:eastAsia="Times New Roman" w:hAnsi="Times New Roman" w:cs="Times New Roman"/>
                <w:b/>
                <w:lang w:eastAsia="tr-TR"/>
              </w:rPr>
            </w:pPr>
            <w:r w:rsidRPr="000D43DB">
              <w:rPr>
                <w:rFonts w:ascii="Times New Roman" w:eastAsia="Times New Roman" w:hAnsi="Times New Roman" w:cs="Times New Roman"/>
                <w:b/>
                <w:lang w:eastAsia="tr-TR"/>
              </w:rPr>
              <w:t>Yıl/Cinsiyet</w:t>
            </w:r>
          </w:p>
        </w:tc>
        <w:tc>
          <w:tcPr>
            <w:tcW w:w="2223" w:type="pct"/>
            <w:gridSpan w:val="4"/>
            <w:shd w:val="clear" w:color="auto" w:fill="auto"/>
            <w:tcMar>
              <w:top w:w="15" w:type="dxa"/>
              <w:left w:w="15" w:type="dxa"/>
              <w:bottom w:w="0" w:type="dxa"/>
              <w:right w:w="15" w:type="dxa"/>
            </w:tcMar>
            <w:vAlign w:val="center"/>
          </w:tcPr>
          <w:p w14:paraId="778D0DC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bCs/>
                <w:kern w:val="24"/>
                <w:lang w:eastAsia="tr-TR"/>
              </w:rPr>
            </w:pPr>
            <w:r w:rsidRPr="000D43DB">
              <w:rPr>
                <w:rFonts w:ascii="Times New Roman" w:eastAsia="Times New Roman" w:hAnsi="Times New Roman" w:cs="Times New Roman"/>
                <w:b/>
                <w:bCs/>
                <w:kern w:val="24"/>
                <w:lang w:eastAsia="tr-TR"/>
              </w:rPr>
              <w:t>Kadın*</w:t>
            </w:r>
          </w:p>
        </w:tc>
        <w:tc>
          <w:tcPr>
            <w:tcW w:w="2220" w:type="pct"/>
            <w:gridSpan w:val="4"/>
            <w:shd w:val="clear" w:color="auto" w:fill="auto"/>
            <w:tcMar>
              <w:top w:w="15" w:type="dxa"/>
              <w:left w:w="15" w:type="dxa"/>
              <w:bottom w:w="0" w:type="dxa"/>
              <w:right w:w="15" w:type="dxa"/>
            </w:tcMar>
            <w:vAlign w:val="center"/>
          </w:tcPr>
          <w:p w14:paraId="7955CAC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bCs/>
                <w:kern w:val="24"/>
                <w:lang w:eastAsia="tr-TR"/>
              </w:rPr>
            </w:pPr>
            <w:r w:rsidRPr="000D43DB">
              <w:rPr>
                <w:rFonts w:ascii="Times New Roman" w:eastAsia="Times New Roman" w:hAnsi="Times New Roman" w:cs="Times New Roman"/>
                <w:b/>
                <w:bCs/>
                <w:kern w:val="24"/>
                <w:lang w:eastAsia="tr-TR"/>
              </w:rPr>
              <w:t>Erkek*</w:t>
            </w:r>
          </w:p>
        </w:tc>
      </w:tr>
      <w:tr w:rsidR="006D719E" w:rsidRPr="000D43DB" w14:paraId="4EAFCBE1" w14:textId="77777777" w:rsidTr="00C37CA7">
        <w:trPr>
          <w:trHeight w:val="20"/>
        </w:trPr>
        <w:tc>
          <w:tcPr>
            <w:tcW w:w="557" w:type="pct"/>
            <w:shd w:val="clear" w:color="auto" w:fill="auto"/>
            <w:vAlign w:val="center"/>
            <w:hideMark/>
          </w:tcPr>
          <w:p w14:paraId="2318D7C0" w14:textId="77777777" w:rsidR="006D719E" w:rsidRPr="000D43DB" w:rsidRDefault="006D719E" w:rsidP="00C37CA7">
            <w:pPr>
              <w:spacing w:before="120" w:after="120" w:line="240" w:lineRule="auto"/>
              <w:rPr>
                <w:rFonts w:ascii="Times New Roman" w:eastAsia="Times New Roman" w:hAnsi="Times New Roman" w:cs="Times New Roman"/>
                <w:lang w:eastAsia="tr-TR"/>
              </w:rPr>
            </w:pPr>
          </w:p>
        </w:tc>
        <w:tc>
          <w:tcPr>
            <w:tcW w:w="556" w:type="pct"/>
            <w:shd w:val="clear" w:color="auto" w:fill="auto"/>
            <w:tcMar>
              <w:top w:w="15" w:type="dxa"/>
              <w:left w:w="15" w:type="dxa"/>
              <w:bottom w:w="0" w:type="dxa"/>
              <w:right w:w="15" w:type="dxa"/>
            </w:tcMar>
            <w:vAlign w:val="center"/>
            <w:hideMark/>
          </w:tcPr>
          <w:p w14:paraId="0B19AD6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Hiç Evlenmedi</w:t>
            </w:r>
          </w:p>
        </w:tc>
        <w:tc>
          <w:tcPr>
            <w:tcW w:w="556" w:type="pct"/>
            <w:shd w:val="clear" w:color="auto" w:fill="auto"/>
            <w:tcMar>
              <w:top w:w="15" w:type="dxa"/>
              <w:left w:w="15" w:type="dxa"/>
              <w:bottom w:w="0" w:type="dxa"/>
              <w:right w:w="15" w:type="dxa"/>
            </w:tcMar>
            <w:vAlign w:val="center"/>
            <w:hideMark/>
          </w:tcPr>
          <w:p w14:paraId="731E1B4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Evli</w:t>
            </w:r>
          </w:p>
        </w:tc>
        <w:tc>
          <w:tcPr>
            <w:tcW w:w="556" w:type="pct"/>
            <w:shd w:val="clear" w:color="auto" w:fill="auto"/>
            <w:tcMar>
              <w:top w:w="15" w:type="dxa"/>
              <w:left w:w="15" w:type="dxa"/>
              <w:bottom w:w="0" w:type="dxa"/>
              <w:right w:w="15" w:type="dxa"/>
            </w:tcMar>
            <w:vAlign w:val="center"/>
            <w:hideMark/>
          </w:tcPr>
          <w:p w14:paraId="6509BBA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Boşandı</w:t>
            </w:r>
          </w:p>
        </w:tc>
        <w:tc>
          <w:tcPr>
            <w:tcW w:w="556" w:type="pct"/>
            <w:shd w:val="clear" w:color="auto" w:fill="auto"/>
            <w:tcMar>
              <w:top w:w="15" w:type="dxa"/>
              <w:left w:w="15" w:type="dxa"/>
              <w:bottom w:w="0" w:type="dxa"/>
              <w:right w:w="15" w:type="dxa"/>
            </w:tcMar>
            <w:vAlign w:val="center"/>
            <w:hideMark/>
          </w:tcPr>
          <w:p w14:paraId="4171B4F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Eşi Öldü</w:t>
            </w:r>
          </w:p>
        </w:tc>
        <w:tc>
          <w:tcPr>
            <w:tcW w:w="556" w:type="pct"/>
            <w:shd w:val="clear" w:color="auto" w:fill="auto"/>
            <w:tcMar>
              <w:top w:w="15" w:type="dxa"/>
              <w:left w:w="15" w:type="dxa"/>
              <w:bottom w:w="0" w:type="dxa"/>
              <w:right w:w="15" w:type="dxa"/>
            </w:tcMar>
            <w:vAlign w:val="center"/>
            <w:hideMark/>
          </w:tcPr>
          <w:p w14:paraId="423733E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Hiç Evlenmedi</w:t>
            </w:r>
          </w:p>
        </w:tc>
        <w:tc>
          <w:tcPr>
            <w:tcW w:w="556" w:type="pct"/>
            <w:shd w:val="clear" w:color="auto" w:fill="auto"/>
            <w:tcMar>
              <w:top w:w="15" w:type="dxa"/>
              <w:left w:w="15" w:type="dxa"/>
              <w:bottom w:w="0" w:type="dxa"/>
              <w:right w:w="15" w:type="dxa"/>
            </w:tcMar>
            <w:vAlign w:val="center"/>
            <w:hideMark/>
          </w:tcPr>
          <w:p w14:paraId="5ACF012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Evli</w:t>
            </w:r>
          </w:p>
        </w:tc>
        <w:tc>
          <w:tcPr>
            <w:tcW w:w="556" w:type="pct"/>
            <w:shd w:val="clear" w:color="auto" w:fill="auto"/>
            <w:tcMar>
              <w:top w:w="15" w:type="dxa"/>
              <w:left w:w="15" w:type="dxa"/>
              <w:bottom w:w="0" w:type="dxa"/>
              <w:right w:w="15" w:type="dxa"/>
            </w:tcMar>
            <w:vAlign w:val="center"/>
            <w:hideMark/>
          </w:tcPr>
          <w:p w14:paraId="526C260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Boşandı</w:t>
            </w:r>
          </w:p>
        </w:tc>
        <w:tc>
          <w:tcPr>
            <w:tcW w:w="553" w:type="pct"/>
            <w:shd w:val="clear" w:color="auto" w:fill="auto"/>
            <w:tcMar>
              <w:top w:w="15" w:type="dxa"/>
              <w:left w:w="15" w:type="dxa"/>
              <w:bottom w:w="0" w:type="dxa"/>
              <w:right w:w="15" w:type="dxa"/>
            </w:tcMar>
            <w:vAlign w:val="center"/>
            <w:hideMark/>
          </w:tcPr>
          <w:p w14:paraId="19FB09B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b/>
                <w:lang w:eastAsia="tr-TR"/>
              </w:rPr>
            </w:pPr>
            <w:r w:rsidRPr="000D43DB">
              <w:rPr>
                <w:rFonts w:ascii="Times New Roman" w:eastAsia="Times New Roman" w:hAnsi="Times New Roman" w:cs="Times New Roman"/>
                <w:b/>
                <w:bCs/>
                <w:kern w:val="24"/>
                <w:lang w:eastAsia="tr-TR"/>
              </w:rPr>
              <w:t>Eşi Öldü</w:t>
            </w:r>
          </w:p>
        </w:tc>
      </w:tr>
      <w:tr w:rsidR="006D719E" w:rsidRPr="000D43DB" w14:paraId="450900E6" w14:textId="77777777" w:rsidTr="00C37CA7">
        <w:trPr>
          <w:trHeight w:val="55"/>
        </w:trPr>
        <w:tc>
          <w:tcPr>
            <w:tcW w:w="557" w:type="pct"/>
            <w:shd w:val="clear" w:color="auto" w:fill="auto"/>
            <w:tcMar>
              <w:top w:w="15" w:type="dxa"/>
              <w:left w:w="15" w:type="dxa"/>
              <w:bottom w:w="0" w:type="dxa"/>
              <w:right w:w="180" w:type="dxa"/>
            </w:tcMar>
            <w:vAlign w:val="center"/>
            <w:hideMark/>
          </w:tcPr>
          <w:p w14:paraId="492D44E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2005</w:t>
            </w:r>
          </w:p>
        </w:tc>
        <w:tc>
          <w:tcPr>
            <w:tcW w:w="556" w:type="pct"/>
            <w:shd w:val="clear" w:color="auto" w:fill="auto"/>
            <w:tcMar>
              <w:top w:w="15" w:type="dxa"/>
              <w:left w:w="15" w:type="dxa"/>
              <w:bottom w:w="0" w:type="dxa"/>
              <w:right w:w="15" w:type="dxa"/>
            </w:tcMar>
            <w:vAlign w:val="center"/>
            <w:hideMark/>
          </w:tcPr>
          <w:p w14:paraId="68B8A39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26,7</w:t>
            </w:r>
          </w:p>
        </w:tc>
        <w:tc>
          <w:tcPr>
            <w:tcW w:w="556" w:type="pct"/>
            <w:shd w:val="clear" w:color="auto" w:fill="auto"/>
            <w:tcMar>
              <w:top w:w="15" w:type="dxa"/>
              <w:left w:w="15" w:type="dxa"/>
              <w:bottom w:w="0" w:type="dxa"/>
              <w:right w:w="15" w:type="dxa"/>
            </w:tcMar>
            <w:vAlign w:val="center"/>
            <w:hideMark/>
          </w:tcPr>
          <w:p w14:paraId="0E698E2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20,0</w:t>
            </w:r>
          </w:p>
        </w:tc>
        <w:tc>
          <w:tcPr>
            <w:tcW w:w="556" w:type="pct"/>
            <w:shd w:val="clear" w:color="auto" w:fill="auto"/>
            <w:tcMar>
              <w:top w:w="15" w:type="dxa"/>
              <w:left w:w="15" w:type="dxa"/>
              <w:bottom w:w="0" w:type="dxa"/>
              <w:right w:w="15" w:type="dxa"/>
            </w:tcMar>
            <w:vAlign w:val="center"/>
            <w:hideMark/>
          </w:tcPr>
          <w:p w14:paraId="027E8ED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33,8</w:t>
            </w:r>
          </w:p>
        </w:tc>
        <w:tc>
          <w:tcPr>
            <w:tcW w:w="556" w:type="pct"/>
            <w:shd w:val="clear" w:color="auto" w:fill="auto"/>
            <w:tcMar>
              <w:top w:w="15" w:type="dxa"/>
              <w:left w:w="15" w:type="dxa"/>
              <w:bottom w:w="0" w:type="dxa"/>
              <w:right w:w="15" w:type="dxa"/>
            </w:tcMar>
            <w:vAlign w:val="center"/>
            <w:hideMark/>
          </w:tcPr>
          <w:p w14:paraId="4C3B65F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8,7</w:t>
            </w:r>
          </w:p>
        </w:tc>
        <w:tc>
          <w:tcPr>
            <w:tcW w:w="556" w:type="pct"/>
            <w:shd w:val="clear" w:color="auto" w:fill="auto"/>
            <w:tcMar>
              <w:top w:w="15" w:type="dxa"/>
              <w:left w:w="15" w:type="dxa"/>
              <w:bottom w:w="0" w:type="dxa"/>
              <w:right w:w="15" w:type="dxa"/>
            </w:tcMar>
            <w:vAlign w:val="center"/>
            <w:hideMark/>
          </w:tcPr>
          <w:p w14:paraId="1DC3789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45,9</w:t>
            </w:r>
          </w:p>
        </w:tc>
        <w:tc>
          <w:tcPr>
            <w:tcW w:w="556" w:type="pct"/>
            <w:shd w:val="clear" w:color="auto" w:fill="auto"/>
            <w:tcMar>
              <w:top w:w="15" w:type="dxa"/>
              <w:left w:w="15" w:type="dxa"/>
              <w:bottom w:w="0" w:type="dxa"/>
              <w:right w:w="15" w:type="dxa"/>
            </w:tcMar>
            <w:vAlign w:val="center"/>
            <w:hideMark/>
          </w:tcPr>
          <w:p w14:paraId="6EF7259B"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71,7</w:t>
            </w:r>
          </w:p>
        </w:tc>
        <w:tc>
          <w:tcPr>
            <w:tcW w:w="556" w:type="pct"/>
            <w:shd w:val="clear" w:color="auto" w:fill="auto"/>
            <w:tcMar>
              <w:top w:w="15" w:type="dxa"/>
              <w:left w:w="15" w:type="dxa"/>
              <w:bottom w:w="0" w:type="dxa"/>
              <w:right w:w="15" w:type="dxa"/>
            </w:tcMar>
            <w:vAlign w:val="center"/>
            <w:hideMark/>
          </w:tcPr>
          <w:p w14:paraId="1A6A8DD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55,1</w:t>
            </w:r>
          </w:p>
        </w:tc>
        <w:tc>
          <w:tcPr>
            <w:tcW w:w="553" w:type="pct"/>
            <w:shd w:val="clear" w:color="auto" w:fill="auto"/>
            <w:tcMar>
              <w:top w:w="15" w:type="dxa"/>
              <w:left w:w="15" w:type="dxa"/>
              <w:bottom w:w="0" w:type="dxa"/>
              <w:right w:w="15" w:type="dxa"/>
            </w:tcMar>
            <w:vAlign w:val="center"/>
            <w:hideMark/>
          </w:tcPr>
          <w:p w14:paraId="04D0458E"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21,1</w:t>
            </w:r>
          </w:p>
        </w:tc>
      </w:tr>
      <w:tr w:rsidR="006D719E" w:rsidRPr="000D43DB" w14:paraId="0C699F90" w14:textId="77777777" w:rsidTr="00C37CA7">
        <w:trPr>
          <w:trHeight w:val="20"/>
        </w:trPr>
        <w:tc>
          <w:tcPr>
            <w:tcW w:w="557" w:type="pct"/>
            <w:shd w:val="clear" w:color="auto" w:fill="auto"/>
            <w:tcMar>
              <w:top w:w="15" w:type="dxa"/>
              <w:left w:w="15" w:type="dxa"/>
              <w:bottom w:w="0" w:type="dxa"/>
              <w:right w:w="180" w:type="dxa"/>
            </w:tcMar>
            <w:vAlign w:val="center"/>
            <w:hideMark/>
          </w:tcPr>
          <w:p w14:paraId="057446C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2006</w:t>
            </w:r>
          </w:p>
        </w:tc>
        <w:tc>
          <w:tcPr>
            <w:tcW w:w="556" w:type="pct"/>
            <w:shd w:val="clear" w:color="auto" w:fill="auto"/>
            <w:tcMar>
              <w:top w:w="15" w:type="dxa"/>
              <w:left w:w="15" w:type="dxa"/>
              <w:bottom w:w="0" w:type="dxa"/>
              <w:right w:w="15" w:type="dxa"/>
            </w:tcMar>
            <w:vAlign w:val="center"/>
            <w:hideMark/>
          </w:tcPr>
          <w:p w14:paraId="58CB33BA"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27,5</w:t>
            </w:r>
          </w:p>
        </w:tc>
        <w:tc>
          <w:tcPr>
            <w:tcW w:w="556" w:type="pct"/>
            <w:shd w:val="clear" w:color="auto" w:fill="auto"/>
            <w:tcMar>
              <w:top w:w="15" w:type="dxa"/>
              <w:left w:w="15" w:type="dxa"/>
              <w:bottom w:w="0" w:type="dxa"/>
              <w:right w:w="15" w:type="dxa"/>
            </w:tcMar>
            <w:vAlign w:val="center"/>
            <w:hideMark/>
          </w:tcPr>
          <w:p w14:paraId="068C49B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20,2</w:t>
            </w:r>
          </w:p>
        </w:tc>
        <w:tc>
          <w:tcPr>
            <w:tcW w:w="556" w:type="pct"/>
            <w:shd w:val="clear" w:color="auto" w:fill="auto"/>
            <w:tcMar>
              <w:top w:w="15" w:type="dxa"/>
              <w:left w:w="15" w:type="dxa"/>
              <w:bottom w:w="0" w:type="dxa"/>
              <w:right w:w="15" w:type="dxa"/>
            </w:tcMar>
            <w:vAlign w:val="center"/>
            <w:hideMark/>
          </w:tcPr>
          <w:p w14:paraId="4EF43DC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32,9</w:t>
            </w:r>
          </w:p>
        </w:tc>
        <w:tc>
          <w:tcPr>
            <w:tcW w:w="556" w:type="pct"/>
            <w:shd w:val="clear" w:color="auto" w:fill="auto"/>
            <w:tcMar>
              <w:top w:w="15" w:type="dxa"/>
              <w:left w:w="15" w:type="dxa"/>
              <w:bottom w:w="0" w:type="dxa"/>
              <w:right w:w="15" w:type="dxa"/>
            </w:tcMar>
            <w:vAlign w:val="center"/>
            <w:hideMark/>
          </w:tcPr>
          <w:p w14:paraId="0AF2EEC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8,3</w:t>
            </w:r>
          </w:p>
        </w:tc>
        <w:tc>
          <w:tcPr>
            <w:tcW w:w="556" w:type="pct"/>
            <w:shd w:val="clear" w:color="auto" w:fill="auto"/>
            <w:tcMar>
              <w:top w:w="15" w:type="dxa"/>
              <w:left w:w="15" w:type="dxa"/>
              <w:bottom w:w="0" w:type="dxa"/>
              <w:right w:w="15" w:type="dxa"/>
            </w:tcMar>
            <w:vAlign w:val="center"/>
            <w:hideMark/>
          </w:tcPr>
          <w:p w14:paraId="24BE5EC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46,2</w:t>
            </w:r>
          </w:p>
        </w:tc>
        <w:tc>
          <w:tcPr>
            <w:tcW w:w="556" w:type="pct"/>
            <w:shd w:val="clear" w:color="auto" w:fill="auto"/>
            <w:tcMar>
              <w:top w:w="15" w:type="dxa"/>
              <w:left w:w="15" w:type="dxa"/>
              <w:bottom w:w="0" w:type="dxa"/>
              <w:right w:w="15" w:type="dxa"/>
            </w:tcMar>
            <w:vAlign w:val="center"/>
            <w:hideMark/>
          </w:tcPr>
          <w:p w14:paraId="3647752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71,2</w:t>
            </w:r>
          </w:p>
        </w:tc>
        <w:tc>
          <w:tcPr>
            <w:tcW w:w="556" w:type="pct"/>
            <w:shd w:val="clear" w:color="auto" w:fill="auto"/>
            <w:tcMar>
              <w:top w:w="15" w:type="dxa"/>
              <w:left w:w="15" w:type="dxa"/>
              <w:bottom w:w="0" w:type="dxa"/>
              <w:right w:w="15" w:type="dxa"/>
            </w:tcMar>
            <w:vAlign w:val="center"/>
            <w:hideMark/>
          </w:tcPr>
          <w:p w14:paraId="6E671A9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52,5</w:t>
            </w:r>
          </w:p>
        </w:tc>
        <w:tc>
          <w:tcPr>
            <w:tcW w:w="553" w:type="pct"/>
            <w:shd w:val="clear" w:color="auto" w:fill="auto"/>
            <w:tcMar>
              <w:top w:w="15" w:type="dxa"/>
              <w:left w:w="15" w:type="dxa"/>
              <w:bottom w:w="0" w:type="dxa"/>
              <w:right w:w="15" w:type="dxa"/>
            </w:tcMar>
            <w:vAlign w:val="center"/>
            <w:hideMark/>
          </w:tcPr>
          <w:p w14:paraId="0474B5A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19,2</w:t>
            </w:r>
          </w:p>
        </w:tc>
      </w:tr>
      <w:tr w:rsidR="006D719E" w:rsidRPr="000D43DB" w14:paraId="58A427E7" w14:textId="77777777" w:rsidTr="00C37CA7">
        <w:trPr>
          <w:trHeight w:val="20"/>
        </w:trPr>
        <w:tc>
          <w:tcPr>
            <w:tcW w:w="557" w:type="pct"/>
            <w:shd w:val="clear" w:color="auto" w:fill="auto"/>
            <w:tcMar>
              <w:top w:w="15" w:type="dxa"/>
              <w:left w:w="15" w:type="dxa"/>
              <w:bottom w:w="0" w:type="dxa"/>
              <w:right w:w="180" w:type="dxa"/>
            </w:tcMar>
            <w:vAlign w:val="center"/>
            <w:hideMark/>
          </w:tcPr>
          <w:p w14:paraId="4B1B0D4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2007</w:t>
            </w:r>
          </w:p>
        </w:tc>
        <w:tc>
          <w:tcPr>
            <w:tcW w:w="556" w:type="pct"/>
            <w:shd w:val="clear" w:color="auto" w:fill="auto"/>
            <w:tcMar>
              <w:top w:w="15" w:type="dxa"/>
              <w:left w:w="15" w:type="dxa"/>
              <w:bottom w:w="0" w:type="dxa"/>
              <w:right w:w="15" w:type="dxa"/>
            </w:tcMar>
            <w:vAlign w:val="center"/>
            <w:hideMark/>
          </w:tcPr>
          <w:p w14:paraId="67D894C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27,6</w:t>
            </w:r>
          </w:p>
        </w:tc>
        <w:tc>
          <w:tcPr>
            <w:tcW w:w="556" w:type="pct"/>
            <w:shd w:val="clear" w:color="auto" w:fill="auto"/>
            <w:tcMar>
              <w:top w:w="15" w:type="dxa"/>
              <w:left w:w="15" w:type="dxa"/>
              <w:bottom w:w="0" w:type="dxa"/>
              <w:right w:w="15" w:type="dxa"/>
            </w:tcMar>
            <w:vAlign w:val="center"/>
            <w:hideMark/>
          </w:tcPr>
          <w:p w14:paraId="7AD0CDD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20,3</w:t>
            </w:r>
          </w:p>
        </w:tc>
        <w:tc>
          <w:tcPr>
            <w:tcW w:w="556" w:type="pct"/>
            <w:shd w:val="clear" w:color="auto" w:fill="auto"/>
            <w:tcMar>
              <w:top w:w="15" w:type="dxa"/>
              <w:left w:w="15" w:type="dxa"/>
              <w:bottom w:w="0" w:type="dxa"/>
              <w:right w:w="15" w:type="dxa"/>
            </w:tcMar>
            <w:vAlign w:val="center"/>
            <w:hideMark/>
          </w:tcPr>
          <w:p w14:paraId="3776983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32,9</w:t>
            </w:r>
          </w:p>
        </w:tc>
        <w:tc>
          <w:tcPr>
            <w:tcW w:w="556" w:type="pct"/>
            <w:shd w:val="clear" w:color="auto" w:fill="auto"/>
            <w:tcMar>
              <w:top w:w="15" w:type="dxa"/>
              <w:left w:w="15" w:type="dxa"/>
              <w:bottom w:w="0" w:type="dxa"/>
              <w:right w:w="15" w:type="dxa"/>
            </w:tcMar>
            <w:vAlign w:val="center"/>
            <w:hideMark/>
          </w:tcPr>
          <w:p w14:paraId="5BBB26D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7,7</w:t>
            </w:r>
          </w:p>
        </w:tc>
        <w:tc>
          <w:tcPr>
            <w:tcW w:w="556" w:type="pct"/>
            <w:shd w:val="clear" w:color="auto" w:fill="auto"/>
            <w:tcMar>
              <w:top w:w="15" w:type="dxa"/>
              <w:left w:w="15" w:type="dxa"/>
              <w:bottom w:w="0" w:type="dxa"/>
              <w:right w:w="15" w:type="dxa"/>
            </w:tcMar>
            <w:vAlign w:val="center"/>
            <w:hideMark/>
          </w:tcPr>
          <w:p w14:paraId="35CEC9C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46,6</w:t>
            </w:r>
          </w:p>
        </w:tc>
        <w:tc>
          <w:tcPr>
            <w:tcW w:w="556" w:type="pct"/>
            <w:shd w:val="clear" w:color="auto" w:fill="auto"/>
            <w:tcMar>
              <w:top w:w="15" w:type="dxa"/>
              <w:left w:w="15" w:type="dxa"/>
              <w:bottom w:w="0" w:type="dxa"/>
              <w:right w:w="15" w:type="dxa"/>
            </w:tcMar>
            <w:vAlign w:val="center"/>
            <w:hideMark/>
          </w:tcPr>
          <w:p w14:paraId="592064F5"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70,6</w:t>
            </w:r>
          </w:p>
        </w:tc>
        <w:tc>
          <w:tcPr>
            <w:tcW w:w="556" w:type="pct"/>
            <w:shd w:val="clear" w:color="auto" w:fill="auto"/>
            <w:tcMar>
              <w:top w:w="15" w:type="dxa"/>
              <w:left w:w="15" w:type="dxa"/>
              <w:bottom w:w="0" w:type="dxa"/>
              <w:right w:w="15" w:type="dxa"/>
            </w:tcMar>
            <w:vAlign w:val="center"/>
            <w:hideMark/>
          </w:tcPr>
          <w:p w14:paraId="4ACE00A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55,2</w:t>
            </w:r>
          </w:p>
        </w:tc>
        <w:tc>
          <w:tcPr>
            <w:tcW w:w="553" w:type="pct"/>
            <w:shd w:val="clear" w:color="auto" w:fill="auto"/>
            <w:tcMar>
              <w:top w:w="15" w:type="dxa"/>
              <w:left w:w="15" w:type="dxa"/>
              <w:bottom w:w="0" w:type="dxa"/>
              <w:right w:w="15" w:type="dxa"/>
            </w:tcMar>
            <w:vAlign w:val="center"/>
            <w:hideMark/>
          </w:tcPr>
          <w:p w14:paraId="5BFB742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19,9</w:t>
            </w:r>
          </w:p>
        </w:tc>
      </w:tr>
      <w:tr w:rsidR="006D719E" w:rsidRPr="000D43DB" w14:paraId="147C9B66" w14:textId="77777777" w:rsidTr="00C37CA7">
        <w:trPr>
          <w:trHeight w:val="20"/>
        </w:trPr>
        <w:tc>
          <w:tcPr>
            <w:tcW w:w="557" w:type="pct"/>
            <w:shd w:val="clear" w:color="auto" w:fill="auto"/>
            <w:tcMar>
              <w:top w:w="15" w:type="dxa"/>
              <w:left w:w="15" w:type="dxa"/>
              <w:bottom w:w="0" w:type="dxa"/>
              <w:right w:w="180" w:type="dxa"/>
            </w:tcMar>
            <w:vAlign w:val="center"/>
            <w:hideMark/>
          </w:tcPr>
          <w:p w14:paraId="2C9BAF0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2008</w:t>
            </w:r>
          </w:p>
        </w:tc>
        <w:tc>
          <w:tcPr>
            <w:tcW w:w="556" w:type="pct"/>
            <w:shd w:val="clear" w:color="auto" w:fill="auto"/>
            <w:tcMar>
              <w:top w:w="15" w:type="dxa"/>
              <w:left w:w="15" w:type="dxa"/>
              <w:bottom w:w="0" w:type="dxa"/>
              <w:right w:w="15" w:type="dxa"/>
            </w:tcMar>
            <w:vAlign w:val="center"/>
            <w:hideMark/>
          </w:tcPr>
          <w:p w14:paraId="6B9728F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28,2</w:t>
            </w:r>
          </w:p>
        </w:tc>
        <w:tc>
          <w:tcPr>
            <w:tcW w:w="556" w:type="pct"/>
            <w:shd w:val="clear" w:color="auto" w:fill="auto"/>
            <w:tcMar>
              <w:top w:w="15" w:type="dxa"/>
              <w:left w:w="15" w:type="dxa"/>
              <w:bottom w:w="0" w:type="dxa"/>
              <w:right w:w="15" w:type="dxa"/>
            </w:tcMar>
            <w:vAlign w:val="center"/>
            <w:hideMark/>
          </w:tcPr>
          <w:p w14:paraId="210A674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20,9</w:t>
            </w:r>
          </w:p>
        </w:tc>
        <w:tc>
          <w:tcPr>
            <w:tcW w:w="556" w:type="pct"/>
            <w:shd w:val="clear" w:color="auto" w:fill="auto"/>
            <w:tcMar>
              <w:top w:w="15" w:type="dxa"/>
              <w:left w:w="15" w:type="dxa"/>
              <w:bottom w:w="0" w:type="dxa"/>
              <w:right w:w="15" w:type="dxa"/>
            </w:tcMar>
            <w:vAlign w:val="center"/>
            <w:hideMark/>
          </w:tcPr>
          <w:p w14:paraId="27285AB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34,2</w:t>
            </w:r>
          </w:p>
        </w:tc>
        <w:tc>
          <w:tcPr>
            <w:tcW w:w="556" w:type="pct"/>
            <w:shd w:val="clear" w:color="auto" w:fill="auto"/>
            <w:tcMar>
              <w:top w:w="15" w:type="dxa"/>
              <w:left w:w="15" w:type="dxa"/>
              <w:bottom w:w="0" w:type="dxa"/>
              <w:right w:w="15" w:type="dxa"/>
            </w:tcMar>
            <w:vAlign w:val="center"/>
            <w:hideMark/>
          </w:tcPr>
          <w:p w14:paraId="522D157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8,2</w:t>
            </w:r>
          </w:p>
        </w:tc>
        <w:tc>
          <w:tcPr>
            <w:tcW w:w="556" w:type="pct"/>
            <w:shd w:val="clear" w:color="auto" w:fill="auto"/>
            <w:tcMar>
              <w:top w:w="15" w:type="dxa"/>
              <w:left w:w="15" w:type="dxa"/>
              <w:bottom w:w="0" w:type="dxa"/>
              <w:right w:w="15" w:type="dxa"/>
            </w:tcMar>
            <w:vAlign w:val="center"/>
            <w:hideMark/>
          </w:tcPr>
          <w:p w14:paraId="269D612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46,8</w:t>
            </w:r>
          </w:p>
        </w:tc>
        <w:tc>
          <w:tcPr>
            <w:tcW w:w="556" w:type="pct"/>
            <w:shd w:val="clear" w:color="auto" w:fill="auto"/>
            <w:tcMar>
              <w:top w:w="15" w:type="dxa"/>
              <w:left w:w="15" w:type="dxa"/>
              <w:bottom w:w="0" w:type="dxa"/>
              <w:right w:w="15" w:type="dxa"/>
            </w:tcMar>
            <w:vAlign w:val="center"/>
            <w:hideMark/>
          </w:tcPr>
          <w:p w14:paraId="7EA4F6B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70,3</w:t>
            </w:r>
          </w:p>
        </w:tc>
        <w:tc>
          <w:tcPr>
            <w:tcW w:w="556" w:type="pct"/>
            <w:shd w:val="clear" w:color="auto" w:fill="auto"/>
            <w:tcMar>
              <w:top w:w="15" w:type="dxa"/>
              <w:left w:w="15" w:type="dxa"/>
              <w:bottom w:w="0" w:type="dxa"/>
              <w:right w:w="15" w:type="dxa"/>
            </w:tcMar>
            <w:vAlign w:val="center"/>
            <w:hideMark/>
          </w:tcPr>
          <w:p w14:paraId="199A0415"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55,2</w:t>
            </w:r>
          </w:p>
        </w:tc>
        <w:tc>
          <w:tcPr>
            <w:tcW w:w="553" w:type="pct"/>
            <w:shd w:val="clear" w:color="auto" w:fill="auto"/>
            <w:tcMar>
              <w:top w:w="15" w:type="dxa"/>
              <w:left w:w="15" w:type="dxa"/>
              <w:bottom w:w="0" w:type="dxa"/>
              <w:right w:w="15" w:type="dxa"/>
            </w:tcMar>
            <w:vAlign w:val="center"/>
            <w:hideMark/>
          </w:tcPr>
          <w:p w14:paraId="449B4A4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18,4</w:t>
            </w:r>
          </w:p>
        </w:tc>
      </w:tr>
      <w:tr w:rsidR="006D719E" w:rsidRPr="000D43DB" w14:paraId="58578E91" w14:textId="77777777" w:rsidTr="00C37CA7">
        <w:trPr>
          <w:trHeight w:val="20"/>
        </w:trPr>
        <w:tc>
          <w:tcPr>
            <w:tcW w:w="557" w:type="pct"/>
            <w:shd w:val="clear" w:color="auto" w:fill="auto"/>
            <w:tcMar>
              <w:top w:w="15" w:type="dxa"/>
              <w:left w:w="15" w:type="dxa"/>
              <w:bottom w:w="0" w:type="dxa"/>
              <w:right w:w="180" w:type="dxa"/>
            </w:tcMar>
            <w:vAlign w:val="center"/>
            <w:hideMark/>
          </w:tcPr>
          <w:p w14:paraId="0B624E3B"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2009</w:t>
            </w:r>
          </w:p>
        </w:tc>
        <w:tc>
          <w:tcPr>
            <w:tcW w:w="556" w:type="pct"/>
            <w:shd w:val="clear" w:color="auto" w:fill="auto"/>
            <w:tcMar>
              <w:top w:w="15" w:type="dxa"/>
              <w:left w:w="15" w:type="dxa"/>
              <w:bottom w:w="0" w:type="dxa"/>
              <w:right w:w="15" w:type="dxa"/>
            </w:tcMar>
            <w:vAlign w:val="center"/>
            <w:hideMark/>
          </w:tcPr>
          <w:p w14:paraId="555FED6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27,6</w:t>
            </w:r>
          </w:p>
        </w:tc>
        <w:tc>
          <w:tcPr>
            <w:tcW w:w="556" w:type="pct"/>
            <w:shd w:val="clear" w:color="auto" w:fill="auto"/>
            <w:tcMar>
              <w:top w:w="15" w:type="dxa"/>
              <w:left w:w="15" w:type="dxa"/>
              <w:bottom w:w="0" w:type="dxa"/>
              <w:right w:w="15" w:type="dxa"/>
            </w:tcMar>
            <w:vAlign w:val="center"/>
            <w:hideMark/>
          </w:tcPr>
          <w:p w14:paraId="5C2426B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22,1</w:t>
            </w:r>
          </w:p>
        </w:tc>
        <w:tc>
          <w:tcPr>
            <w:tcW w:w="556" w:type="pct"/>
            <w:shd w:val="clear" w:color="auto" w:fill="auto"/>
            <w:tcMar>
              <w:top w:w="15" w:type="dxa"/>
              <w:left w:w="15" w:type="dxa"/>
              <w:bottom w:w="0" w:type="dxa"/>
              <w:right w:w="15" w:type="dxa"/>
            </w:tcMar>
            <w:vAlign w:val="center"/>
            <w:hideMark/>
          </w:tcPr>
          <w:p w14:paraId="71EE3C8E"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34,2</w:t>
            </w:r>
          </w:p>
        </w:tc>
        <w:tc>
          <w:tcPr>
            <w:tcW w:w="556" w:type="pct"/>
            <w:shd w:val="clear" w:color="auto" w:fill="auto"/>
            <w:tcMar>
              <w:top w:w="15" w:type="dxa"/>
              <w:left w:w="15" w:type="dxa"/>
              <w:bottom w:w="0" w:type="dxa"/>
              <w:right w:w="15" w:type="dxa"/>
            </w:tcMar>
            <w:vAlign w:val="center"/>
            <w:hideMark/>
          </w:tcPr>
          <w:p w14:paraId="5B95FA0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8,4</w:t>
            </w:r>
          </w:p>
        </w:tc>
        <w:tc>
          <w:tcPr>
            <w:tcW w:w="556" w:type="pct"/>
            <w:shd w:val="clear" w:color="auto" w:fill="auto"/>
            <w:tcMar>
              <w:top w:w="15" w:type="dxa"/>
              <w:left w:w="15" w:type="dxa"/>
              <w:bottom w:w="0" w:type="dxa"/>
              <w:right w:w="15" w:type="dxa"/>
            </w:tcMar>
            <w:vAlign w:val="center"/>
            <w:hideMark/>
          </w:tcPr>
          <w:p w14:paraId="23A52A9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44,8</w:t>
            </w:r>
          </w:p>
        </w:tc>
        <w:tc>
          <w:tcPr>
            <w:tcW w:w="556" w:type="pct"/>
            <w:shd w:val="clear" w:color="auto" w:fill="auto"/>
            <w:tcMar>
              <w:top w:w="15" w:type="dxa"/>
              <w:left w:w="15" w:type="dxa"/>
              <w:bottom w:w="0" w:type="dxa"/>
              <w:right w:w="15" w:type="dxa"/>
            </w:tcMar>
            <w:vAlign w:val="center"/>
            <w:hideMark/>
          </w:tcPr>
          <w:p w14:paraId="1260CDF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68,7</w:t>
            </w:r>
          </w:p>
        </w:tc>
        <w:tc>
          <w:tcPr>
            <w:tcW w:w="556" w:type="pct"/>
            <w:shd w:val="clear" w:color="auto" w:fill="auto"/>
            <w:tcMar>
              <w:top w:w="15" w:type="dxa"/>
              <w:left w:w="15" w:type="dxa"/>
              <w:bottom w:w="0" w:type="dxa"/>
              <w:right w:w="15" w:type="dxa"/>
            </w:tcMar>
            <w:vAlign w:val="center"/>
            <w:hideMark/>
          </w:tcPr>
          <w:p w14:paraId="26CA12B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53,1</w:t>
            </w:r>
          </w:p>
        </w:tc>
        <w:tc>
          <w:tcPr>
            <w:tcW w:w="553" w:type="pct"/>
            <w:shd w:val="clear" w:color="auto" w:fill="auto"/>
            <w:tcMar>
              <w:top w:w="15" w:type="dxa"/>
              <w:left w:w="15" w:type="dxa"/>
              <w:bottom w:w="0" w:type="dxa"/>
              <w:right w:w="15" w:type="dxa"/>
            </w:tcMar>
            <w:vAlign w:val="center"/>
            <w:hideMark/>
          </w:tcPr>
          <w:p w14:paraId="313BA5E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18,6</w:t>
            </w:r>
          </w:p>
        </w:tc>
      </w:tr>
      <w:tr w:rsidR="006D719E" w:rsidRPr="000D43DB" w14:paraId="00BE5DBB" w14:textId="77777777" w:rsidTr="00C37CA7">
        <w:trPr>
          <w:trHeight w:val="20"/>
        </w:trPr>
        <w:tc>
          <w:tcPr>
            <w:tcW w:w="557" w:type="pct"/>
            <w:shd w:val="clear" w:color="auto" w:fill="auto"/>
            <w:tcMar>
              <w:top w:w="15" w:type="dxa"/>
              <w:left w:w="15" w:type="dxa"/>
              <w:bottom w:w="0" w:type="dxa"/>
              <w:right w:w="180" w:type="dxa"/>
            </w:tcMar>
            <w:vAlign w:val="center"/>
            <w:hideMark/>
          </w:tcPr>
          <w:p w14:paraId="320524B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2010</w:t>
            </w:r>
          </w:p>
        </w:tc>
        <w:tc>
          <w:tcPr>
            <w:tcW w:w="556" w:type="pct"/>
            <w:shd w:val="clear" w:color="auto" w:fill="auto"/>
            <w:tcMar>
              <w:top w:w="15" w:type="dxa"/>
              <w:left w:w="15" w:type="dxa"/>
              <w:bottom w:w="0" w:type="dxa"/>
              <w:right w:w="15" w:type="dxa"/>
            </w:tcMar>
            <w:vAlign w:val="center"/>
            <w:hideMark/>
          </w:tcPr>
          <w:p w14:paraId="0A5F859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28,3</w:t>
            </w:r>
          </w:p>
        </w:tc>
        <w:tc>
          <w:tcPr>
            <w:tcW w:w="556" w:type="pct"/>
            <w:shd w:val="clear" w:color="auto" w:fill="auto"/>
            <w:tcMar>
              <w:top w:w="15" w:type="dxa"/>
              <w:left w:w="15" w:type="dxa"/>
              <w:bottom w:w="0" w:type="dxa"/>
              <w:right w:w="15" w:type="dxa"/>
            </w:tcMar>
            <w:vAlign w:val="center"/>
            <w:hideMark/>
          </w:tcPr>
          <w:p w14:paraId="0D9488F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24,2</w:t>
            </w:r>
          </w:p>
        </w:tc>
        <w:tc>
          <w:tcPr>
            <w:tcW w:w="556" w:type="pct"/>
            <w:shd w:val="clear" w:color="auto" w:fill="auto"/>
            <w:tcMar>
              <w:top w:w="15" w:type="dxa"/>
              <w:left w:w="15" w:type="dxa"/>
              <w:bottom w:w="0" w:type="dxa"/>
              <w:right w:w="15" w:type="dxa"/>
            </w:tcMar>
            <w:vAlign w:val="center"/>
            <w:hideMark/>
          </w:tcPr>
          <w:p w14:paraId="16561091"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37,5</w:t>
            </w:r>
          </w:p>
        </w:tc>
        <w:tc>
          <w:tcPr>
            <w:tcW w:w="556" w:type="pct"/>
            <w:shd w:val="clear" w:color="auto" w:fill="auto"/>
            <w:tcMar>
              <w:top w:w="15" w:type="dxa"/>
              <w:left w:w="15" w:type="dxa"/>
              <w:bottom w:w="0" w:type="dxa"/>
              <w:right w:w="15" w:type="dxa"/>
            </w:tcMar>
            <w:vAlign w:val="center"/>
            <w:hideMark/>
          </w:tcPr>
          <w:p w14:paraId="7EC6590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8,6</w:t>
            </w:r>
          </w:p>
        </w:tc>
        <w:tc>
          <w:tcPr>
            <w:tcW w:w="556" w:type="pct"/>
            <w:shd w:val="clear" w:color="auto" w:fill="auto"/>
            <w:tcMar>
              <w:top w:w="15" w:type="dxa"/>
              <w:left w:w="15" w:type="dxa"/>
              <w:bottom w:w="0" w:type="dxa"/>
              <w:right w:w="15" w:type="dxa"/>
            </w:tcMar>
            <w:vAlign w:val="center"/>
            <w:hideMark/>
          </w:tcPr>
          <w:p w14:paraId="1A53216A"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47,0</w:t>
            </w:r>
          </w:p>
        </w:tc>
        <w:tc>
          <w:tcPr>
            <w:tcW w:w="556" w:type="pct"/>
            <w:shd w:val="clear" w:color="auto" w:fill="auto"/>
            <w:tcMar>
              <w:top w:w="15" w:type="dxa"/>
              <w:left w:w="15" w:type="dxa"/>
              <w:bottom w:w="0" w:type="dxa"/>
              <w:right w:w="15" w:type="dxa"/>
            </w:tcMar>
            <w:vAlign w:val="center"/>
            <w:hideMark/>
          </w:tcPr>
          <w:p w14:paraId="0235A35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70,7</w:t>
            </w:r>
          </w:p>
        </w:tc>
        <w:tc>
          <w:tcPr>
            <w:tcW w:w="556" w:type="pct"/>
            <w:shd w:val="clear" w:color="auto" w:fill="auto"/>
            <w:tcMar>
              <w:top w:w="15" w:type="dxa"/>
              <w:left w:w="15" w:type="dxa"/>
              <w:bottom w:w="0" w:type="dxa"/>
              <w:right w:w="15" w:type="dxa"/>
            </w:tcMar>
            <w:vAlign w:val="center"/>
            <w:hideMark/>
          </w:tcPr>
          <w:p w14:paraId="5EC7430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58,3</w:t>
            </w:r>
          </w:p>
        </w:tc>
        <w:tc>
          <w:tcPr>
            <w:tcW w:w="553" w:type="pct"/>
            <w:shd w:val="clear" w:color="auto" w:fill="auto"/>
            <w:tcMar>
              <w:top w:w="15" w:type="dxa"/>
              <w:left w:w="15" w:type="dxa"/>
              <w:bottom w:w="0" w:type="dxa"/>
              <w:right w:w="15" w:type="dxa"/>
            </w:tcMar>
            <w:vAlign w:val="center"/>
            <w:hideMark/>
          </w:tcPr>
          <w:p w14:paraId="1D632CE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17,6</w:t>
            </w:r>
          </w:p>
        </w:tc>
      </w:tr>
      <w:tr w:rsidR="006D719E" w:rsidRPr="000D43DB" w14:paraId="3CF304C0" w14:textId="77777777" w:rsidTr="00C37CA7">
        <w:trPr>
          <w:trHeight w:val="20"/>
        </w:trPr>
        <w:tc>
          <w:tcPr>
            <w:tcW w:w="557" w:type="pct"/>
            <w:shd w:val="clear" w:color="auto" w:fill="auto"/>
            <w:tcMar>
              <w:top w:w="15" w:type="dxa"/>
              <w:left w:w="15" w:type="dxa"/>
              <w:bottom w:w="0" w:type="dxa"/>
              <w:right w:w="180" w:type="dxa"/>
            </w:tcMar>
            <w:vAlign w:val="center"/>
            <w:hideMark/>
          </w:tcPr>
          <w:p w14:paraId="221E912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2011</w:t>
            </w:r>
          </w:p>
        </w:tc>
        <w:tc>
          <w:tcPr>
            <w:tcW w:w="556" w:type="pct"/>
            <w:shd w:val="clear" w:color="auto" w:fill="auto"/>
            <w:tcMar>
              <w:top w:w="15" w:type="dxa"/>
              <w:left w:w="15" w:type="dxa"/>
              <w:bottom w:w="0" w:type="dxa"/>
              <w:right w:w="15" w:type="dxa"/>
            </w:tcMar>
            <w:vAlign w:val="center"/>
            <w:hideMark/>
          </w:tcPr>
          <w:p w14:paraId="09B40E5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29,1</w:t>
            </w:r>
          </w:p>
        </w:tc>
        <w:tc>
          <w:tcPr>
            <w:tcW w:w="556" w:type="pct"/>
            <w:shd w:val="clear" w:color="auto" w:fill="auto"/>
            <w:tcMar>
              <w:top w:w="15" w:type="dxa"/>
              <w:left w:w="15" w:type="dxa"/>
              <w:bottom w:w="0" w:type="dxa"/>
              <w:right w:w="15" w:type="dxa"/>
            </w:tcMar>
            <w:vAlign w:val="center"/>
            <w:hideMark/>
          </w:tcPr>
          <w:p w14:paraId="5B96FE4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26,1</w:t>
            </w:r>
          </w:p>
        </w:tc>
        <w:tc>
          <w:tcPr>
            <w:tcW w:w="556" w:type="pct"/>
            <w:shd w:val="clear" w:color="auto" w:fill="auto"/>
            <w:tcMar>
              <w:top w:w="15" w:type="dxa"/>
              <w:left w:w="15" w:type="dxa"/>
              <w:bottom w:w="0" w:type="dxa"/>
              <w:right w:w="15" w:type="dxa"/>
            </w:tcMar>
            <w:vAlign w:val="center"/>
            <w:hideMark/>
          </w:tcPr>
          <w:p w14:paraId="4AA5C3BE"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39,8</w:t>
            </w:r>
          </w:p>
        </w:tc>
        <w:tc>
          <w:tcPr>
            <w:tcW w:w="556" w:type="pct"/>
            <w:shd w:val="clear" w:color="auto" w:fill="auto"/>
            <w:tcMar>
              <w:top w:w="15" w:type="dxa"/>
              <w:left w:w="15" w:type="dxa"/>
              <w:bottom w:w="0" w:type="dxa"/>
              <w:right w:w="15" w:type="dxa"/>
            </w:tcMar>
            <w:vAlign w:val="center"/>
            <w:hideMark/>
          </w:tcPr>
          <w:p w14:paraId="54533F5E"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9,5</w:t>
            </w:r>
          </w:p>
        </w:tc>
        <w:tc>
          <w:tcPr>
            <w:tcW w:w="556" w:type="pct"/>
            <w:shd w:val="clear" w:color="auto" w:fill="auto"/>
            <w:tcMar>
              <w:top w:w="15" w:type="dxa"/>
              <w:left w:w="15" w:type="dxa"/>
              <w:bottom w:w="0" w:type="dxa"/>
              <w:right w:w="15" w:type="dxa"/>
            </w:tcMar>
            <w:vAlign w:val="center"/>
            <w:hideMark/>
          </w:tcPr>
          <w:p w14:paraId="18B2CFD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50,4</w:t>
            </w:r>
          </w:p>
        </w:tc>
        <w:tc>
          <w:tcPr>
            <w:tcW w:w="556" w:type="pct"/>
            <w:shd w:val="clear" w:color="auto" w:fill="auto"/>
            <w:tcMar>
              <w:top w:w="15" w:type="dxa"/>
              <w:left w:w="15" w:type="dxa"/>
              <w:bottom w:w="0" w:type="dxa"/>
              <w:right w:w="15" w:type="dxa"/>
            </w:tcMar>
            <w:vAlign w:val="center"/>
            <w:hideMark/>
          </w:tcPr>
          <w:p w14:paraId="1EDC4B0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72,8</w:t>
            </w:r>
          </w:p>
        </w:tc>
        <w:tc>
          <w:tcPr>
            <w:tcW w:w="556" w:type="pct"/>
            <w:shd w:val="clear" w:color="auto" w:fill="auto"/>
            <w:tcMar>
              <w:top w:w="15" w:type="dxa"/>
              <w:left w:w="15" w:type="dxa"/>
              <w:bottom w:w="0" w:type="dxa"/>
              <w:right w:w="15" w:type="dxa"/>
            </w:tcMar>
            <w:vAlign w:val="center"/>
            <w:hideMark/>
          </w:tcPr>
          <w:p w14:paraId="04369F1D"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58,4</w:t>
            </w:r>
          </w:p>
        </w:tc>
        <w:tc>
          <w:tcPr>
            <w:tcW w:w="553" w:type="pct"/>
            <w:shd w:val="clear" w:color="auto" w:fill="auto"/>
            <w:tcMar>
              <w:top w:w="15" w:type="dxa"/>
              <w:left w:w="15" w:type="dxa"/>
              <w:bottom w:w="0" w:type="dxa"/>
              <w:right w:w="15" w:type="dxa"/>
            </w:tcMar>
            <w:vAlign w:val="center"/>
            <w:hideMark/>
          </w:tcPr>
          <w:p w14:paraId="3E82DA0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20,0</w:t>
            </w:r>
          </w:p>
        </w:tc>
      </w:tr>
      <w:tr w:rsidR="006D719E" w:rsidRPr="000D43DB" w14:paraId="0623194C" w14:textId="77777777" w:rsidTr="00C37CA7">
        <w:trPr>
          <w:trHeight w:val="20"/>
        </w:trPr>
        <w:tc>
          <w:tcPr>
            <w:tcW w:w="557" w:type="pct"/>
            <w:shd w:val="clear" w:color="auto" w:fill="auto"/>
            <w:tcMar>
              <w:top w:w="15" w:type="dxa"/>
              <w:left w:w="15" w:type="dxa"/>
              <w:bottom w:w="0" w:type="dxa"/>
              <w:right w:w="180" w:type="dxa"/>
            </w:tcMar>
            <w:vAlign w:val="center"/>
            <w:hideMark/>
          </w:tcPr>
          <w:p w14:paraId="520A1B2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2012</w:t>
            </w:r>
          </w:p>
        </w:tc>
        <w:tc>
          <w:tcPr>
            <w:tcW w:w="556" w:type="pct"/>
            <w:shd w:val="clear" w:color="auto" w:fill="auto"/>
            <w:tcMar>
              <w:top w:w="15" w:type="dxa"/>
              <w:left w:w="15" w:type="dxa"/>
              <w:bottom w:w="0" w:type="dxa"/>
              <w:right w:w="15" w:type="dxa"/>
            </w:tcMar>
            <w:vAlign w:val="center"/>
            <w:hideMark/>
          </w:tcPr>
          <w:p w14:paraId="68C0AC7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28,9</w:t>
            </w:r>
          </w:p>
        </w:tc>
        <w:tc>
          <w:tcPr>
            <w:tcW w:w="556" w:type="pct"/>
            <w:shd w:val="clear" w:color="auto" w:fill="auto"/>
            <w:tcMar>
              <w:top w:w="15" w:type="dxa"/>
              <w:left w:w="15" w:type="dxa"/>
              <w:bottom w:w="0" w:type="dxa"/>
              <w:right w:w="15" w:type="dxa"/>
            </w:tcMar>
            <w:vAlign w:val="center"/>
            <w:hideMark/>
          </w:tcPr>
          <w:p w14:paraId="42A5306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27,3</w:t>
            </w:r>
          </w:p>
        </w:tc>
        <w:tc>
          <w:tcPr>
            <w:tcW w:w="556" w:type="pct"/>
            <w:shd w:val="clear" w:color="auto" w:fill="auto"/>
            <w:tcMar>
              <w:top w:w="15" w:type="dxa"/>
              <w:left w:w="15" w:type="dxa"/>
              <w:bottom w:w="0" w:type="dxa"/>
              <w:right w:w="15" w:type="dxa"/>
            </w:tcMar>
            <w:vAlign w:val="center"/>
            <w:hideMark/>
          </w:tcPr>
          <w:p w14:paraId="563E3A0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41,2</w:t>
            </w:r>
          </w:p>
        </w:tc>
        <w:tc>
          <w:tcPr>
            <w:tcW w:w="556" w:type="pct"/>
            <w:shd w:val="clear" w:color="auto" w:fill="auto"/>
            <w:tcMar>
              <w:top w:w="15" w:type="dxa"/>
              <w:left w:w="15" w:type="dxa"/>
              <w:bottom w:w="0" w:type="dxa"/>
              <w:right w:w="15" w:type="dxa"/>
            </w:tcMar>
            <w:vAlign w:val="center"/>
            <w:hideMark/>
          </w:tcPr>
          <w:p w14:paraId="2C45063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9,0</w:t>
            </w:r>
          </w:p>
        </w:tc>
        <w:tc>
          <w:tcPr>
            <w:tcW w:w="556" w:type="pct"/>
            <w:shd w:val="clear" w:color="auto" w:fill="auto"/>
            <w:tcMar>
              <w:top w:w="15" w:type="dxa"/>
              <w:left w:w="15" w:type="dxa"/>
              <w:bottom w:w="0" w:type="dxa"/>
              <w:right w:w="15" w:type="dxa"/>
            </w:tcMar>
            <w:vAlign w:val="center"/>
            <w:hideMark/>
          </w:tcPr>
          <w:p w14:paraId="6F0D615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50,5</w:t>
            </w:r>
          </w:p>
        </w:tc>
        <w:tc>
          <w:tcPr>
            <w:tcW w:w="556" w:type="pct"/>
            <w:shd w:val="clear" w:color="auto" w:fill="auto"/>
            <w:tcMar>
              <w:top w:w="15" w:type="dxa"/>
              <w:left w:w="15" w:type="dxa"/>
              <w:bottom w:w="0" w:type="dxa"/>
              <w:right w:w="15" w:type="dxa"/>
            </w:tcMar>
            <w:vAlign w:val="center"/>
            <w:hideMark/>
          </w:tcPr>
          <w:p w14:paraId="6F5C719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72,8</w:t>
            </w:r>
          </w:p>
        </w:tc>
        <w:tc>
          <w:tcPr>
            <w:tcW w:w="556" w:type="pct"/>
            <w:shd w:val="clear" w:color="auto" w:fill="auto"/>
            <w:tcMar>
              <w:top w:w="15" w:type="dxa"/>
              <w:left w:w="15" w:type="dxa"/>
              <w:bottom w:w="0" w:type="dxa"/>
              <w:right w:w="15" w:type="dxa"/>
            </w:tcMar>
            <w:vAlign w:val="center"/>
            <w:hideMark/>
          </w:tcPr>
          <w:p w14:paraId="487E9B0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61,1</w:t>
            </w:r>
          </w:p>
        </w:tc>
        <w:tc>
          <w:tcPr>
            <w:tcW w:w="553" w:type="pct"/>
            <w:shd w:val="clear" w:color="auto" w:fill="auto"/>
            <w:tcMar>
              <w:top w:w="15" w:type="dxa"/>
              <w:left w:w="15" w:type="dxa"/>
              <w:bottom w:w="0" w:type="dxa"/>
              <w:right w:w="15" w:type="dxa"/>
            </w:tcMar>
            <w:vAlign w:val="center"/>
            <w:hideMark/>
          </w:tcPr>
          <w:p w14:paraId="3C0E280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19,2</w:t>
            </w:r>
          </w:p>
        </w:tc>
      </w:tr>
      <w:tr w:rsidR="006D719E" w:rsidRPr="000D43DB" w14:paraId="703DA60A" w14:textId="77777777" w:rsidTr="00C37CA7">
        <w:trPr>
          <w:trHeight w:val="20"/>
        </w:trPr>
        <w:tc>
          <w:tcPr>
            <w:tcW w:w="557" w:type="pct"/>
            <w:shd w:val="clear" w:color="auto" w:fill="auto"/>
            <w:tcMar>
              <w:top w:w="15" w:type="dxa"/>
              <w:left w:w="15" w:type="dxa"/>
              <w:bottom w:w="0" w:type="dxa"/>
              <w:right w:w="180" w:type="dxa"/>
            </w:tcMar>
            <w:vAlign w:val="center"/>
            <w:hideMark/>
          </w:tcPr>
          <w:p w14:paraId="0B8E3049"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2013</w:t>
            </w:r>
          </w:p>
        </w:tc>
        <w:tc>
          <w:tcPr>
            <w:tcW w:w="556" w:type="pct"/>
            <w:shd w:val="clear" w:color="auto" w:fill="auto"/>
            <w:tcMar>
              <w:top w:w="15" w:type="dxa"/>
              <w:left w:w="15" w:type="dxa"/>
              <w:bottom w:w="0" w:type="dxa"/>
              <w:right w:w="15" w:type="dxa"/>
            </w:tcMar>
            <w:vAlign w:val="center"/>
            <w:hideMark/>
          </w:tcPr>
          <w:p w14:paraId="68DF126B"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30,2</w:t>
            </w:r>
          </w:p>
        </w:tc>
        <w:tc>
          <w:tcPr>
            <w:tcW w:w="556" w:type="pct"/>
            <w:shd w:val="clear" w:color="auto" w:fill="auto"/>
            <w:tcMar>
              <w:top w:w="15" w:type="dxa"/>
              <w:left w:w="15" w:type="dxa"/>
              <w:bottom w:w="0" w:type="dxa"/>
              <w:right w:w="15" w:type="dxa"/>
            </w:tcMar>
            <w:vAlign w:val="center"/>
            <w:hideMark/>
          </w:tcPr>
          <w:p w14:paraId="50D2920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28,0</w:t>
            </w:r>
          </w:p>
        </w:tc>
        <w:tc>
          <w:tcPr>
            <w:tcW w:w="556" w:type="pct"/>
            <w:shd w:val="clear" w:color="auto" w:fill="auto"/>
            <w:tcMar>
              <w:top w:w="15" w:type="dxa"/>
              <w:left w:w="15" w:type="dxa"/>
              <w:bottom w:w="0" w:type="dxa"/>
              <w:right w:w="15" w:type="dxa"/>
            </w:tcMar>
            <w:vAlign w:val="center"/>
            <w:hideMark/>
          </w:tcPr>
          <w:p w14:paraId="3938D363"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41,3</w:t>
            </w:r>
          </w:p>
        </w:tc>
        <w:tc>
          <w:tcPr>
            <w:tcW w:w="556" w:type="pct"/>
            <w:shd w:val="clear" w:color="auto" w:fill="auto"/>
            <w:tcMar>
              <w:top w:w="15" w:type="dxa"/>
              <w:left w:w="15" w:type="dxa"/>
              <w:bottom w:w="0" w:type="dxa"/>
              <w:right w:w="15" w:type="dxa"/>
            </w:tcMar>
            <w:vAlign w:val="center"/>
            <w:hideMark/>
          </w:tcPr>
          <w:p w14:paraId="5412435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8,5</w:t>
            </w:r>
          </w:p>
        </w:tc>
        <w:tc>
          <w:tcPr>
            <w:tcW w:w="556" w:type="pct"/>
            <w:shd w:val="clear" w:color="auto" w:fill="auto"/>
            <w:tcMar>
              <w:top w:w="15" w:type="dxa"/>
              <w:left w:w="15" w:type="dxa"/>
              <w:bottom w:w="0" w:type="dxa"/>
              <w:right w:w="15" w:type="dxa"/>
            </w:tcMar>
            <w:vAlign w:val="center"/>
            <w:hideMark/>
          </w:tcPr>
          <w:p w14:paraId="5BAD902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51,7</w:t>
            </w:r>
          </w:p>
        </w:tc>
        <w:tc>
          <w:tcPr>
            <w:tcW w:w="556" w:type="pct"/>
            <w:shd w:val="clear" w:color="auto" w:fill="auto"/>
            <w:tcMar>
              <w:top w:w="15" w:type="dxa"/>
              <w:left w:w="15" w:type="dxa"/>
              <w:bottom w:w="0" w:type="dxa"/>
              <w:right w:w="15" w:type="dxa"/>
            </w:tcMar>
            <w:vAlign w:val="center"/>
            <w:hideMark/>
          </w:tcPr>
          <w:p w14:paraId="2C7F3F0C"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72,6</w:t>
            </w:r>
          </w:p>
        </w:tc>
        <w:tc>
          <w:tcPr>
            <w:tcW w:w="556" w:type="pct"/>
            <w:shd w:val="clear" w:color="auto" w:fill="auto"/>
            <w:tcMar>
              <w:top w:w="15" w:type="dxa"/>
              <w:left w:w="15" w:type="dxa"/>
              <w:bottom w:w="0" w:type="dxa"/>
              <w:right w:w="15" w:type="dxa"/>
            </w:tcMar>
            <w:vAlign w:val="center"/>
            <w:hideMark/>
          </w:tcPr>
          <w:p w14:paraId="28A268E8"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62,1</w:t>
            </w:r>
          </w:p>
        </w:tc>
        <w:tc>
          <w:tcPr>
            <w:tcW w:w="553" w:type="pct"/>
            <w:shd w:val="clear" w:color="auto" w:fill="auto"/>
            <w:tcMar>
              <w:top w:w="15" w:type="dxa"/>
              <w:left w:w="15" w:type="dxa"/>
              <w:bottom w:w="0" w:type="dxa"/>
              <w:right w:w="15" w:type="dxa"/>
            </w:tcMar>
            <w:vAlign w:val="center"/>
            <w:hideMark/>
          </w:tcPr>
          <w:p w14:paraId="799F52E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18,5</w:t>
            </w:r>
          </w:p>
        </w:tc>
      </w:tr>
      <w:tr w:rsidR="006D719E" w:rsidRPr="000D43DB" w14:paraId="0B82FFB5" w14:textId="77777777" w:rsidTr="00C37CA7">
        <w:trPr>
          <w:trHeight w:val="20"/>
        </w:trPr>
        <w:tc>
          <w:tcPr>
            <w:tcW w:w="557" w:type="pct"/>
            <w:shd w:val="clear" w:color="auto" w:fill="auto"/>
            <w:tcMar>
              <w:top w:w="15" w:type="dxa"/>
              <w:left w:w="15" w:type="dxa"/>
              <w:bottom w:w="0" w:type="dxa"/>
              <w:right w:w="180" w:type="dxa"/>
            </w:tcMar>
            <w:vAlign w:val="center"/>
            <w:hideMark/>
          </w:tcPr>
          <w:p w14:paraId="0817BA35"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
                <w:bCs/>
                <w:kern w:val="24"/>
                <w:lang w:eastAsia="tr-TR"/>
              </w:rPr>
              <w:t>2014</w:t>
            </w:r>
          </w:p>
        </w:tc>
        <w:tc>
          <w:tcPr>
            <w:tcW w:w="556" w:type="pct"/>
            <w:shd w:val="clear" w:color="auto" w:fill="auto"/>
            <w:tcMar>
              <w:top w:w="15" w:type="dxa"/>
              <w:left w:w="15" w:type="dxa"/>
              <w:bottom w:w="0" w:type="dxa"/>
              <w:right w:w="15" w:type="dxa"/>
            </w:tcMar>
            <w:vAlign w:val="center"/>
            <w:hideMark/>
          </w:tcPr>
          <w:p w14:paraId="114F3E60"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30,7</w:t>
            </w:r>
          </w:p>
        </w:tc>
        <w:tc>
          <w:tcPr>
            <w:tcW w:w="556" w:type="pct"/>
            <w:shd w:val="clear" w:color="auto" w:fill="auto"/>
            <w:tcMar>
              <w:top w:w="15" w:type="dxa"/>
              <w:left w:w="15" w:type="dxa"/>
              <w:bottom w:w="0" w:type="dxa"/>
              <w:right w:w="15" w:type="dxa"/>
            </w:tcMar>
            <w:vAlign w:val="center"/>
            <w:hideMark/>
          </w:tcPr>
          <w:p w14:paraId="2818A86A"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27,6</w:t>
            </w:r>
          </w:p>
        </w:tc>
        <w:tc>
          <w:tcPr>
            <w:tcW w:w="556" w:type="pct"/>
            <w:shd w:val="clear" w:color="auto" w:fill="auto"/>
            <w:tcMar>
              <w:top w:w="15" w:type="dxa"/>
              <w:left w:w="15" w:type="dxa"/>
              <w:bottom w:w="0" w:type="dxa"/>
              <w:right w:w="15" w:type="dxa"/>
            </w:tcMar>
            <w:vAlign w:val="center"/>
            <w:hideMark/>
          </w:tcPr>
          <w:p w14:paraId="5501C58B"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39,7</w:t>
            </w:r>
          </w:p>
        </w:tc>
        <w:tc>
          <w:tcPr>
            <w:tcW w:w="556" w:type="pct"/>
            <w:shd w:val="clear" w:color="auto" w:fill="auto"/>
            <w:tcMar>
              <w:top w:w="15" w:type="dxa"/>
              <w:left w:w="15" w:type="dxa"/>
              <w:bottom w:w="0" w:type="dxa"/>
              <w:right w:w="15" w:type="dxa"/>
            </w:tcMar>
            <w:vAlign w:val="center"/>
            <w:hideMark/>
          </w:tcPr>
          <w:p w14:paraId="400459EF"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7,8</w:t>
            </w:r>
          </w:p>
        </w:tc>
        <w:tc>
          <w:tcPr>
            <w:tcW w:w="556" w:type="pct"/>
            <w:shd w:val="clear" w:color="auto" w:fill="auto"/>
            <w:tcMar>
              <w:top w:w="15" w:type="dxa"/>
              <w:left w:w="15" w:type="dxa"/>
              <w:bottom w:w="0" w:type="dxa"/>
              <w:right w:w="15" w:type="dxa"/>
            </w:tcMar>
            <w:vAlign w:val="center"/>
            <w:hideMark/>
          </w:tcPr>
          <w:p w14:paraId="01FB0A02"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53,1</w:t>
            </w:r>
          </w:p>
        </w:tc>
        <w:tc>
          <w:tcPr>
            <w:tcW w:w="556" w:type="pct"/>
            <w:shd w:val="clear" w:color="auto" w:fill="auto"/>
            <w:tcMar>
              <w:top w:w="15" w:type="dxa"/>
              <w:left w:w="15" w:type="dxa"/>
              <w:bottom w:w="0" w:type="dxa"/>
              <w:right w:w="15" w:type="dxa"/>
            </w:tcMar>
            <w:vAlign w:val="center"/>
            <w:hideMark/>
          </w:tcPr>
          <w:p w14:paraId="16BB9C96"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72,1</w:t>
            </w:r>
          </w:p>
        </w:tc>
        <w:tc>
          <w:tcPr>
            <w:tcW w:w="556" w:type="pct"/>
            <w:shd w:val="clear" w:color="auto" w:fill="auto"/>
            <w:tcMar>
              <w:top w:w="15" w:type="dxa"/>
              <w:left w:w="15" w:type="dxa"/>
              <w:bottom w:w="0" w:type="dxa"/>
              <w:right w:w="15" w:type="dxa"/>
            </w:tcMar>
            <w:vAlign w:val="center"/>
            <w:hideMark/>
          </w:tcPr>
          <w:p w14:paraId="3672E044"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63,2</w:t>
            </w:r>
          </w:p>
        </w:tc>
        <w:tc>
          <w:tcPr>
            <w:tcW w:w="553" w:type="pct"/>
            <w:shd w:val="clear" w:color="auto" w:fill="auto"/>
            <w:tcMar>
              <w:top w:w="15" w:type="dxa"/>
              <w:left w:w="15" w:type="dxa"/>
              <w:bottom w:w="0" w:type="dxa"/>
              <w:right w:w="15" w:type="dxa"/>
            </w:tcMar>
            <w:vAlign w:val="center"/>
            <w:hideMark/>
          </w:tcPr>
          <w:p w14:paraId="70125CE7" w14:textId="77777777" w:rsidR="006D719E" w:rsidRPr="000D43DB" w:rsidRDefault="006D719E" w:rsidP="00C37CA7">
            <w:pPr>
              <w:spacing w:before="120" w:after="120" w:line="240" w:lineRule="auto"/>
              <w:jc w:val="center"/>
              <w:textAlignment w:val="center"/>
              <w:rPr>
                <w:rFonts w:ascii="Times New Roman" w:eastAsia="Times New Roman" w:hAnsi="Times New Roman" w:cs="Times New Roman"/>
                <w:lang w:eastAsia="tr-TR"/>
              </w:rPr>
            </w:pPr>
            <w:r w:rsidRPr="000D43DB">
              <w:rPr>
                <w:rFonts w:ascii="Times New Roman" w:eastAsia="Times New Roman" w:hAnsi="Times New Roman" w:cs="Times New Roman"/>
                <w:bCs/>
                <w:kern w:val="24"/>
                <w:lang w:eastAsia="tr-TR"/>
              </w:rPr>
              <w:t>16,4</w:t>
            </w:r>
          </w:p>
        </w:tc>
      </w:tr>
    </w:tbl>
    <w:p w14:paraId="3B988AE9" w14:textId="77777777" w:rsidR="006D719E" w:rsidRPr="000D43DB" w:rsidRDefault="006D719E" w:rsidP="006D719E">
      <w:pPr>
        <w:spacing w:before="120" w:after="120" w:line="240" w:lineRule="auto"/>
        <w:ind w:firstLine="567"/>
        <w:rPr>
          <w:rFonts w:ascii="Times New Roman" w:eastAsia="Calibri" w:hAnsi="Times New Roman" w:cs="Times New Roman"/>
        </w:rPr>
      </w:pPr>
      <w:r w:rsidRPr="000D43DB">
        <w:rPr>
          <w:rFonts w:ascii="Times New Roman" w:eastAsia="Calibri" w:hAnsi="Times New Roman" w:cs="Times New Roman"/>
        </w:rPr>
        <w:t>Kaynak: TÜİK</w:t>
      </w:r>
    </w:p>
    <w:p w14:paraId="6615E369" w14:textId="77777777" w:rsidR="006D719E" w:rsidRPr="000D43DB" w:rsidRDefault="006D719E" w:rsidP="006D719E">
      <w:pPr>
        <w:spacing w:before="120" w:after="120" w:line="240" w:lineRule="auto"/>
        <w:ind w:firstLine="567"/>
        <w:jc w:val="both"/>
        <w:rPr>
          <w:rFonts w:ascii="Times New Roman" w:eastAsia="Calibri" w:hAnsi="Times New Roman" w:cs="Times New Roman"/>
          <w:highlight w:val="yellow"/>
        </w:rPr>
      </w:pPr>
      <w:r w:rsidRPr="000D43DB">
        <w:rPr>
          <w:rFonts w:ascii="Times New Roman" w:eastAsia="Calibri" w:hAnsi="Times New Roman" w:cs="Times New Roman"/>
        </w:rPr>
        <w:t>İstihdam oranı, çalışabilir yaştaki nüfus içerisinde istihdam edilen kişilerin oranını ifade etmektedir. Bu çerçevede medeni duruma göre istihdam oranları incelendiğinde; 2014 yılında hiç evlenmemiş olan her 100 kadından yaklaşık 31’i, evli her 100 kadından yaklaşık 28’i, boşanmış olan her 100 kadından yaklaşık 40’ı ve eşi ölmüş her 100 kadından yaklaşık 8’i istihdam edilmektedir. Benzer şekilde 2014 yılında hiç evlenmemiş her 100 erkekten 53’ü, evli her 100 erkekten 72’si, boşanmış her 100 erkekten 63’ü ve eşi ölmüş her 100 erkekten 16’sı istihdam edilmektedir.</w:t>
      </w:r>
    </w:p>
    <w:p w14:paraId="70C21A0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Hiç evlenmemiş veya boşanmış kadınlarda istihdam oranının, evli ve eşi ölen kadınlara göre daha fazla olduğu görülmektedir. Ayrıca tabloya göre hiç evlenmeyen ve evli kadınların istihdam oranlarında yıllar itibariyle artış olduğu görülmektedir. Boşanan ve eşi ölen kadınların istihdam oranları ise yıllar itibariyle azalma eğilimindedir. </w:t>
      </w:r>
    </w:p>
    <w:p w14:paraId="616D1AB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Erkeklerde istihdam oranı en fazla evli erkeklerdedir zira evli olmak özellikle erkekler üzerinde çalışma ve gelir elde etme yönünde teşvik unsuru olmaktadır. Hiç evlenmeyen erkeklerle boşanmış erkeklerin istihdam oranında yıllar içerisinde artış olduğu görülmekte iken eşi ölen erkeklerin istihdam oranında yıllar itibariyle azalış görülmektedir. </w:t>
      </w:r>
    </w:p>
    <w:p w14:paraId="31A6C3B6" w14:textId="0622DD98" w:rsidR="006D719E" w:rsidRPr="00424292" w:rsidRDefault="006D719E" w:rsidP="006D719E">
      <w:pPr>
        <w:pStyle w:val="Heading3"/>
        <w:rPr>
          <w:color w:val="4F81BD"/>
          <w:lang w:eastAsia="tr-TR"/>
        </w:rPr>
      </w:pPr>
      <w:bookmarkStart w:id="365" w:name="_Toc450317022"/>
      <w:r w:rsidRPr="00424292">
        <w:rPr>
          <w:lang w:eastAsia="tr-TR"/>
        </w:rPr>
        <w:lastRenderedPageBreak/>
        <w:t>3.</w:t>
      </w:r>
      <w:r w:rsidR="00DF1C36">
        <w:rPr>
          <w:lang w:eastAsia="tr-TR"/>
        </w:rPr>
        <w:t>2</w:t>
      </w:r>
      <w:r w:rsidRPr="00424292">
        <w:rPr>
          <w:lang w:eastAsia="tr-TR"/>
        </w:rPr>
        <w:t>.4. Yabancıların İstihdamı</w:t>
      </w:r>
      <w:bookmarkEnd w:id="365"/>
      <w:r w:rsidRPr="00424292">
        <w:rPr>
          <w:color w:val="4F81BD"/>
          <w:lang w:eastAsia="tr-TR"/>
        </w:rPr>
        <w:tab/>
      </w:r>
    </w:p>
    <w:p w14:paraId="65AEDFCD"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Bir taraftan gelişmekte olan ülkelerde, kadına biçilen toplumsal rol korunmaya çalışılıyor olsa da, diğer taraftan kadınların her geçen gün artan oranlarda işgücüne katıldıkları görülmektedir. Kadından beklenen, hem kendisine atfedilmiş bulunan ev hizmetlerini ve bakım yükümlülüklerini hem de yapmış olduğu işi yerine getirmesidir. Çalışan kadından yapması beklenen çifte yük taşınamaz hale geldiğinde, ev hizmetlerinde yardımcı bir çalışan istihdam edilmesi de kaçınılmaz hale gelmektedir. Özellikle refah seviyesi iyi durumda bulunan ve ebeveynlerin her ikisinin birden çalıştığı durumlarda yerli veya yabancı ev hizmetleri görevlisinin istihdam edilmesi çok sık rastlanan bir durumdur.</w:t>
      </w:r>
      <w:r w:rsidRPr="000D43DB">
        <w:rPr>
          <w:rFonts w:ascii="Times New Roman" w:eastAsia="Times New Roman" w:hAnsi="Times New Roman" w:cs="Times New Roman"/>
          <w:b/>
          <w:vertAlign w:val="superscript"/>
          <w:lang w:eastAsia="tr-TR"/>
        </w:rPr>
        <w:footnoteReference w:id="38"/>
      </w:r>
      <w:r w:rsidRPr="000D43DB">
        <w:rPr>
          <w:rFonts w:ascii="Times New Roman" w:eastAsia="Times New Roman" w:hAnsi="Times New Roman" w:cs="Times New Roman"/>
          <w:lang w:eastAsia="tr-TR"/>
        </w:rPr>
        <w:t xml:space="preserve"> </w:t>
      </w:r>
      <w:r w:rsidRPr="000D43DB">
        <w:rPr>
          <w:rFonts w:ascii="Times New Roman" w:eastAsia="Times New Roman" w:hAnsi="Times New Roman" w:cs="Times New Roman"/>
          <w:lang w:eastAsia="tr-TR"/>
        </w:rPr>
        <w:cr/>
      </w:r>
      <w:r w:rsidRPr="000D43DB">
        <w:rPr>
          <w:rFonts w:ascii="Times New Roman" w:eastAsia="Times New Roman" w:hAnsi="Times New Roman" w:cs="Times New Roman"/>
          <w:lang w:eastAsia="tr-TR"/>
        </w:rPr>
        <w:tab/>
        <w:t xml:space="preserve">Türkiye, yabancı istihdamı açısından 1960’lı yıllarda Batı Avrupa’ya işgücü ihraç eden bir ülke konumunda iken günümüzde ise çalışma amacıyla tercih edilen ve ciddi oranda yabancı istihdamına sahip bir ülke haline gelmiştir. Birleşmiş Milletlerin (BM) 2013 yılı Uluslararası Göçmen Stoku Eğilimleri Raporu’na göre, 2015 yılı itibariyle </w:t>
      </w:r>
      <w:r>
        <w:rPr>
          <w:rFonts w:ascii="Times New Roman" w:eastAsia="Times New Roman" w:hAnsi="Times New Roman" w:cs="Times New Roman"/>
          <w:lang w:eastAsia="tr-TR"/>
        </w:rPr>
        <w:t>Türkiye’</w:t>
      </w:r>
      <w:r w:rsidRPr="000D43DB">
        <w:rPr>
          <w:rFonts w:ascii="Times New Roman" w:eastAsia="Times New Roman" w:hAnsi="Times New Roman" w:cs="Times New Roman"/>
          <w:lang w:eastAsia="tr-TR"/>
        </w:rPr>
        <w:t>de toplam nüfus içinde göçmenlerin oranı %3,6, kadın göçmen oranı ise %48,9’dır. Kadınlara ilişkin oran, dünya ortalaması olan %48’in üzerindedir.</w:t>
      </w:r>
      <w:r w:rsidRPr="000D43DB">
        <w:rPr>
          <w:rFonts w:ascii="Times New Roman" w:eastAsia="Times New Roman" w:hAnsi="Times New Roman" w:cs="Times New Roman"/>
          <w:b/>
          <w:vertAlign w:val="superscript"/>
          <w:lang w:eastAsia="tr-TR"/>
        </w:rPr>
        <w:footnoteReference w:id="39"/>
      </w:r>
      <w:r w:rsidRPr="000D43DB">
        <w:rPr>
          <w:rFonts w:ascii="Times New Roman" w:eastAsia="Times New Roman" w:hAnsi="Times New Roman" w:cs="Times New Roman"/>
          <w:lang w:eastAsia="tr-TR"/>
        </w:rPr>
        <w:t xml:space="preserve"> Bu durum, </w:t>
      </w:r>
      <w:r>
        <w:rPr>
          <w:rFonts w:ascii="Times New Roman" w:eastAsia="Times New Roman" w:hAnsi="Times New Roman" w:cs="Times New Roman"/>
          <w:lang w:eastAsia="tr-TR"/>
        </w:rPr>
        <w:t>Türkiye’y</w:t>
      </w:r>
      <w:r w:rsidRPr="000D43DB">
        <w:rPr>
          <w:rFonts w:ascii="Times New Roman" w:eastAsia="Times New Roman" w:hAnsi="Times New Roman" w:cs="Times New Roman"/>
          <w:lang w:eastAsia="tr-TR"/>
        </w:rPr>
        <w:t xml:space="preserve">e yönelen göç stoku içinde kadınların neredeyse yarı yarıya bir paya sahip ve </w:t>
      </w:r>
      <w:r>
        <w:rPr>
          <w:rFonts w:ascii="Times New Roman" w:eastAsia="Times New Roman" w:hAnsi="Times New Roman" w:cs="Times New Roman"/>
          <w:lang w:eastAsia="tr-TR"/>
        </w:rPr>
        <w:t>Türkiye’n</w:t>
      </w:r>
      <w:r w:rsidRPr="000D43DB">
        <w:rPr>
          <w:rFonts w:ascii="Times New Roman" w:eastAsia="Times New Roman" w:hAnsi="Times New Roman" w:cs="Times New Roman"/>
          <w:lang w:eastAsia="tr-TR"/>
        </w:rPr>
        <w:t xml:space="preserve">in yabancı kadınlar açısından göç edilebilir bir ülke görünümünde olduğunu göstermektedir. </w:t>
      </w:r>
    </w:p>
    <w:p w14:paraId="00CCAEA4"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Pr>
          <w:rFonts w:ascii="Times New Roman" w:eastAsia="Times New Roman" w:hAnsi="Times New Roman" w:cs="Times New Roman"/>
          <w:lang w:eastAsia="tr-TR"/>
        </w:rPr>
        <w:t>Türkiye’ye</w:t>
      </w:r>
      <w:r w:rsidRPr="000D43DB">
        <w:rPr>
          <w:rFonts w:ascii="Times New Roman" w:eastAsia="Times New Roman" w:hAnsi="Times New Roman" w:cs="Times New Roman"/>
          <w:lang w:eastAsia="tr-TR"/>
        </w:rPr>
        <w:t xml:space="preserve"> gelen yabancılar işgücü piyasalarına yasal ya da yasa dışı yollarla giriş yapmaktadırlar. Kaçak çalışan yabancıların bir kısmı, kanunların verdiği yetkiyle yapılan denetimler yoluyla tespit edilmekle birlikte örneğin ev hizmetleri gibi özellikle kadınların kayıt dışı çalışmasının kolayca gerçekleşebileceği alanlarda evin özel mülke girmesi sebebiyle gerçekleştirilemeyen denetimler mevcuttur. </w:t>
      </w:r>
    </w:p>
    <w:p w14:paraId="47548406"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Ülke genelinde yabancı çalışanların toplam sayılarını gösteren herhangi bir veri kaynağının olmaması, çalışmaları yabancı istihdamının sosyal etkilerinin incelenmesi yönüne kaydırmıştır. </w:t>
      </w:r>
      <w:r>
        <w:rPr>
          <w:rFonts w:ascii="Times New Roman" w:eastAsia="Times New Roman" w:hAnsi="Times New Roman" w:cs="Times New Roman"/>
          <w:lang w:eastAsia="tr-TR"/>
        </w:rPr>
        <w:t>Türkiye’</w:t>
      </w:r>
      <w:r w:rsidRPr="000D43DB">
        <w:rPr>
          <w:rFonts w:ascii="Times New Roman" w:eastAsia="Times New Roman" w:hAnsi="Times New Roman" w:cs="Times New Roman"/>
          <w:lang w:eastAsia="tr-TR"/>
        </w:rPr>
        <w:t xml:space="preserve">de yabancı istihdamına ilişkin ayrıntılı verilerin bilinmemesine rağmen gerçekleştirilen çalışmaların özellikle yabancı kadınlara yönelmesi, yasal ya da yasadışı yollarla çalışan yabancılar içinde kadınların önemli bir paya sahip olduğunun göstergesidir. </w:t>
      </w:r>
    </w:p>
    <w:p w14:paraId="1059A7BC"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2010 yılına kadar ÇSGB’ye ancak başvuru formu teslimi yoluyla yapılabilen çalışma izni alma işlemleri oldukça uzun bir süreç iken 2010 yılında Bakanlıkça gerçekleştirilen “Yabancıların Çalışma İzinleri Otomasyon Projesi” sayesinde 02.08.2010 tarihi itibari ile yabancı çalışma izni başvuruları sadece internette yer alan başvuru sistemi üzerinden kabul edilmektedir. Bürokratik süreç kısalmış ve kolaylaştırılmıştır. Ayrıca 2010-2012 yılları arasında Avrupa Birliği (AB) ve Türkiye Cumhuriyeti tarafından ortaklaşa finanse edilen ve ÇSGB tarafından yürütülen “Çalışma ve Sosyal Güvenlik Bakanlığı’nın İstatistiki Kapasitesini Güçlendirmek için Teknik Yardım Projesi” nin çıktısı olarak ÇSGB işlemlerine ilişkin istatistiki veri tabanı oluşturabilmek üzere Çalışma İstatistikleri Bilgi Sistemi (ÇİBS) oluşturulmuş ve kullanıma açılmıştır. </w:t>
      </w:r>
    </w:p>
    <w:p w14:paraId="5A849629" w14:textId="77777777" w:rsidR="006D719E" w:rsidRPr="000D43DB" w:rsidRDefault="006D719E" w:rsidP="006D719E">
      <w:pPr>
        <w:widowControl w:val="0"/>
        <w:suppressLineNumbers/>
        <w:tabs>
          <w:tab w:val="left" w:pos="567"/>
          <w:tab w:val="left" w:pos="2835"/>
        </w:tabs>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Yabancı kadın çalışanlara yönelik verilen sektörel istatistiklerden yola çıkılarak ev hizmetlerinin yasal yabancı kadın istihdamının en fazla olduğu ilk üç sektör içinde yer aldığı </w:t>
      </w:r>
      <w:r w:rsidRPr="000D43DB">
        <w:rPr>
          <w:rFonts w:ascii="Times New Roman" w:eastAsia="Times New Roman" w:hAnsi="Times New Roman" w:cs="Times New Roman"/>
          <w:lang w:eastAsia="tr-TR"/>
        </w:rPr>
        <w:lastRenderedPageBreak/>
        <w:t xml:space="preserve">tespit edilmiştir. </w:t>
      </w:r>
    </w:p>
    <w:p w14:paraId="2B818BF2"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66" w:name="_Toc449623605"/>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0037702F">
        <w:rPr>
          <w:rFonts w:ascii="Times New Roman" w:eastAsia="Calibri" w:hAnsi="Times New Roman" w:cs="Times New Roman"/>
          <w:b/>
          <w:bCs/>
          <w:noProof/>
        </w:rPr>
        <w:t>92</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Yıllara Göre Ev Hizmetleri Sektöründe Kadınlara Verilen İzinler Dağılımı</w:t>
      </w:r>
      <w:bookmarkEnd w:id="366"/>
    </w:p>
    <w:tbl>
      <w:tblPr>
        <w:tblW w:w="4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159"/>
      </w:tblGrid>
      <w:tr w:rsidR="006D719E" w:rsidRPr="000D43DB" w14:paraId="159F2470" w14:textId="77777777" w:rsidTr="00C37CA7">
        <w:trPr>
          <w:trHeight w:val="11"/>
        </w:trPr>
        <w:tc>
          <w:tcPr>
            <w:tcW w:w="2452" w:type="dxa"/>
            <w:shd w:val="clear" w:color="auto" w:fill="auto"/>
            <w:vAlign w:val="center"/>
          </w:tcPr>
          <w:p w14:paraId="23E28FB8"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Yıl</w:t>
            </w:r>
          </w:p>
        </w:tc>
        <w:tc>
          <w:tcPr>
            <w:tcW w:w="2159" w:type="dxa"/>
            <w:shd w:val="clear" w:color="auto" w:fill="auto"/>
            <w:vAlign w:val="center"/>
          </w:tcPr>
          <w:p w14:paraId="45B0404A" w14:textId="77777777" w:rsidR="006D719E" w:rsidRPr="000D43DB" w:rsidRDefault="006D719E" w:rsidP="00C37CA7">
            <w:pPr>
              <w:spacing w:before="120" w:after="120" w:line="240" w:lineRule="auto"/>
              <w:ind w:firstLine="567"/>
              <w:jc w:val="center"/>
              <w:rPr>
                <w:rFonts w:ascii="Times New Roman" w:eastAsia="Calibri" w:hAnsi="Times New Roman" w:cs="Times New Roman"/>
                <w:b/>
                <w:bCs/>
                <w:color w:val="000000"/>
              </w:rPr>
            </w:pPr>
            <w:r w:rsidRPr="000D43DB">
              <w:rPr>
                <w:rFonts w:ascii="Times New Roman" w:eastAsia="Calibri" w:hAnsi="Times New Roman" w:cs="Times New Roman"/>
                <w:b/>
                <w:bCs/>
                <w:color w:val="000000"/>
              </w:rPr>
              <w:t>İzin Sayısı</w:t>
            </w:r>
          </w:p>
        </w:tc>
      </w:tr>
      <w:tr w:rsidR="006D719E" w:rsidRPr="000D43DB" w14:paraId="57F155F5" w14:textId="77777777" w:rsidTr="00C37CA7">
        <w:trPr>
          <w:trHeight w:val="11"/>
        </w:trPr>
        <w:tc>
          <w:tcPr>
            <w:tcW w:w="2452" w:type="dxa"/>
            <w:shd w:val="clear" w:color="auto" w:fill="auto"/>
          </w:tcPr>
          <w:p w14:paraId="15459017"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2012</w:t>
            </w:r>
          </w:p>
        </w:tc>
        <w:tc>
          <w:tcPr>
            <w:tcW w:w="2159" w:type="dxa"/>
            <w:shd w:val="clear" w:color="auto" w:fill="auto"/>
          </w:tcPr>
          <w:p w14:paraId="28B58D10"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7.744</w:t>
            </w:r>
          </w:p>
        </w:tc>
      </w:tr>
      <w:tr w:rsidR="006D719E" w:rsidRPr="000D43DB" w14:paraId="02C700FC" w14:textId="77777777" w:rsidTr="00C37CA7">
        <w:trPr>
          <w:trHeight w:val="11"/>
        </w:trPr>
        <w:tc>
          <w:tcPr>
            <w:tcW w:w="2452" w:type="dxa"/>
            <w:shd w:val="clear" w:color="auto" w:fill="auto"/>
          </w:tcPr>
          <w:p w14:paraId="607B8C37"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2013</w:t>
            </w:r>
          </w:p>
        </w:tc>
        <w:tc>
          <w:tcPr>
            <w:tcW w:w="2159" w:type="dxa"/>
            <w:shd w:val="clear" w:color="auto" w:fill="auto"/>
          </w:tcPr>
          <w:p w14:paraId="7EBF0F9D"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14.489</w:t>
            </w:r>
          </w:p>
        </w:tc>
      </w:tr>
      <w:tr w:rsidR="006D719E" w:rsidRPr="000D43DB" w14:paraId="0AF179F0" w14:textId="77777777" w:rsidTr="00C37CA7">
        <w:trPr>
          <w:trHeight w:val="10"/>
        </w:trPr>
        <w:tc>
          <w:tcPr>
            <w:tcW w:w="2452" w:type="dxa"/>
            <w:shd w:val="clear" w:color="auto" w:fill="auto"/>
          </w:tcPr>
          <w:p w14:paraId="277D7C45"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2014</w:t>
            </w:r>
          </w:p>
        </w:tc>
        <w:tc>
          <w:tcPr>
            <w:tcW w:w="2159" w:type="dxa"/>
            <w:shd w:val="clear" w:color="auto" w:fill="auto"/>
          </w:tcPr>
          <w:p w14:paraId="141529CE"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14.452</w:t>
            </w:r>
          </w:p>
        </w:tc>
      </w:tr>
      <w:tr w:rsidR="006D719E" w:rsidRPr="000D43DB" w14:paraId="3C7A0743" w14:textId="77777777" w:rsidTr="00C37CA7">
        <w:trPr>
          <w:trHeight w:val="9"/>
        </w:trPr>
        <w:tc>
          <w:tcPr>
            <w:tcW w:w="2452" w:type="dxa"/>
            <w:shd w:val="clear" w:color="auto" w:fill="auto"/>
          </w:tcPr>
          <w:p w14:paraId="6CDFA535"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2015</w:t>
            </w:r>
          </w:p>
        </w:tc>
        <w:tc>
          <w:tcPr>
            <w:tcW w:w="2159" w:type="dxa"/>
            <w:shd w:val="clear" w:color="auto" w:fill="auto"/>
          </w:tcPr>
          <w:p w14:paraId="5AD1C4DC"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16.623</w:t>
            </w:r>
          </w:p>
        </w:tc>
      </w:tr>
      <w:tr w:rsidR="006D719E" w:rsidRPr="000D43DB" w14:paraId="7EBEF476" w14:textId="77777777" w:rsidTr="00C37CA7">
        <w:trPr>
          <w:trHeight w:val="9"/>
        </w:trPr>
        <w:tc>
          <w:tcPr>
            <w:tcW w:w="2452" w:type="dxa"/>
            <w:shd w:val="clear" w:color="auto" w:fill="auto"/>
          </w:tcPr>
          <w:p w14:paraId="307558ED"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2016</w:t>
            </w:r>
          </w:p>
        </w:tc>
        <w:tc>
          <w:tcPr>
            <w:tcW w:w="2159" w:type="dxa"/>
            <w:shd w:val="clear" w:color="auto" w:fill="auto"/>
          </w:tcPr>
          <w:p w14:paraId="20E14FCB"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3.991</w:t>
            </w:r>
          </w:p>
        </w:tc>
      </w:tr>
      <w:tr w:rsidR="006D719E" w:rsidRPr="000D43DB" w14:paraId="385CEB53" w14:textId="77777777" w:rsidTr="00C37CA7">
        <w:trPr>
          <w:trHeight w:val="9"/>
        </w:trPr>
        <w:tc>
          <w:tcPr>
            <w:tcW w:w="2452" w:type="dxa"/>
            <w:shd w:val="clear" w:color="auto" w:fill="auto"/>
          </w:tcPr>
          <w:p w14:paraId="7EB54B46" w14:textId="77777777" w:rsidR="006D719E" w:rsidRPr="000D43DB" w:rsidRDefault="006D719E" w:rsidP="00C37CA7">
            <w:pPr>
              <w:spacing w:before="120" w:after="120" w:line="240" w:lineRule="auto"/>
              <w:ind w:firstLine="567"/>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Genel Toplam</w:t>
            </w:r>
          </w:p>
        </w:tc>
        <w:tc>
          <w:tcPr>
            <w:tcW w:w="2159" w:type="dxa"/>
            <w:shd w:val="clear" w:color="auto" w:fill="auto"/>
          </w:tcPr>
          <w:p w14:paraId="0C15B8BD" w14:textId="77777777" w:rsidR="006D719E" w:rsidRPr="000D43DB" w:rsidRDefault="006D719E" w:rsidP="00C37CA7">
            <w:pPr>
              <w:spacing w:before="120" w:after="120" w:line="240" w:lineRule="auto"/>
              <w:ind w:firstLine="567"/>
              <w:jc w:val="center"/>
              <w:rPr>
                <w:rFonts w:ascii="Times New Roman" w:eastAsia="Calibri" w:hAnsi="Times New Roman" w:cs="Times New Roman"/>
                <w:color w:val="000000"/>
              </w:rPr>
            </w:pPr>
            <w:r w:rsidRPr="000D43DB">
              <w:rPr>
                <w:rFonts w:ascii="Times New Roman" w:eastAsia="Calibri" w:hAnsi="Times New Roman" w:cs="Times New Roman"/>
                <w:color w:val="000000"/>
              </w:rPr>
              <w:t>57.299</w:t>
            </w:r>
          </w:p>
        </w:tc>
      </w:tr>
    </w:tbl>
    <w:p w14:paraId="5FBC9FA0" w14:textId="77777777" w:rsidR="006D719E" w:rsidRPr="000D43DB" w:rsidRDefault="006D719E" w:rsidP="006D719E">
      <w:pPr>
        <w:spacing w:before="120" w:after="120" w:line="240" w:lineRule="auto"/>
        <w:ind w:firstLine="567"/>
        <w:jc w:val="both"/>
        <w:rPr>
          <w:rFonts w:ascii="Times New Roman" w:eastAsia="Calibri" w:hAnsi="Times New Roman" w:cs="Times New Roman"/>
          <w:b/>
        </w:rPr>
      </w:pPr>
      <w:bookmarkStart w:id="367" w:name="_Toc379805307"/>
    </w:p>
    <w:p w14:paraId="62449A1C" w14:textId="77777777" w:rsidR="006D719E" w:rsidRPr="000D43DB" w:rsidRDefault="006D719E" w:rsidP="006D719E">
      <w:pPr>
        <w:keepNext/>
        <w:spacing w:before="120" w:after="120" w:line="240" w:lineRule="auto"/>
        <w:jc w:val="both"/>
        <w:rPr>
          <w:rFonts w:ascii="Times New Roman" w:eastAsia="Calibri" w:hAnsi="Times New Roman" w:cs="Times New Roman"/>
          <w:b/>
          <w:bCs/>
        </w:rPr>
      </w:pPr>
      <w:bookmarkStart w:id="368" w:name="_Toc449623606"/>
      <w:r w:rsidRPr="000D43DB">
        <w:rPr>
          <w:rFonts w:ascii="Times New Roman" w:eastAsia="Calibri" w:hAnsi="Times New Roman" w:cs="Times New Roman"/>
          <w:b/>
          <w:bCs/>
        </w:rPr>
        <w:t xml:space="preserve">Grafik </w:t>
      </w:r>
      <w:r w:rsidRPr="000D43DB">
        <w:rPr>
          <w:rFonts w:ascii="Times New Roman" w:eastAsia="Calibri" w:hAnsi="Times New Roman" w:cs="Times New Roman"/>
          <w:b/>
          <w:bCs/>
        </w:rPr>
        <w:fldChar w:fldCharType="begin"/>
      </w:r>
      <w:r w:rsidRPr="000D43DB">
        <w:rPr>
          <w:rFonts w:ascii="Times New Roman" w:eastAsia="Calibri" w:hAnsi="Times New Roman" w:cs="Times New Roman"/>
          <w:b/>
          <w:bCs/>
        </w:rPr>
        <w:instrText xml:space="preserve"> SEQ Grafik \* ARABIC </w:instrText>
      </w:r>
      <w:r w:rsidRPr="000D43DB">
        <w:rPr>
          <w:rFonts w:ascii="Times New Roman" w:eastAsia="Calibri" w:hAnsi="Times New Roman" w:cs="Times New Roman"/>
          <w:b/>
          <w:bCs/>
        </w:rPr>
        <w:fldChar w:fldCharType="separate"/>
      </w:r>
      <w:r w:rsidR="0037702F">
        <w:rPr>
          <w:rFonts w:ascii="Times New Roman" w:eastAsia="Calibri" w:hAnsi="Times New Roman" w:cs="Times New Roman"/>
          <w:b/>
          <w:bCs/>
          <w:noProof/>
        </w:rPr>
        <w:t>93</w:t>
      </w:r>
      <w:r w:rsidRPr="000D43DB">
        <w:rPr>
          <w:rFonts w:ascii="Times New Roman" w:eastAsia="Calibri" w:hAnsi="Times New Roman" w:cs="Times New Roman"/>
          <w:b/>
          <w:bCs/>
        </w:rPr>
        <w:fldChar w:fldCharType="end"/>
      </w:r>
      <w:r w:rsidRPr="000D43DB">
        <w:rPr>
          <w:rFonts w:ascii="Times New Roman" w:eastAsia="Calibri" w:hAnsi="Times New Roman" w:cs="Times New Roman"/>
          <w:b/>
          <w:bCs/>
        </w:rPr>
        <w:t>. Ev Hizmetleri Sektöründe Çalışan Yabancı Kadınlara Verilen Çalışma İzinlerinin Uyruğa Göre Dağılımı</w:t>
      </w:r>
      <w:bookmarkEnd w:id="367"/>
      <w:bookmarkEnd w:id="368"/>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299"/>
        <w:gridCol w:w="1731"/>
        <w:gridCol w:w="1298"/>
        <w:gridCol w:w="1154"/>
        <w:gridCol w:w="1154"/>
      </w:tblGrid>
      <w:tr w:rsidR="006D719E" w:rsidRPr="000D43DB" w14:paraId="75D9FECE" w14:textId="77777777" w:rsidTr="00C37CA7">
        <w:trPr>
          <w:trHeight w:val="283"/>
        </w:trPr>
        <w:tc>
          <w:tcPr>
            <w:tcW w:w="2020" w:type="dxa"/>
            <w:shd w:val="clear" w:color="auto" w:fill="auto"/>
            <w:vAlign w:val="center"/>
          </w:tcPr>
          <w:p w14:paraId="7CD90DF8"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Uyruk</w:t>
            </w:r>
          </w:p>
        </w:tc>
        <w:tc>
          <w:tcPr>
            <w:tcW w:w="1299" w:type="dxa"/>
            <w:shd w:val="clear" w:color="auto" w:fill="auto"/>
            <w:vAlign w:val="center"/>
          </w:tcPr>
          <w:p w14:paraId="2DF9CF37"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2012</w:t>
            </w:r>
          </w:p>
        </w:tc>
        <w:tc>
          <w:tcPr>
            <w:tcW w:w="1731" w:type="dxa"/>
            <w:shd w:val="clear" w:color="auto" w:fill="auto"/>
            <w:vAlign w:val="center"/>
          </w:tcPr>
          <w:p w14:paraId="638F4F03"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2013</w:t>
            </w:r>
          </w:p>
        </w:tc>
        <w:tc>
          <w:tcPr>
            <w:tcW w:w="1298" w:type="dxa"/>
            <w:shd w:val="clear" w:color="auto" w:fill="auto"/>
            <w:vAlign w:val="center"/>
          </w:tcPr>
          <w:p w14:paraId="0BD724B9"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2014</w:t>
            </w:r>
          </w:p>
        </w:tc>
        <w:tc>
          <w:tcPr>
            <w:tcW w:w="1154" w:type="dxa"/>
            <w:shd w:val="clear" w:color="auto" w:fill="auto"/>
          </w:tcPr>
          <w:p w14:paraId="57A87FA2"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2015</w:t>
            </w:r>
          </w:p>
        </w:tc>
        <w:tc>
          <w:tcPr>
            <w:tcW w:w="1154" w:type="dxa"/>
            <w:shd w:val="clear" w:color="auto" w:fill="auto"/>
          </w:tcPr>
          <w:p w14:paraId="76354D0E" w14:textId="77777777" w:rsidR="006D719E" w:rsidRPr="000D43DB" w:rsidRDefault="006D719E" w:rsidP="00C37CA7">
            <w:pPr>
              <w:spacing w:before="120" w:after="120" w:line="240" w:lineRule="auto"/>
              <w:jc w:val="center"/>
              <w:rPr>
                <w:rFonts w:ascii="Times New Roman" w:eastAsia="Calibri" w:hAnsi="Times New Roman" w:cs="Times New Roman"/>
                <w:b/>
                <w:color w:val="000000"/>
              </w:rPr>
            </w:pPr>
            <w:r w:rsidRPr="000D43DB">
              <w:rPr>
                <w:rFonts w:ascii="Times New Roman" w:eastAsia="Calibri" w:hAnsi="Times New Roman" w:cs="Times New Roman"/>
                <w:b/>
                <w:color w:val="000000"/>
              </w:rPr>
              <w:t>2016</w:t>
            </w:r>
          </w:p>
        </w:tc>
      </w:tr>
      <w:tr w:rsidR="006D719E" w:rsidRPr="000D43DB" w14:paraId="5707E687" w14:textId="77777777" w:rsidTr="00C37CA7">
        <w:trPr>
          <w:trHeight w:val="283"/>
        </w:trPr>
        <w:tc>
          <w:tcPr>
            <w:tcW w:w="2020" w:type="dxa"/>
            <w:shd w:val="clear" w:color="auto" w:fill="auto"/>
            <w:vAlign w:val="bottom"/>
          </w:tcPr>
          <w:p w14:paraId="47111441"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Gürcistan</w:t>
            </w:r>
          </w:p>
        </w:tc>
        <w:tc>
          <w:tcPr>
            <w:tcW w:w="1299" w:type="dxa"/>
            <w:shd w:val="clear" w:color="auto" w:fill="auto"/>
            <w:vAlign w:val="center"/>
          </w:tcPr>
          <w:p w14:paraId="7542DF58"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4.953</w:t>
            </w:r>
          </w:p>
        </w:tc>
        <w:tc>
          <w:tcPr>
            <w:tcW w:w="1731" w:type="dxa"/>
            <w:shd w:val="clear" w:color="auto" w:fill="auto"/>
            <w:vAlign w:val="center"/>
          </w:tcPr>
          <w:p w14:paraId="217F3C1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7.434</w:t>
            </w:r>
          </w:p>
        </w:tc>
        <w:tc>
          <w:tcPr>
            <w:tcW w:w="1298" w:type="dxa"/>
            <w:shd w:val="clear" w:color="auto" w:fill="auto"/>
            <w:vAlign w:val="center"/>
          </w:tcPr>
          <w:p w14:paraId="2931014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6.794</w:t>
            </w:r>
          </w:p>
        </w:tc>
        <w:tc>
          <w:tcPr>
            <w:tcW w:w="1154" w:type="dxa"/>
            <w:shd w:val="clear" w:color="auto" w:fill="auto"/>
            <w:vAlign w:val="center"/>
          </w:tcPr>
          <w:p w14:paraId="580A6F69"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7.366</w:t>
            </w:r>
          </w:p>
        </w:tc>
        <w:tc>
          <w:tcPr>
            <w:tcW w:w="1154" w:type="dxa"/>
            <w:shd w:val="clear" w:color="auto" w:fill="auto"/>
            <w:vAlign w:val="center"/>
          </w:tcPr>
          <w:p w14:paraId="2360E39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1.536</w:t>
            </w:r>
          </w:p>
        </w:tc>
      </w:tr>
      <w:tr w:rsidR="006D719E" w:rsidRPr="000D43DB" w14:paraId="1C0D4978" w14:textId="77777777" w:rsidTr="00C37CA7">
        <w:trPr>
          <w:trHeight w:val="283"/>
        </w:trPr>
        <w:tc>
          <w:tcPr>
            <w:tcW w:w="2020" w:type="dxa"/>
            <w:shd w:val="clear" w:color="auto" w:fill="auto"/>
            <w:vAlign w:val="bottom"/>
          </w:tcPr>
          <w:p w14:paraId="6523BE9A"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Türkmenistan</w:t>
            </w:r>
          </w:p>
        </w:tc>
        <w:tc>
          <w:tcPr>
            <w:tcW w:w="1299" w:type="dxa"/>
            <w:shd w:val="clear" w:color="auto" w:fill="auto"/>
            <w:vAlign w:val="center"/>
          </w:tcPr>
          <w:p w14:paraId="275419E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1.102</w:t>
            </w:r>
          </w:p>
        </w:tc>
        <w:tc>
          <w:tcPr>
            <w:tcW w:w="1731" w:type="dxa"/>
            <w:shd w:val="clear" w:color="auto" w:fill="auto"/>
            <w:vAlign w:val="center"/>
          </w:tcPr>
          <w:p w14:paraId="607355D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2.237</w:t>
            </w:r>
          </w:p>
        </w:tc>
        <w:tc>
          <w:tcPr>
            <w:tcW w:w="1298" w:type="dxa"/>
            <w:shd w:val="clear" w:color="auto" w:fill="auto"/>
            <w:vAlign w:val="center"/>
          </w:tcPr>
          <w:p w14:paraId="43B1E50A"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2.169</w:t>
            </w:r>
          </w:p>
        </w:tc>
        <w:tc>
          <w:tcPr>
            <w:tcW w:w="1154" w:type="dxa"/>
            <w:shd w:val="clear" w:color="auto" w:fill="auto"/>
            <w:vAlign w:val="center"/>
          </w:tcPr>
          <w:p w14:paraId="1AAC7DB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2.780</w:t>
            </w:r>
          </w:p>
        </w:tc>
        <w:tc>
          <w:tcPr>
            <w:tcW w:w="1154" w:type="dxa"/>
            <w:shd w:val="clear" w:color="auto" w:fill="auto"/>
            <w:vAlign w:val="center"/>
          </w:tcPr>
          <w:p w14:paraId="66606B9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742</w:t>
            </w:r>
          </w:p>
        </w:tc>
      </w:tr>
      <w:tr w:rsidR="006D719E" w:rsidRPr="000D43DB" w14:paraId="159300F1" w14:textId="77777777" w:rsidTr="00C37CA7">
        <w:trPr>
          <w:trHeight w:val="283"/>
        </w:trPr>
        <w:tc>
          <w:tcPr>
            <w:tcW w:w="2020" w:type="dxa"/>
            <w:shd w:val="clear" w:color="auto" w:fill="auto"/>
            <w:vAlign w:val="bottom"/>
          </w:tcPr>
          <w:p w14:paraId="44C8357E"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Özbekistan</w:t>
            </w:r>
          </w:p>
        </w:tc>
        <w:tc>
          <w:tcPr>
            <w:tcW w:w="1299" w:type="dxa"/>
            <w:shd w:val="clear" w:color="auto" w:fill="auto"/>
            <w:vAlign w:val="center"/>
          </w:tcPr>
          <w:p w14:paraId="4FB905C1"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423</w:t>
            </w:r>
          </w:p>
        </w:tc>
        <w:tc>
          <w:tcPr>
            <w:tcW w:w="1731" w:type="dxa"/>
            <w:shd w:val="clear" w:color="auto" w:fill="auto"/>
            <w:vAlign w:val="center"/>
          </w:tcPr>
          <w:p w14:paraId="081E94E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1.176</w:t>
            </w:r>
          </w:p>
        </w:tc>
        <w:tc>
          <w:tcPr>
            <w:tcW w:w="1298" w:type="dxa"/>
            <w:shd w:val="clear" w:color="auto" w:fill="auto"/>
            <w:vAlign w:val="center"/>
          </w:tcPr>
          <w:p w14:paraId="184443C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1.413</w:t>
            </w:r>
          </w:p>
        </w:tc>
        <w:tc>
          <w:tcPr>
            <w:tcW w:w="1154" w:type="dxa"/>
            <w:shd w:val="clear" w:color="auto" w:fill="auto"/>
            <w:vAlign w:val="center"/>
          </w:tcPr>
          <w:p w14:paraId="0DEA0B68"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1.728</w:t>
            </w:r>
          </w:p>
        </w:tc>
        <w:tc>
          <w:tcPr>
            <w:tcW w:w="1154" w:type="dxa"/>
            <w:shd w:val="clear" w:color="auto" w:fill="auto"/>
            <w:vAlign w:val="center"/>
          </w:tcPr>
          <w:p w14:paraId="66C458E4"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425</w:t>
            </w:r>
          </w:p>
        </w:tc>
      </w:tr>
      <w:tr w:rsidR="006D719E" w:rsidRPr="000D43DB" w14:paraId="69F52D0C" w14:textId="77777777" w:rsidTr="00C37CA7">
        <w:trPr>
          <w:trHeight w:val="283"/>
        </w:trPr>
        <w:tc>
          <w:tcPr>
            <w:tcW w:w="2020" w:type="dxa"/>
            <w:shd w:val="clear" w:color="auto" w:fill="auto"/>
            <w:vAlign w:val="bottom"/>
          </w:tcPr>
          <w:p w14:paraId="4397D66C"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Moldova</w:t>
            </w:r>
          </w:p>
        </w:tc>
        <w:tc>
          <w:tcPr>
            <w:tcW w:w="1299" w:type="dxa"/>
            <w:shd w:val="clear" w:color="auto" w:fill="auto"/>
            <w:vAlign w:val="center"/>
          </w:tcPr>
          <w:p w14:paraId="3309C1E8"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383</w:t>
            </w:r>
          </w:p>
        </w:tc>
        <w:tc>
          <w:tcPr>
            <w:tcW w:w="1731" w:type="dxa"/>
            <w:shd w:val="clear" w:color="auto" w:fill="auto"/>
            <w:vAlign w:val="center"/>
          </w:tcPr>
          <w:p w14:paraId="18609E80"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1.159</w:t>
            </w:r>
          </w:p>
        </w:tc>
        <w:tc>
          <w:tcPr>
            <w:tcW w:w="1298" w:type="dxa"/>
            <w:shd w:val="clear" w:color="auto" w:fill="auto"/>
            <w:vAlign w:val="center"/>
          </w:tcPr>
          <w:p w14:paraId="4DAD5756"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1.137</w:t>
            </w:r>
          </w:p>
        </w:tc>
        <w:tc>
          <w:tcPr>
            <w:tcW w:w="1154" w:type="dxa"/>
            <w:shd w:val="clear" w:color="auto" w:fill="auto"/>
            <w:vAlign w:val="center"/>
          </w:tcPr>
          <w:p w14:paraId="0DFC58F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1.028</w:t>
            </w:r>
          </w:p>
        </w:tc>
        <w:tc>
          <w:tcPr>
            <w:tcW w:w="1154" w:type="dxa"/>
            <w:shd w:val="clear" w:color="auto" w:fill="auto"/>
            <w:vAlign w:val="center"/>
          </w:tcPr>
          <w:p w14:paraId="24EE6DC0"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265</w:t>
            </w:r>
          </w:p>
        </w:tc>
      </w:tr>
      <w:tr w:rsidR="006D719E" w:rsidRPr="000D43DB" w14:paraId="11373C02" w14:textId="77777777" w:rsidTr="00C37CA7">
        <w:trPr>
          <w:trHeight w:val="283"/>
        </w:trPr>
        <w:tc>
          <w:tcPr>
            <w:tcW w:w="2020" w:type="dxa"/>
            <w:shd w:val="clear" w:color="auto" w:fill="auto"/>
            <w:vAlign w:val="bottom"/>
          </w:tcPr>
          <w:p w14:paraId="7DCE1E71"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Kırgızistan</w:t>
            </w:r>
          </w:p>
        </w:tc>
        <w:tc>
          <w:tcPr>
            <w:tcW w:w="1299" w:type="dxa"/>
            <w:shd w:val="clear" w:color="auto" w:fill="auto"/>
            <w:vAlign w:val="center"/>
          </w:tcPr>
          <w:p w14:paraId="6772C34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94</w:t>
            </w:r>
          </w:p>
        </w:tc>
        <w:tc>
          <w:tcPr>
            <w:tcW w:w="1731" w:type="dxa"/>
            <w:shd w:val="clear" w:color="auto" w:fill="auto"/>
            <w:vAlign w:val="center"/>
          </w:tcPr>
          <w:p w14:paraId="38BA0F66"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321</w:t>
            </w:r>
          </w:p>
        </w:tc>
        <w:tc>
          <w:tcPr>
            <w:tcW w:w="1298" w:type="dxa"/>
            <w:shd w:val="clear" w:color="auto" w:fill="auto"/>
            <w:vAlign w:val="center"/>
          </w:tcPr>
          <w:p w14:paraId="54ED940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631</w:t>
            </w:r>
          </w:p>
        </w:tc>
        <w:tc>
          <w:tcPr>
            <w:tcW w:w="1154" w:type="dxa"/>
            <w:shd w:val="clear" w:color="auto" w:fill="auto"/>
            <w:vAlign w:val="center"/>
          </w:tcPr>
          <w:p w14:paraId="39546719"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1.088</w:t>
            </w:r>
          </w:p>
        </w:tc>
        <w:tc>
          <w:tcPr>
            <w:tcW w:w="1154" w:type="dxa"/>
            <w:shd w:val="clear" w:color="auto" w:fill="auto"/>
            <w:vAlign w:val="center"/>
          </w:tcPr>
          <w:p w14:paraId="7603F768"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279</w:t>
            </w:r>
          </w:p>
        </w:tc>
      </w:tr>
      <w:tr w:rsidR="006D719E" w:rsidRPr="000D43DB" w14:paraId="14B383F8" w14:textId="77777777" w:rsidTr="00C37CA7">
        <w:trPr>
          <w:trHeight w:val="283"/>
        </w:trPr>
        <w:tc>
          <w:tcPr>
            <w:tcW w:w="2020" w:type="dxa"/>
            <w:shd w:val="clear" w:color="auto" w:fill="auto"/>
            <w:vAlign w:val="bottom"/>
          </w:tcPr>
          <w:p w14:paraId="0F05C982"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Filipinler</w:t>
            </w:r>
          </w:p>
        </w:tc>
        <w:tc>
          <w:tcPr>
            <w:tcW w:w="1299" w:type="dxa"/>
            <w:shd w:val="clear" w:color="auto" w:fill="auto"/>
            <w:vAlign w:val="center"/>
          </w:tcPr>
          <w:p w14:paraId="6C103D3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208</w:t>
            </w:r>
          </w:p>
        </w:tc>
        <w:tc>
          <w:tcPr>
            <w:tcW w:w="1731" w:type="dxa"/>
            <w:shd w:val="clear" w:color="auto" w:fill="auto"/>
            <w:vAlign w:val="center"/>
          </w:tcPr>
          <w:p w14:paraId="460961A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424</w:t>
            </w:r>
          </w:p>
        </w:tc>
        <w:tc>
          <w:tcPr>
            <w:tcW w:w="1298" w:type="dxa"/>
            <w:shd w:val="clear" w:color="auto" w:fill="auto"/>
            <w:vAlign w:val="center"/>
          </w:tcPr>
          <w:p w14:paraId="70F3916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501</w:t>
            </w:r>
          </w:p>
        </w:tc>
        <w:tc>
          <w:tcPr>
            <w:tcW w:w="1154" w:type="dxa"/>
            <w:shd w:val="clear" w:color="auto" w:fill="auto"/>
            <w:vAlign w:val="center"/>
          </w:tcPr>
          <w:p w14:paraId="4B1D87B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787</w:t>
            </w:r>
          </w:p>
        </w:tc>
        <w:tc>
          <w:tcPr>
            <w:tcW w:w="1154" w:type="dxa"/>
            <w:shd w:val="clear" w:color="auto" w:fill="auto"/>
            <w:vAlign w:val="center"/>
          </w:tcPr>
          <w:p w14:paraId="46ED326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237</w:t>
            </w:r>
          </w:p>
        </w:tc>
      </w:tr>
      <w:tr w:rsidR="006D719E" w:rsidRPr="000D43DB" w14:paraId="02E1A1AD" w14:textId="77777777" w:rsidTr="00C37CA7">
        <w:trPr>
          <w:trHeight w:val="283"/>
        </w:trPr>
        <w:tc>
          <w:tcPr>
            <w:tcW w:w="2020" w:type="dxa"/>
            <w:shd w:val="clear" w:color="auto" w:fill="auto"/>
            <w:vAlign w:val="bottom"/>
          </w:tcPr>
          <w:p w14:paraId="45DA7FCF"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Ukrayna</w:t>
            </w:r>
          </w:p>
        </w:tc>
        <w:tc>
          <w:tcPr>
            <w:tcW w:w="1299" w:type="dxa"/>
            <w:shd w:val="clear" w:color="auto" w:fill="auto"/>
            <w:vAlign w:val="center"/>
          </w:tcPr>
          <w:p w14:paraId="6A66034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131</w:t>
            </w:r>
          </w:p>
        </w:tc>
        <w:tc>
          <w:tcPr>
            <w:tcW w:w="1731" w:type="dxa"/>
            <w:shd w:val="clear" w:color="auto" w:fill="auto"/>
            <w:vAlign w:val="center"/>
          </w:tcPr>
          <w:p w14:paraId="6699E91B"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442</w:t>
            </w:r>
          </w:p>
        </w:tc>
        <w:tc>
          <w:tcPr>
            <w:tcW w:w="1298" w:type="dxa"/>
            <w:shd w:val="clear" w:color="auto" w:fill="auto"/>
            <w:vAlign w:val="center"/>
          </w:tcPr>
          <w:p w14:paraId="399090DE"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415</w:t>
            </w:r>
          </w:p>
        </w:tc>
        <w:tc>
          <w:tcPr>
            <w:tcW w:w="1154" w:type="dxa"/>
            <w:shd w:val="clear" w:color="auto" w:fill="auto"/>
            <w:vAlign w:val="center"/>
          </w:tcPr>
          <w:p w14:paraId="7A12693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400</w:t>
            </w:r>
          </w:p>
        </w:tc>
        <w:tc>
          <w:tcPr>
            <w:tcW w:w="1154" w:type="dxa"/>
            <w:shd w:val="clear" w:color="auto" w:fill="auto"/>
            <w:vAlign w:val="center"/>
          </w:tcPr>
          <w:p w14:paraId="2F5C4C2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127</w:t>
            </w:r>
          </w:p>
        </w:tc>
      </w:tr>
      <w:tr w:rsidR="006D719E" w:rsidRPr="000D43DB" w14:paraId="51A2BC95" w14:textId="77777777" w:rsidTr="00C37CA7">
        <w:trPr>
          <w:trHeight w:val="283"/>
        </w:trPr>
        <w:tc>
          <w:tcPr>
            <w:tcW w:w="2020" w:type="dxa"/>
            <w:shd w:val="clear" w:color="auto" w:fill="auto"/>
            <w:vAlign w:val="bottom"/>
          </w:tcPr>
          <w:p w14:paraId="25041DDA"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Bulgaristan</w:t>
            </w:r>
          </w:p>
        </w:tc>
        <w:tc>
          <w:tcPr>
            <w:tcW w:w="1299" w:type="dxa"/>
            <w:shd w:val="clear" w:color="auto" w:fill="auto"/>
            <w:vAlign w:val="center"/>
          </w:tcPr>
          <w:p w14:paraId="29F9E9E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96</w:t>
            </w:r>
          </w:p>
        </w:tc>
        <w:tc>
          <w:tcPr>
            <w:tcW w:w="1731" w:type="dxa"/>
            <w:shd w:val="clear" w:color="auto" w:fill="auto"/>
            <w:vAlign w:val="center"/>
          </w:tcPr>
          <w:p w14:paraId="738FD64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240</w:t>
            </w:r>
          </w:p>
        </w:tc>
        <w:tc>
          <w:tcPr>
            <w:tcW w:w="1298" w:type="dxa"/>
            <w:shd w:val="clear" w:color="auto" w:fill="auto"/>
            <w:vAlign w:val="center"/>
          </w:tcPr>
          <w:p w14:paraId="701C4FE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253</w:t>
            </w:r>
          </w:p>
        </w:tc>
        <w:tc>
          <w:tcPr>
            <w:tcW w:w="1154" w:type="dxa"/>
            <w:shd w:val="clear" w:color="auto" w:fill="auto"/>
            <w:vAlign w:val="center"/>
          </w:tcPr>
          <w:p w14:paraId="0933847B"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268</w:t>
            </w:r>
          </w:p>
        </w:tc>
        <w:tc>
          <w:tcPr>
            <w:tcW w:w="1154" w:type="dxa"/>
            <w:shd w:val="clear" w:color="auto" w:fill="auto"/>
            <w:vAlign w:val="center"/>
          </w:tcPr>
          <w:p w14:paraId="186E1184"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59</w:t>
            </w:r>
          </w:p>
        </w:tc>
      </w:tr>
      <w:tr w:rsidR="006D719E" w:rsidRPr="000D43DB" w14:paraId="72BAA4BE" w14:textId="77777777" w:rsidTr="00C37CA7">
        <w:trPr>
          <w:trHeight w:val="283"/>
        </w:trPr>
        <w:tc>
          <w:tcPr>
            <w:tcW w:w="2020" w:type="dxa"/>
            <w:shd w:val="clear" w:color="auto" w:fill="auto"/>
            <w:vAlign w:val="bottom"/>
          </w:tcPr>
          <w:p w14:paraId="6B2992D8"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Azerbaycan</w:t>
            </w:r>
          </w:p>
        </w:tc>
        <w:tc>
          <w:tcPr>
            <w:tcW w:w="1299" w:type="dxa"/>
            <w:shd w:val="clear" w:color="auto" w:fill="auto"/>
            <w:vAlign w:val="center"/>
          </w:tcPr>
          <w:p w14:paraId="34F345D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67</w:t>
            </w:r>
          </w:p>
        </w:tc>
        <w:tc>
          <w:tcPr>
            <w:tcW w:w="1731" w:type="dxa"/>
            <w:shd w:val="clear" w:color="auto" w:fill="auto"/>
            <w:vAlign w:val="center"/>
          </w:tcPr>
          <w:p w14:paraId="73CABC4A"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227</w:t>
            </w:r>
          </w:p>
        </w:tc>
        <w:tc>
          <w:tcPr>
            <w:tcW w:w="1298" w:type="dxa"/>
            <w:shd w:val="clear" w:color="auto" w:fill="auto"/>
            <w:vAlign w:val="center"/>
          </w:tcPr>
          <w:p w14:paraId="43A660C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213</w:t>
            </w:r>
          </w:p>
        </w:tc>
        <w:tc>
          <w:tcPr>
            <w:tcW w:w="1154" w:type="dxa"/>
            <w:shd w:val="clear" w:color="auto" w:fill="auto"/>
            <w:vAlign w:val="center"/>
          </w:tcPr>
          <w:p w14:paraId="60DAF8A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210</w:t>
            </w:r>
          </w:p>
        </w:tc>
        <w:tc>
          <w:tcPr>
            <w:tcW w:w="1154" w:type="dxa"/>
            <w:shd w:val="clear" w:color="auto" w:fill="auto"/>
            <w:vAlign w:val="center"/>
          </w:tcPr>
          <w:p w14:paraId="4B82C489"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61</w:t>
            </w:r>
          </w:p>
        </w:tc>
      </w:tr>
      <w:tr w:rsidR="006D719E" w:rsidRPr="000D43DB" w14:paraId="6268E109" w14:textId="77777777" w:rsidTr="00C37CA7">
        <w:trPr>
          <w:trHeight w:val="283"/>
        </w:trPr>
        <w:tc>
          <w:tcPr>
            <w:tcW w:w="2020" w:type="dxa"/>
            <w:shd w:val="clear" w:color="auto" w:fill="auto"/>
            <w:vAlign w:val="bottom"/>
          </w:tcPr>
          <w:p w14:paraId="7D4EF937"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Rusya</w:t>
            </w:r>
          </w:p>
        </w:tc>
        <w:tc>
          <w:tcPr>
            <w:tcW w:w="1299" w:type="dxa"/>
            <w:shd w:val="clear" w:color="auto" w:fill="auto"/>
            <w:vAlign w:val="center"/>
          </w:tcPr>
          <w:p w14:paraId="59BBBE4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54</w:t>
            </w:r>
          </w:p>
        </w:tc>
        <w:tc>
          <w:tcPr>
            <w:tcW w:w="1731" w:type="dxa"/>
            <w:shd w:val="clear" w:color="auto" w:fill="auto"/>
            <w:vAlign w:val="center"/>
          </w:tcPr>
          <w:p w14:paraId="127F50A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165</w:t>
            </w:r>
          </w:p>
        </w:tc>
        <w:tc>
          <w:tcPr>
            <w:tcW w:w="1298" w:type="dxa"/>
            <w:shd w:val="clear" w:color="auto" w:fill="auto"/>
            <w:vAlign w:val="center"/>
          </w:tcPr>
          <w:p w14:paraId="3947077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172</w:t>
            </w:r>
          </w:p>
        </w:tc>
        <w:tc>
          <w:tcPr>
            <w:tcW w:w="1154" w:type="dxa"/>
            <w:shd w:val="clear" w:color="auto" w:fill="auto"/>
            <w:vAlign w:val="center"/>
          </w:tcPr>
          <w:p w14:paraId="74F63B6A"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141</w:t>
            </w:r>
          </w:p>
        </w:tc>
        <w:tc>
          <w:tcPr>
            <w:tcW w:w="1154" w:type="dxa"/>
            <w:shd w:val="clear" w:color="auto" w:fill="auto"/>
            <w:vAlign w:val="center"/>
          </w:tcPr>
          <w:p w14:paraId="255253E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32</w:t>
            </w:r>
          </w:p>
        </w:tc>
      </w:tr>
      <w:tr w:rsidR="006D719E" w:rsidRPr="000D43DB" w14:paraId="172E9765" w14:textId="77777777" w:rsidTr="00C37CA7">
        <w:trPr>
          <w:trHeight w:val="283"/>
        </w:trPr>
        <w:tc>
          <w:tcPr>
            <w:tcW w:w="2020" w:type="dxa"/>
            <w:shd w:val="clear" w:color="auto" w:fill="auto"/>
            <w:vAlign w:val="bottom"/>
          </w:tcPr>
          <w:p w14:paraId="6C8E1199"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Ermenistan</w:t>
            </w:r>
          </w:p>
        </w:tc>
        <w:tc>
          <w:tcPr>
            <w:tcW w:w="1299" w:type="dxa"/>
            <w:shd w:val="clear" w:color="auto" w:fill="auto"/>
            <w:vAlign w:val="center"/>
          </w:tcPr>
          <w:p w14:paraId="21461A0A"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35</w:t>
            </w:r>
          </w:p>
        </w:tc>
        <w:tc>
          <w:tcPr>
            <w:tcW w:w="1731" w:type="dxa"/>
            <w:shd w:val="clear" w:color="auto" w:fill="auto"/>
            <w:vAlign w:val="center"/>
          </w:tcPr>
          <w:p w14:paraId="1961A410"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117</w:t>
            </w:r>
          </w:p>
        </w:tc>
        <w:tc>
          <w:tcPr>
            <w:tcW w:w="1298" w:type="dxa"/>
            <w:shd w:val="clear" w:color="auto" w:fill="auto"/>
            <w:vAlign w:val="center"/>
          </w:tcPr>
          <w:p w14:paraId="51DFB6A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114</w:t>
            </w:r>
          </w:p>
        </w:tc>
        <w:tc>
          <w:tcPr>
            <w:tcW w:w="1154" w:type="dxa"/>
            <w:shd w:val="clear" w:color="auto" w:fill="auto"/>
            <w:vAlign w:val="center"/>
          </w:tcPr>
          <w:p w14:paraId="0E6F1164"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126</w:t>
            </w:r>
          </w:p>
        </w:tc>
        <w:tc>
          <w:tcPr>
            <w:tcW w:w="1154" w:type="dxa"/>
            <w:shd w:val="clear" w:color="auto" w:fill="auto"/>
            <w:vAlign w:val="center"/>
          </w:tcPr>
          <w:p w14:paraId="55FAF24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26</w:t>
            </w:r>
          </w:p>
        </w:tc>
      </w:tr>
      <w:tr w:rsidR="006D719E" w:rsidRPr="000D43DB" w14:paraId="398D11CA" w14:textId="77777777" w:rsidTr="00C37CA7">
        <w:trPr>
          <w:trHeight w:val="283"/>
        </w:trPr>
        <w:tc>
          <w:tcPr>
            <w:tcW w:w="2020" w:type="dxa"/>
            <w:shd w:val="clear" w:color="auto" w:fill="auto"/>
            <w:vAlign w:val="bottom"/>
          </w:tcPr>
          <w:p w14:paraId="7172B73C"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Nepal</w:t>
            </w:r>
          </w:p>
        </w:tc>
        <w:tc>
          <w:tcPr>
            <w:tcW w:w="1299" w:type="dxa"/>
            <w:shd w:val="clear" w:color="auto" w:fill="auto"/>
            <w:vAlign w:val="center"/>
          </w:tcPr>
          <w:p w14:paraId="58EC65D1"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51</w:t>
            </w:r>
          </w:p>
        </w:tc>
        <w:tc>
          <w:tcPr>
            <w:tcW w:w="1731" w:type="dxa"/>
            <w:shd w:val="clear" w:color="auto" w:fill="auto"/>
            <w:vAlign w:val="center"/>
          </w:tcPr>
          <w:p w14:paraId="000AE7D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61</w:t>
            </w:r>
          </w:p>
        </w:tc>
        <w:tc>
          <w:tcPr>
            <w:tcW w:w="1298" w:type="dxa"/>
            <w:shd w:val="clear" w:color="auto" w:fill="auto"/>
            <w:vAlign w:val="center"/>
          </w:tcPr>
          <w:p w14:paraId="3D6D89BC"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110</w:t>
            </w:r>
          </w:p>
        </w:tc>
        <w:tc>
          <w:tcPr>
            <w:tcW w:w="1154" w:type="dxa"/>
            <w:shd w:val="clear" w:color="auto" w:fill="auto"/>
            <w:vAlign w:val="center"/>
          </w:tcPr>
          <w:p w14:paraId="2E49CE96"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141</w:t>
            </w:r>
          </w:p>
        </w:tc>
        <w:tc>
          <w:tcPr>
            <w:tcW w:w="1154" w:type="dxa"/>
            <w:shd w:val="clear" w:color="auto" w:fill="auto"/>
            <w:vAlign w:val="center"/>
          </w:tcPr>
          <w:p w14:paraId="60871713"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39</w:t>
            </w:r>
          </w:p>
        </w:tc>
      </w:tr>
      <w:tr w:rsidR="006D719E" w:rsidRPr="000D43DB" w14:paraId="42AF4135" w14:textId="77777777" w:rsidTr="00C37CA7">
        <w:trPr>
          <w:trHeight w:val="283"/>
        </w:trPr>
        <w:tc>
          <w:tcPr>
            <w:tcW w:w="2020" w:type="dxa"/>
            <w:shd w:val="clear" w:color="auto" w:fill="auto"/>
            <w:vAlign w:val="bottom"/>
          </w:tcPr>
          <w:p w14:paraId="73F03CB5"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lastRenderedPageBreak/>
              <w:t>Diğer</w:t>
            </w:r>
          </w:p>
        </w:tc>
        <w:tc>
          <w:tcPr>
            <w:tcW w:w="1299" w:type="dxa"/>
            <w:shd w:val="clear" w:color="auto" w:fill="auto"/>
            <w:vAlign w:val="center"/>
          </w:tcPr>
          <w:p w14:paraId="6255F326"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147</w:t>
            </w:r>
          </w:p>
        </w:tc>
        <w:tc>
          <w:tcPr>
            <w:tcW w:w="1731" w:type="dxa"/>
            <w:shd w:val="clear" w:color="auto" w:fill="auto"/>
            <w:vAlign w:val="center"/>
          </w:tcPr>
          <w:p w14:paraId="165DDB5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486</w:t>
            </w:r>
          </w:p>
        </w:tc>
        <w:tc>
          <w:tcPr>
            <w:tcW w:w="1298" w:type="dxa"/>
            <w:shd w:val="clear" w:color="auto" w:fill="auto"/>
            <w:vAlign w:val="center"/>
          </w:tcPr>
          <w:p w14:paraId="29B4469D"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530</w:t>
            </w:r>
          </w:p>
        </w:tc>
        <w:tc>
          <w:tcPr>
            <w:tcW w:w="1154" w:type="dxa"/>
            <w:shd w:val="clear" w:color="auto" w:fill="auto"/>
            <w:vAlign w:val="center"/>
          </w:tcPr>
          <w:p w14:paraId="0405BCBF"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560</w:t>
            </w:r>
          </w:p>
        </w:tc>
        <w:tc>
          <w:tcPr>
            <w:tcW w:w="1154" w:type="dxa"/>
            <w:shd w:val="clear" w:color="auto" w:fill="auto"/>
            <w:vAlign w:val="center"/>
          </w:tcPr>
          <w:p w14:paraId="6B269857"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163</w:t>
            </w:r>
          </w:p>
        </w:tc>
      </w:tr>
      <w:tr w:rsidR="006D719E" w:rsidRPr="000D43DB" w14:paraId="18B9AD08" w14:textId="77777777" w:rsidTr="00C37CA7">
        <w:trPr>
          <w:trHeight w:val="283"/>
        </w:trPr>
        <w:tc>
          <w:tcPr>
            <w:tcW w:w="2020" w:type="dxa"/>
            <w:shd w:val="clear" w:color="auto" w:fill="auto"/>
            <w:vAlign w:val="bottom"/>
          </w:tcPr>
          <w:p w14:paraId="586574FB" w14:textId="77777777" w:rsidR="006D719E" w:rsidRPr="000D43DB" w:rsidRDefault="006D719E" w:rsidP="00C37CA7">
            <w:pPr>
              <w:spacing w:before="120" w:after="120" w:line="240" w:lineRule="auto"/>
              <w:rPr>
                <w:rFonts w:ascii="Times New Roman" w:eastAsia="Calibri" w:hAnsi="Times New Roman" w:cs="Times New Roman"/>
                <w:b/>
                <w:color w:val="000000"/>
              </w:rPr>
            </w:pPr>
            <w:r w:rsidRPr="000D43DB">
              <w:rPr>
                <w:rFonts w:ascii="Times New Roman" w:eastAsia="Calibri" w:hAnsi="Times New Roman" w:cs="Times New Roman"/>
                <w:b/>
                <w:color w:val="000000"/>
              </w:rPr>
              <w:t>Genel Toplam</w:t>
            </w:r>
          </w:p>
        </w:tc>
        <w:tc>
          <w:tcPr>
            <w:tcW w:w="1299" w:type="dxa"/>
            <w:shd w:val="clear" w:color="auto" w:fill="auto"/>
            <w:vAlign w:val="center"/>
          </w:tcPr>
          <w:p w14:paraId="47459C2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7.744</w:t>
            </w:r>
          </w:p>
        </w:tc>
        <w:tc>
          <w:tcPr>
            <w:tcW w:w="1731" w:type="dxa"/>
            <w:shd w:val="clear" w:color="auto" w:fill="auto"/>
            <w:vAlign w:val="center"/>
          </w:tcPr>
          <w:p w14:paraId="548424E9"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14.489</w:t>
            </w:r>
          </w:p>
        </w:tc>
        <w:tc>
          <w:tcPr>
            <w:tcW w:w="1298" w:type="dxa"/>
            <w:shd w:val="clear" w:color="auto" w:fill="auto"/>
            <w:vAlign w:val="center"/>
          </w:tcPr>
          <w:p w14:paraId="6C88E6F1"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14.452</w:t>
            </w:r>
          </w:p>
        </w:tc>
        <w:tc>
          <w:tcPr>
            <w:tcW w:w="1154" w:type="dxa"/>
            <w:shd w:val="clear" w:color="auto" w:fill="auto"/>
            <w:vAlign w:val="center"/>
          </w:tcPr>
          <w:p w14:paraId="5B10A5C2"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16.623</w:t>
            </w:r>
          </w:p>
        </w:tc>
        <w:tc>
          <w:tcPr>
            <w:tcW w:w="1154" w:type="dxa"/>
            <w:shd w:val="clear" w:color="auto" w:fill="auto"/>
            <w:vAlign w:val="center"/>
          </w:tcPr>
          <w:p w14:paraId="28B3E735" w14:textId="77777777" w:rsidR="006D719E" w:rsidRPr="000D43DB" w:rsidRDefault="006D719E" w:rsidP="00C37CA7">
            <w:pPr>
              <w:spacing w:before="120" w:after="120" w:line="240" w:lineRule="auto"/>
              <w:jc w:val="center"/>
              <w:rPr>
                <w:rFonts w:ascii="Times New Roman" w:eastAsia="Calibri" w:hAnsi="Times New Roman" w:cs="Times New Roman"/>
                <w:color w:val="000000"/>
              </w:rPr>
            </w:pPr>
            <w:r w:rsidRPr="000D43DB">
              <w:rPr>
                <w:rFonts w:ascii="Times New Roman" w:eastAsia="Calibri" w:hAnsi="Times New Roman" w:cs="Times New Roman"/>
                <w:color w:val="000000"/>
              </w:rPr>
              <w:t>3.991</w:t>
            </w:r>
          </w:p>
        </w:tc>
      </w:tr>
    </w:tbl>
    <w:p w14:paraId="262FB80A" w14:textId="77777777" w:rsidR="006D719E" w:rsidRPr="000D43DB" w:rsidRDefault="006D719E" w:rsidP="006D719E">
      <w:pPr>
        <w:spacing w:before="120" w:after="120" w:line="240" w:lineRule="auto"/>
        <w:ind w:firstLine="567"/>
        <w:contextualSpacing/>
        <w:jc w:val="both"/>
        <w:rPr>
          <w:rFonts w:ascii="Times New Roman" w:eastAsia="Calibri" w:hAnsi="Times New Roman" w:cs="Times New Roman"/>
          <w:bCs/>
        </w:rPr>
      </w:pPr>
      <w:r w:rsidRPr="000D43DB">
        <w:rPr>
          <w:rFonts w:ascii="Times New Roman" w:eastAsia="Calibri" w:hAnsi="Times New Roman" w:cs="Times New Roman"/>
          <w:bCs/>
        </w:rPr>
        <w:t>Not: 2016 verileri Mart ayı itibarıyladır.</w:t>
      </w:r>
      <w:r w:rsidRPr="000D43DB">
        <w:rPr>
          <w:rFonts w:ascii="Times New Roman" w:eastAsia="Calibri" w:hAnsi="Times New Roman" w:cs="Times New Roman"/>
          <w:bCs/>
        </w:rPr>
        <w:tab/>
      </w:r>
      <w:r w:rsidRPr="000D43DB">
        <w:rPr>
          <w:rFonts w:ascii="Times New Roman" w:eastAsia="Calibri" w:hAnsi="Times New Roman" w:cs="Times New Roman"/>
          <w:bCs/>
        </w:rPr>
        <w:tab/>
      </w:r>
      <w:r w:rsidRPr="000D43DB">
        <w:rPr>
          <w:rFonts w:ascii="Times New Roman" w:eastAsia="Calibri" w:hAnsi="Times New Roman" w:cs="Times New Roman"/>
          <w:bCs/>
        </w:rPr>
        <w:tab/>
      </w:r>
      <w:r w:rsidRPr="000D43DB">
        <w:rPr>
          <w:rFonts w:ascii="Times New Roman" w:eastAsia="Calibri" w:hAnsi="Times New Roman" w:cs="Times New Roman"/>
          <w:bCs/>
        </w:rPr>
        <w:tab/>
      </w:r>
      <w:r w:rsidRPr="000D43DB">
        <w:rPr>
          <w:rFonts w:ascii="Times New Roman" w:eastAsia="Calibri" w:hAnsi="Times New Roman" w:cs="Times New Roman"/>
          <w:bCs/>
        </w:rPr>
        <w:tab/>
      </w:r>
    </w:p>
    <w:p w14:paraId="0FB430F3" w14:textId="77777777" w:rsidR="006D719E" w:rsidRPr="000D43DB" w:rsidRDefault="006D719E" w:rsidP="006D719E">
      <w:pPr>
        <w:spacing w:before="120" w:after="120" w:line="240" w:lineRule="auto"/>
        <w:ind w:firstLine="567"/>
        <w:contextualSpacing/>
        <w:jc w:val="both"/>
        <w:rPr>
          <w:rFonts w:ascii="Times New Roman" w:eastAsia="Calibri" w:hAnsi="Times New Roman" w:cs="Times New Roman"/>
          <w:b/>
          <w:bCs/>
        </w:rPr>
      </w:pPr>
      <w:r w:rsidRPr="000D43DB">
        <w:rPr>
          <w:rFonts w:ascii="Times New Roman" w:eastAsia="Calibri" w:hAnsi="Times New Roman" w:cs="Times New Roman"/>
          <w:b/>
          <w:bCs/>
        </w:rPr>
        <w:t xml:space="preserve">Kaynak: </w:t>
      </w:r>
      <w:r w:rsidRPr="000D43DB">
        <w:rPr>
          <w:rFonts w:ascii="Times New Roman" w:eastAsia="Calibri" w:hAnsi="Times New Roman" w:cs="Times New Roman"/>
          <w:bCs/>
        </w:rPr>
        <w:t xml:space="preserve">Çalışma İstatistikleri Bilgi Sistemi, </w:t>
      </w:r>
      <w:r w:rsidRPr="000D43DB">
        <w:rPr>
          <w:rFonts w:ascii="Times New Roman" w:eastAsia="Calibri" w:hAnsi="Times New Roman" w:cs="Times New Roman"/>
          <w:bCs/>
          <w:u w:val="single"/>
        </w:rPr>
        <w:t>http://cibs.csgb.gov.tr/RaporOlusturmaSihirbazi.aspx?kullanicisiz=1</w:t>
      </w:r>
      <w:r w:rsidRPr="000D43DB">
        <w:rPr>
          <w:rFonts w:ascii="Times New Roman" w:eastAsia="Calibri" w:hAnsi="Times New Roman" w:cs="Times New Roman"/>
          <w:bCs/>
        </w:rPr>
        <w:t>.</w:t>
      </w:r>
    </w:p>
    <w:p w14:paraId="0EC6A18A" w14:textId="77777777" w:rsidR="006D719E" w:rsidRPr="000D43DB" w:rsidRDefault="006D719E" w:rsidP="006D719E">
      <w:pPr>
        <w:spacing w:before="120" w:after="120" w:line="240" w:lineRule="auto"/>
        <w:ind w:firstLine="567"/>
        <w:jc w:val="both"/>
        <w:rPr>
          <w:rFonts w:ascii="Times New Roman" w:eastAsia="Calibri" w:hAnsi="Times New Roman" w:cs="Times New Roman"/>
          <w:bCs/>
        </w:rPr>
      </w:pPr>
      <w:r w:rsidRPr="000D43DB">
        <w:rPr>
          <w:rFonts w:ascii="Times New Roman" w:eastAsia="Calibri" w:hAnsi="Times New Roman" w:cs="Times New Roman"/>
          <w:bCs/>
        </w:rPr>
        <w:t>(e.t: 19.04.2016)</w:t>
      </w:r>
    </w:p>
    <w:p w14:paraId="752FD4A4" w14:textId="77777777" w:rsidR="006D719E" w:rsidRPr="000D43DB" w:rsidRDefault="006D719E" w:rsidP="006D719E">
      <w:pPr>
        <w:spacing w:before="120" w:after="120" w:line="240" w:lineRule="auto"/>
        <w:ind w:firstLine="567"/>
        <w:contextualSpacing/>
        <w:jc w:val="both"/>
        <w:rPr>
          <w:rFonts w:ascii="Times New Roman" w:eastAsia="Calibri" w:hAnsi="Times New Roman" w:cs="Times New Roman"/>
          <w:b/>
        </w:rPr>
      </w:pPr>
      <w:r w:rsidRPr="000D43DB">
        <w:rPr>
          <w:rFonts w:ascii="Times New Roman" w:eastAsia="Calibri" w:hAnsi="Times New Roman" w:cs="Times New Roman"/>
          <w:bCs/>
        </w:rPr>
        <w:t xml:space="preserve">Yabancılara verilen çalışma izinlerinin uyruğa göre dağılım sonuçları, SSCB’nin dağılmasından sonra Gürcistan, Türkmenistan, Özbekistan, Moldovya, Kırgızistan, Azerbaycan, Rusya, Ermenistan’dan oluşan Bağımsız Devletler Topluluğu (BDT)  ülkelerinin </w:t>
      </w:r>
      <w:r>
        <w:rPr>
          <w:rFonts w:ascii="Times New Roman" w:eastAsia="Calibri" w:hAnsi="Times New Roman" w:cs="Times New Roman"/>
          <w:bCs/>
        </w:rPr>
        <w:t>Türkiye</w:t>
      </w:r>
      <w:r w:rsidRPr="000D43DB">
        <w:rPr>
          <w:rFonts w:ascii="Times New Roman" w:eastAsia="Calibri" w:hAnsi="Times New Roman" w:cs="Times New Roman"/>
          <w:bCs/>
        </w:rPr>
        <w:t xml:space="preserve">deki yabancı istihdamı içinde önemli payının olduğunu göstermektedir. Bu ülkeler ile Türkiye arasında yakın kültürel ve tarihsel bağların bulunması ve söz konusu ülkelerde önemli oranda Türk kökenli insan yaşaması tercih sebepleri olarak sıralanabilir. </w:t>
      </w:r>
    </w:p>
    <w:p w14:paraId="46FD898B" w14:textId="77777777" w:rsidR="006D719E" w:rsidRPr="000D43DB" w:rsidRDefault="006D719E" w:rsidP="006D719E">
      <w:pPr>
        <w:jc w:val="both"/>
        <w:rPr>
          <w:rFonts w:ascii="Times New Roman" w:eastAsia="Calibri" w:hAnsi="Times New Roman" w:cs="Times New Roman"/>
          <w:b/>
        </w:rPr>
      </w:pPr>
    </w:p>
    <w:p w14:paraId="07927DFB" w14:textId="2A427146" w:rsidR="006D719E" w:rsidRPr="00424292" w:rsidRDefault="006D719E" w:rsidP="006D719E">
      <w:pPr>
        <w:pStyle w:val="Heading3"/>
      </w:pPr>
      <w:bookmarkStart w:id="369" w:name="_Toc450317023"/>
      <w:r w:rsidRPr="00424292">
        <w:t>3.</w:t>
      </w:r>
      <w:r w:rsidR="00DF1C36">
        <w:t>2</w:t>
      </w:r>
      <w:r w:rsidRPr="00424292">
        <w:t>.5. Engelli Bireylerin İstihdamına İlişkin ve İŞKUR Uygulamaları İle İlgili Sorunlar</w:t>
      </w:r>
      <w:bookmarkEnd w:id="369"/>
    </w:p>
    <w:p w14:paraId="19F7A98D"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Özel sektörde çalışan engelli bireylerin sosyal güvenlik destek primi devlet tarafından ödenmesine, yasal zorunluluğa ve idari para cezasına rağmen, engelli birey istihdam oranı düşüktür. </w:t>
      </w:r>
    </w:p>
    <w:p w14:paraId="4D3055DF"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Engel oranı yüksek, ağır engelli ya da engel özelliğine göre rampa, asansör, tuvalet gibi özel düzenleme yükü getirecek engelli birey yerine hafif engelli, görünürde engeli olmayan ve çoğunlukla kronik hastalıklar nedeniyle engelli olan birey tercih edilmektedir. Bu durum, görme işitme, bedensel, zihinsel engelli olan ve engel oranı yüksek ağır engellilerin istihdam şansını azaltmaktadır. </w:t>
      </w:r>
    </w:p>
    <w:p w14:paraId="525B2912"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Eğitime erişimde yaşanan eşitsizlik nedeniyle engelli bireyler; meslek edinmede güçlük yaşamaktadırlar. Bir meslek sahibi olamayan vasıfsız engelli bireyler, engel durumlarına uymasa da daha çok üretim ve ana hizmet alanında çalışmaktadırlar. İstihdamda yaşanan zorlukların temelinde eğitime erişimde güçlük yaşanmasıdır.</w:t>
      </w:r>
    </w:p>
    <w:p w14:paraId="0E43884F"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Halk Eğitim Merkezleri engelli bireyler için mesleki kursları açmamaktadırlar. Kurslar sonucunda ise engelli birey işe yerleştirilememektedir.</w:t>
      </w:r>
    </w:p>
    <w:p w14:paraId="4FD10056" w14:textId="77777777" w:rsidR="006D719E" w:rsidRPr="000D43DB" w:rsidRDefault="006D719E" w:rsidP="006D719E">
      <w:pPr>
        <w:spacing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İşverenler, engelli bireylere karşı ön yargılı tutum sergileyebilmektedirler. Engelli birey; zorunlu olarak işe alınan, performansı ön görülemeyen, iş ortamının engelli bireye özel düzenlenmesi gerektiğinden ilave masrafa yol açan bireyler olarak görülebilmektedir. </w:t>
      </w:r>
    </w:p>
    <w:p w14:paraId="2006C194" w14:textId="77777777" w:rsidR="006D719E" w:rsidRPr="000D43DB" w:rsidRDefault="006D719E" w:rsidP="006D719E">
      <w:pPr>
        <w:spacing w:line="240" w:lineRule="auto"/>
        <w:ind w:firstLine="567"/>
        <w:jc w:val="both"/>
        <w:rPr>
          <w:rFonts w:ascii="Times New Roman" w:eastAsia="Calibri" w:hAnsi="Times New Roman" w:cs="Times New Roman"/>
        </w:rPr>
      </w:pPr>
      <w:r>
        <w:rPr>
          <w:rFonts w:ascii="Times New Roman" w:eastAsia="Calibri" w:hAnsi="Times New Roman" w:cs="Times New Roman"/>
        </w:rPr>
        <w:t>İŞ</w:t>
      </w:r>
      <w:r w:rsidRPr="000D43DB">
        <w:rPr>
          <w:rFonts w:ascii="Times New Roman" w:eastAsia="Calibri" w:hAnsi="Times New Roman" w:cs="Times New Roman"/>
        </w:rPr>
        <w:t xml:space="preserve">KUR gibi engelli bireyin istihdamını sağlayacak önemli bir kurumda, engelli birey hakkında etkili bir veri sistemi yoktur. Bireyin yapabilirlikleri ve yetenekleri göz ardı edilmektedir. Toplu mesaj yöntemi ile engelli birey; bireyin yapabilirliği bilinmeden işverene </w:t>
      </w:r>
      <w:r w:rsidRPr="000D43DB">
        <w:rPr>
          <w:rFonts w:ascii="Times New Roman" w:eastAsia="Calibri" w:hAnsi="Times New Roman" w:cs="Times New Roman"/>
        </w:rPr>
        <w:lastRenderedPageBreak/>
        <w:t>çağırılmakta, işveren gelenler arasında en çok verimi alabileceği, hafif engelli bireyi seçmektedir. Bu durum, iş yerinde önlem almasını gerektirecek düzeyde olan engelli bireyin dışlanmasına sebep olmaktadır.</w:t>
      </w:r>
    </w:p>
    <w:p w14:paraId="3E3D188B" w14:textId="77777777" w:rsidR="006D719E" w:rsidRPr="000D43DB" w:rsidRDefault="006D719E" w:rsidP="006D719E">
      <w:pPr>
        <w:spacing w:line="240" w:lineRule="auto"/>
        <w:ind w:firstLine="567"/>
        <w:jc w:val="both"/>
        <w:rPr>
          <w:rFonts w:ascii="Times New Roman" w:eastAsia="Calibri" w:hAnsi="Times New Roman" w:cs="Times New Roman"/>
        </w:rPr>
      </w:pPr>
      <w:r>
        <w:rPr>
          <w:rFonts w:ascii="Times New Roman" w:eastAsia="Calibri" w:hAnsi="Times New Roman" w:cs="Times New Roman"/>
        </w:rPr>
        <w:t>İŞ</w:t>
      </w:r>
      <w:r w:rsidRPr="000D43DB">
        <w:rPr>
          <w:rFonts w:ascii="Times New Roman" w:eastAsia="Calibri" w:hAnsi="Times New Roman" w:cs="Times New Roman"/>
        </w:rPr>
        <w:t xml:space="preserve">KUR’un engelli bireylere verdiği hizmetler halk arasında bilinmemektedir. Engelli birey </w:t>
      </w:r>
      <w:r>
        <w:rPr>
          <w:rFonts w:ascii="Times New Roman" w:eastAsia="Calibri" w:hAnsi="Times New Roman" w:cs="Times New Roman"/>
        </w:rPr>
        <w:t>İŞ</w:t>
      </w:r>
      <w:r w:rsidRPr="000D43DB">
        <w:rPr>
          <w:rFonts w:ascii="Times New Roman" w:eastAsia="Calibri" w:hAnsi="Times New Roman" w:cs="Times New Roman"/>
        </w:rPr>
        <w:t xml:space="preserve">KUR’a Kayıt olması gerektiğini ya da çalışma hayatında bir sorun yaşadığında </w:t>
      </w:r>
      <w:r>
        <w:rPr>
          <w:rFonts w:ascii="Times New Roman" w:eastAsia="Calibri" w:hAnsi="Times New Roman" w:cs="Times New Roman"/>
        </w:rPr>
        <w:t>İŞ</w:t>
      </w:r>
      <w:r w:rsidRPr="000D43DB">
        <w:rPr>
          <w:rFonts w:ascii="Times New Roman" w:eastAsia="Calibri" w:hAnsi="Times New Roman" w:cs="Times New Roman"/>
        </w:rPr>
        <w:t>KUR’a başvurması gerektiğini bilmemektedir.</w:t>
      </w:r>
    </w:p>
    <w:p w14:paraId="48E354CD"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5439212D" w14:textId="6F6D8948" w:rsidR="006D719E" w:rsidRPr="00424292" w:rsidRDefault="006D719E" w:rsidP="006D719E">
      <w:pPr>
        <w:pStyle w:val="Heading3"/>
      </w:pPr>
      <w:bookmarkStart w:id="370" w:name="_Toc450317024"/>
      <w:r w:rsidRPr="00424292">
        <w:t>3.</w:t>
      </w:r>
      <w:r w:rsidR="00DF1C36">
        <w:t>2</w:t>
      </w:r>
      <w:r w:rsidRPr="00424292">
        <w:t>.6.İşyerinde Psikolojik Taciz (Mobbing)</w:t>
      </w:r>
      <w:bookmarkEnd w:id="370"/>
    </w:p>
    <w:p w14:paraId="2EBA99FC"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b/>
          <w:bCs/>
          <w:color w:val="365F91"/>
        </w:rPr>
      </w:pPr>
      <w:r w:rsidRPr="000D43DB">
        <w:rPr>
          <w:rFonts w:ascii="Times New Roman" w:eastAsia="Calibri" w:hAnsi="Times New Roman" w:cs="Times New Roman"/>
        </w:rPr>
        <w:t>İşyerinde psikolojik taciz (mobbing), aile bütünlüğünü olumsuz etkileyebilecek bir diğer unsur olarak sıralanabilir.</w:t>
      </w:r>
      <w:r w:rsidRPr="000D43DB">
        <w:rPr>
          <w:rFonts w:ascii="Times New Roman" w:eastAsia="Times New Roman" w:hAnsi="Times New Roman" w:cs="Times New Roman"/>
          <w:b/>
          <w:bCs/>
          <w:color w:val="365F91"/>
        </w:rPr>
        <w:t xml:space="preserve"> </w:t>
      </w:r>
      <w:r w:rsidRPr="000D43DB">
        <w:rPr>
          <w:rFonts w:ascii="Times New Roman" w:eastAsia="Calibri" w:hAnsi="Times New Roman" w:cs="Times New Roman"/>
        </w:rPr>
        <w:t>Örgüt içinde çalışma ortamını ve çalışma barışını olumsuz yönde etkileyen, çalışanların motivasyonunu, örgüte olan bağlılıklarını azaltan; birey, örgüt ve hatta toplum açısından ağır sonuçları olan işyerinde psikolojik taciz olgusu, çalışma yaşamında kültür, sektör ve cinsiyet ayrımı gözetmeksizin her zaman var olmuştur.</w:t>
      </w:r>
      <w:r w:rsidRPr="000D43DB">
        <w:rPr>
          <w:rFonts w:ascii="Times New Roman" w:eastAsia="Calibri" w:hAnsi="Times New Roman" w:cs="Times New Roman"/>
          <w:vertAlign w:val="superscript"/>
        </w:rPr>
        <w:footnoteReference w:id="40"/>
      </w:r>
      <w:r w:rsidRPr="000D43DB">
        <w:rPr>
          <w:rFonts w:ascii="Times New Roman" w:eastAsia="Calibri" w:hAnsi="Times New Roman" w:cs="Times New Roman"/>
        </w:rPr>
        <w:t xml:space="preserve"> İşyerinde psikolojik taciz, daha çok bilinen adıyla mobbing, hedef seçilen bireye üstleri, astları veya çalışma arkadaşları tarafından uzun süreli ve sistematik olarak her türlü kötü muamele, tehdit, şiddet, aşağılama, dışlama, yıldırma gibi davranışların yöneltilmesi sürecini ifade etmektedir.</w:t>
      </w:r>
      <w:r w:rsidRPr="000D43DB">
        <w:rPr>
          <w:rFonts w:ascii="Times New Roman" w:eastAsia="Calibri" w:hAnsi="Times New Roman" w:cs="Times New Roman"/>
          <w:vertAlign w:val="superscript"/>
        </w:rPr>
        <w:footnoteReference w:id="41"/>
      </w:r>
      <w:r w:rsidRPr="000D43DB">
        <w:rPr>
          <w:rFonts w:ascii="Times New Roman" w:eastAsia="Calibri" w:hAnsi="Times New Roman" w:cs="Times New Roman"/>
        </w:rPr>
        <w:t xml:space="preserve"> Bireyin kendi isteğiyle veya kendi isteği dışında bir nedenle işyerinden uzaklaşması amacıyla uzun süreli ve sistematik bir şekilde kişilik değerlerine, mesleki itibarına, özgüvenine ve özsaygısına acımasız saldırlar yapılmaktadır. Birey, yaşadığı olumsuzlukların etkisiyle fiziksel, psikolojik, ekonomik ve sosyal açıdan ağır sonuçlarla karşı karşıya kalabilmekte ve bu süreç genellikle onun işten ayrılması ile son bulmaktadır. İşten ayrılma maddi sorunları da beraberinde getirmektedir. Çalışma yaşamında karşılaşılan sorunlar dolaylı olarak aileyi de etkilemektedir. Eş ve çocuklar başta olmak üzere, aile bireylerine karşı ilgisiz davranma veya şiddet uygulanmasıyla karşılaşılabilmektedir. </w:t>
      </w:r>
    </w:p>
    <w:p w14:paraId="5C62A3D1" w14:textId="086B6197" w:rsidR="006D719E" w:rsidRPr="00424292" w:rsidRDefault="006D719E" w:rsidP="006D719E">
      <w:pPr>
        <w:pStyle w:val="Heading3"/>
      </w:pPr>
      <w:bookmarkStart w:id="371" w:name="_Toc450317025"/>
      <w:r w:rsidRPr="00424292">
        <w:t>3.</w:t>
      </w:r>
      <w:r w:rsidR="00DF1C36">
        <w:t>2</w:t>
      </w:r>
      <w:r w:rsidRPr="00424292">
        <w:t>.7. İş ve Aile Yaşamının Uyumlaştırılması</w:t>
      </w:r>
      <w:bookmarkEnd w:id="371"/>
      <w:r w:rsidRPr="00424292">
        <w:t xml:space="preserve"> </w:t>
      </w:r>
    </w:p>
    <w:p w14:paraId="4F33756C" w14:textId="77777777" w:rsidR="006D719E" w:rsidRPr="000D43DB" w:rsidRDefault="006D719E" w:rsidP="006D719E">
      <w:pPr>
        <w:spacing w:after="0" w:line="240" w:lineRule="auto"/>
        <w:ind w:firstLine="567"/>
        <w:jc w:val="both"/>
        <w:rPr>
          <w:rFonts w:ascii="Times New Roman" w:eastAsia="Calibri" w:hAnsi="Times New Roman" w:cs="Times New Roman"/>
        </w:rPr>
      </w:pPr>
      <w:r w:rsidRPr="000D43DB">
        <w:rPr>
          <w:rFonts w:ascii="Times New Roman" w:eastAsia="Times New Roman" w:hAnsi="Times New Roman" w:cs="Times New Roman"/>
          <w:bCs/>
          <w:kern w:val="32"/>
        </w:rPr>
        <w:t xml:space="preserve">Aile bütünlüğünü olumsuz etkileyen unsurlar arasında iş ve aile yaşamının uyumlaştırılması konusu öncelik kazanmaktadır.  </w:t>
      </w:r>
      <w:r w:rsidRPr="000D43DB">
        <w:rPr>
          <w:rFonts w:ascii="Times New Roman" w:eastAsia="Calibri" w:hAnsi="Times New Roman" w:cs="Times New Roman"/>
        </w:rPr>
        <w:t xml:space="preserve">Bu uyumlaştırma, izinler ve esnek çalışma biçimlerinin düzenlenmesi ile yapılmaya çalışılmaktadır. İzinler; doğum izinleri (analık babalık, emzirme) ve bakım izinleri olarak alt başlıklara ayrılmaktadır. Türk Hukukunda tabi oldukları mevzuat açısından iki temel grup çalışan bulunmaktadır. Bunlardan ilki, 4857 sayılı İş Kanunu’na tabi olan işçiler, ikinci grup ise 657 sayılı Devlet Memurları Kanunu’na tabi olan devlet memurlarıdır. İş ve aile yaşamının uyumlaştırılmasıyla ilgili haklar ve yükümlülükler söz konusu Kanunlarda yer alan maddeler doğrultusunda kullanılmaktadır. 4857 sayılı İş Kanunu’na tabi işçiler veya eşlerinin doğum yapması halinde izin hakları “Analık halinde çalışma ve süt izni” başlıklı 74. maddede hükme bağlanmıştır. Bahse konu maddede 2011 ve 2016 yıllarında düzenlemeler gerçekleştirilmiştir. </w:t>
      </w:r>
      <w:r w:rsidRPr="000D43DB">
        <w:rPr>
          <w:rFonts w:ascii="Times New Roman" w:eastAsia="Calibri" w:hAnsi="Times New Roman" w:cs="Times New Roman"/>
          <w:color w:val="000000"/>
        </w:rPr>
        <w:t xml:space="preserve">Ulusal mevzuatımızda esnek çalışma biçimlerine dair düzenlemelerden ilkine, 4857 sayılı İş Kanunu’nun “Kısmî süreli ve tam süreli iş sözleşmesi” başlıklı 13. </w:t>
      </w:r>
      <w:r w:rsidRPr="000D43DB">
        <w:rPr>
          <w:rFonts w:ascii="Times New Roman" w:eastAsia="Calibri" w:hAnsi="Times New Roman" w:cs="Times New Roman"/>
          <w:color w:val="000000"/>
        </w:rPr>
        <w:lastRenderedPageBreak/>
        <w:t xml:space="preserve">maddesinde yer verilmiştir. </w:t>
      </w:r>
      <w:r w:rsidRPr="000D43DB">
        <w:rPr>
          <w:rFonts w:ascii="Times New Roman" w:eastAsia="Calibri" w:hAnsi="Times New Roman" w:cs="Times New Roman"/>
        </w:rPr>
        <w:t xml:space="preserve">Söz konu maddede 2016 yıllarında düzenleme yapılmıştır. Aile ve iş hayatının uyumunun güçlendirilmesi hususu hem 10. Kalkınma Planı kapsamında hazırlanan Öncelikli Dönüşüm Programlarından 22 numaralı “Ailenin ve Dinamik Nüfus Yapısının Korunması Programı Eylem Planı” hem de 8 numaralı “İşgücü Piyasasının Etkinleştirilmesi Programı” altındaki eylem maddelerinde yer almaktadır. </w:t>
      </w:r>
    </w:p>
    <w:p w14:paraId="042C8AAD" w14:textId="77777777" w:rsidR="006D719E" w:rsidRPr="000D43DB" w:rsidRDefault="006D719E" w:rsidP="006D719E">
      <w:pPr>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b/>
        <w:t xml:space="preserve">Bakım hizmetleri iş ve aile yaşamının uyumlaştırılmasının diğer bir ayağını oluşturmaktadır. Kadınların çalışma yaşamına aktif katılımı, geleneksel kadınlık rollerinin “aksatılması” nedeniyle hoş görülmemekte ve çalışan kadınların çeşitli yönlerden baskı görmelerine neden olmaktadır. Özellikle de çocuk sahibi olan kadınlar açısından, çocuğun bakımı ve yetiştirilmesi ile çalışma yaşamının aynı anda yürütülmesi pek çok sorunu beraberinde getirmektedir. Hem kadın hem de toplum tarafından içselleştirilen özelliklerinden biri çocuğun bakımından birincil derecede sorumlu olan ebeveynin anne olduğu görüşüdür. Bu da çalışan kadınların çocuk sahibi olduktan sonra uzun süreli doğum izni almalarına ve hatta işlerinden ayrılmalarına yol açabilmektedir. Çocuk ve yaşlı bakımına yönelik hizmetlerin karşılanması aile içerisinde ilk olarak kadından beklenmektedir. Kadının çalışması durumunda kurumsal mekanizmaların varlığı önem kazanmaktadır. Bu noktada, kreşlerin, gündüz bakım evlerinin maliyeti ve erişilebilirliği noktasında sıkıntılar yaşanmaktadır. </w:t>
      </w:r>
    </w:p>
    <w:p w14:paraId="3BD0CB8A" w14:textId="77777777" w:rsidR="006D719E" w:rsidRPr="000D43DB" w:rsidRDefault="006D719E" w:rsidP="006D719E">
      <w:pPr>
        <w:spacing w:after="0" w:line="240" w:lineRule="auto"/>
        <w:ind w:firstLine="567"/>
        <w:jc w:val="both"/>
        <w:rPr>
          <w:rFonts w:ascii="Times New Roman" w:eastAsia="Calibri" w:hAnsi="Times New Roman" w:cs="Times New Roman"/>
          <w:color w:val="000000"/>
        </w:rPr>
      </w:pPr>
      <w:r w:rsidRPr="000D43DB">
        <w:rPr>
          <w:rFonts w:ascii="Times New Roman" w:eastAsia="Calibri" w:hAnsi="Times New Roman" w:cs="Times New Roman"/>
          <w:color w:val="000000"/>
        </w:rPr>
        <w:t>TÜİK tarafından İlk defa 2006 yılında uygulanan Zaman Kullanım Araştırması’nın ikincisi 2014-2015 yıllarını kapsayacak şekilde gerçekleştirilmiştir. Araştırma sonuçlarına göre, ç</w:t>
      </w:r>
      <w:r w:rsidRPr="000D43DB">
        <w:rPr>
          <w:rFonts w:ascii="Times New Roman" w:eastAsia="Calibri" w:hAnsi="Times New Roman" w:cs="Times New Roman"/>
        </w:rPr>
        <w:t xml:space="preserve">alışan kadınların aile bakımına erkeklerden 5 kat fazla zaman ayırdığı tespit edilmiştir. Çalışma durumuna göre hanehalkı ve aile bakımına ayrılan zaman incelendiğinde; 15 ve daha yukarı yaşta çalışan fertlerin bu faaliyete ayırdıkları süre 1 saat 34 dakika iken çalışmayan fertler için bu süre 3 saat 47 dakika olduğu, hanehalkı ve aile bakımına ayrılan zaman çalışma durumuna ve cinsiyete göre incelendiğinde; kadınların günde ortalama 3 saat 31 dakika, çalışan erkeklerin ise 46 dakika ayırdığı tespit edilmiştir. </w:t>
      </w:r>
    </w:p>
    <w:p w14:paraId="541D4BEB" w14:textId="77777777" w:rsidR="006D719E" w:rsidRPr="000D43DB" w:rsidRDefault="006D719E" w:rsidP="006D719E">
      <w:pPr>
        <w:spacing w:before="120" w:after="120" w:line="240" w:lineRule="auto"/>
        <w:ind w:firstLine="567"/>
        <w:rPr>
          <w:rFonts w:ascii="Times New Roman" w:eastAsia="Calibri" w:hAnsi="Times New Roman" w:cs="Times New Roman"/>
        </w:rPr>
      </w:pPr>
    </w:p>
    <w:p w14:paraId="02F64799" w14:textId="77505BAD" w:rsidR="006D719E" w:rsidRPr="00424292" w:rsidRDefault="006D719E" w:rsidP="006D719E">
      <w:pPr>
        <w:pStyle w:val="Heading2"/>
        <w:rPr>
          <w:noProof/>
          <w:color w:val="FF0000"/>
        </w:rPr>
      </w:pPr>
      <w:bookmarkStart w:id="372" w:name="_Toc450317026"/>
      <w:r w:rsidRPr="00424292">
        <w:rPr>
          <w:noProof/>
        </w:rPr>
        <w:t>3.</w:t>
      </w:r>
      <w:r w:rsidR="00DF1C36">
        <w:rPr>
          <w:noProof/>
        </w:rPr>
        <w:t>3</w:t>
      </w:r>
      <w:r w:rsidRPr="00424292">
        <w:rPr>
          <w:noProof/>
        </w:rPr>
        <w:t>. BAĞIMLILIK</w:t>
      </w:r>
      <w:bookmarkEnd w:id="372"/>
      <w:r w:rsidRPr="00424292">
        <w:rPr>
          <w:noProof/>
        </w:rPr>
        <w:t xml:space="preserve"> </w:t>
      </w:r>
    </w:p>
    <w:p w14:paraId="3D256829" w14:textId="77777777" w:rsidR="006D719E" w:rsidRPr="000D43DB" w:rsidRDefault="006D719E" w:rsidP="006D719E">
      <w:pPr>
        <w:spacing w:after="0" w:line="240" w:lineRule="auto"/>
        <w:ind w:firstLine="567"/>
        <w:jc w:val="both"/>
        <w:rPr>
          <w:rFonts w:ascii="Times New Roman" w:eastAsia="Times New Roman" w:hAnsi="Times New Roman" w:cs="Times New Roman"/>
          <w:bCs/>
          <w:kern w:val="24"/>
          <w:lang w:eastAsia="tr-TR"/>
        </w:rPr>
      </w:pPr>
      <w:r w:rsidRPr="000D43DB">
        <w:rPr>
          <w:rFonts w:ascii="Times New Roman" w:eastAsia="Times New Roman" w:hAnsi="Times New Roman" w:cs="Times New Roman"/>
          <w:bCs/>
          <w:kern w:val="24"/>
          <w:lang w:eastAsia="tr-TR"/>
        </w:rPr>
        <w:t xml:space="preserve">Bağımlılık, aile bütünlüğünü olumsuz etkileyen temel sorunlar arasında yer almaktadır.  Bağımlılık, madde bağımlığı ve davranış bağımlılığı olarak iki şekilde değerlendirilmektedir. Davranış bağımlığı kapsamında kumar, teknoloji/internet bağımlılığı yer almaktadır. </w:t>
      </w:r>
    </w:p>
    <w:p w14:paraId="5F19D3D9"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Aile içerisinde alkol-madde bağımlığı olan bir kişi olması çok yönlü sorunlara neden olmaktadır. Aile sisteminin sağlıklı işleyişi bozulmakta psikolojik, sosyal ve ekonomik sorunlar ortaya çıkmaktadır. Madde bağımlılığı yalnız bireysel değil aynı zamanda sosyal sorunlar yaratmaktadır. Zira, alkol-madde kullanımı halk sağlığı sorunu olarak kabul edilmekte olup tedavi edilmediği takdirde söz konusu kişiler arasında antisosyal davranışlar gösterme, suça yönelme ve boşanma oranları da yüksek olmaktadır.  </w:t>
      </w:r>
    </w:p>
    <w:p w14:paraId="7CE10C56"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2011 Türkiye Aile Yapısı Araştırmasına göre içki ve kumar (%8,3) ile beşinci en önemli boşanma sebebi ve 2014 Türkiye’de Kadına Yönelik Aile İçi Şiddet Araştırmasına göre ise boşanma nedenleri arasında içki ve kumar (%14) ikinci sırada yer almaktadır.</w:t>
      </w:r>
    </w:p>
    <w:p w14:paraId="60A33DA5" w14:textId="77777777" w:rsidR="006D719E" w:rsidRPr="000D43DB" w:rsidRDefault="006D719E" w:rsidP="006D719E">
      <w:pPr>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 xml:space="preserve">“Uyuşturucu Başta Olmak Üzere Madde Bağımlılığı ve Kaçakçılığı Sorunlarının Araştırılarak Alınması Gereken Önlemlerin Belirlenmesi Amacıyla Kurulan Meclis Araştırması Komisyonu” Raporunda madde bağımlılığının aileler, çocuklar ve gençler üzerinde etkileri araştırılmıştır. Rapora göre madde bağımlılığının, dünyada olduğu gibi </w:t>
      </w:r>
      <w:r>
        <w:rPr>
          <w:rFonts w:ascii="Times New Roman" w:eastAsia="Calibri" w:hAnsi="Times New Roman" w:cs="Times New Roman"/>
        </w:rPr>
        <w:t>Türkiye’</w:t>
      </w:r>
      <w:r w:rsidRPr="000D43DB">
        <w:rPr>
          <w:rFonts w:ascii="Times New Roman" w:eastAsia="Calibri" w:hAnsi="Times New Roman" w:cs="Times New Roman"/>
        </w:rPr>
        <w:t xml:space="preserve">de kentleşme, göç olgusu, toplumsal değerlerin zayıflaması, boşanma oranlarının artması, evlilik içi iletişimin azalması gibi konularla ilgili doğrudan bir ilişki bulunduğunun araştırmalarla ortaya çıktığını ve gençleri madde bağımlılığına karşı korumada en önemli rolün aile kurumuna düşmekte olduğu ifade edilmektedir. </w:t>
      </w:r>
    </w:p>
    <w:p w14:paraId="7180CD43"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Madde bağımlılığı aileyi her yönden etkilemektedir. Ailede bağımlı bir üyenin varlığı aileyi ekonomik ve sosyal yönden olumsuz olarak etkilemekte ailenin işlevlerini bozmaktadır. Madde bağımlılığının etkileri oldukça derin ve şiddetlidir. Madde bağımlılığının aileye ve dolayısıyla topluma, diğer hastalıklarla karşılaştırıldığında, ağır yük getiren bir hastalık olduğu kabul edilmektedir ( Çakmak ve diğerleri, 1997, s . 79 ).</w:t>
      </w:r>
    </w:p>
    <w:p w14:paraId="754F79E0" w14:textId="77777777" w:rsidR="006D719E" w:rsidRPr="000D43DB" w:rsidRDefault="006D719E" w:rsidP="006D719E">
      <w:pPr>
        <w:autoSpaceDE w:val="0"/>
        <w:autoSpaceDN w:val="0"/>
        <w:adjustRightInd w:val="0"/>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Davranış bağımlılığı aile bütünlüğünü etkileyen bir diğer bağımlılık türüdür. Davranış bağımlılığının bir türü olan teknoloji/internet bağımlılığı aile içi iletişimin olumsuz etkilenmesine neden olmaktadır. Bilişim alanının gelişmesi özellikle mobil telefonların ve internetin yaygın olarak kullanılmaya başlanması ve bu kullanımın da hızla yaygınlaşma eğiliminde olmasının, hem yapı, hem fonksiyonları hem de aile üyelerinin ilişkileri açısından aile kurumunu etkilediği bilinmektedir.</w:t>
      </w:r>
    </w:p>
    <w:p w14:paraId="05036DDB"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Aile yapısının internet kullanımından nasıl etkilendiğinin araştırılması amacıyla oluşturulan “Bilgi Toplumu Olma Yolunda Bilişim Sektöründeki Gelişmeler İle İnternet Kullanımının Başta Çocuklar, Gençler Ve Aile Yapısı Üzerinde Olmak Üzere Sosyal Etkilerinin Araştırılması Amacıyla Kurulan Meclis Araştırması Komisyonu” raporuna göre internetin yaygın kullanılması süreci henüz yeni olduğundan gerçekleşen boşanmalar üzerinde internetin etkisinin olup olmadığı ve varsa ne oranda olduğu tam olarak bilinememektedir. Ancak aşırı internet kullanımının bazı boşanmalar üzerinde önemli bir faktör olma potansiyeli göz ardı edilmemelidir (Haziran, 2012).</w:t>
      </w:r>
    </w:p>
    <w:p w14:paraId="6F9A1830"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Söz konusu Meclis Araştırma Komisyonu Raporuna göre internetten en fazla çocuklar ve ergenler etkilenmektedir. Çünkü onların, merak ve deneme isteği, yansız olamama ve doğru karar verme becerisinin eksikliği, anı yaşama istekleri, risk alma eğilimleri ve otoriteye karşı çıkma gibi eğilimleri mevcuttur. Ebeveynlerinin çoğunlukla çalışması nedeniyle denetimi kısıtlı olmaktadır. Büyük şehirlerde boş zamanlarını değerlendirebilecekleri yerlerin, kırsal kesimde ise aktivite çeşitliliğinin yetersizliği çocuk ve ergenleri yeni arayışlara, en çok da internete itmektedir.</w:t>
      </w:r>
    </w:p>
    <w:p w14:paraId="059EDB08"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Çocuğun denetimsiz bir şekilde internet karşısında vakit geçirmesi şu sonuçları doğurmaktadır: (Turan, 2008: 77-78). </w:t>
      </w:r>
    </w:p>
    <w:p w14:paraId="3A458378" w14:textId="77777777" w:rsidR="006D719E" w:rsidRPr="000D43DB" w:rsidRDefault="006D719E" w:rsidP="004963D4">
      <w:pPr>
        <w:numPr>
          <w:ilvl w:val="0"/>
          <w:numId w:val="35"/>
        </w:numPr>
        <w:spacing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 Sohbet odaları, e-posta grupları ve sosyal paylaşım ağları ebeveynler tarafından denetlenemeyeceği için çocuklar beklenmedik tehlikelerle karşı karşıya kalabilmektedirler.  </w:t>
      </w:r>
    </w:p>
    <w:p w14:paraId="17D169F7" w14:textId="77777777" w:rsidR="006D719E" w:rsidRPr="000D43DB" w:rsidRDefault="006D719E" w:rsidP="004963D4">
      <w:pPr>
        <w:numPr>
          <w:ilvl w:val="0"/>
          <w:numId w:val="35"/>
        </w:numPr>
        <w:spacing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Çocuğun kişisel bilgilerinin ele geçirilmesi ya da buluşmaya ikna edilmesi olumsuz sonuçlar doğurabilmektedir.  </w:t>
      </w:r>
    </w:p>
    <w:p w14:paraId="57DAD443" w14:textId="77777777" w:rsidR="006D719E" w:rsidRPr="000D43DB" w:rsidRDefault="006D719E" w:rsidP="004963D4">
      <w:pPr>
        <w:numPr>
          <w:ilvl w:val="0"/>
          <w:numId w:val="35"/>
        </w:numPr>
        <w:spacing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lastRenderedPageBreak/>
        <w:t xml:space="preserve">Çocuklar reklamlar aracılığıyla yanlış yönlendirilebilmekte ve zararlı (şiddet, pornografi) içeriklerle karşı karşıya kalabilmektedirler.  Ödül, oyun, hediye… vb. nedenlerle çocuklar sanal ortamda kandırılabilmektedir. </w:t>
      </w:r>
    </w:p>
    <w:p w14:paraId="010DFCA3"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Aile üyelerinin bilgisayar başında geçirdikleri zaman arttıkça sosyal ilişkileri zayıflamaktadır. Sanal dünyada vakit geçiren aile üyeleri birbirlerinden kopmakta ve zamanla telafisi güç iletişim problemleri ortaya çıkmaktadır. Anne ve babaların teknoloji bağımlılığı çocuklarında erken yaşlarda teknoloji bağımlısı olmasına neden olmaktadır. </w:t>
      </w:r>
    </w:p>
    <w:p w14:paraId="10A1BB14" w14:textId="77777777" w:rsidR="006D719E" w:rsidRPr="000D43DB" w:rsidRDefault="006D719E" w:rsidP="006D719E">
      <w:pPr>
        <w:spacing w:after="0" w:line="240" w:lineRule="auto"/>
        <w:ind w:firstLine="567"/>
        <w:jc w:val="both"/>
        <w:rPr>
          <w:rFonts w:ascii="Times New Roman" w:eastAsia="Times New Roman" w:hAnsi="Times New Roman" w:cs="Times New Roman"/>
          <w:lang w:eastAsia="tr-TR"/>
        </w:rPr>
      </w:pPr>
      <w:r w:rsidRPr="000D43DB">
        <w:rPr>
          <w:rFonts w:ascii="Times New Roman" w:eastAsia="Calibri" w:hAnsi="Times New Roman" w:cs="Times New Roman"/>
        </w:rPr>
        <w:t xml:space="preserve">Aşırı internet kullanımının boşanmaya neden olabileceği düşünülmekle birlikte oranına dair bir tahmin yapmak mümkün olmamaktadır. Resmi olarak şiddetli geçimsizlik olarak ifade edilen nedenin altında iletişimsizliğe neden olan aşırı internet kullanımında bir faktör olarak etkili olabileceği göz ardı edilmemelidir.  </w:t>
      </w:r>
    </w:p>
    <w:p w14:paraId="2792BB25" w14:textId="26342A0F" w:rsidR="006D719E" w:rsidRPr="00424292" w:rsidRDefault="006D719E" w:rsidP="006D719E">
      <w:pPr>
        <w:pStyle w:val="Heading2"/>
      </w:pPr>
      <w:bookmarkStart w:id="373" w:name="_Toc450317027"/>
      <w:r w:rsidRPr="00424292">
        <w:t>3.</w:t>
      </w:r>
      <w:r w:rsidR="00DF1C36">
        <w:t>4</w:t>
      </w:r>
      <w:r w:rsidRPr="00424292">
        <w:t>. AİLEYİ ETKİLEYEN DİĞER SOSYAL NEDENLER</w:t>
      </w:r>
      <w:bookmarkEnd w:id="373"/>
    </w:p>
    <w:p w14:paraId="4322475B" w14:textId="77777777" w:rsidR="006D719E" w:rsidRPr="000D43DB" w:rsidRDefault="006D719E" w:rsidP="006D719E">
      <w:pPr>
        <w:spacing w:line="240" w:lineRule="auto"/>
        <w:ind w:firstLine="720"/>
        <w:jc w:val="both"/>
        <w:rPr>
          <w:rFonts w:ascii="Times New Roman" w:eastAsia="Calibri" w:hAnsi="Times New Roman" w:cs="Times New Roman"/>
        </w:rPr>
      </w:pPr>
      <w:r w:rsidRPr="000D43DB">
        <w:rPr>
          <w:rFonts w:ascii="Times New Roman" w:eastAsia="Calibri" w:hAnsi="Times New Roman" w:cs="Times New Roman"/>
        </w:rPr>
        <w:t xml:space="preserve">Aile bütünlüğünü etkilenen sosyal ve kültürel nedenler oldukça çeşitlidir. Bu bölümde sosyal ve kültürel nedenler rapor konusu itibariyle değerlendirilerek ele alınmıştır. Aile bütünlüğünü etkileyen şiddet, ihmal, istismar gibi sorun alanlarında TBMM tarafından oluşturulan Araştırma Komisyonları tarafından detaylı incelemeler yapılmış/yapılmakta olduğunudan söz konusu sorun alanları aile bütünlüğü açısından ele alınıp ana unsurları ile belirtilmekle yetinilmiştir. </w:t>
      </w:r>
    </w:p>
    <w:p w14:paraId="15184624" w14:textId="03ABA9CB" w:rsidR="006D719E" w:rsidRPr="00424292" w:rsidRDefault="006D719E" w:rsidP="006D719E">
      <w:pPr>
        <w:pStyle w:val="Heading3"/>
      </w:pPr>
      <w:bookmarkStart w:id="374" w:name="_Toc450317028"/>
      <w:r w:rsidRPr="00424292">
        <w:t>3.</w:t>
      </w:r>
      <w:r w:rsidR="00DF1C36">
        <w:t>4</w:t>
      </w:r>
      <w:r w:rsidRPr="00424292">
        <w:t>.1. Sosyo Kültürel Nedenler</w:t>
      </w:r>
      <w:bookmarkEnd w:id="374"/>
    </w:p>
    <w:p w14:paraId="5F47874D"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Türkiye dünyanın en kalabalık ülkeleri arasındadır ve genç bir nüfusa sahiptir. Nüfusunun yüzde 26’sı 15 yaşın altında olan Türkiye, genç bir nüfus yapısına sahiptir. Yaşı 65 ve üzeri nüfus ise Türkiye’deki toplam nüfusun yüzde 8’ini oluşturmaktadır. Türkiye’deki ortalama hanehalkı büyüklüğü 4 kişinin altındadır. Bu değer kentte 3.6, kırda 3.9 olarak bulunmuştur. (TNSA 2013 ). Yaş gruplarına göre, nüfus artış hızlarında önemli değişimler meydana gelmiştir. Genç yaş gruplarındaki nüfus artış hızı son yıllarda azalırken, ileri yaş gruplarının nüfusu Türkiye ortalamasından daha hızlı artmıştır. Şu an yaklaşık yüzde 8 olan yaşlı nüfus, projeksiyonlara göre 2023’te yüzde 10’a kadar artacak; bu da Birleşmiş Milletler tanımına göre Türkiye’nin “çok yaşlı” nüfuslu ülkeler arasında yer almasına neden olacaktır. (TÜİK , 2014).</w:t>
      </w:r>
    </w:p>
    <w:p w14:paraId="561E85F7" w14:textId="24BFF52B"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Hanehalkı kompozisyonu genellikle hanedeki parasal ve diğer kaynakların hanehalkı üyelerine dağılımını etkilemektedir. Hanehalkı reisi*</w:t>
      </w:r>
      <w:r w:rsidR="006C6380">
        <w:rPr>
          <w:rStyle w:val="FootnoteReference"/>
          <w:rFonts w:ascii="Times New Roman" w:eastAsia="Calibri" w:hAnsi="Times New Roman" w:cs="Times New Roman"/>
        </w:rPr>
        <w:footnoteReference w:id="42"/>
      </w:r>
      <w:r w:rsidRPr="000D43DB">
        <w:rPr>
          <w:rFonts w:ascii="Times New Roman" w:eastAsia="Calibri" w:hAnsi="Times New Roman" w:cs="Times New Roman"/>
        </w:rPr>
        <w:t xml:space="preserve"> kadın olan hanelerde finansal kaynakların hanehalkı reisi erkek olan hanelere göre daha sınırlı olduğu bulunmuştur. Benzer şekilde hanehalkı büyüklüğü hanehalkı üyelerinin genel refah düzeyini etkilemektedir. Hanehalkı büyüklüğü aynı zamanda hanenin kalabalık olması ile ilişkili olması nedeniyle kötü sağlık koşullarına da yol açabilmektedir. Beklendiği üzere, TNSA-2013’te Türkiye’deki kültürel yapının sonucu olarak, hanehalkı reisinin erkek olduğu haneler çoğunluktadır; hanelerin yüzde 85’inde hanehalkı reisi erkektir, kalan yüzde 15 hanede ise kadınlar hanehalkı reisidir. Hanehalkı başına ortalama olarak 3.6 kişi düşmektedir. Hanelerin yarıdan biraz daha fazlasında üç veya </w:t>
      </w:r>
      <w:r w:rsidRPr="000D43DB">
        <w:rPr>
          <w:rFonts w:ascii="Times New Roman" w:eastAsia="Calibri" w:hAnsi="Times New Roman" w:cs="Times New Roman"/>
        </w:rPr>
        <w:lastRenderedPageBreak/>
        <w:t xml:space="preserve">daha az kişi yaşamakta (yüzde 52), yüzde 24’ünde dört kişi yaşamakta ve dörtte birinde (yüzde 25) beş veya daha fazla hanehalkı üyesi bulunmaktadır. Kentsel ve kırsal alanlarda hanehalkı kompozisyonu açısından farklılıklar bulunmaktadır. Kadınların hanehalkı reisi olduğu hanelerin oranı kentte ve kırda aynı düzeydedir (yüzde 15), ancak kentsel alanlarda hanehalklarının yüzde 23’ünde beş veya daha fazla üye yaşarken bu oran kırsal alanlarda yüzde 32’dir. Kentsel alanlarda ortalama hanehalkı büyüklüğü 3.6 kişi iken kırsal alanlarda 3.9 kişidir. (TNSA 2013) </w:t>
      </w:r>
    </w:p>
    <w:p w14:paraId="6C062B45"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Cumhuriyetin kuruluşundan bu yana elde edilen en büyük başarılardan biri, okuryazarlık ve eğitim düzeyinde sağlanan gelişmelerdir. Türkiye’de 1935’te kadınların sadece yüzde 10’u erkeklerin yüzde 29’u okuryazar iken (TÜİK, 2006), Adrese Dayalı Nüfus Kayıt Sistemi (ADNKS) verilerine göre 2013 yılında 6 yaş ve üzeri nüfus için okuryazarlık oranı kadınlarda yüzde 91, erkeklerde yüzde 96 olmuştur (2014). Okullaşma da önemli ölçüde artmıştır. 2013-2014 eğitim dönemi için ilkokulda net okullaşma oranı yüzde 99 civarındadır (TÜİK, 2014). Beş yıl olan zorunlu eğitim, 1997 yılında sekiz yıla 2012 yılında ise 12 yıla çıkarılmıştır. Bu gelişmelere karşın ülkede, okuryazarlık ve okullaşma konularında kadınlar ve erkekler arasındaki farklılıkların yanı sıra bölgelere ve yerleşim yeri tipine göre de önemli farklılıklar bulunmaktadır. (TNSA 2013). </w:t>
      </w:r>
    </w:p>
    <w:p w14:paraId="43B6EE67" w14:textId="493FD91F"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Türkiye’de evlilik, özellikle de resmi nikah ile yapılan evlilikler çok yaygındır. Dini nikahlar da evlenmeler arasında önemli yer tutmakla birlikte, en yaygın evlenme şekli, hem dini, hem de resmi nikahlı olmak biçimindedir. </w:t>
      </w:r>
    </w:p>
    <w:p w14:paraId="5BE4B451"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 özellikle 1950’lerden sonra kırsal alanlardan kentlere doğru göç sonucu hızlı bir kentleşme sürecine girmiştir. 1950’de kentlerde yaşayan nüfusun payı yüzde 25 iken, 2010 yılında yüzde 76’ya yükselmiştir. Kentleşme hızı 1990–2000 döneminde binde 33 dolayında gerçekleşmiştir. Bu kentleşme süreci kaçınılmaz olarak kent hizmetlerinin sunumunda problemlere, çevresel sorunlara ve kentlerde plansız geniş gecekondu alanlarının oluşmasına neden olmuştur. Türkiye’nin uzun bir dış göç tarihçesi vardır. 1960’lı ve 1970’li yıllar boyunca göç yönü, başta Almanya olmak üzere Batı Avrupa ülkelerine doğrudur. 1980’lerde Batı Avrupa’ya olan göç Orta Doğu’nun petrol üreticisi ülkelerine yönelmiştir. Son 20 yıl boyunca bölgedeki politik dalgalanma ve Avrupa Birliği’nin iş gücü politikalarında ve uygulamalarında meydana gelen değişiklikler dış göç örüntüsünü etkilemeye devam etmiştir. Aynı zamanda Türkiye; Balkanlar, Orta Doğu ülkeleri ve ayrıca Uzak Asya ve Afrika ülkelerinden gelen sığınmacı dalgalarına maruz kalmıştır. Sovyetler Birliği’nin dağılmasından sonra Bağımsız Devletler Topluluğu ve Ortadoğu ülkeleri, Türk yatırımcılar ve işçiler için yeni göç bölgeleri olmuştur. Türkiye göç alan ve göç veren bir ülke olmasının yanın da aynı zamanda geçiş ülkesi konumundadır. TNSA 2013 </w:t>
      </w:r>
    </w:p>
    <w:p w14:paraId="6FE66B87"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İç göçler kırdan kente gelen ailenin kente uyum sorunlarını ve gündelik yaşamın sürdürülmesindeki güçlükleri getirirken, dışarıya göç mekansal ayrılıkları, aile parçalanmalarını getirmiştir. </w:t>
      </w:r>
    </w:p>
    <w:p w14:paraId="75B80DA8"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Türkiye’de iki göç sisteminin dikkate değer etkisi vardır: önemli bir çekim alanı olan Avrupa; diğeri ise Asya, Afrika ve Ortadoğudan gelen göçmenlerin oluşturduğu kaynak bölgelerdir (İçduygu ve Kirişçi, 2009). Farklı dönemlere göre incelemek mümkün olsa da analizler esasen iki dönem üzerinden yapılmaktadır: 1960 sonrası dışa göç verilen dönem; 1980 sonrası ise göç alan ve Türkiye’nin geçiş ülkesi olduğu dönemdir. Özellikle dışa göç devam eden bir süreçtir ve Türkiye’de iş ile ilgili nedenler ile başlamış ilişkiler ağı göçü şeklinde gerçekleşmektedir. 2010’un sonunda başlayan ve “Arap Baharı” olarak nitelenen politik ve </w:t>
      </w:r>
      <w:r w:rsidRPr="000D43DB">
        <w:rPr>
          <w:rFonts w:ascii="Times New Roman" w:eastAsia="Calibri" w:hAnsi="Times New Roman" w:cs="Times New Roman"/>
        </w:rPr>
        <w:lastRenderedPageBreak/>
        <w:t xml:space="preserve">toplumsal hareketliliğin sonucu Orta Doğu’dan çıkan kitlesel göç akımları Türkiye’ye yönelmiştir. Ortadoğu’dan Türkiye’ye yönelen bu düzenli ve düzensiz göç dalgası, Türkiye’yi hedef ülke konumuna getirmiştir. İnsanların, çoğunlukla sosyal ve/veya ekonomik yoksulluğa, sosyal çatışmaya ve siyasi kargaşaya bağlı olarak komşu ülkelerden Türkiye’ye gelmesi şeklinde gerçekleşen düzensiz göç Türkiye’de etkili olan bir başka olgudur. Suriye’den Türkiye’ye gelen göçmenler, 6458 sayılı Yabancılar ve Uluslarası Koruma Kanunu 91. maddesine göre geçici koruma altında olan düzenli göçmenler kategorisinde değerlendirildikleri halde bu göçmen akışı düzensiz göçü de etkilemektedir. </w:t>
      </w:r>
    </w:p>
    <w:p w14:paraId="30F0CA5D"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TÜİK verilerine göre; Türkiye’ye yaşanan göçlerle sınır illerindeki aileler bu göçten etkilenmiş, yabancı gelin (resmi nikahlı) sayısı artmış, Kilis en çok evliliğin yapıldığı ve yabancı gelinin olduğu il olmuştur. Yabancı gelinlerin sayısı 2015 yılında 18 bin 814 olup toplam gelinlerin %3,1’ini oluşturmuştur. Yabancı gelinler uyruklara göre incelendiğinde, Suriyeli gelinler (3 bin 569 kişi) %19 ile birinci sırada yer almıştır. Suriyeli gelinleri %14,3 ile Alman gelinler (2 bin 695 kişi) ve %8,8 ile Azerbaycanlı gelinler (bin 653 kişi) izlemiştir.</w:t>
      </w:r>
    </w:p>
    <w:p w14:paraId="20900DA8"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Türkiye’de aile yapısı 1950’li yıllardan itibaren kendini gösteren sanayileşme ve kentleşme ile birlikte bir değişim sürecine girmiştir. Kararların ailenin en yaşlı erkeği tarafından alındığı, ana-baba, çocuklar, evlenen erkek çocuklar, onların eşleri ve çocuklarından oluşan, akrabalık bağları kuvvetli, geleneklere bağlı ‘ataerkil geniş aile’ oranı azalırken ‘çekirdek aile’ oranı artış göstermiştir. </w:t>
      </w:r>
    </w:p>
    <w:p w14:paraId="51689E87" w14:textId="77777777" w:rsidR="006D719E" w:rsidRPr="000D43DB" w:rsidRDefault="006D719E" w:rsidP="006D719E">
      <w:pPr>
        <w:spacing w:before="120" w:after="120" w:line="240" w:lineRule="auto"/>
        <w:jc w:val="both"/>
        <w:rPr>
          <w:rFonts w:ascii="Times New Roman" w:eastAsia="Calibri" w:hAnsi="Times New Roman" w:cs="Times New Roman"/>
        </w:rPr>
      </w:pPr>
      <w:r w:rsidRPr="000D43DB">
        <w:rPr>
          <w:rFonts w:ascii="Times New Roman" w:eastAsia="Calibri" w:hAnsi="Times New Roman" w:cs="Times New Roman"/>
          <w:b/>
          <w:bCs/>
          <w:color w:val="000000"/>
          <w:shd w:val="clear" w:color="auto" w:fill="FFFFFF"/>
        </w:rPr>
        <w:t>Hanehalkı tipleri, 2012-2013</w:t>
      </w:r>
      <w:r w:rsidRPr="000D43DB">
        <w:rPr>
          <w:rFonts w:ascii="Times New Roman" w:eastAsia="Calibri" w:hAnsi="Times New Roman" w:cs="Times New Roman"/>
          <w:b/>
          <w:bCs/>
          <w:color w:val="000000"/>
          <w:shd w:val="clear" w:color="auto" w:fill="FFFFFF"/>
        </w:rPr>
        <w:br/>
      </w:r>
      <w:r w:rsidRPr="000D43DB">
        <w:rPr>
          <w:rFonts w:ascii="Times New Roman" w:eastAsia="Calibri" w:hAnsi="Times New Roman" w:cs="Times New Roman"/>
          <w:b/>
          <w:bCs/>
          <w:noProof/>
          <w:color w:val="000000"/>
          <w:shd w:val="clear" w:color="auto" w:fill="FFFFFF"/>
        </w:rPr>
        <w:drawing>
          <wp:inline distT="0" distB="0" distL="0" distR="0" wp14:anchorId="048E136D" wp14:editId="598C0248">
            <wp:extent cx="3554095" cy="1852930"/>
            <wp:effectExtent l="19050" t="0" r="8255" b="0"/>
            <wp:docPr id="17" name="Resim 17" descr="http://www.tuik.gov.tr/hb/380/kapak/18624_img_2_380_05.05.201535506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ik.gov.tr/hb/380/kapak/18624_img_2_380_05.05.2015355065499.jpg"/>
                    <pic:cNvPicPr>
                      <a:picLocks noChangeAspect="1" noChangeArrowheads="1"/>
                    </pic:cNvPicPr>
                  </pic:nvPicPr>
                  <pic:blipFill>
                    <a:blip r:embed="rId108" cstate="print"/>
                    <a:srcRect/>
                    <a:stretch>
                      <a:fillRect/>
                    </a:stretch>
                  </pic:blipFill>
                  <pic:spPr bwMode="auto">
                    <a:xfrm>
                      <a:off x="0" y="0"/>
                      <a:ext cx="3554095" cy="1852930"/>
                    </a:xfrm>
                    <a:prstGeom prst="rect">
                      <a:avLst/>
                    </a:prstGeom>
                    <a:noFill/>
                    <a:ln w="9525">
                      <a:noFill/>
                      <a:miter lim="800000"/>
                      <a:headEnd/>
                      <a:tailEnd/>
                    </a:ln>
                  </pic:spPr>
                </pic:pic>
              </a:graphicData>
            </a:graphic>
          </wp:inline>
        </w:drawing>
      </w:r>
    </w:p>
    <w:p w14:paraId="3596793C"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Türkiye’de çekirdek aile yaygın olmakla birlikte, sosyo ekonomik statüleri farketmeksizin çekirdek ailelerin birbiriyle ve geniş ailesiyle etkileşimi, hizmet alışverişi devam etmektedir. Bireylerin kendi çekirdek ailelerini kurduktan sonra da özellikle anne-baba, kardeşler daha sonra 2. dereceden akrabalarla olan sıcak ilişkilerini devam ettirdikleri görülmektedir. </w:t>
      </w:r>
    </w:p>
    <w:p w14:paraId="68B5C49E" w14:textId="15ACA775" w:rsidR="006D719E" w:rsidRPr="00424292" w:rsidRDefault="006D719E" w:rsidP="006D719E">
      <w:pPr>
        <w:pStyle w:val="Heading3"/>
      </w:pPr>
      <w:bookmarkStart w:id="375" w:name="_Toc450317029"/>
      <w:r w:rsidRPr="00424292">
        <w:t>3.</w:t>
      </w:r>
      <w:r w:rsidR="00DF1C36">
        <w:t>4</w:t>
      </w:r>
      <w:r w:rsidRPr="00424292">
        <w:t>.2. Erken Yaşta ve Zorla Evlilik</w:t>
      </w:r>
      <w:bookmarkEnd w:id="375"/>
    </w:p>
    <w:p w14:paraId="2044C8BA" w14:textId="5ACF71F6" w:rsidR="006D719E" w:rsidRPr="000D43DB" w:rsidRDefault="006D719E" w:rsidP="006D719E">
      <w:pPr>
        <w:spacing w:after="0" w:line="240" w:lineRule="auto"/>
        <w:ind w:firstLine="539"/>
        <w:jc w:val="both"/>
        <w:rPr>
          <w:rFonts w:ascii="Times New Roman" w:eastAsia="Calibri" w:hAnsi="Times New Roman" w:cs="Times New Roman"/>
        </w:rPr>
      </w:pPr>
      <w:r w:rsidRPr="000D43DB">
        <w:rPr>
          <w:rFonts w:ascii="Times New Roman" w:eastAsia="Calibri" w:hAnsi="Times New Roman" w:cs="Times New Roman"/>
        </w:rPr>
        <w:t>Türkiye’de yaşanan demografik dönüşüm, kentleşme, eğitimin yaygınlaşması, gelirin artması, yaşam ve tüketim tarzlarında farklılaşma gibi toplumsal dönüşüm süreçlerine bağlı olarak erken evliliklerin yaygınlığı giderek azalmaktadır. E</w:t>
      </w:r>
      <w:r w:rsidR="006438BD">
        <w:rPr>
          <w:rFonts w:ascii="Times New Roman" w:eastAsia="Calibri" w:hAnsi="Times New Roman" w:cs="Times New Roman"/>
        </w:rPr>
        <w:t xml:space="preserve">rken yaşta yapılan evlilikler </w:t>
      </w:r>
      <w:r w:rsidRPr="000D43DB">
        <w:rPr>
          <w:rFonts w:ascii="Times New Roman" w:eastAsia="Calibri" w:hAnsi="Times New Roman" w:cs="Times New Roman"/>
        </w:rPr>
        <w:t xml:space="preserve">konusunda güncel bazı istatistikî göstergelerin oluşturulmasında ve sunulmasında sorunlar olduğu görülmektedir. Yaygınlık oranı hesaplanırken yıllara sâri bütün evlilikler üzerinden ortalama sonuç verilmektedir. Yıllar bazında alt kırılımlar incelendiğinde sonuçların ciddi farklılaştığı, 10 </w:t>
      </w:r>
      <w:r w:rsidRPr="000D43DB">
        <w:rPr>
          <w:rFonts w:ascii="Times New Roman" w:eastAsia="Calibri" w:hAnsi="Times New Roman" w:cs="Times New Roman"/>
        </w:rPr>
        <w:lastRenderedPageBreak/>
        <w:t>yıllık dönemlerde karşılaştırma yapılması durumunda ortalama değerlerin hızla düştüğü görülmektedir.</w:t>
      </w:r>
    </w:p>
    <w:p w14:paraId="09D54D8F" w14:textId="77777777" w:rsidR="006D719E" w:rsidRPr="000D43DB" w:rsidRDefault="006D719E" w:rsidP="006D719E">
      <w:pPr>
        <w:spacing w:after="0" w:line="240" w:lineRule="auto"/>
        <w:ind w:firstLine="539"/>
        <w:jc w:val="both"/>
        <w:rPr>
          <w:rFonts w:ascii="Times New Roman" w:eastAsia="Calibri" w:hAnsi="Times New Roman" w:cs="Times New Roman"/>
        </w:rPr>
      </w:pPr>
      <w:r w:rsidRPr="000D43DB">
        <w:rPr>
          <w:rFonts w:ascii="Times New Roman" w:eastAsia="Calibri" w:hAnsi="Times New Roman" w:cs="Times New Roman"/>
        </w:rPr>
        <w:t xml:space="preserve">Erken evliliklerin sosyo-ekonomik, sosyo-kültürel ve nüfus hareketlerine bağlı nedenleri vardır. Bu evliliklerin bir kısmında ciddi sorunlar gözlenmese de genel olarak erken evliliklerin, kız çocuklarının ve gençlerin kişisel gelişimlerini ve sağlıklarını olumsuz yönde etkileyecek sonuçları olabilmektedir. </w:t>
      </w:r>
    </w:p>
    <w:p w14:paraId="570D0D16" w14:textId="1B69703D" w:rsidR="006D719E" w:rsidRPr="00906377" w:rsidRDefault="006D719E" w:rsidP="006D719E">
      <w:pPr>
        <w:spacing w:after="0" w:line="240" w:lineRule="auto"/>
        <w:ind w:firstLine="539"/>
        <w:jc w:val="both"/>
        <w:rPr>
          <w:rFonts w:ascii="Times New Roman" w:eastAsia="Calibri" w:hAnsi="Times New Roman" w:cs="Times New Roman"/>
        </w:rPr>
      </w:pPr>
      <w:r w:rsidRPr="000D43DB">
        <w:rPr>
          <w:rFonts w:ascii="Times New Roman" w:eastAsia="Calibri" w:hAnsi="Times New Roman" w:cs="Times New Roman"/>
        </w:rPr>
        <w:t xml:space="preserve">Türkiye Nüfus Sağlık Araştırması (2013) kapsamında görüşülen 15-59 yaşları arasındaki evlenmiş kadınların yüzde 26’sı, 18 yaşını tamamlamadan evlenmiştir. </w:t>
      </w:r>
    </w:p>
    <w:p w14:paraId="2ABBF04B" w14:textId="77777777" w:rsidR="006D719E" w:rsidRPr="000D43DB" w:rsidRDefault="006D719E" w:rsidP="006D719E">
      <w:pPr>
        <w:spacing w:after="0" w:line="240" w:lineRule="auto"/>
        <w:ind w:firstLine="539"/>
        <w:jc w:val="both"/>
        <w:rPr>
          <w:rFonts w:ascii="Times New Roman" w:eastAsia="Calibri" w:hAnsi="Times New Roman" w:cs="Times New Roman"/>
        </w:rPr>
      </w:pPr>
      <w:r w:rsidRPr="000D43DB">
        <w:rPr>
          <w:rFonts w:ascii="Times New Roman" w:eastAsia="Calibri" w:hAnsi="Times New Roman" w:cs="Times New Roman"/>
        </w:rPr>
        <w:t>Erken yaşlarda evlilik, fiziksel, fizyolojik ve psikolojik açılardan evlilik ve çocuk doğurma sorumluluğunu taşımaya hazır olmadan gerçekleştirilen evlilikler olarak tanımlanmakta ve erken yaşta evlenen kadınların, daha ileri yaşlarda evlenen kadınlara oranla eğitim, sağlık, sosyal yaşama katılım gibi birçok açıdan daha dezavantajlı oldukları bilinmektedir. Araştırmalarda erken evliliklerin kuruluşuna ilişkin özellikler aktarılmış, erken yaşta evlenen kadınların daha çok kendilerinden yaşça büyük erkekler ile ailelerinin kararıyla evlendikleri belirtilmiştir. Erken evliliklerde, birçok açıdan dezavantajlı olan kadınlar, farklı şiddet biçimlerine daha ileri yaşlarda evlenen kadınlardan daha fazla maruz kalmaktadırlar. Evlilik yaşı ile farklı şiddet biçimlerinin düzeyi arasında belirgin bir ilişki gözlemlenmiştir. Yaşamın herhangi bir döneminde maruz kalınan fiziksel şiddet erken yaşta evlenen kadınlar arasında yüzde 48 iken, daha geç yaşlarda evlenen kadınlar arasında yüzde 31 düzeyindedir. Kadınların maruz kaldıkları fiziksel şiddet davranışlarının hepsine erken yaşta evlenen kadınlar daha fazla maruz kalmışlardır. Bu konudaki ASPB, KSGM tarafında yayınlanan rapora göre erken evlilik yapan kadınların eşlerinin yaklaşık %70’inin eşi, kendilerinden en az 5 yaş büyüktür. Yaş farkının ortaya çıkardığı temel sorun eşlerin farklı gelişim dönemlerinde olmasıdır. Bir diğer deyişle, farklı gelişim dönemlerinde olan eşlerin hayattan beklentileri farklılaşmakta ve eşler arasında ciddi uyum ve iletişim sorunlarını yaşanabilmektedir.</w:t>
      </w:r>
    </w:p>
    <w:p w14:paraId="06FE24EC" w14:textId="0A1CD694" w:rsidR="006D719E" w:rsidRPr="00424292" w:rsidRDefault="006D719E" w:rsidP="006D719E">
      <w:pPr>
        <w:pStyle w:val="Heading3"/>
      </w:pPr>
      <w:bookmarkStart w:id="376" w:name="_Toc450317030"/>
      <w:r w:rsidRPr="00424292">
        <w:t>3.</w:t>
      </w:r>
      <w:r w:rsidR="00DF1C36">
        <w:t>4</w:t>
      </w:r>
      <w:r w:rsidRPr="00424292">
        <w:t>.3.Kadın ve Çocuğa Yönelik Şiddet</w:t>
      </w:r>
      <w:bookmarkEnd w:id="376"/>
      <w:r w:rsidRPr="00424292">
        <w:t xml:space="preserve"> </w:t>
      </w:r>
    </w:p>
    <w:p w14:paraId="5EDB23A3" w14:textId="77777777" w:rsidR="006D719E" w:rsidRPr="000D43DB" w:rsidRDefault="006D719E" w:rsidP="006D719E">
      <w:pPr>
        <w:autoSpaceDE w:val="0"/>
        <w:autoSpaceDN w:val="0"/>
        <w:adjustRightInd w:val="0"/>
        <w:spacing w:after="0" w:line="217" w:lineRule="atLeast"/>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Aile içi şiddet, hem aileyi oluşturan üyelerin tek tek her birini etkileyen, hem de ailenin ve dolayısıyla toplumun bütünlüğünü tehdit eden ciddi bir sorundur. Ailede şiddet, öncelikle kadın ve çocuklara yönelik olarak ortaya çıkmaktadır. Şiddetin türü ne olursa olsun, etkileri yalnızca uygulandığı süreyle sınırlı kalmayıp bireyler üzerinde bıraktığı izler ve yarattığı sonuçlar, bireyin gelecekteki yaşamında da etkisini sürdürmektedir.</w:t>
      </w:r>
    </w:p>
    <w:p w14:paraId="17F2FD02" w14:textId="77777777" w:rsidR="006D719E" w:rsidRPr="000D43DB" w:rsidRDefault="006D719E" w:rsidP="006D719E">
      <w:pPr>
        <w:autoSpaceDE w:val="0"/>
        <w:autoSpaceDN w:val="0"/>
        <w:adjustRightInd w:val="0"/>
        <w:spacing w:after="0" w:line="217" w:lineRule="atLeast"/>
        <w:ind w:firstLine="567"/>
        <w:jc w:val="both"/>
        <w:rPr>
          <w:rFonts w:ascii="Times New Roman" w:eastAsia="Calibri" w:hAnsi="Times New Roman" w:cs="Times New Roman"/>
        </w:rPr>
      </w:pPr>
      <w:r w:rsidRPr="000D43DB">
        <w:rPr>
          <w:rFonts w:ascii="Times New Roman" w:eastAsia="Calibri" w:hAnsi="Times New Roman" w:cs="Times New Roman"/>
        </w:rPr>
        <w:t xml:space="preserve">Birleşmiş Milletler Genel Kurulu 1993 Aralık ayında Kadınlara Yönelik Şiddetin Bertaraf Edilmesine Dair Bildirgesinin birinci maddesi şiddeti şöyle tanımlamaktadır: </w:t>
      </w:r>
    </w:p>
    <w:p w14:paraId="5FE0F291" w14:textId="72E31F12" w:rsidR="006D719E" w:rsidRPr="000D43DB" w:rsidRDefault="006D719E" w:rsidP="006D719E">
      <w:pPr>
        <w:autoSpaceDE w:val="0"/>
        <w:autoSpaceDN w:val="0"/>
        <w:adjustRightInd w:val="0"/>
        <w:spacing w:after="0" w:line="217" w:lineRule="atLeast"/>
        <w:ind w:left="426" w:right="901"/>
        <w:jc w:val="both"/>
        <w:rPr>
          <w:rFonts w:ascii="Times New Roman" w:eastAsia="Calibri" w:hAnsi="Times New Roman" w:cs="Times New Roman"/>
        </w:rPr>
      </w:pPr>
      <w:r w:rsidRPr="000D43DB">
        <w:rPr>
          <w:rFonts w:ascii="Times New Roman" w:eastAsia="Calibri" w:hAnsi="Times New Roman" w:cs="Times New Roman"/>
        </w:rPr>
        <w:t>"İster kamusal isterse özel yaşamda meydana gelsin, kadınlara fiziksel, cinsel, ps</w:t>
      </w:r>
      <w:r w:rsidR="005D3B4D">
        <w:rPr>
          <w:rFonts w:ascii="Times New Roman" w:eastAsia="Calibri" w:hAnsi="Times New Roman" w:cs="Times New Roman"/>
        </w:rPr>
        <w:t>ikolojik acı veya ıstırap veren</w:t>
      </w:r>
      <w:r w:rsidRPr="000D43DB">
        <w:rPr>
          <w:rFonts w:ascii="Times New Roman" w:eastAsia="Calibri" w:hAnsi="Times New Roman" w:cs="Times New Roman"/>
        </w:rPr>
        <w:t xml:space="preserve"> ya da verebilecek olan cinsiyete dayalı bir eylem uygulama ya da bu tür eylemlerle tehdit etme, zorlama veya keyfi olarak özgürlükten yoksun bırakma" (KSGM, 2012: 9).</w:t>
      </w:r>
    </w:p>
    <w:p w14:paraId="53C69165" w14:textId="77777777" w:rsidR="006D719E" w:rsidRPr="000D43DB" w:rsidRDefault="006D719E" w:rsidP="006D719E">
      <w:pPr>
        <w:autoSpaceDE w:val="0"/>
        <w:autoSpaceDN w:val="0"/>
        <w:adjustRightInd w:val="0"/>
        <w:spacing w:after="0" w:line="217" w:lineRule="atLeast"/>
        <w:ind w:firstLine="567"/>
        <w:jc w:val="both"/>
        <w:rPr>
          <w:rFonts w:ascii="Times New Roman" w:eastAsia="Calibri" w:hAnsi="Times New Roman" w:cs="Times New Roman"/>
        </w:rPr>
      </w:pPr>
      <w:r w:rsidRPr="000D43DB">
        <w:rPr>
          <w:rFonts w:ascii="Times New Roman" w:eastAsia="Calibri" w:hAnsi="Times New Roman" w:cs="Times New Roman"/>
        </w:rPr>
        <w:t xml:space="preserve">İstanbul Sözleşmesinde ise kadına yönelik şiddeti şu şekilde tanımlamaktadır: </w:t>
      </w:r>
    </w:p>
    <w:p w14:paraId="03C4BF0A" w14:textId="77777777" w:rsidR="006D719E" w:rsidRPr="000D43DB" w:rsidRDefault="006D719E" w:rsidP="006D719E">
      <w:pPr>
        <w:autoSpaceDE w:val="0"/>
        <w:autoSpaceDN w:val="0"/>
        <w:adjustRightInd w:val="0"/>
        <w:spacing w:after="0" w:line="217" w:lineRule="atLeast"/>
        <w:ind w:left="426" w:right="901"/>
        <w:jc w:val="both"/>
        <w:rPr>
          <w:rFonts w:ascii="Times New Roman" w:eastAsia="Calibri" w:hAnsi="Times New Roman" w:cs="Times New Roman"/>
        </w:rPr>
      </w:pPr>
      <w:r w:rsidRPr="000D43DB">
        <w:rPr>
          <w:rFonts w:ascii="Times New Roman" w:eastAsia="Calibri" w:hAnsi="Times New Roman" w:cs="Times New Roman"/>
        </w:rPr>
        <w:lastRenderedPageBreak/>
        <w:t>“kadınlara yönelik şiddet bir insan hakları ihlali ve kadınlara yönelik ayrımcılığın bir biçimi olarak anlaşılmaktadır ve ister kamusal ister özel alanda meydana gelsin, kadınlara fiziksel, cinsel, psikolojik veya ekonomik zarar veya ıstırap veren veya verebilecek olan toplumsal cinsiyete dayalı her türlü eylem ve bu eylemlerde tehdit etme, zorlama veya keyfi olarak özgürlükten yoksun bırakma anlamına gelir".</w:t>
      </w:r>
    </w:p>
    <w:p w14:paraId="2DE192F7" w14:textId="77777777" w:rsidR="006D719E" w:rsidRPr="000D43DB" w:rsidRDefault="006D719E" w:rsidP="006D719E">
      <w:pPr>
        <w:autoSpaceDE w:val="0"/>
        <w:autoSpaceDN w:val="0"/>
        <w:adjustRightInd w:val="0"/>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Türkiye Boşanma Nedenleri Araştırmasına (2014) göre “şiddet” kadınların başlıca boşanma sebeplerinden biridir. KSGM (2014) Araştırmasına göre ülke genelinde fiziksel şiddete maruz kaldığını belirten evlenmiş kadınların oranı %36’dır. Başka bir ifadeyle, her 10 kadından yaklaşık 4’ü eşi veya birlikte olduğu erkeklerin fiziksel şiddetine maruz kaldığını ifade etmiştir. Türkiye genelinde, son 12 ayda eşi veya birlikte olduğu erkeklerin fiziksel şiddetine maruz kalmış kadınların oranı %8’dir. Kadınların yüzde 19’u orta derecede fiziksel şiddete maruz kalırken, %16’sı diğer şiddet davranışlarını kapsayan ağır derecede şiddete maruz kaldıklarını belirtmişlerdir. Türkiye genelinde evlenmiş kadınların %12’si yaşamın herhangi bir döneminde, %5’i ise son 12 ay içinde cinsel şiddete maruz kaldığını belirtmiştir. Kadına yönelik şiddet biçimleri arasında en yaygın olan duygusal şiddet/istismardır. Türkiye genelinde kadınların yaşamlarının herhangi bir döneminde maruz kaldıkları duygusal şiddet/ istismar %44, son 12 ayda ise %26’dır. Ekonomik şiddet/istismar biçimleri kadının çalışmasına engel olma ya da işten ayrılmasına neden olma, ev harcamaları için para vermeme ile kadının gelirini elinden alma olarak tanımlanmıştır. Türkiye genelinde bu davranışlardan en az birine yaşamın herhangi bir döneminde maruz kalan kadınların oranı yüzde 30, son 12 ayda maruz kalan kadınların oranı ise %15’tir.</w:t>
      </w:r>
    </w:p>
    <w:p w14:paraId="41CFC747"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rPr>
        <w:t>Boşanma olgusu sadece evli çiftler arasında sınırlı kalmamaktadır. Özellikle boşanma sürecinde ve sonrasında şiddete maruz kalan kadın sayısı az değildir. Bu noktada eşlerin boşanma sürecinde çatışma çözümü becerileri kazandıracak ve boşanma sürecini minimum çatışmayla tamamlamalarını sağlayacak düzenleyici mekanizmalara ihtiyaç vardır.</w:t>
      </w:r>
    </w:p>
    <w:p w14:paraId="5B1CB573" w14:textId="09E39286" w:rsidR="006D719E" w:rsidRPr="00424292" w:rsidRDefault="006D719E" w:rsidP="006D719E">
      <w:pPr>
        <w:pStyle w:val="Heading3"/>
      </w:pPr>
      <w:bookmarkStart w:id="377" w:name="_Toc450317031"/>
      <w:r w:rsidRPr="00424292">
        <w:t>3.</w:t>
      </w:r>
      <w:r w:rsidR="00DF1C36">
        <w:t>4</w:t>
      </w:r>
      <w:r w:rsidRPr="00424292">
        <w:t>.4. İstismar ve İhmal</w:t>
      </w:r>
      <w:bookmarkEnd w:id="377"/>
    </w:p>
    <w:p w14:paraId="7769E1A1" w14:textId="77777777" w:rsidR="006D719E" w:rsidRPr="000D43DB" w:rsidRDefault="006D719E" w:rsidP="006D719E">
      <w:pPr>
        <w:autoSpaceDE w:val="0"/>
        <w:autoSpaceDN w:val="0"/>
        <w:adjustRightInd w:val="0"/>
        <w:spacing w:after="0" w:line="217" w:lineRule="atLeast"/>
        <w:ind w:firstLine="567"/>
        <w:jc w:val="both"/>
        <w:rPr>
          <w:rFonts w:ascii="Times New Roman" w:eastAsia="Calibri" w:hAnsi="Times New Roman" w:cs="Times New Roman"/>
        </w:rPr>
      </w:pPr>
      <w:r w:rsidRPr="000D43DB">
        <w:rPr>
          <w:rFonts w:ascii="Times New Roman" w:eastAsia="Calibri" w:hAnsi="Times New Roman" w:cs="Times New Roman"/>
        </w:rPr>
        <w:t xml:space="preserve">Çocuk istismar ve ihmali şöyle tanımlanmaktadır: </w:t>
      </w:r>
    </w:p>
    <w:p w14:paraId="3401CA0F" w14:textId="77777777" w:rsidR="006D719E" w:rsidRPr="000D43DB" w:rsidRDefault="006D719E" w:rsidP="006D719E">
      <w:pPr>
        <w:tabs>
          <w:tab w:val="left" w:pos="8222"/>
        </w:tabs>
        <w:autoSpaceDE w:val="0"/>
        <w:autoSpaceDN w:val="0"/>
        <w:adjustRightInd w:val="0"/>
        <w:spacing w:after="0" w:line="217" w:lineRule="atLeast"/>
        <w:ind w:left="426" w:right="567"/>
        <w:jc w:val="both"/>
        <w:rPr>
          <w:rFonts w:ascii="Times New Roman" w:eastAsia="Calibri" w:hAnsi="Times New Roman" w:cs="Times New Roman"/>
        </w:rPr>
      </w:pPr>
      <w:r w:rsidRPr="000D43DB">
        <w:rPr>
          <w:rFonts w:ascii="Times New Roman" w:eastAsia="Calibri" w:hAnsi="Times New Roman" w:cs="Times New Roman"/>
        </w:rPr>
        <w:t xml:space="preserve">"Çocuk istismarı ve ihmali (ÇİVİ), ana baba ya da bakıcı gibi bir erişkin tarafından çocuğa yöneltilen, toplumsal kurallar ve profesyonel kişilerce uygunsuz ya da hasar verici olarak nitelendirilen, çocuğun gelişimini engelleyen ya da kısıtlayan eylem ve eylemsizliklerin tümüdür. Bu eylem ya da eylemsizliklerin sonucu olarak çocuğun fiziksel, ruhsal, cinsel ya da sosyal açıdan zarar görmesi, sağlık ve güvenliğinin tehlikeye girmesi söz konusudur" (WHO, 1999-2002; akt. Acehan vd., 2013: 594 ). </w:t>
      </w:r>
    </w:p>
    <w:p w14:paraId="43B182EE" w14:textId="77777777" w:rsidR="006D719E" w:rsidRPr="000D43DB" w:rsidRDefault="006D719E" w:rsidP="006D719E">
      <w:pPr>
        <w:autoSpaceDE w:val="0"/>
        <w:autoSpaceDN w:val="0"/>
        <w:adjustRightInd w:val="0"/>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'Çocuk ihmali' ise, "başta anne ve baba olmak üzere, bakmakla yükümlü kimseler ve diğer yetişkinlerin, çocuğun beslenme, giyinme, barınma, eğitim, sağlık ve sevgi gibi temel gereksinimlerini ihmal etmeleri sonucu, çocuğun bedensel, duygusal, ahlaksal ya da sosyal gelişiminin engellenmesi olarak tanımlanmaktadır" (Polat, 2004; akt. Acehan vd., 2013: 594). Çocuğa kötü muamele ise daha geniş ve kapsayıcı bir kavram olarak ele alınmaktadır. Çocuğa karşı kötü muamele; hem gerçek hem de potansiyel tehditleri ifade etmekte; çocuğun onuruna, sağlığına ve gelişimine zarar vermektedir. Buna göre her türlü fiziksel, duygusal ve cinsel şiddet, ihmal, çocuğun sömürülmesi kötü muameleye girmektedir (WHO, 2014). </w:t>
      </w:r>
    </w:p>
    <w:p w14:paraId="0BF8CA5E" w14:textId="77777777" w:rsidR="006D719E" w:rsidRPr="000D43DB" w:rsidRDefault="006D719E" w:rsidP="006D719E">
      <w:pPr>
        <w:autoSpaceDE w:val="0"/>
        <w:autoSpaceDN w:val="0"/>
        <w:adjustRightInd w:val="0"/>
        <w:spacing w:after="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 xml:space="preserve">TAYA 2011'e göre son bir yıl içinde çocuklarını döven babaların oranı Türkiye genelinde %12 iken, bu oran Orta Anadolu bölgesinde %22’ye yükselmektedir. Çocuğunu döven babaların oranının en düşük olduğu bölge %6 ile Batı Marmara’dır. Son bir yıl içinde çocuğuna tokat atarak ceza vermek, Türkiye genelinde babalar arasında %21 oranında rastlanan bir davranıştır. Son bir yıl içinde çocuklarını döven annelerin oranı Türkiye genelinde %20 iken, bu oran Orta Anadolu bölgesinde %29’a yükselmektedir. </w:t>
      </w:r>
    </w:p>
    <w:p w14:paraId="62782CD2" w14:textId="77777777" w:rsidR="006D719E" w:rsidRPr="000D43DB" w:rsidRDefault="006D719E" w:rsidP="006D719E">
      <w:pPr>
        <w:autoSpaceDE w:val="0"/>
        <w:autoSpaceDN w:val="0"/>
        <w:adjustRightInd w:val="0"/>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Çocuğunu döven annelerin oranının en düşük olduğu bölge %12 ile Doğu Karadenizdir. Son bir yıl içinde çocuğuna tokat atarak ceza vermek, Türkiye genelinde anneler arasında ise bu oran %30 dur.   Türkiye Ergen Profili Araştırmasına (2013) göre ergenlerin %8’i son bir yıl içinde evde fiziksel şiddete maruz kaldığını belirtmiştir. Evde fiziksel şiddete maruz kaldığını dile getiren ergenler, bu şiddeti uygulayan kişi olarak en çok babalarını belirtmiştir. Babayı kardeşler izlemektedir.</w:t>
      </w:r>
    </w:p>
    <w:p w14:paraId="375C68BA" w14:textId="77777777" w:rsidR="006D719E" w:rsidRPr="000D43DB" w:rsidRDefault="006D719E" w:rsidP="006D719E">
      <w:pPr>
        <w:autoSpaceDE w:val="0"/>
        <w:autoSpaceDN w:val="0"/>
        <w:adjustRightInd w:val="0"/>
        <w:spacing w:before="120" w:after="120" w:line="240" w:lineRule="auto"/>
        <w:ind w:firstLine="567"/>
        <w:jc w:val="both"/>
        <w:rPr>
          <w:rFonts w:ascii="Times New Roman" w:eastAsia="Calibri" w:hAnsi="Times New Roman" w:cs="Times New Roman"/>
          <w:lang w:eastAsia="tr-TR"/>
        </w:rPr>
      </w:pPr>
    </w:p>
    <w:p w14:paraId="6F2A8BBF" w14:textId="3D9FF21A" w:rsidR="006D719E" w:rsidRPr="00424292" w:rsidRDefault="006D719E" w:rsidP="006D719E">
      <w:pPr>
        <w:pStyle w:val="Heading2"/>
        <w:rPr>
          <w:lang w:eastAsia="tr-TR"/>
        </w:rPr>
      </w:pPr>
      <w:bookmarkStart w:id="378" w:name="_Toc450317032"/>
      <w:r w:rsidRPr="00424292">
        <w:rPr>
          <w:lang w:eastAsia="tr-TR"/>
        </w:rPr>
        <w:t>3.</w:t>
      </w:r>
      <w:r w:rsidR="00DF1C36">
        <w:rPr>
          <w:lang w:eastAsia="tr-TR"/>
        </w:rPr>
        <w:t>5</w:t>
      </w:r>
      <w:r w:rsidRPr="00424292">
        <w:rPr>
          <w:lang w:eastAsia="tr-TR"/>
        </w:rPr>
        <w:t xml:space="preserve">. </w:t>
      </w:r>
      <w:r w:rsidR="00DF1C36" w:rsidRPr="00424292">
        <w:rPr>
          <w:lang w:eastAsia="tr-TR"/>
        </w:rPr>
        <w:t>MEDYA VE İLETIŞIM ARAÇLARININ AILE BÜTÜNLÜĞÜNE ETKISI</w:t>
      </w:r>
      <w:r w:rsidR="00DF1C36">
        <w:rPr>
          <w:lang w:eastAsia="tr-TR"/>
        </w:rPr>
        <w:t xml:space="preserve"> </w:t>
      </w:r>
      <w:r w:rsidR="00CE192D">
        <w:rPr>
          <w:lang w:eastAsia="tr-TR"/>
        </w:rPr>
        <w:t>(MEDYA BÖLÜMÜ KISALTILACAKTIR)</w:t>
      </w:r>
      <w:bookmarkEnd w:id="378"/>
    </w:p>
    <w:p w14:paraId="4E4018F8" w14:textId="77777777" w:rsidR="006D719E" w:rsidRPr="000D43DB" w:rsidRDefault="006D719E" w:rsidP="006D719E">
      <w:pPr>
        <w:spacing w:after="160" w:line="240" w:lineRule="auto"/>
        <w:jc w:val="both"/>
        <w:rPr>
          <w:rFonts w:ascii="Times New Roman" w:eastAsia="Calibri" w:hAnsi="Times New Roman" w:cs="Times New Roman"/>
        </w:rPr>
      </w:pPr>
      <w:r w:rsidRPr="000D43DB">
        <w:rPr>
          <w:rFonts w:ascii="Times New Roman" w:eastAsia="Calibri" w:hAnsi="Times New Roman" w:cs="Times New Roman"/>
        </w:rPr>
        <w:tab/>
        <w:t>Türk Medeni Kanununa özel boşanma nedenleri maddeler halinde sayılmış olmakla birlikte belli bir olaya dayanmayan, önceden belirlenmesi olanaksız ve çok çeşitli olayların oluşturduğu bir çerçeve içinde de genel boşanma sebebi olarak Türk Medeni Kanunun 166/1 inci maddesi düzenlenmiştir. Kuşkusuz ki özel boşanma sebepleri aynı zamanda genel boşanma sebebi olarak da davaya konu olabilir. Türk Medeni Kanun’unda kumar, alkol, uyuşturucu, internet bağımlılığı ve görsel geçimsizlik nedenleri (sosyal medya) ayrıca düzenlenmemiş evlilik birliğinin sarsılması nedenlerinden sayıp bu madde çerçevesinde değerlendirilmiştir.</w:t>
      </w:r>
      <w:r w:rsidRPr="000D43DB">
        <w:rPr>
          <w:rFonts w:ascii="Times New Roman" w:eastAsia="Calibri" w:hAnsi="Times New Roman" w:cs="Times New Roman"/>
          <w:vertAlign w:val="superscript"/>
        </w:rPr>
        <w:footnoteReference w:id="43"/>
      </w:r>
    </w:p>
    <w:p w14:paraId="0C0AC23B" w14:textId="77777777" w:rsidR="006D719E" w:rsidRPr="000D43DB" w:rsidRDefault="006D719E" w:rsidP="006D719E">
      <w:pPr>
        <w:spacing w:after="160" w:line="240" w:lineRule="auto"/>
        <w:jc w:val="both"/>
        <w:rPr>
          <w:rFonts w:ascii="Times New Roman" w:eastAsia="Calibri" w:hAnsi="Times New Roman" w:cs="Times New Roman"/>
        </w:rPr>
      </w:pPr>
      <w:r w:rsidRPr="000D43DB">
        <w:rPr>
          <w:rFonts w:ascii="Times New Roman" w:eastAsia="Calibri" w:hAnsi="Times New Roman" w:cs="Times New Roman"/>
        </w:rPr>
        <w:tab/>
        <w:t>Uygulamada kazancını şans oyunlarına, at yarışı oynamaya harcaması, cinsel içerikli uygunsuz internet sitelerine girmek, eş ve çocukların bunların seyretmesine neden olmak, zamanın çoğunu internet kafede bu sitelerde geçirerek harcamak, geçerli bir sebep olmadan paylaşım sitelerinde mesajlaşmak, internette, facebook adlı paylaşım sitesini diğer eşin güvenini sarsacak şekilde kullanmak, kendini internette bekâr olarak tanıtarak başkalarıyla arkadaşlık kurmak, iletişim araçlarıyla cinsel güveni sarsıcı davranışlarda bulunmak yani gün içerisinde, özellikle akşam geç saatlerde makul bir açıklama olmaksızın başkalarıyla uzun süreli telefon görüşmesi yapmak, evlilik birliğinin sarsılması nedenlerinden sayılmış ve açılan davalar Türk Medeni Kanunun 166/1’inci maddesi gereğince kabulünü karar verilmiştir.</w:t>
      </w:r>
    </w:p>
    <w:p w14:paraId="13CA06A3" w14:textId="748C52C1" w:rsidR="006D719E" w:rsidRPr="00424292" w:rsidRDefault="006D719E" w:rsidP="006D719E">
      <w:pPr>
        <w:pStyle w:val="Heading3"/>
        <w:rPr>
          <w:rFonts w:eastAsia="Times New Roman"/>
          <w:lang w:eastAsia="tr-TR"/>
        </w:rPr>
      </w:pPr>
      <w:bookmarkStart w:id="379" w:name="_Toc450317033"/>
      <w:r w:rsidRPr="00424292">
        <w:t>3.</w:t>
      </w:r>
      <w:r w:rsidR="00DF1C36">
        <w:t>5</w:t>
      </w:r>
      <w:r w:rsidRPr="00424292">
        <w:t>.1 Medyanın Toplum Üzerindeki Etkileri ve Sorumluluğu</w:t>
      </w:r>
      <w:bookmarkEnd w:id="379"/>
    </w:p>
    <w:p w14:paraId="486D4D57" w14:textId="77777777" w:rsidR="006D719E" w:rsidRPr="000D43DB" w:rsidRDefault="006D719E" w:rsidP="006D719E">
      <w:pPr>
        <w:spacing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İçinde yaşadığımız dünya karmaşık bir yapı sergilemekte olup, her yeni gün gelişmelerle sonuçlanmaktadır. Bu karmaşık yapıyı ve yaşamı bireylerin, yalnızca öznel gözlemlerine dayalı olarak algılayabilmeleri ve kavrayabilmeleri olanaklı değildir. Bu anla mda, bireyler çevrelerine uyum sağlamada, gündelik yaşamlarını düzenlemede, dünyada ve yaşadıkları toplumda olup bitenleri takip etmede başka araçların yardımına ihtiyaç duymaktadır. Bu araçların önemli bir </w:t>
      </w:r>
      <w:r w:rsidRPr="000D43DB">
        <w:rPr>
          <w:rFonts w:ascii="Times New Roman" w:eastAsia="Times New Roman" w:hAnsi="Times New Roman" w:cs="Times New Roman"/>
          <w:lang w:eastAsia="tr-TR"/>
        </w:rPr>
        <w:lastRenderedPageBreak/>
        <w:t>bölümünü de medya oluşturmaktadır. Başka bir deyişle, değişen ve karmaşıklaşan dünyada insanların gözü, kulağı medya olmaktadır.</w:t>
      </w:r>
    </w:p>
    <w:p w14:paraId="243CF04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Medyanın sosyal yaşamda elde ettiği bu merkezi rol ve konum, onun olaylara verdiği önem ve önceliği, kamuoyunun da önem ve önceliği haline gelmektedir. Medya, dünyada ve toplumlarda meydana gelen her olay ya da olguyu haber haline getirmemektedir. Medya bazı olaylara yer vererek ya da bazı olayları görmezden gelerek toplumun gündemini ve kamuoyunu oluşturmaktadır. Gündem kurma yaklaşımına göre medya, kamuoyunun düşünce ve kanaatlerini etkilemektedir. İzleyiciler, medyadan hem hangi konularla ilgileneceklerini hem de bu konu ve sorunlarla ne derece ilgileneceklerini öğrenmektedir. Bu yaklaşım, medyanın insanların nasıl düşüneceklerini belirlemediği, ancak ne hakkında düşüneceklerini belirlediği görüşüne dayanmaktadır.</w:t>
      </w:r>
      <w:r w:rsidRPr="000D43DB">
        <w:rPr>
          <w:rFonts w:ascii="Times New Roman" w:eastAsia="Calibri" w:hAnsi="Times New Roman" w:cs="Times New Roman"/>
          <w:vertAlign w:val="superscript"/>
        </w:rPr>
        <w:footnoteReference w:id="44"/>
      </w:r>
    </w:p>
    <w:p w14:paraId="50DB90D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İmançer'e göre medya, toplumdaki bireyler üzerinde yüksek inandırıcılık etkisi ile zamansal sınırları olan diğer anlatı formlarını aşarak çağımızın en büyük anlatı aracı olmaktadır. Medya, kendi yayıncılık anlayışına uygun olarak, hayatın içindeki gerçekliği yeniden kurgulayarak sonsuz hikâyeler anlatmaktadır. Bu yönüyle de gündelik yaşamımızda önemli bir yere sahip olmaktadır.</w:t>
      </w:r>
      <w:r w:rsidRPr="000D43DB">
        <w:rPr>
          <w:rFonts w:ascii="Times New Roman" w:eastAsia="Calibri" w:hAnsi="Times New Roman" w:cs="Times New Roman"/>
          <w:vertAlign w:val="superscript"/>
        </w:rPr>
        <w:footnoteReference w:id="45"/>
      </w:r>
    </w:p>
    <w:p w14:paraId="124F696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Sosyal öğrenme kuramına göre medya, toplum üzerinde yoğun bir etkiye sahiptir. Bunu ise izleyicilere düşünce sistemleri, değerler ve davranış kalıpları sunumuyla gerçekleştirmektedir.</w:t>
      </w:r>
      <w:r w:rsidRPr="000D43DB">
        <w:rPr>
          <w:rFonts w:ascii="Times New Roman" w:eastAsia="Calibri" w:hAnsi="Times New Roman" w:cs="Times New Roman"/>
          <w:vertAlign w:val="superscript"/>
        </w:rPr>
        <w:footnoteReference w:id="46"/>
      </w:r>
      <w:r w:rsidRPr="000D43DB">
        <w:rPr>
          <w:rFonts w:ascii="Times New Roman" w:eastAsia="Calibri" w:hAnsi="Times New Roman" w:cs="Times New Roman"/>
        </w:rPr>
        <w:t xml:space="preserve"> Kuramda, insan davranışının yalnızca bireyin kendi öznel deneyimleri sonucu veya başkalarını gözlemleyerek oluşmadığı; aynı zamanda medyadaki sunumlardan da etkilendiği belirtilmektedir. Öyle ki izleyiciler medyada gördükleri karakterleri gözlemleyip kendilerine model alabilmektedir. Kuramı geliştiren Albert Bandura’ya göre bireyler medyada sunulan güçlü ve prestijli karakterleri taklit etme eğilimindedir.</w:t>
      </w:r>
      <w:r w:rsidRPr="000D43DB">
        <w:rPr>
          <w:rFonts w:ascii="Times New Roman" w:eastAsia="Calibri" w:hAnsi="Times New Roman" w:cs="Times New Roman"/>
          <w:vertAlign w:val="superscript"/>
        </w:rPr>
        <w:footnoteReference w:id="47"/>
      </w:r>
      <w:r w:rsidRPr="000D43DB">
        <w:rPr>
          <w:rFonts w:ascii="Times New Roman" w:eastAsia="Calibri" w:hAnsi="Times New Roman" w:cs="Times New Roman"/>
        </w:rPr>
        <w:t xml:space="preserve"> </w:t>
      </w:r>
    </w:p>
    <w:p w14:paraId="0B8B9F9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Rorke’ye göre günümüz dünyasında medya, insanların yaşamında güçlü bir etkiye sahiptir. Yazılı ve görsel medya bireye çocukluğundan itibaren kim olduğunu ve ne olmak istediğini belirlemede yardımcı olmaktadır. Çocukluğundan itibaren bireyler televizyon, video, sinema izlemekte; CD ve radyo dinlemekte, video ve bilgisayar oyunları oynamakta ve interneti kullanmaktadır.</w:t>
      </w:r>
      <w:r w:rsidRPr="000D43DB">
        <w:rPr>
          <w:rFonts w:ascii="Times New Roman" w:eastAsia="Calibri" w:hAnsi="Times New Roman" w:cs="Times New Roman"/>
          <w:vertAlign w:val="superscript"/>
        </w:rPr>
        <w:footnoteReference w:id="48"/>
      </w:r>
    </w:p>
    <w:p w14:paraId="0675168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Medyanın özelde bireylerin yaşamında, genelde ise toplum yaşamında böyle bir etki gücünün olması gerçeği ise medyanın yalnızca bir eğlence aracı olmadığı, toplumsal anlamda sorumlu olması gerektiği düşüncesini doğurmaktadır.</w:t>
      </w:r>
    </w:p>
    <w:p w14:paraId="54EF04C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Temeli 1947 yılında Hutchins Komisyonu’nu tarafından hazırlanan “A Free and Responsible Press” başlıklı rapora dayanan sosyal sorumluluk kuramına göre, medyanın toplumda ihtiyaç duyulan fonksiyonlara hizmet ettiği ve özellikle demokratik politikalar hususunda medyanın birtakım fonksiyonları yerine getirmeyi görev kabul ettiği varsayılmaktadır. Medyanın değişik görüşler için platform olma, kültür konusunda topluma karşı vazifelerini yapma fonksiyonu ile medyanın tam bağımsızlığı arasında denge kurulmalıdır. Medya kuruluşları toplum için vardır ve bu kuruluşlara sahip olmak özel imtiyaz kazandırmaz. Mülkiyet olarak özel kişi ya da kuruluşlara ait olan medya kuruluşları yalnızca hedef kitle ve medya patronlarına karşı değil, geniş oranda topluma karşı sorumludur. Medya, bilgilendirici olmaya, gerçeğe, nesnelliğe ve dengeye özen göstermeli; aynı zamanda medya tarafından kamu yararı da gözetilmelidir.</w:t>
      </w:r>
      <w:r w:rsidRPr="000D43DB">
        <w:rPr>
          <w:rFonts w:ascii="Times New Roman" w:eastAsia="Calibri" w:hAnsi="Times New Roman" w:cs="Times New Roman"/>
          <w:vertAlign w:val="superscript"/>
        </w:rPr>
        <w:footnoteReference w:id="49"/>
      </w:r>
    </w:p>
    <w:p w14:paraId="7096184F"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Bununla birlikte 5187 sayılı Basın Kanunu’nun “Basın Özgürlüğü” başlıklı 3. maddesine göre,  “Basın özgürdür. Bu özgürlük; bilgi edinme, yayma, eleştirme, yorumlama ve eser yaratma haklarını içerir.” Bu maddenin, sınırlandırılması ile ilgili haller, Avrupa İnsan Hakları Sözleşmesi’nde, ifade ve haber alma özgürlüğüne getirilen sınırlandırılma nedenleri ile aynıdır:</w:t>
      </w:r>
    </w:p>
    <w:p w14:paraId="492F7161"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Basın özgürlüğünün kullanılması ancak demokratik bir toplumun gereklerine uygun olarak; başkalarının şöhret ve haklarının, toplum sağlığının ve ahlâkının, millî güvenlik, kamu düzeni, kamu güvenliği ve toprak bütünlüğünün korunması, Devlet sırlarının açıklanmasının veya suç işlenmesinin önlenmesi, yargı gücünün otorite ve tarafsızlığının sağlanması amacıyla sınırlanabilir.</w:t>
      </w:r>
      <w:r w:rsidRPr="000D43DB">
        <w:rPr>
          <w:rFonts w:ascii="Times New Roman" w:eastAsia="Times New Roman" w:hAnsi="Times New Roman" w:cs="Times New Roman"/>
          <w:vertAlign w:val="superscript"/>
          <w:lang w:eastAsia="tr-TR"/>
        </w:rPr>
        <w:footnoteReference w:id="50"/>
      </w:r>
    </w:p>
    <w:p w14:paraId="3C1D789F" w14:textId="77777777" w:rsidR="006D719E" w:rsidRPr="000D43DB" w:rsidRDefault="006D719E" w:rsidP="006D719E">
      <w:pPr>
        <w:spacing w:after="0" w:line="240" w:lineRule="auto"/>
        <w:jc w:val="both"/>
        <w:rPr>
          <w:rFonts w:ascii="Times New Roman" w:eastAsia="Times New Roman" w:hAnsi="Times New Roman" w:cs="Times New Roman"/>
          <w:b/>
          <w:lang w:eastAsia="tr-TR"/>
        </w:rPr>
      </w:pPr>
    </w:p>
    <w:p w14:paraId="51A93232" w14:textId="7B291222" w:rsidR="006D719E" w:rsidRPr="00424292" w:rsidRDefault="006D719E" w:rsidP="006D719E">
      <w:pPr>
        <w:pStyle w:val="Heading3"/>
        <w:rPr>
          <w:lang w:eastAsia="tr-TR"/>
        </w:rPr>
      </w:pPr>
      <w:bookmarkStart w:id="380" w:name="_Toc450317034"/>
      <w:r w:rsidRPr="00424292">
        <w:rPr>
          <w:lang w:eastAsia="tr-TR"/>
        </w:rPr>
        <w:t>3.</w:t>
      </w:r>
      <w:r w:rsidR="00DF1C36">
        <w:rPr>
          <w:lang w:eastAsia="tr-TR"/>
        </w:rPr>
        <w:t>5</w:t>
      </w:r>
      <w:r w:rsidRPr="00424292">
        <w:rPr>
          <w:lang w:eastAsia="tr-TR"/>
        </w:rPr>
        <w:t>.2 Ailenin ve Aile Bireylerinin Televizyon İzleme Alışkanlıkları</w:t>
      </w:r>
      <w:bookmarkEnd w:id="380"/>
    </w:p>
    <w:p w14:paraId="62F7781C" w14:textId="77777777" w:rsidR="006D719E" w:rsidRPr="000D43DB" w:rsidRDefault="006D719E" w:rsidP="006D719E">
      <w:pPr>
        <w:spacing w:after="0" w:line="240" w:lineRule="auto"/>
        <w:jc w:val="both"/>
        <w:rPr>
          <w:rFonts w:ascii="Times New Roman" w:eastAsia="Times New Roman" w:hAnsi="Times New Roman" w:cs="Times New Roman"/>
          <w:b/>
          <w:lang w:eastAsia="tr-TR"/>
        </w:rPr>
      </w:pPr>
    </w:p>
    <w:p w14:paraId="4AC7C31B"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Bilindiği gibi televizyon izlemek, sadece Türkiye’de değil, tüm dünyada bireylerin yaşamında önemli yer tutan bir faaliyettir. İnternet, sosyal medya ve mobil iletişim gibi yeni dijital teknolojilerin öne çıkmasıyla televizyona ayrılan zaman azalıyor gibi görünse de, bunlar ve diğer sosyal faaliyetler sırasında televizyonun açık olması ve göz ucuyla da olsa izlenmesi sebebiyle televizyon, bireylerin günün büyük bir kısmında vakit geçirdikleri bir araçtır. Genel olarak kitlesel iletişim araçlarının, özel olarak da televizyonun bireyler için bir sosyalleşme aracı, önemli bir sosyal anlam kaynağı olduğu ve bireylerin boş zamanlarının çok önemli bir bölümünü aldığı, çeşitli çalışmalar tarafından da ortaya konmaktadır. Televizyonun özellikle bireylerin genç yaşlardan itibaren dünya görüşleri ile tutum ve davranışlarını şekillendirmekte etkili olduğu düşünülürse, televizyonun toplumsal ilişkiler açısından önemi de açığa çıkmaktadır. Tüm bu etkenlerden dolayı televizyonun, sosyal faaliyetlerin önemli bir parçasını oluşturduğu ve televizyon izleme pratiklerinin ailede sosyal faaliyetler konusunun önemli bir bileşeni olduğu </w:t>
      </w:r>
      <w:r w:rsidRPr="000D43DB">
        <w:rPr>
          <w:rFonts w:ascii="Times New Roman" w:eastAsia="Times New Roman" w:hAnsi="Times New Roman" w:cs="Times New Roman"/>
          <w:lang w:eastAsia="tr-TR"/>
        </w:rPr>
        <w:lastRenderedPageBreak/>
        <w:t>açıktır. 2011 tarihli Türkiye Aile Yapısı Araştırması (TAYA) verilerine göre Türkiye’de her dört bireyden üçünün televizyonu diğer aile bireyleriyle birlikte izlediğini dile getirmesi, televizyon izlemenin bireysel bir boş zaman faaliyetinden öte, Türkiye’de aile yaşamının önemli bir parçasını oluşturmaktadır.</w:t>
      </w:r>
      <w:r w:rsidRPr="000D43DB">
        <w:rPr>
          <w:rFonts w:ascii="Times New Roman" w:eastAsia="Times New Roman" w:hAnsi="Times New Roman" w:cs="Times New Roman"/>
          <w:vertAlign w:val="superscript"/>
          <w:lang w:eastAsia="tr-TR"/>
        </w:rPr>
        <w:footnoteReference w:id="51"/>
      </w:r>
    </w:p>
    <w:p w14:paraId="6C94C31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TAYA 2006 sonuçlarına göre Türkiye genelinde bireylerin % 75’e yakın bir oranı, günde 1-4 saat arası televizyon izlediğini ifade etmektedir. 2011 anketinde televizyon seyretme oranı ortalama olarak hesaplanmış ve tüm gruplar için günde ortalama 3 saat televizyon seyredildiği sonucuna varılmıştır.</w:t>
      </w:r>
      <w:r w:rsidRPr="000D43DB">
        <w:rPr>
          <w:rFonts w:ascii="Times New Roman" w:eastAsia="Calibri" w:hAnsi="Times New Roman" w:cs="Times New Roman"/>
          <w:vertAlign w:val="superscript"/>
        </w:rPr>
        <w:footnoteReference w:id="52"/>
      </w:r>
      <w:r w:rsidRPr="000D43DB">
        <w:rPr>
          <w:rFonts w:ascii="Times New Roman" w:eastAsia="Calibri" w:hAnsi="Times New Roman" w:cs="Times New Roman"/>
        </w:rPr>
        <w:t xml:space="preserve"> 2011 araştırmasında, “Hangi kanalın ve/veya programın izleneceğine daha çok kim karar verir?” sorusunun yöneltilmesi, televizyon izleme pratikleri ile ilişkili bulgular sunmanın yanı sıra, aile içi ilişkiler ve karar verme mekanizmalarına yönelik veriler de sağlamaktadır. Türkiye genelinde hangi programın ya da kanalın izleneceğine % 57 oranında hane içindeki baba ya da erkek karar vermektedir. Bunu % 19 ile “anne/kadın”, % 9 ile “erkek çocuk”, % 8 ile “diğer”, % 7 ile “kız çocuk” cevapları izlemektedir. Dolayısıyla, aile içinde hangi programın ya da kanalın seyredileceğine yüksek bir oranda hanenin yetişkin erkeği karar vermektedir.</w:t>
      </w:r>
      <w:r w:rsidRPr="000D43DB">
        <w:rPr>
          <w:rFonts w:ascii="Times New Roman" w:eastAsia="Calibri" w:hAnsi="Times New Roman" w:cs="Times New Roman"/>
          <w:vertAlign w:val="superscript"/>
        </w:rPr>
        <w:footnoteReference w:id="53"/>
      </w:r>
    </w:p>
    <w:p w14:paraId="220D32DB"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Genel olarak bakıldığında, TAYA 2006 verilerine göre Türkiye genelinde % 30’luk bir oran televizyonun ailelerine ve kendilerine zaman ayırmalarını engellediğini düşünürken, % 70’lik önemli bir oranı, engellemediğini düşünmektedir.</w:t>
      </w:r>
      <w:r w:rsidRPr="000D43DB">
        <w:rPr>
          <w:rFonts w:ascii="Times New Roman" w:eastAsia="Times New Roman" w:hAnsi="Times New Roman" w:cs="Times New Roman"/>
          <w:vertAlign w:val="superscript"/>
          <w:lang w:eastAsia="tr-TR"/>
        </w:rPr>
        <w:footnoteReference w:id="54"/>
      </w:r>
    </w:p>
    <w:p w14:paraId="6F64CBCE"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“Sizce televizyon aile içi ilişkileri kötü yönde etkiliyor mu?” sorusuna Türkiye genelinde % 61 gibi önemli bir oran, televizyonun aile içi ilişkileri kötü yönde etkilediğini düşünmektedir. Kadınlar ve erkekler arasında önemli bir fark olmamakla birlikte, bu düşünce erkekler arasında kadınlara göre biraz daha (% 2 dolayında) yaygındır.</w:t>
      </w:r>
      <w:r w:rsidRPr="000D43DB">
        <w:rPr>
          <w:rFonts w:ascii="Times New Roman" w:eastAsia="Times New Roman" w:hAnsi="Times New Roman" w:cs="Times New Roman"/>
          <w:vertAlign w:val="superscript"/>
          <w:lang w:eastAsia="tr-TR"/>
        </w:rPr>
        <w:footnoteReference w:id="55"/>
      </w:r>
    </w:p>
    <w:p w14:paraId="08EB8C4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Yaş grubuna göre bakıldığında, televizyonun aile içi ilişkileri kötü yönde etkilediğine yönelik kanının özellikle 25-34 ve 35-44 yaş gruplarında % 64-65 dolayına yükseldiği, 65 yaş ve üzerinde ise % 55’lere düştüğü görünmektedir. Genç yetişkin olarak adlandırabileceğimiz, görece yeni evli ve küçük çocuklu 25-44 yaş arasındaki bireylerin, televizyonun aile içi ilişkilere olumsuz etkilerini vurgulaması, bu dönemde aile içi ilişkilere ve çekirdek aile üyelerinin bir aradalığına verilen önemi göstermektedir. Yaş ilerledikçe televizyonun sosyal hayat yerine geçtiği ve bu doğrultuda da aile içi ilişkileri olumsuz etkilediği algısının azaldığı anlaşılmaktadır.</w:t>
      </w:r>
      <w:r w:rsidRPr="000D43DB">
        <w:rPr>
          <w:rFonts w:ascii="Times New Roman" w:eastAsia="Calibri" w:hAnsi="Times New Roman" w:cs="Times New Roman"/>
          <w:vertAlign w:val="superscript"/>
        </w:rPr>
        <w:footnoteReference w:id="56"/>
      </w:r>
    </w:p>
    <w:p w14:paraId="4F7175F4"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Türkiye genelinde televizyon programlarında en rahatsız edici bulunan unsur, % 46 gibi önemli bir oranda cinselliktir. Diğer deyişle, neredeyse her iki bireyden biri televizyon programlarında en çok cinsellikten rahatsız olduğunu belirtmektedir. Bunu, % 16 oranıyla şiddet, % 15 ile kötü/kaba/küfürlü sözler, % 10 ile taraflı haber ve yorumlar, % 9 ile reklamlar takip etmektedir. Yaklaşık her iki kişiden birinin televizyonda en çok cinsellikten rahatsız olması kendi </w:t>
      </w:r>
      <w:r w:rsidRPr="000D43DB">
        <w:rPr>
          <w:rFonts w:ascii="Times New Roman" w:eastAsia="Calibri" w:hAnsi="Times New Roman" w:cs="Times New Roman"/>
        </w:rPr>
        <w:lastRenderedPageBreak/>
        <w:t>başına çok belirleyici olmasa da, şiddet içeren programlardan rahatsızlık oranının buna kıyasla bu kadar düşük olması dikkat çekicidir. Gelişmiş ülkelerde yapılan benzer araştırmalarda bireylerin, özellikle çocuklar üzerindeki etkisi nedeniyle televizyondaki şiddetten % 70’lere varan oranlarda rahatsız oldukları görünmektedir. Yaş grubuna göre bakıldığında, cinsellik ve şiddetten rahatsız olma oranının yaşla birlikte arttığı, buna karşılık taraflı haberler ve reklamlardan rahatsız olma oranının ise yaşla birlikte azaldığı anlaşılmaktadır.</w:t>
      </w:r>
      <w:r w:rsidRPr="000D43DB">
        <w:rPr>
          <w:rFonts w:ascii="Times New Roman" w:eastAsia="Calibri" w:hAnsi="Times New Roman" w:cs="Times New Roman"/>
          <w:vertAlign w:val="superscript"/>
        </w:rPr>
        <w:footnoteReference w:id="57"/>
      </w:r>
    </w:p>
    <w:p w14:paraId="4EC6FCA3"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2013 yılında RTÜK tarafından yapılan “Televizyon İzleme Eğilimleri Araştırması-3”te 15 yaş ve üstü katılımcıların haftaiçi günlük ortalama televizyon izleme sürelerine bakıldığında % 23,5’inin “2 saat”, % 23,5 ile “3 saat” ve % 16,4 ile “4 saat” dilimlerinin öne çıktığı, % 4,7 oranında “10 saat ve üzeri” sürede televizyon izlediği görülmüştür.</w:t>
      </w:r>
      <w:r w:rsidRPr="000D43DB">
        <w:rPr>
          <w:rFonts w:ascii="Times New Roman" w:eastAsia="Calibri" w:hAnsi="Times New Roman" w:cs="Times New Roman"/>
          <w:vertAlign w:val="superscript"/>
        </w:rPr>
        <w:footnoteReference w:id="58"/>
      </w:r>
      <w:r w:rsidRPr="000D43DB">
        <w:rPr>
          <w:rFonts w:ascii="Times New Roman" w:eastAsia="Calibri" w:hAnsi="Times New Roman" w:cs="Times New Roman"/>
        </w:rPr>
        <w:t xml:space="preserve"> Hafta sonu günlük ortalama televizyon izleme sürelerine bakıldığında ise % 17,9 ile “3 saat”, % 17,7 ile “4 saat”, % 17 ile “5 saat” ve % 14,4 ile “2 saat” dilimlerinin öne çıktığı, “10 saat ve üzeri” saat diliminin % 5,4 olduğu kaydedilmiştir.</w:t>
      </w:r>
      <w:r w:rsidRPr="000D43DB">
        <w:rPr>
          <w:rFonts w:ascii="Times New Roman" w:eastAsia="Calibri" w:hAnsi="Times New Roman" w:cs="Times New Roman"/>
          <w:vertAlign w:val="superscript"/>
        </w:rPr>
        <w:footnoteReference w:id="59"/>
      </w:r>
    </w:p>
    <w:p w14:paraId="42D6E1BD"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2013 yılında RTÜK tarafından 6-18 yaş aralığındaki 1-12. sınıf öğrencileriyle gerçekleştirilen “Türkiye’de Çocukların Medya Kullanma Alışkanlıkları Araştırması”nda örneklemin % 65,8’inin günde “1-3 saat”, % 14,8’inin “3-4 saat” televizyon izlediği tespit edilmiştir.</w:t>
      </w:r>
      <w:r w:rsidRPr="000D43DB">
        <w:rPr>
          <w:rFonts w:ascii="Times New Roman" w:eastAsia="Calibri" w:hAnsi="Times New Roman" w:cs="Times New Roman"/>
          <w:vertAlign w:val="superscript"/>
        </w:rPr>
        <w:footnoteReference w:id="60"/>
      </w:r>
      <w:r w:rsidRPr="000D43DB">
        <w:rPr>
          <w:rFonts w:ascii="Times New Roman" w:eastAsia="Calibri" w:hAnsi="Times New Roman" w:cs="Times New Roman"/>
        </w:rPr>
        <w:t xml:space="preserve"> Örneklemin % 39,6’lık kesiminin “1-2 saat arası”, % 23,5’lik kesiminin “2-3 saat arası”, % 23,1’lik kesiminin ise “1 saatten az” bilgisayar/tablet kullandığı gözlenmiştir.</w:t>
      </w:r>
      <w:r w:rsidRPr="000D43DB">
        <w:rPr>
          <w:rFonts w:ascii="Times New Roman" w:eastAsia="Calibri" w:hAnsi="Times New Roman" w:cs="Times New Roman"/>
          <w:vertAlign w:val="superscript"/>
        </w:rPr>
        <w:footnoteReference w:id="61"/>
      </w:r>
      <w:r w:rsidRPr="000D43DB">
        <w:rPr>
          <w:rFonts w:ascii="Times New Roman" w:eastAsia="Calibri" w:hAnsi="Times New Roman" w:cs="Times New Roman"/>
        </w:rPr>
        <w:t xml:space="preserve"> </w:t>
      </w:r>
    </w:p>
    <w:p w14:paraId="489EF869" w14:textId="1596FED9" w:rsidR="006D719E" w:rsidRPr="00424292" w:rsidRDefault="006D719E" w:rsidP="006D719E">
      <w:pPr>
        <w:pStyle w:val="Heading3"/>
      </w:pPr>
      <w:bookmarkStart w:id="381" w:name="_Toc450317035"/>
      <w:r w:rsidRPr="00424292">
        <w:t>3.</w:t>
      </w:r>
      <w:r w:rsidR="00DF1C36">
        <w:t>5</w:t>
      </w:r>
      <w:r w:rsidRPr="00424292">
        <w:t>.3 Medyanın Aileye Etkisi</w:t>
      </w:r>
      <w:bookmarkEnd w:id="381"/>
    </w:p>
    <w:p w14:paraId="15ACAB7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Tolan, toplumsal hayatta yaşanan bazı değişmelerin ailenin yapısını geleneksel aileden çekirdek aileye doğru dönüştürdüğünü belirtmektedir. Bu değişimin nedenlerini ise medyanın etki alanının toplumsal ve bireysel yaşamın derinliklerine doğru genişlemesi, kentsel yaşamın getirdiği pazar ekonomisine özgü zorluklar, kadınların her yıl artan oranda çalışma hayatına girmeleri ve kişiliklerini geliştirmeleri, evlenme yaşının yükselmesi, ekonomik bağımsızlık anlayışının gelişmesi sonucu aile içinde bireyci davranışların hissedilir ölçüde artması ve geleneksel toplumda yaşlının sahip olduğu saygınlık ve statünün eski önemini yitirmesi olarak sıralamaktadır.</w:t>
      </w:r>
      <w:r w:rsidRPr="000D43DB">
        <w:rPr>
          <w:rFonts w:ascii="Times New Roman" w:eastAsia="Calibri" w:hAnsi="Times New Roman" w:cs="Times New Roman"/>
          <w:vertAlign w:val="superscript"/>
        </w:rPr>
        <w:footnoteReference w:id="62"/>
      </w:r>
      <w:r w:rsidRPr="000D43DB">
        <w:rPr>
          <w:rFonts w:ascii="Times New Roman" w:eastAsia="Calibri" w:hAnsi="Times New Roman" w:cs="Times New Roman"/>
        </w:rPr>
        <w:t xml:space="preserve"> </w:t>
      </w:r>
    </w:p>
    <w:p w14:paraId="1C39B29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 anlamda medya, ailenin yaşamında önemli bir yere sahiptir. Genel olarak kentsel yaşamın bir sonucu olan çekirdek ailede bireyler, evde oldukları zamanın büyük bir çoğunluğunda sohbet etmek yerine, dizileri, filmleri, yarışma programlarını, haber bültenlerini, </w:t>
      </w:r>
      <w:r w:rsidRPr="000D43DB">
        <w:rPr>
          <w:rFonts w:ascii="Times New Roman" w:eastAsia="Calibri" w:hAnsi="Times New Roman" w:cs="Times New Roman"/>
        </w:rPr>
        <w:lastRenderedPageBreak/>
        <w:t>tartışma programlarını, spor programlarını ve belgeselleri izlemektedir. Böylece medya, gündelik hayatın yaşama biçimlerini önemli ölçüde dönüştürmektedir.</w:t>
      </w:r>
      <w:r w:rsidRPr="000D43DB">
        <w:rPr>
          <w:rFonts w:ascii="Times New Roman" w:eastAsia="Calibri" w:hAnsi="Times New Roman" w:cs="Times New Roman"/>
          <w:vertAlign w:val="superscript"/>
        </w:rPr>
        <w:footnoteReference w:id="63"/>
      </w:r>
      <w:r w:rsidRPr="000D43DB">
        <w:rPr>
          <w:rFonts w:ascii="Times New Roman" w:eastAsia="Calibri" w:hAnsi="Times New Roman" w:cs="Times New Roman"/>
        </w:rPr>
        <w:t xml:space="preserve">  </w:t>
      </w:r>
    </w:p>
    <w:p w14:paraId="6C86237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ABD’de yapılan ve sonuçları 2016 yılının mart ayı içinde kamuoyuyla paylaşılan bir araştırmada dünyadaki okuryazarlık düzeyi sıralamasında Türkiye, altmış bir ülke arasında 50’nci sırada yer almıştır.</w:t>
      </w:r>
      <w:r w:rsidRPr="000D43DB">
        <w:rPr>
          <w:rFonts w:ascii="Times New Roman" w:eastAsia="Calibri" w:hAnsi="Times New Roman" w:cs="Times New Roman"/>
          <w:vertAlign w:val="superscript"/>
        </w:rPr>
        <w:footnoteReference w:id="64"/>
      </w:r>
      <w:r w:rsidRPr="000D43DB">
        <w:rPr>
          <w:rFonts w:ascii="Times New Roman" w:eastAsia="Calibri" w:hAnsi="Times New Roman" w:cs="Times New Roman"/>
        </w:rPr>
        <w:t xml:space="preserve"> Okuma yazma oranının düşük olduğu </w:t>
      </w:r>
      <w:r>
        <w:rPr>
          <w:rFonts w:ascii="Times New Roman" w:eastAsia="Calibri" w:hAnsi="Times New Roman" w:cs="Times New Roman"/>
        </w:rPr>
        <w:t>Türkiye’</w:t>
      </w:r>
      <w:r w:rsidRPr="000D43DB">
        <w:rPr>
          <w:rFonts w:ascii="Times New Roman" w:eastAsia="Calibri" w:hAnsi="Times New Roman" w:cs="Times New Roman"/>
        </w:rPr>
        <w:t xml:space="preserve">de televizyon bir eğlence aracı olmasının yanı sıra bir eğitim aracı olarak da kabul edilmektedir. Bu anlamda bilgilendirici ve eğitici televizyon içeriklerinin izleyicilere olumlu kazanımlar sağlayacağı düşünülmektedir. Çelenk’e göre </w:t>
      </w:r>
      <w:r>
        <w:rPr>
          <w:rFonts w:ascii="Times New Roman" w:eastAsia="Calibri" w:hAnsi="Times New Roman" w:cs="Times New Roman"/>
        </w:rPr>
        <w:t>Türkiye’</w:t>
      </w:r>
      <w:r w:rsidRPr="000D43DB">
        <w:rPr>
          <w:rFonts w:ascii="Times New Roman" w:eastAsia="Calibri" w:hAnsi="Times New Roman" w:cs="Times New Roman"/>
        </w:rPr>
        <w:t xml:space="preserve">de televizyon, bir kitle iletişim aracı olarak, hakiki değerinin de ötesinde bir öneme sahiptir. Bu önem, ortak yaşam dünyasının kültürel ve sosyoekonomik göstergeleriyle ilişkili bir önemdir; çünkü </w:t>
      </w:r>
      <w:r>
        <w:rPr>
          <w:rFonts w:ascii="Times New Roman" w:eastAsia="Calibri" w:hAnsi="Times New Roman" w:cs="Times New Roman"/>
        </w:rPr>
        <w:t>Türkiye’</w:t>
      </w:r>
      <w:r w:rsidRPr="000D43DB">
        <w:rPr>
          <w:rFonts w:ascii="Times New Roman" w:eastAsia="Calibri" w:hAnsi="Times New Roman" w:cs="Times New Roman"/>
        </w:rPr>
        <w:t xml:space="preserve">de geniş bir kesimin diğer kültürel ürünlere ya da kitle iletişim araçlarına erişim olanağı, ekonomik ya da kültürel sermayelerinin elverişsizliği nedeniyle oldukça sınırlıdır. </w:t>
      </w:r>
      <w:r>
        <w:rPr>
          <w:rFonts w:ascii="Times New Roman" w:eastAsia="Calibri" w:hAnsi="Times New Roman" w:cs="Times New Roman"/>
        </w:rPr>
        <w:t>Türkiye’</w:t>
      </w:r>
      <w:r w:rsidRPr="000D43DB">
        <w:rPr>
          <w:rFonts w:ascii="Times New Roman" w:eastAsia="Calibri" w:hAnsi="Times New Roman" w:cs="Times New Roman"/>
        </w:rPr>
        <w:t>de televizyon ekonomik, eğitimsel ya da kültüre özgü kısıtlılıklar nedeniyle adeta hayatın kendisini ikame etmektedir.</w:t>
      </w:r>
      <w:r w:rsidRPr="000D43DB">
        <w:rPr>
          <w:rFonts w:ascii="Times New Roman" w:eastAsia="Calibri" w:hAnsi="Times New Roman" w:cs="Times New Roman"/>
          <w:vertAlign w:val="superscript"/>
        </w:rPr>
        <w:footnoteReference w:id="65"/>
      </w:r>
    </w:p>
    <w:p w14:paraId="710ADAA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Sayar ve Bağlan’a göre, diğer bütün teknoloji ürünleri gibi televizyonun değerini de nasıl kullanıldığı belirlemektedir. Televizyon, içeriğinde yalnızca olumsuz unsurlar barındırır, dolayısıyla da etkisi olumsuz yönde olur demek, doğru bir ifade olmayacaktır. Televizyon bazen eğlence amacıyla, bazen de bilgilenme amacıyla kullanılmakta; güncel bilgilerden haberdar olmaya, ülke ve dünya gündemini takip etmeye, dünyayı tanımaya, daha önceden görülmeyen yerleri ve kültürleri öğrenmeye yardımcı olmaktadır.</w:t>
      </w:r>
      <w:r w:rsidRPr="000D43DB">
        <w:rPr>
          <w:rFonts w:ascii="Times New Roman" w:eastAsia="Calibri" w:hAnsi="Times New Roman" w:cs="Times New Roman"/>
          <w:vertAlign w:val="superscript"/>
        </w:rPr>
        <w:footnoteReference w:id="66"/>
      </w:r>
      <w:r w:rsidRPr="000D43DB">
        <w:rPr>
          <w:rFonts w:ascii="Times New Roman" w:eastAsia="Calibri" w:hAnsi="Times New Roman" w:cs="Times New Roman"/>
        </w:rPr>
        <w:t xml:space="preserve"> Buradan hareketle televizyonun olumlu etkilerinin varlığının göz ardı edilmemesi gerekmektedir.</w:t>
      </w:r>
    </w:p>
    <w:p w14:paraId="487222E3"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Medyaya yöneltilen önemli bir eleştiri, onun ekonomik bir araç gibi görev yapması ve tüketimi teşvik etmesidir. Medya kültüründe bireye tüketimle ilgili değerler empoze edilmekte ve bireyin tüketici olması sağlanmaktadır. Popüler kültür ürünleri, medya aracılığıyla topluma benimsetilmekte ve bireylerde bu ürünleri tüketmeleri için sahte ihtiyaçlar yaratılmaktadır.</w:t>
      </w:r>
      <w:r w:rsidRPr="000D43DB">
        <w:rPr>
          <w:rFonts w:ascii="Times New Roman" w:eastAsia="Calibri" w:hAnsi="Times New Roman" w:cs="Times New Roman"/>
          <w:vertAlign w:val="superscript"/>
        </w:rPr>
        <w:footnoteReference w:id="67"/>
      </w:r>
      <w:r w:rsidRPr="000D43DB">
        <w:rPr>
          <w:rFonts w:ascii="Times New Roman" w:eastAsia="Calibri" w:hAnsi="Times New Roman" w:cs="Times New Roman"/>
        </w:rPr>
        <w:t xml:space="preserve">  </w:t>
      </w:r>
    </w:p>
    <w:p w14:paraId="5DB1348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Artan tüketimin amacı, insanların insani özünü geliştirmeye yönelik olmaktan çok, onları düşünmekten, yaratmaktan alıkoyan ve içinde yaşadığı topluma yabancılaştıran bir kısır döngü haline gelmektedir. Böyle bir toplumda her şey tüketim boyutunda anlam kazanmaktadır. Zaman, mekân, eğlence ve hatta cinsellik bile metalaşıp tüketilirken, bunların insani içeriklerden soyutlanarak satılan nesnelere ve anlamını yitirmiş etkinliklere dönüştüğü görülmektedir. Bu anlamda birey, her türlü yaratıcılıktan uzak, tüm toplumsal değerlere yabancılaşmış ve tek kuralın </w:t>
      </w:r>
      <w:r w:rsidRPr="000D43DB">
        <w:rPr>
          <w:rFonts w:ascii="Times New Roman" w:eastAsia="Calibri" w:hAnsi="Times New Roman" w:cs="Times New Roman"/>
        </w:rPr>
        <w:lastRenderedPageBreak/>
        <w:t>daha fazla tüketmek olduğu bu ortamda temel hedef olarak tekdüzeliği içselleştirmek ve benimsemek durumunda kalmaktadır.</w:t>
      </w:r>
      <w:r w:rsidRPr="000D43DB">
        <w:rPr>
          <w:rFonts w:ascii="Times New Roman" w:eastAsia="Calibri" w:hAnsi="Times New Roman" w:cs="Times New Roman"/>
          <w:vertAlign w:val="superscript"/>
        </w:rPr>
        <w:footnoteReference w:id="68"/>
      </w:r>
      <w:r w:rsidRPr="000D43DB">
        <w:rPr>
          <w:rFonts w:ascii="Times New Roman" w:eastAsia="Calibri" w:hAnsi="Times New Roman" w:cs="Times New Roman"/>
        </w:rPr>
        <w:t xml:space="preserve"> </w:t>
      </w:r>
    </w:p>
    <w:p w14:paraId="723A207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Toplumsal başarı, her alanda yüksek tüketim ile özdeşleşirken, tüm insani ilişkiler, sevgi, aşk, dostluk ticareti yapılabilen birer nesne olmaktadır.</w:t>
      </w:r>
      <w:r w:rsidRPr="000D43DB">
        <w:rPr>
          <w:rFonts w:ascii="Times New Roman" w:eastAsia="Calibri" w:hAnsi="Times New Roman" w:cs="Times New Roman"/>
          <w:vertAlign w:val="superscript"/>
        </w:rPr>
        <w:footnoteReference w:id="69"/>
      </w:r>
      <w:r w:rsidRPr="000D43DB">
        <w:rPr>
          <w:rFonts w:ascii="Times New Roman" w:eastAsia="Calibri" w:hAnsi="Times New Roman" w:cs="Times New Roman"/>
        </w:rPr>
        <w:t xml:space="preserve"> Bu doğrultuda medyada yer alan yapımlar değerlendirildiğinde, tüketim temelinde toplumsal değerlerin içinin boşaltıldığı; ailenin bütünlüğü, aile bağları, sevgi, saygı, yardımlaşma gibi unsurların tüketilen nesnelere indirgendiği ifade edilebilmektedir. </w:t>
      </w:r>
    </w:p>
    <w:p w14:paraId="3AFCA99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Medyada sunulan modeller içinde “ilişki yaşamak”, tıpkı diğer deneyimleri biriktirmek gibi, kapitalizmle ve onun yarattığı tüketim toplumuyla uyumlu bir yaşam önerisi olarak ortaya çıkmaktadır.</w:t>
      </w:r>
      <w:r w:rsidRPr="000D43DB">
        <w:rPr>
          <w:rFonts w:ascii="Times New Roman" w:eastAsia="Calibri" w:hAnsi="Times New Roman" w:cs="Times New Roman"/>
          <w:vertAlign w:val="superscript"/>
        </w:rPr>
        <w:footnoteReference w:id="70"/>
      </w:r>
    </w:p>
    <w:p w14:paraId="0A029B1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Baudrillard’a göre tüketim olgusu yalnızca nesnelerle sınırlı değil; aynı zamanda insanların duygusal hayatlarında da etkili olmaktadır.</w:t>
      </w:r>
      <w:r w:rsidRPr="000D43DB">
        <w:rPr>
          <w:rFonts w:ascii="Times New Roman" w:eastAsia="Calibri" w:hAnsi="Times New Roman" w:cs="Times New Roman"/>
          <w:vertAlign w:val="superscript"/>
        </w:rPr>
        <w:footnoteReference w:id="71"/>
      </w:r>
      <w:r w:rsidRPr="000D43DB">
        <w:rPr>
          <w:rFonts w:ascii="Times New Roman" w:eastAsia="Calibri" w:hAnsi="Times New Roman" w:cs="Times New Roman"/>
        </w:rPr>
        <w:t xml:space="preserve"> </w:t>
      </w:r>
    </w:p>
    <w:p w14:paraId="210377CD"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Yukarıda ifade edilenler doğrultusunda medyada yer alan yapımlar değerlendirildiğinde; medyanın bir süredir toplumun milli ve manevi değerleri ve kamu yararı gibi kavramlar ile kamu hizmeti anlayışından uzaklaştığı söylenebilmektedir. Bu anlamda medya kuruluşları ticari kaygılarla hareket etmekte ve reytingi yüksek olabilecek yayın içeriğini hazırlamaya ağırlık vermektedir. Medya hizmet sağlayıcıları bu doğrultuda, dönemsel olarak farklı format ve içeriklerde programlar hazırlayıp yayınlamayı tercih etmektedir.</w:t>
      </w:r>
    </w:p>
    <w:p w14:paraId="1D17B5C9"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Genel olarak bakıldığında, medyada yer alan yapımların toplumsal değerlerimize, örf ve adetlerimize uymayan özellikler taşıdığı gözlenmektedir. Buradaki temel nokta, bu tür yayın içeriklerinin izleyicide merak uyandırması ve yüksek oranlarda reyting almasıdır.</w:t>
      </w:r>
    </w:p>
    <w:p w14:paraId="31A5B058"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Oysa yabancı kaynaklı yapımlarda manevi değerler, aile bütünlüğü ve aile bireylerinin birbirleri ile sevgi dolu bağlar kurması gibi içerikler ön plana çıkmakta; şükran günü, noel gibi kendi kültürlerinde önem arz eden günlerde aile bireylerinin bir arada olmasının önemi vurgulanmaktadır.</w:t>
      </w:r>
    </w:p>
    <w:p w14:paraId="3C6AEF05"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T.C. Başbakanlık Aile ve Sosyal Araştırmalar Genel Müdürlüğü tarafından yapılan “Medya Profesyonellerinin ve Medyanın Aile Algısı” isimli araştırmada, medya profesyonellerinin aile değerleri konusunda medyaya fazla güvenmedikleri, hatta medyanın aile yapısını olumsuz yönde etkileyen yayınlar yaptığı kanısında oldukları ortaya çıkmıştır. Medya mensuplarının etik olarak kendilerini daha huzurlu hissedecekleri yapımlar üretmek istedikleri; ancak medyanın bu noktadan oldukça uzak olduğuna inandıkları belirtilmiştir.</w:t>
      </w:r>
      <w:r w:rsidRPr="000D43DB">
        <w:rPr>
          <w:rFonts w:ascii="Times New Roman" w:eastAsia="Times New Roman" w:hAnsi="Times New Roman" w:cs="Times New Roman"/>
          <w:vertAlign w:val="superscript"/>
          <w:lang w:eastAsia="tr-TR"/>
        </w:rPr>
        <w:footnoteReference w:id="72"/>
      </w:r>
    </w:p>
    <w:p w14:paraId="6D605E7E"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lastRenderedPageBreak/>
        <w:t>Geçer’e göre önceleri medya aile ilişkileri ve değerleri güçlendirme ve koruma gibi özellikler taşırken; zamanla bu niteliğinden uzaklaşmıştır. Televizyonun hayatımıza hızlı ve etkili girişiyle eskiye ait alışkanlıklarımız ve değerlerimiz de başkalaşmaya başlamıştır.</w:t>
      </w:r>
      <w:r w:rsidRPr="000D43DB">
        <w:rPr>
          <w:rFonts w:ascii="Times New Roman" w:eastAsia="Times New Roman" w:hAnsi="Times New Roman" w:cs="Times New Roman"/>
          <w:vertAlign w:val="superscript"/>
          <w:lang w:eastAsia="tr-TR"/>
        </w:rPr>
        <w:footnoteReference w:id="73"/>
      </w:r>
    </w:p>
    <w:p w14:paraId="2515F326"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Örneğin yaklaşık 25 yıl önce, “bütün bir mahallenin yardımlaşma ve sevgi sembolü” olan “Perihan Abla” dizisi ile yurtdışından bir örnek olarak, “sevgi dolu bir babanın eşi ve çocukları ile ilişkisini”ni anlatan “Cosby Ailesi” isimli dizi TRT’de yayımlanmıştır. 1990’lı yılların başında ATV’de yayınlanan ve “sevgi dolu baba, örnek çocuklar ve onları destekleyen mahalleli” kompozisyonunun yer aldığı “Süper Baba” adlı dizi de genel izleyici kitlesine hitap etmektedir. 1990’lı yıllarda TRT’de ekrana gelen aile dizisi “Ferhunde Hanımlar”, 1990’lı yılların sonunda ATV’de yayınlanan ve “mahalle kültürünü, sevgi, saygı ve paylaşmayı” anlatan “İkinci Bahar”, 1990’lı yıllardan 2000’lerin başlarına kadar ekranda kalan aile dizisi “Mahallenin Muhtarları” aile değerleri, örf ve adetlerimiz hakkında olumlu mesajlar veren yapımlar arasında yer almaktadır. Bu diziler, gerek prime-time ve gerekse prime time öncesinde her yaştan aile bireylerine olumlu mesajların sunulduğu ve rol modellerin yer aldığı yayınlardır.</w:t>
      </w:r>
    </w:p>
    <w:p w14:paraId="561DB785" w14:textId="77777777" w:rsidR="006D719E" w:rsidRPr="000D43DB" w:rsidRDefault="006D719E" w:rsidP="006D719E">
      <w:pPr>
        <w:spacing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ab/>
        <w:t xml:space="preserve">Günümüzde ise TRT HABER’de Zeliha İlhan Doymuş’un sunduğu, Anadolu’nun dört bir yanından duygu yüklü hayat hikâyelerinin anlatıldığı “Ömür Dediğin” isimli program, genel izleyici kitlesine yönelik olup tüm aile bireylerinin bir arada izleyebileceği aile değerlerine uygun yapımlara örnek teşkil etmektedir. Yüksek bütçeli olmayan bu yapım izleyicinin gönül teline dokunduğu için izleyiciler tarafından yoğun ilgiyle takip edilmektedir. Bu anlamda yüksek bütçeli yapımlar yüksek reyting getirir algısının çok da doğru bir düşünce biçim olmadığı görülmektedir. </w:t>
      </w:r>
    </w:p>
    <w:p w14:paraId="4D16446E"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10.04.2016 tarihinde Meclis Araştırma Komisyonu Araştırma ve İstişare Toplantısına katılan Zeliha İlhan Doymuş, “Aslında, biz bu programda yaşlıları dile getiriyoruz, yaşlıların hikâyelerini, yaşlıların yaşanmışlıklarını ama bu yaşanmışlıkların içinde bizim vermemiz gereken en önemli mesaj gençlere, yani biz “yaşlılık programı” adı altında bir proje yapıyoruz ama asıl bu projemizin, amacımızın, mesajımızın direkt gittiği yerler gençlerdir. Biz, Türk toplumu, gelenekleri olan, görenekleri olan, yapı taşları olan, kendinin bir karakteri olan bir toplumun ögeleriyiz, insanlarıyız. Bu programda da bu manevi birliğe, bu manevi doktrinlere yer vermeye, vefayı, sevgiyi, aile birliğini, eşler arasındaki dayanışmayı, onları dile getirmeye çalıştık.” sözleriyle programın içeriğini anlatmıştır.</w:t>
      </w:r>
    </w:p>
    <w:p w14:paraId="6A4C0501"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Zeliha İlhan Doymuş’un programına katılan yaşlı çiflerden Gülten ve Ramazan Büyükboyacı da aynı toplantıya katlarak 61 yıllık evlilik hayatında yaşadıkları deneyimleri ve çocukları ile gelinleriyle birlikte nasıl mutlu bir aile tablosu oluşturduklarını aktarmıştır.</w:t>
      </w:r>
    </w:p>
    <w:p w14:paraId="0168D76D"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Medyada yer alan yayınlarda bir süredir aldatma, çok eşli yaşamları, nikâhsız birliktelik yaşama, gayri meşru çocukların doğumu, parçalanmış aile tablosu ve boşanma gibi toplumun temeli olan aile kurumunu zedeleyici içeriklerin normalleştirilerek sunulduğu ifade edilebilir.</w:t>
      </w:r>
    </w:p>
    <w:p w14:paraId="2E1D1ED4" w14:textId="77777777" w:rsidR="006D719E" w:rsidRPr="000D43DB" w:rsidRDefault="006D719E" w:rsidP="006D719E">
      <w:pPr>
        <w:spacing w:after="0" w:line="240" w:lineRule="auto"/>
        <w:ind w:firstLine="708"/>
        <w:jc w:val="both"/>
        <w:rPr>
          <w:rFonts w:ascii="Times New Roman" w:eastAsia="Times New Roman" w:hAnsi="Times New Roman" w:cs="Times New Roman"/>
          <w:lang w:eastAsia="tr-TR"/>
        </w:rPr>
      </w:pPr>
    </w:p>
    <w:p w14:paraId="2E3487A1" w14:textId="217BDC45" w:rsidR="006D719E" w:rsidRPr="00424292" w:rsidRDefault="006D719E" w:rsidP="006D719E">
      <w:pPr>
        <w:pStyle w:val="Heading3"/>
        <w:rPr>
          <w:lang w:eastAsia="tr-TR"/>
        </w:rPr>
      </w:pPr>
      <w:bookmarkStart w:id="382" w:name="_Toc450317036"/>
      <w:r w:rsidRPr="00424292">
        <w:rPr>
          <w:lang w:eastAsia="tr-TR"/>
        </w:rPr>
        <w:lastRenderedPageBreak/>
        <w:t>3.</w:t>
      </w:r>
      <w:r w:rsidR="00DF1C36">
        <w:rPr>
          <w:lang w:eastAsia="tr-TR"/>
        </w:rPr>
        <w:t>5</w:t>
      </w:r>
      <w:r w:rsidRPr="00424292">
        <w:rPr>
          <w:lang w:eastAsia="tr-TR"/>
        </w:rPr>
        <w:t>.4 Medyanın Kadın - Erkek İlişkisi Üzerindeki Etkisi</w:t>
      </w:r>
      <w:bookmarkEnd w:id="382"/>
    </w:p>
    <w:p w14:paraId="3043FDF3" w14:textId="77777777" w:rsidR="006D719E" w:rsidRPr="000D43DB" w:rsidRDefault="006D719E" w:rsidP="006D719E">
      <w:pPr>
        <w:spacing w:after="0" w:line="240" w:lineRule="auto"/>
        <w:jc w:val="both"/>
        <w:rPr>
          <w:rFonts w:ascii="Times New Roman" w:eastAsia="Times New Roman" w:hAnsi="Times New Roman" w:cs="Times New Roman"/>
          <w:b/>
          <w:bCs/>
          <w:lang w:eastAsia="tr-TR"/>
        </w:rPr>
      </w:pPr>
    </w:p>
    <w:p w14:paraId="3B7215ED" w14:textId="77777777" w:rsidR="006D719E" w:rsidRPr="000D43DB" w:rsidRDefault="006D719E" w:rsidP="006D719E">
      <w:pPr>
        <w:spacing w:after="0" w:line="240" w:lineRule="auto"/>
        <w:ind w:firstLine="708"/>
        <w:jc w:val="both"/>
        <w:rPr>
          <w:rFonts w:ascii="Times New Roman" w:eastAsia="Times New Roman" w:hAnsi="Times New Roman" w:cs="Times New Roman"/>
          <w:b/>
          <w:bCs/>
          <w:lang w:eastAsia="tr-TR"/>
        </w:rPr>
      </w:pPr>
      <w:r w:rsidRPr="000D43DB">
        <w:rPr>
          <w:rFonts w:ascii="Times New Roman" w:eastAsia="Times New Roman" w:hAnsi="Times New Roman" w:cs="Times New Roman"/>
          <w:bCs/>
          <w:lang w:eastAsia="tr-TR"/>
        </w:rPr>
        <w:t>Televizyonlardaki kadın kimliği, kamusal alandan dışlanmamakla birlikte, genellikle ataerkil toplumun kültürel yapısına uygun olarak yansıtılmaktadır.</w:t>
      </w:r>
      <w:r w:rsidRPr="000D43DB">
        <w:rPr>
          <w:rFonts w:ascii="Times New Roman" w:eastAsia="Times New Roman" w:hAnsi="Times New Roman" w:cs="Times New Roman"/>
          <w:bCs/>
          <w:vertAlign w:val="superscript"/>
          <w:lang w:eastAsia="tr-TR"/>
        </w:rPr>
        <w:footnoteReference w:id="74"/>
      </w:r>
      <w:r w:rsidRPr="000D43DB">
        <w:rPr>
          <w:rFonts w:ascii="Times New Roman" w:eastAsia="Times New Roman" w:hAnsi="Times New Roman" w:cs="Times New Roman"/>
          <w:bCs/>
          <w:lang w:eastAsia="tr-TR"/>
        </w:rPr>
        <w:t xml:space="preserve"> Özellikle haftaiçi gündüz saatlerinde ekrana gelen kuşak programlarında kadınlar, duygusal yönleri ağır basan, ev işleri ve çocukları ile ilgilenen anne ve eş olarak yer almaktadır. Reklam kuşaklarında da bu yönleriyle temsil edilen kadınlar, ticari ürünlerin içeriğine bağlı olarak cinsel bir nesne gibi de sunulabilmektedir. Ancak Bulut ve Peksöz'e göre, kadının cinsel bir metaya indirgenmesi yalnızca reklamlarla sınırlı değildir. Çoğu dizi, yerli ve yabancı film ile eğlence programlarında da kadın bedeni teşhir edilebilmektedir.</w:t>
      </w:r>
      <w:r w:rsidRPr="000D43DB">
        <w:rPr>
          <w:rFonts w:ascii="Times New Roman" w:eastAsia="Times New Roman" w:hAnsi="Times New Roman" w:cs="Times New Roman"/>
          <w:bCs/>
          <w:vertAlign w:val="superscript"/>
          <w:lang w:eastAsia="tr-TR"/>
        </w:rPr>
        <w:footnoteReference w:id="75"/>
      </w:r>
    </w:p>
    <w:p w14:paraId="22C00199" w14:textId="77777777" w:rsidR="006D719E" w:rsidRPr="000D43DB" w:rsidRDefault="006D719E" w:rsidP="006D719E">
      <w:pPr>
        <w:spacing w:after="0" w:line="240" w:lineRule="auto"/>
        <w:jc w:val="both"/>
        <w:rPr>
          <w:rFonts w:ascii="Times New Roman" w:eastAsia="Times New Roman" w:hAnsi="Times New Roman" w:cs="Times New Roman"/>
          <w:b/>
          <w:bCs/>
          <w:lang w:eastAsia="tr-TR"/>
        </w:rPr>
      </w:pPr>
    </w:p>
    <w:p w14:paraId="3B0A1A4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Kadına yönelik şiddet, kadınların yaşam haklarının ihlali olup toplumu derinden yaralayan bir olgudur. Çünkü bu yönde bir şiddet, aile içindeki barışı, huzuru ve mutluluğu bozup aile birliğini zedeleyen; şiddet mağdurlarının sağlığını bozan önemli bir toplumsal sorundur.</w:t>
      </w:r>
    </w:p>
    <w:p w14:paraId="0DA0065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Bu anlamda medyanın, özelde de televizyonun kadına yönelik şiddet gibi hassas bir konuda ne derece sorumlu yayıncılık anlayışıyla yayın yapması çok önemlidir. Çünkü televizyon, şiddet eylemlerinin başlıca nedeni olmasa da; şiddeti meşrulaştıran, şiddetin etkisini arttıran ve bireylerin şiddeti içselleştirmesini sağlayan bir role sahiptir.</w:t>
      </w:r>
      <w:r w:rsidRPr="000D43DB">
        <w:rPr>
          <w:rFonts w:ascii="Times New Roman" w:eastAsia="Calibri" w:hAnsi="Times New Roman" w:cs="Times New Roman"/>
          <w:vertAlign w:val="superscript"/>
        </w:rPr>
        <w:footnoteReference w:id="76"/>
      </w:r>
      <w:r w:rsidRPr="000D43DB">
        <w:rPr>
          <w:rFonts w:ascii="Times New Roman" w:eastAsia="Calibri" w:hAnsi="Times New Roman" w:cs="Times New Roman"/>
        </w:rPr>
        <w:t xml:space="preserve"> </w:t>
      </w:r>
    </w:p>
    <w:p w14:paraId="4F210A6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Medyada kadınlara dair üretilen imge ve söylemler genellikle anne ve eş olarak kadın, cinsel nesne olarak kadın ve şiddet eyleminin hedefi olarak kadındır.</w:t>
      </w:r>
      <w:r w:rsidRPr="000D43DB">
        <w:rPr>
          <w:rFonts w:ascii="Times New Roman" w:eastAsia="Calibri" w:hAnsi="Times New Roman" w:cs="Times New Roman"/>
          <w:vertAlign w:val="superscript"/>
        </w:rPr>
        <w:footnoteReference w:id="77"/>
      </w:r>
      <w:r w:rsidRPr="000D43DB">
        <w:rPr>
          <w:rFonts w:ascii="Times New Roman" w:eastAsia="Calibri" w:hAnsi="Times New Roman" w:cs="Times New Roman"/>
        </w:rPr>
        <w:t xml:space="preserve"> </w:t>
      </w:r>
    </w:p>
    <w:p w14:paraId="419A0656"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Televizyon yayınları incelendiğinde kadının temsilinin, kadın kuşak programlarında, dizilerde, yerli ve yabancı filmlerde, eğlence programlarında, haber bültenlerinde ve reklam kuşaklarında bahsi geçen bu üç unsurla sınırlandırıldığı gözlenmektedir.</w:t>
      </w:r>
      <w:r w:rsidRPr="000D43DB">
        <w:rPr>
          <w:rFonts w:ascii="Times New Roman" w:eastAsia="Calibri" w:hAnsi="Times New Roman" w:cs="Times New Roman"/>
        </w:rPr>
        <w:tab/>
      </w:r>
    </w:p>
    <w:p w14:paraId="4CF1EC0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Kadının şiddet eyleminin hedefi olarak gösterilmesindeki temel neden erkeğin kadından güçlü olmasıdır. Dursun'a göre, kadınlar doğaları gereği itaatkâr, pasif, bağımlı ve güçsüz olarak anlatılırken; erkekler saldırgan, her zaman etkin ve güçlü olarak yansıtılmaktadır. Medyanın da </w:t>
      </w:r>
      <w:r w:rsidRPr="000D43DB">
        <w:rPr>
          <w:rFonts w:ascii="Times New Roman" w:eastAsia="Calibri" w:hAnsi="Times New Roman" w:cs="Times New Roman"/>
        </w:rPr>
        <w:lastRenderedPageBreak/>
        <w:t>inşaasında payı olduğu bu gerçeklik, kadın ve erkek arasındaki farklılığı bir zıtlık olarak tasarlamakta ve insani ilişkileri de güç temelinde tanımlamaktadır.</w:t>
      </w:r>
      <w:r w:rsidRPr="000D43DB">
        <w:rPr>
          <w:rFonts w:ascii="Times New Roman" w:eastAsia="Calibri" w:hAnsi="Times New Roman" w:cs="Times New Roman"/>
          <w:vertAlign w:val="superscript"/>
        </w:rPr>
        <w:footnoteReference w:id="78"/>
      </w:r>
    </w:p>
    <w:p w14:paraId="77F9B49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Buradan hareketle genel olarak televizyon yayınları değerlendirildiğinde, şiddet eyleminin hedefi olan kadın imgesinin çok yoğun bir biçimde ekranlarda yer aldığı söylenebilmektedir. Özellikle son dönem yayınlanmakta olan dizilerde kadınlar eşleri, eşlerinin ailesi, kendi babası ve kardeşleri tarafından her türlü şiddete maruz kalmaktadır. Yayınlardaki bu içeriğin gerçek hayatla benzerlik gösterdiği ifade edilebilmektedir. Öyle ki Hazar Eğitim Kültür ve Dayanışma Derneği tarafından 2014-2015 yılları içerisinde gerçekleştirilen “WO/MEN FOR WOMEN” isimli sosyal sorumluluk projesinde kadınların aile büyüklerinden, abisinden, eşinden, kayınvalidesinden ve görümcesinden şiddet gördüğü sonucuna ulaşılmıştır.</w:t>
      </w:r>
      <w:r w:rsidRPr="000D43DB">
        <w:rPr>
          <w:rFonts w:ascii="Times New Roman" w:eastAsia="Calibri" w:hAnsi="Times New Roman" w:cs="Times New Roman"/>
          <w:vertAlign w:val="superscript"/>
        </w:rPr>
        <w:footnoteReference w:id="79"/>
      </w:r>
      <w:r w:rsidRPr="000D43DB">
        <w:rPr>
          <w:rFonts w:ascii="Times New Roman" w:eastAsia="Calibri" w:hAnsi="Times New Roman" w:cs="Times New Roman"/>
        </w:rPr>
        <w:t xml:space="preserve">  </w:t>
      </w:r>
    </w:p>
    <w:p w14:paraId="419301F1"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"Bu Tarz Benim", "İşte Benim Stilim", "İşte Benim Stilim All Star" isimli son birkaç yıldır ekranda gördüğümüz yarışma programları, içeriğini modanın oluşturduğu, kadın yarışmacıların cinsel bir meta gibi bedenlerinin sergilendiği, bunun yanı sıra modacılardan oluşan jüri üyelerinin yoğun bir biçimde hakaret ve eleştirilerine maruz kaldığı bir yayın formatıdır. Bu programlarda kadın yarışmacılara modern olmamak, şık ve güzel görünmemek gibi nedenlerle yoğun olarak sözlü şiddet uygulanmaktadır. Bu şekilde bir sunumla da kadınlar tüketen ve tüketilen bir nesne gibi izleyiciye sunulmaktadır.</w:t>
      </w:r>
    </w:p>
    <w:p w14:paraId="3FBE4DA6"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Yine gündüz saatlerinde ekrana gelen "Esra Erol'da", "Zuhal Topal'la" ve "Evleneceksen Gel" gibi izdivaç programlarında, evlenip bir yuva kurmak isteyen kadınlar zaman zaman kendilerine talip olan eş adaylarının veya stüdyodaki seyircilerin ve diğer eş arayan adayların psikolojik ve sözlü şiddetine maruz kalmaktadır. </w:t>
      </w:r>
    </w:p>
    <w:p w14:paraId="02B59DA5"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Yakın bir tarihte sabah saatlerinde yayınlanmaya başlayan “Böyle Daha Güzelsin” isimli programda erkekler, eşlerini fiziksel anlamda beğenmediklerini eşlerinin onurunu kırıcı bir dille anlatmakta ve eşlerine fiziksel müdahale yapılarak güzelleşmesini talep etmektedir. Bu durum, kadınların eşleri tarafından rencide edildiği ve küçük düşürüldüğü bir sunum şeklidir.</w:t>
      </w:r>
    </w:p>
    <w:p w14:paraId="0C6D693C"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Kadının şiddet eyleminin hedefi olarak bu çok yönlü sunumu, kadına yönelik şiddeti haklılaştırmakta, varolan güç ilişkilerini desteklemeye, sürdürmeye ve yaygınlaştırmaya hizmet etmektedir.</w:t>
      </w:r>
      <w:r w:rsidRPr="000D43DB">
        <w:rPr>
          <w:rFonts w:ascii="Times New Roman" w:eastAsia="Calibri" w:hAnsi="Times New Roman" w:cs="Times New Roman"/>
          <w:vertAlign w:val="superscript"/>
        </w:rPr>
        <w:footnoteReference w:id="80"/>
      </w:r>
      <w:r w:rsidRPr="000D43DB">
        <w:rPr>
          <w:rFonts w:ascii="Times New Roman" w:eastAsia="Calibri" w:hAnsi="Times New Roman" w:cs="Times New Roman"/>
        </w:rPr>
        <w:t xml:space="preserve"> </w:t>
      </w:r>
    </w:p>
    <w:p w14:paraId="5C6ACF4E" w14:textId="77777777" w:rsidR="006D719E"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Öyle ki son dönemde haber bültenlerinde, kadın cinayetleri ve şiddete maruz kalan kadınlara ilişkin haberler yoğun olarak yer almaktadır. Bu durumun, televizyonda yoğun olarak yayınlanan şiddetin hedefi olan kadın sunumlarının, izleyiciler üzerindeki olumsuz etkisinden </w:t>
      </w:r>
      <w:r w:rsidRPr="000D43DB">
        <w:rPr>
          <w:rFonts w:ascii="Times New Roman" w:eastAsia="Calibri" w:hAnsi="Times New Roman" w:cs="Times New Roman"/>
        </w:rPr>
        <w:lastRenderedPageBreak/>
        <w:t xml:space="preserve">kaynaklandığı değerlendirilmektedir. Hatta bu yöndeki sunumların erkekleri kadınlara şiddet uygulama konusunda cesaretlendirdiği söylenebilir. </w:t>
      </w:r>
    </w:p>
    <w:p w14:paraId="0238A382" w14:textId="0B58FC82" w:rsidR="00DC07E3" w:rsidRPr="00DC07E3" w:rsidRDefault="00DC07E3" w:rsidP="00DC07E3">
      <w:pPr>
        <w:spacing w:line="240" w:lineRule="auto"/>
        <w:jc w:val="both"/>
        <w:rPr>
          <w:rFonts w:ascii="Times New Roman" w:eastAsia="Calibri" w:hAnsi="Times New Roman" w:cs="Times New Roman"/>
        </w:rPr>
      </w:pPr>
      <w:r w:rsidRPr="00DC07E3">
        <w:rPr>
          <w:rFonts w:ascii="Times New Roman" w:eastAsia="Calibri" w:hAnsi="Times New Roman" w:cs="Times New Roman"/>
        </w:rPr>
        <w:t xml:space="preserve">Benzer şekilde istismar suçlarına ilişkin görsel işitsel, yazılı ve internet ortamındaki medya araçlarında kullanılan haber dilinin de suç potansiyeli taşıyanları bu yönde harekete geçirici bir etkisi olduğu kabul edilmektedir.[1] </w:t>
      </w:r>
      <w:r w:rsidR="007C4921">
        <w:rPr>
          <w:rFonts w:ascii="Times New Roman" w:eastAsia="Calibri" w:hAnsi="Times New Roman" w:cs="Times New Roman"/>
        </w:rPr>
        <w:t>Bu sebeple</w:t>
      </w:r>
      <w:r w:rsidRPr="00DC07E3">
        <w:rPr>
          <w:rFonts w:ascii="Times New Roman" w:eastAsia="Calibri" w:hAnsi="Times New Roman" w:cs="Times New Roman"/>
        </w:rPr>
        <w:t xml:space="preserve"> medya içeriğini hazırlayanların, toplumun bu davranışları normal ve/veya meşru kabul etmesine neden olması gibi ihtimalleri göz önünde bulundurarak bu tip yayınları veya haberleri yayınlamadan önce özdenetimden geçirmesi büyük önem taşımaktadır.</w:t>
      </w:r>
    </w:p>
    <w:p w14:paraId="089FD020" w14:textId="60A73F5F" w:rsidR="006D719E" w:rsidRPr="000D43DB" w:rsidRDefault="006D719E" w:rsidP="00DC07E3">
      <w:pPr>
        <w:spacing w:line="240" w:lineRule="auto"/>
        <w:ind w:firstLine="720"/>
        <w:jc w:val="both"/>
        <w:rPr>
          <w:rFonts w:ascii="Times New Roman" w:eastAsia="Calibri" w:hAnsi="Times New Roman" w:cs="Times New Roman"/>
        </w:rPr>
      </w:pPr>
      <w:r w:rsidRPr="000D43DB">
        <w:rPr>
          <w:rFonts w:ascii="Times New Roman" w:eastAsia="Calibri" w:hAnsi="Times New Roman" w:cs="Times New Roman"/>
        </w:rPr>
        <w:t xml:space="preserve">Dolayısıyla medya hizmet sağlayıcıların, kadına yönelik şiddet gibi hassas bir konuyu ele alırken son derece dikkatli olmaları gerekmektedir. Şiddet gibi bir olguyu yeniden üretip izleyicilere olumsuz rol modeller sunmak yerine; aile barışının ve mutluluğunun sağlanması ile aile birliğinin korunmasını, ailenin çözüm üretme kapasitesinin artırılmasını konu alan yapımlara yer vermeye özen göstermelidir. </w:t>
      </w:r>
    </w:p>
    <w:p w14:paraId="76001C49"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Bunların yanı sıra “Kara Para Aşk”, “Kara Sevda”, “Kiralık Aşk”, “İnadına Aşk”, “Acı Aşk”, “Aşk Yalanı Sever” gibi adında aşk ifadesini içeren yapımlar isimleriyle bile kadın erkek arasındaki uyum, paylaşım, sevgi, saygı, birlik gibi unsurları içermek yerine, kadın erkek ilişkisindeki çatışmaya vurgu yapmaktadır. Bu tarz bir sunum şekliyle de kadın ve erkeğin birarada mutlu ve huzurlu bir şekilde yaşayıp, sevgi dolu bir ailenin kurulmasının mümkün olabileceği yok sayılmaktadır.</w:t>
      </w:r>
    </w:p>
    <w:p w14:paraId="7D4A135A" w14:textId="77777777" w:rsidR="006D719E"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“Beni Böyle Sev” isimli dizide ise genç yaşta, günlük hevesleri uğruna yaşayacakları geçici ilişkiler yerine, birbirlerine inanarak evlenen, hayata, aşklarına ve birbirlerine karşı sorumluluk alabilen, birlikte güçlükleri yenebileceklerini düşünen Ayşem ile Ömer’in öyküsü anlatılmakta ve yeni evli gençlere olumlu bir örnek olmaktadır. Günümüzde evliliği nesneleştiren unsurların neden olduğu çatışmalar nedeniyle evlilikten vazgeçen çiftlere bu dizide rastlanmamaktadır.</w:t>
      </w:r>
    </w:p>
    <w:p w14:paraId="6F2571E4" w14:textId="33F2363E" w:rsidR="00DC07E3" w:rsidRPr="000D43DB" w:rsidRDefault="00DC07E3" w:rsidP="00DC07E3">
      <w:pPr>
        <w:spacing w:line="240" w:lineRule="auto"/>
        <w:jc w:val="both"/>
        <w:rPr>
          <w:rFonts w:ascii="Times New Roman" w:eastAsia="Calibri" w:hAnsi="Times New Roman" w:cs="Times New Roman"/>
        </w:rPr>
      </w:pPr>
      <w:r w:rsidRPr="00DC07E3">
        <w:rPr>
          <w:rFonts w:ascii="Times New Roman" w:eastAsia="Calibri" w:hAnsi="Times New Roman" w:cs="Times New Roman"/>
        </w:rPr>
        <w:t>[1] Orhan Derman, 04.05.2016 Tarihli Çocuk İstismarı Araştırma Komisyonu Toplantısı.</w:t>
      </w:r>
    </w:p>
    <w:p w14:paraId="1DD5670C" w14:textId="3D5D4788" w:rsidR="006D719E" w:rsidRPr="00424292" w:rsidRDefault="006D719E" w:rsidP="006D719E">
      <w:pPr>
        <w:pStyle w:val="Heading3"/>
      </w:pPr>
      <w:bookmarkStart w:id="383" w:name="_Toc450317037"/>
      <w:r w:rsidRPr="00424292">
        <w:t>3.</w:t>
      </w:r>
      <w:r w:rsidR="00DF1C36">
        <w:t>5</w:t>
      </w:r>
      <w:r w:rsidRPr="00424292">
        <w:t>.5 Medyanın Çocuk ve Ergenler Üzerindeki Etkisi</w:t>
      </w:r>
      <w:bookmarkEnd w:id="383"/>
    </w:p>
    <w:p w14:paraId="1EDEFAD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Sosyalleşme, bireyin içinde yaşadığı toplumun değerlerini, normlarını ve davranış kalıplarını öğrenmesi ve içselleştirmesi sürecidir.</w:t>
      </w:r>
      <w:r w:rsidRPr="000D43DB">
        <w:rPr>
          <w:rFonts w:ascii="Times New Roman" w:eastAsia="Calibri" w:hAnsi="Times New Roman" w:cs="Times New Roman"/>
          <w:vertAlign w:val="superscript"/>
        </w:rPr>
        <w:footnoteReference w:id="81"/>
      </w:r>
      <w:r w:rsidRPr="000D43DB">
        <w:rPr>
          <w:rFonts w:ascii="Times New Roman" w:eastAsia="Calibri" w:hAnsi="Times New Roman" w:cs="Times New Roman"/>
        </w:rPr>
        <w:t xml:space="preserve"> Sosyalleşme sürecinde, çocuğun doğumundan itibaren etkileşimde bulunduğu kişiler, gruplar, dâhil olduğu kurumlar ve çevresindeki kitle iletişim araçları önemli rol oynamaktadır.</w:t>
      </w:r>
      <w:r w:rsidRPr="000D43DB">
        <w:rPr>
          <w:rFonts w:ascii="Times New Roman" w:eastAsia="Calibri" w:hAnsi="Times New Roman" w:cs="Times New Roman"/>
          <w:vertAlign w:val="superscript"/>
        </w:rPr>
        <w:footnoteReference w:id="82"/>
      </w:r>
    </w:p>
    <w:p w14:paraId="6B4B09BC"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lastRenderedPageBreak/>
        <w:tab/>
        <w:t xml:space="preserve">Günümüzde kitle iletişim araçları, etkin bir sosyalleştirme aracı olarak karşımıza çıkmaktadır. Bunlar yoluyla toplumsal değerler, normlar, örf ve adetler sosyalleşme sürecindeki çocuklara aktarılmaktadır. Kitle iletişim araçları bir yandan çocukların sosyalleşmesine etki ederken, diğer yandan dış dünyayı tanıyabilmelerine olanak sağlamaktadır. Her türlü bilgi ve yayının dünyaya ulaştırılabildiği geniş iletişim ağı içerisinde en önemli kitle iletişim aracı, yüzlerce medya hizmet sağlayıcının yirmi dört saat yayın yapabildiği, kuşkusuz her evde bulunan televizyondur. </w:t>
      </w:r>
    </w:p>
    <w:p w14:paraId="38C17180"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Televizyon aile ilişkilerinde, arkadaş grubunda ve okulda, çocuğa rol örnekleri sunmaktadır. Televizyonda yer alan kahramanlar, çocuklar için rol model olmaktadır.</w:t>
      </w:r>
      <w:r w:rsidRPr="000D43DB">
        <w:rPr>
          <w:rFonts w:ascii="Times New Roman" w:eastAsia="Calibri" w:hAnsi="Times New Roman" w:cs="Times New Roman"/>
          <w:vertAlign w:val="superscript"/>
        </w:rPr>
        <w:footnoteReference w:id="83"/>
      </w:r>
    </w:p>
    <w:p w14:paraId="702C0D3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Albert Bandura tarafından ortaya konulan sosyal öğrenme kuramında, çocukların başkalarının davranışlarını gözleyerek, taklit ederek ve model alarak öğrendiği belirtilmektedir. Bandura tarafından gerçekleştirilen çalışmalarda, çocukların televizyon yayınlarında gördükleri davranışlardan etkilendiği ve bu yayınlar aracılığıyla verilen mesajların çocuğun davranışlarını yönlendirdiği sonucuna ulaşılmıştır.</w:t>
      </w:r>
      <w:r w:rsidRPr="000D43DB">
        <w:rPr>
          <w:rFonts w:ascii="Times New Roman" w:eastAsia="Calibri" w:hAnsi="Times New Roman" w:cs="Times New Roman"/>
          <w:vertAlign w:val="superscript"/>
        </w:rPr>
        <w:footnoteReference w:id="84"/>
      </w:r>
      <w:r w:rsidRPr="000D43DB">
        <w:rPr>
          <w:rFonts w:ascii="Times New Roman" w:eastAsia="Calibri" w:hAnsi="Times New Roman" w:cs="Times New Roman"/>
        </w:rPr>
        <w:t xml:space="preserve"> </w:t>
      </w:r>
    </w:p>
    <w:p w14:paraId="65050A3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Bandura’nın çocuklar üzerinde yaptığı bir araştırmada, üç grup çocuğa saldırgan davranışların yer aldığı üç ayrı film izlettirilmiştir. Filmlerden birinde saldırgan davranışların ödüllendirilmiş, diğerinde cezalandırılmış, ötekinde ise ne ödüllendirilmiş ne de cezalandırılmıştır. Daha sonra saldırganlığın ödüllendirildiği filmi izleyen çocukların, diğer çocuklara kıyasla daha çok saldırgan davranışlar sergilediği gözlenmiştir. Bu durum çocukların izledikleri filmdeki saldırgan davranışları model alarak öğrendiğini ve taklit ettiğini göstermektedir.</w:t>
      </w:r>
      <w:r w:rsidRPr="000D43DB">
        <w:rPr>
          <w:rFonts w:ascii="Times New Roman" w:eastAsia="Calibri" w:hAnsi="Times New Roman" w:cs="Times New Roman"/>
          <w:vertAlign w:val="superscript"/>
        </w:rPr>
        <w:footnoteReference w:id="85"/>
      </w:r>
    </w:p>
    <w:p w14:paraId="0D66DCF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Diğer bir deyişle çocuklar, televizyondaki bir karakterin cezalandırılan davranışına kıyasla, ödüllendirilen davranışını öğrenmeye eğilimlidir. Özellikle küçük yaşlardaki çocuklar, bir davranışın doğru olup olmadığını ceza alıp almamasına göre değerlendirirler. Araştırmalar, şiddet uygulayan karakterlerin bu davranışı nedeniyle ceza almadığını izleyen çocukların saldırgan davranışı taklit ettiğini göstermektedir.</w:t>
      </w:r>
      <w:r w:rsidRPr="000D43DB">
        <w:rPr>
          <w:rFonts w:ascii="Times New Roman" w:eastAsia="Calibri" w:hAnsi="Times New Roman" w:cs="Times New Roman"/>
          <w:vertAlign w:val="superscript"/>
        </w:rPr>
        <w:footnoteReference w:id="86"/>
      </w:r>
      <w:r w:rsidRPr="000D43DB">
        <w:rPr>
          <w:rFonts w:ascii="Times New Roman" w:eastAsia="Calibri" w:hAnsi="Times New Roman" w:cs="Times New Roman"/>
        </w:rPr>
        <w:t xml:space="preserve"> </w:t>
      </w:r>
    </w:p>
    <w:p w14:paraId="3E38C867"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Ayrıca televizyondaki karakterlerin ilgi çekici ve güçlü bir model olarak sunulması ile sorun çözmede şiddete başvurması, çocuğun bu karakterleri taklit etme olasılığını arttırmaktadır.</w:t>
      </w:r>
      <w:r w:rsidRPr="000D43DB">
        <w:rPr>
          <w:rFonts w:ascii="Times New Roman" w:eastAsia="Calibri" w:hAnsi="Times New Roman" w:cs="Times New Roman"/>
          <w:vertAlign w:val="superscript"/>
        </w:rPr>
        <w:footnoteReference w:id="87"/>
      </w:r>
      <w:r w:rsidRPr="000D43DB">
        <w:rPr>
          <w:rFonts w:ascii="Times New Roman" w:eastAsia="Calibri" w:hAnsi="Times New Roman" w:cs="Times New Roman"/>
        </w:rPr>
        <w:t xml:space="preserve"> </w:t>
      </w:r>
    </w:p>
    <w:p w14:paraId="236CDFE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Çalışmalar, şiddet görüntülerine sürekli maruz kalan çocukların bunları izlemeyenlere kıyasla gerçek dünyada şiddet içeren bir durum karşısında daha az tepki verdiğini, başkalarının </w:t>
      </w:r>
      <w:r w:rsidRPr="000D43DB">
        <w:rPr>
          <w:rFonts w:ascii="Times New Roman" w:eastAsia="Calibri" w:hAnsi="Times New Roman" w:cs="Times New Roman"/>
        </w:rPr>
        <w:lastRenderedPageBreak/>
        <w:t>yaşadığı acı ve sorunlara karşı ilgisiz kaldığını, empati kurmadığını ve gerçek hayattaki şiddeti kabullendiğini ortaya koymuştur.</w:t>
      </w:r>
      <w:r w:rsidRPr="000D43DB">
        <w:rPr>
          <w:rFonts w:ascii="Times New Roman" w:eastAsia="Calibri" w:hAnsi="Times New Roman" w:cs="Times New Roman"/>
          <w:vertAlign w:val="superscript"/>
        </w:rPr>
        <w:footnoteReference w:id="88"/>
      </w:r>
    </w:p>
    <w:p w14:paraId="22D560A7"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Bandura’ya göre çocuklar televizyondan yalnızca saldırganlığı değil; iyi davranışları da öğrenebilmektedir. Bandura’nın iki gruba ayrılan anaokulu çocuklarından oluşan bir gruba, bir ay boyunca her gün “Mister Rogers’ Neighborhood” isimli bir televizyon programını izlettirdiği çalışmasının sonuçları bu düşüncesini destekler niteliktedir. Adı geçen programda paylaşma, işbirliği yapma, komşulara sevgi gösterme ve yardım etme gibi konular vurgulanmakta olup, bu programı izleyen çocuklar çalışmanın sonunda, diğer gruptaki çocuklara göre daha fazla sosyal yakınlaşma, daha az saldırganlık göstermiştir.</w:t>
      </w:r>
      <w:r w:rsidRPr="000D43DB">
        <w:rPr>
          <w:rFonts w:ascii="Times New Roman" w:eastAsia="Calibri" w:hAnsi="Times New Roman" w:cs="Times New Roman"/>
          <w:vertAlign w:val="superscript"/>
        </w:rPr>
        <w:footnoteReference w:id="89"/>
      </w:r>
    </w:p>
    <w:p w14:paraId="6EE9BD0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D.G. Singer ve J.L. Singer tarafından 1998 yılında, farklı kültür ve ırklardan olan okul öncesi çocuklarla gerçekleştirilen bir çalışmada “Barney ve Arkadaşları”, “Susam Sokağı” ve “Mister Rogers’ Neighborhood” gibi eğitici programların, bu yaş grubundaki çocukların bilişsel, sosyal ve dil gelişimine olumlu etkisi olduğu görülmüştür. Bu etkiler sayı sayma ile konuşma becerilerinde, şekil ve renk bilgilerinde artışın yanı sıra saygı, sevgi, paylaşma, arkadaşlık gibi konularda olumlu duygular hissetme ve tutumlar gösterme şeklinde sıralanmaktadır.</w:t>
      </w:r>
      <w:r w:rsidRPr="000D43DB">
        <w:rPr>
          <w:rFonts w:ascii="Times New Roman" w:eastAsia="Calibri" w:hAnsi="Times New Roman" w:cs="Times New Roman"/>
          <w:vertAlign w:val="superscript"/>
        </w:rPr>
        <w:footnoteReference w:id="90"/>
      </w:r>
    </w:p>
    <w:p w14:paraId="1806D2DA"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Genel olarak ifade etmek gerekirse, 1970’li yıllardan bu yana yapılan çalışmalarda, çocukların televizyon yayınlarından olumlu davranışları öğrenebildiği sonucuna ulaşılmıştır. TRT’de bir zamanlar yayınlanan “Barış Manço ile 7’den 77’ye” ve “Susam Sokağı” programları ile günümüzde TRT Çocuk kanalında yayınlanmakta olan “Pepee”, “Arı Maya”, “Elif’in Düşleri”, “Doru”, “Rafadan Tayfa” gibi pek çok programda toplum yanlısı unsurlar yer almakta ve çocuklara olumlu rol modelleri sunulmaktadır. Bu yapımlar en çok reyting alan ilk yüz program içindedir. Dolayısıyla toplum yanlısı unsurlar içeren bu gibi yapımları çocukların ebeveynlerin ile birlikte izlediği görülmektedir.</w:t>
      </w:r>
    </w:p>
    <w:p w14:paraId="58D3A5F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Buradan hareketle genelde çocukları hedef alan pek çok programın toplum yanlısı unsurlar içerdiği ve çocuklara olumlu mesajlar sunduğu ifade edilebilmektedir. Bu arada, toplum yanlısı içerik yalnızca çocuk programları ile sınırlı kalmamakta, sağlık ve spor programları, belgeseller, diziler ve kamu spotları gibi birçok televizyon yayınında da çocuklar için olumlu rol modelleri oluşturabilecek karakterler yer alabilmektedir.</w:t>
      </w:r>
      <w:r w:rsidRPr="000D43DB">
        <w:rPr>
          <w:rFonts w:ascii="Times New Roman" w:eastAsia="Calibri" w:hAnsi="Times New Roman" w:cs="Times New Roman"/>
          <w:vertAlign w:val="superscript"/>
        </w:rPr>
        <w:footnoteReference w:id="91"/>
      </w:r>
      <w:r w:rsidRPr="000D43DB">
        <w:rPr>
          <w:rFonts w:ascii="Times New Roman" w:eastAsia="Calibri" w:hAnsi="Times New Roman" w:cs="Times New Roman"/>
          <w:vertAlign w:val="superscript"/>
        </w:rPr>
        <w:t>,</w:t>
      </w:r>
    </w:p>
    <w:p w14:paraId="4A9324D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Aile Bütünlüğünü Olumsuz Etkileyen Olayları Araştırma Komisyonu’nun 03.03.2016 tarihli toplantısına katılan Yeşilay gönüllüsü Haluk Piyes, madde bağımlısı gençlere ulaşmak ve </w:t>
      </w:r>
      <w:r w:rsidRPr="000D43DB">
        <w:rPr>
          <w:rFonts w:ascii="Times New Roman" w:eastAsia="Calibri" w:hAnsi="Times New Roman" w:cs="Times New Roman"/>
        </w:rPr>
        <w:lastRenderedPageBreak/>
        <w:t>onlara olumlu rol model olabilmek için medyada yer aldığını ve bir doktorun elindeki neşterin nasıl insan hayatını kurtarıyorsa, televizyonun da bunu yapabileceğini ifade etmiştir.</w:t>
      </w:r>
      <w:r w:rsidRPr="000D43DB">
        <w:rPr>
          <w:rFonts w:ascii="Times New Roman" w:eastAsia="Calibri" w:hAnsi="Times New Roman" w:cs="Times New Roman"/>
          <w:vertAlign w:val="superscript"/>
        </w:rPr>
        <w:footnoteReference w:id="92"/>
      </w:r>
    </w:p>
    <w:p w14:paraId="09F813DC"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Çocukluktan yetişkinliğe geçiş aşaması olarak kabul edilen ergenlik döneminde ergenler, kim olduğu, ne yapmak istediği ve yaşamına nasıl yön verebileceği sorularına cevap ararken çeşitli rolleri denemekte ve artan bağımsızlık duyguları sonucunda kendi başına karar verme ve yaşamı için riskli olabilecek davranışları sergileyebilmektedir.</w:t>
      </w:r>
      <w:r w:rsidRPr="000D43DB">
        <w:rPr>
          <w:rFonts w:ascii="Times New Roman" w:eastAsia="Calibri" w:hAnsi="Times New Roman" w:cs="Times New Roman"/>
          <w:vertAlign w:val="superscript"/>
        </w:rPr>
        <w:footnoteReference w:id="93"/>
      </w:r>
      <w:r w:rsidRPr="000D43DB">
        <w:rPr>
          <w:rFonts w:ascii="Times New Roman" w:eastAsia="Calibri" w:hAnsi="Times New Roman" w:cs="Times New Roman"/>
        </w:rPr>
        <w:t xml:space="preserve"> Bu anlamda, televizyon yayınlarında riskli davranışların çekici bir şekilde sunulması ile cinsellik, şiddet, sigara ve madde kullanımı görüntüleri, bu tür olumsuz davranışların ergenler tarafından taklit edilmesi ihtimalini arttırabilmektedir.</w:t>
      </w:r>
      <w:r w:rsidRPr="000D43DB">
        <w:rPr>
          <w:rFonts w:ascii="Times New Roman" w:eastAsia="Calibri" w:hAnsi="Times New Roman" w:cs="Times New Roman"/>
          <w:vertAlign w:val="superscript"/>
        </w:rPr>
        <w:footnoteReference w:id="94"/>
      </w:r>
    </w:p>
    <w:p w14:paraId="0D1E9FA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Lemish’e göre, insanların bir olgu ile ilgili deneyimleri sınırlıysa ve bu konuda bilgi alabilecekleri sosyalleşme araçları da kısıtlıysa, televizyonun potansiyel olarak o olguya ilişkin etkisi büyük olmaktadır. Cinsellik açısından düşünüldüğünde, çocukların büyük bir çoğunluğu fiziksel, sosyal ve duygusal açıdan belirli bir olgunluğa erişmeden önce, cinselliğe ilişkin unsurları ilk olarak kitle iletişim araçlarında, özellikle de televizyonda görmektedir.</w:t>
      </w:r>
      <w:r w:rsidRPr="000D43DB">
        <w:rPr>
          <w:rFonts w:ascii="Times New Roman" w:eastAsia="Calibri" w:hAnsi="Times New Roman" w:cs="Times New Roman"/>
          <w:vertAlign w:val="superscript"/>
        </w:rPr>
        <w:footnoteReference w:id="95"/>
      </w:r>
    </w:p>
    <w:p w14:paraId="6ADFEDD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Strasburger’e göre, televizyon yayınlarında erken yaşta cinsel ilişki yaşamaya dair sunumların, evlilik dışı ilişkilerin, cinselliğe dair imaların ve tecavüz görüntülerinin ekranlara sıklıkla yansıması, çocuk ve ergenler üzerinde olumsuz etkilere neden olabilmektedir.</w:t>
      </w:r>
      <w:r w:rsidRPr="000D43DB">
        <w:rPr>
          <w:rFonts w:ascii="Times New Roman" w:eastAsia="Calibri" w:hAnsi="Times New Roman" w:cs="Times New Roman"/>
          <w:vertAlign w:val="superscript"/>
        </w:rPr>
        <w:t xml:space="preserve"> </w:t>
      </w:r>
      <w:r w:rsidRPr="000D43DB">
        <w:rPr>
          <w:rFonts w:ascii="Times New Roman" w:eastAsia="Calibri" w:hAnsi="Times New Roman" w:cs="Times New Roman"/>
          <w:vertAlign w:val="superscript"/>
        </w:rPr>
        <w:footnoteReference w:id="96"/>
      </w:r>
    </w:p>
    <w:p w14:paraId="2BB4039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Araştırmalar, televizyondaki sunumların izleyici üzerindeki etkisini şu şekilde açıklamaktadır: Televizyondaki sunumlar, izleyicilerin yeni davranışları öğrenmesine neden olmakta, eski davranışları pekiştirmekte veya eski davranışları yenileriyle değiştirmektedir. Bu tarz değişiklikler karakterlerle özdeşleşme, engelleri kaldırma, belli davranışlara anlam yükleme gibi pek çok şekilde olabilmektedir. Dolayısıyla, cinsel içerikli görüntülerin yoğun olarak izlenmesinin, benzer davranışların izleyiciler tarafından sergilenmesi ihtimalini ve karakterleri taklit etmeyi arttırdığı, cinsel duyguları uyardığı; kısıtlamaları ortadan kaldırdığı</w:t>
      </w:r>
      <w:r w:rsidRPr="000D43DB">
        <w:rPr>
          <w:rFonts w:ascii="Times New Roman" w:eastAsia="Calibri" w:hAnsi="Times New Roman" w:cs="Times New Roman"/>
          <w:vertAlign w:val="superscript"/>
        </w:rPr>
        <w:footnoteReference w:id="97"/>
      </w:r>
      <w:r w:rsidRPr="000D43DB">
        <w:rPr>
          <w:rFonts w:ascii="Times New Roman" w:eastAsia="Calibri" w:hAnsi="Times New Roman" w:cs="Times New Roman"/>
        </w:rPr>
        <w:t>; evlilik öncesi ve evlilik dışı cinselliğin toplumsal açıdan uygunsuz olduğuna ilişkin olarak izleyicileri duyarsızlaştırdığı</w:t>
      </w:r>
      <w:r w:rsidRPr="000D43DB">
        <w:rPr>
          <w:rFonts w:ascii="Times New Roman" w:eastAsia="Calibri" w:hAnsi="Times New Roman" w:cs="Times New Roman"/>
          <w:vertAlign w:val="superscript"/>
        </w:rPr>
        <w:footnoteReference w:id="98"/>
      </w:r>
      <w:r w:rsidRPr="000D43DB">
        <w:rPr>
          <w:rFonts w:ascii="Times New Roman" w:eastAsia="Calibri" w:hAnsi="Times New Roman" w:cs="Times New Roman"/>
        </w:rPr>
        <w:t xml:space="preserve"> varsayılmaktadır.</w:t>
      </w:r>
    </w:p>
    <w:p w14:paraId="33FB3B7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Örneğin “Kavak Yelleri” isimli 2000’lerin sonunda ekranlarda olan dizi, hedef kitlesi ergenler olan, lise yıllarından itibaren bir grup gencin, hayallerini, aşklarını, okulda ve aileleri ile </w:t>
      </w:r>
      <w:r w:rsidRPr="000D43DB">
        <w:rPr>
          <w:rFonts w:ascii="Times New Roman" w:eastAsia="Calibri" w:hAnsi="Times New Roman" w:cs="Times New Roman"/>
        </w:rPr>
        <w:lastRenderedPageBreak/>
        <w:t xml:space="preserve">yaşadıkları problemleri konu edinen, ergenler için olumsuz örnek olabilecek davranışları içeren bir yapımdı. 2010 – 2011 yılları arasında yayınlanan “Küçük Sırlar” isimli dizi, ergenleri hedef alan, kahramanlarının lise ve üniversite öğrenciliği dönemini konu eden, müstehcenlik vurguları içeren, alkol ve sigara tüketiminin yoğun olarak gösterildiği ve paranın her şeyden önemli olduğu mesajını veren ve ergen izleyicilere olumsuz örnek olabilecek pek çok unsuru barındıran bir diziydi. Yakın tarihte yayınlanan “Medcezir” adlı dizi, yine bir grup gencin ergenlik ve ilk gençlik yıllarını konu edinmekte ve ergenler için olumsuz örnek olabilecek rol modelleri içermekteydi. </w:t>
      </w:r>
    </w:p>
    <w:p w14:paraId="4825C64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Bunların yanı sıra medyaya yansıyan okul hayatı, öğrenci ve öğretmenleri konu alan dizi ve filmlere bakıldığında okulun genelde nefret edilen, öğrencilerin dersten kaçmak için her fırsatı değerlendirdiği, öğretmenlerin sevilmediği, derslerin, sınavların, sorumlulukların ve başarılı olmanın önemsenmediği olumsuz anlatımlarla karşılaşılmaktadır. Yakın tarihli Hayat Bilgisi, Pis Yedili gibi yapımlarda da buna benzer konular yer almaktadır. Mizah unsurları ile anlatılan bu tip okul-öğrenci ilişkileri çocuk ve gençler için olumsuz rol modelleri oluşturmakta ve onların eğitim ile sonrasındaki profesyonel hayatlarını olumsuz yönde etkileyebileceği düşünülmektedir. </w:t>
      </w:r>
    </w:p>
    <w:p w14:paraId="6C34A7D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Yine ergenleri hedef alan, TRT’de geçmişte yayınlanmış olan “Koçum Benim” adlı dizi ise okul derslerinde başarılı olmanın ve sporun insan hayatındaki önemini vurgulamakta, takım ruhu, arkadaşlık, dostluk, paylaşım ve fedakârlık gibi olumlu mesajlar içermekte ve ergenler tarafından ilgiyle izlenmekteydi. </w:t>
      </w:r>
    </w:p>
    <w:p w14:paraId="3B190F8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Ergenlik döneminde gençler, davranışlarına yön verecek özdeşim modelleri aramaktadır. Anne babadan ve diğer yetişkinlerden duygusal açıdan bağımsızlaşırken, farklı özdeşim modellerine ilgisi artmaktadır.</w:t>
      </w:r>
      <w:r w:rsidRPr="000D43DB">
        <w:rPr>
          <w:rFonts w:ascii="Times New Roman" w:eastAsia="Calibri" w:hAnsi="Times New Roman" w:cs="Times New Roman"/>
          <w:vertAlign w:val="superscript"/>
        </w:rPr>
        <w:footnoteReference w:id="99"/>
      </w:r>
      <w:r w:rsidRPr="000D43DB">
        <w:rPr>
          <w:rFonts w:ascii="Times New Roman" w:eastAsia="Calibri" w:hAnsi="Times New Roman" w:cs="Times New Roman"/>
        </w:rPr>
        <w:t xml:space="preserve"> Arkadaşlık ilişkilerinin büyük öneme sahip olduğu bu dönemde ergen için arkadaşları, özdeşim kurabileceği model olduğu gibi, televizyondaki dizi ve filmlerdeki kahramanları da kendisine örnek alabilmektedir. Örneğin 1980’lerin başında TRT’de yayınlanan “Beyaz Gölge” dizisi, basketbol sporunu ergenlere sevdirmiş ve onların bu spora yönelmelerine neden olmuştur.</w:t>
      </w:r>
      <w:r w:rsidRPr="000D43DB">
        <w:rPr>
          <w:rFonts w:ascii="Times New Roman" w:eastAsia="Calibri" w:hAnsi="Times New Roman" w:cs="Times New Roman"/>
          <w:vertAlign w:val="superscript"/>
        </w:rPr>
        <w:footnoteReference w:id="100"/>
      </w:r>
      <w:r w:rsidRPr="000D43DB">
        <w:rPr>
          <w:rFonts w:ascii="Times New Roman" w:eastAsia="Calibri" w:hAnsi="Times New Roman" w:cs="Times New Roman"/>
        </w:rPr>
        <w:t xml:space="preserve"> Buradan hareketle olumlu mesajlar içeren dizilerin ergenler üzerindeki etkisinin azımsanamaz olduğu ifade edilebilir. Yine 80’li yıllarda TRT’de yayınlanan “Charles İş Başında” isimli dizi üç çocuğa dadılık yapan 19 yaşındaki üniversite öğrencisi Charles'ın serüvenlerini anlatmaktaydı. Powell ailesinin yanına taşınan Charles, ailenin çocuklarına bakmak, onlara arkadaşlık etmek ve evin sorumluluğunu üstlenmekle yükümlüydü. Yayınlandığı dönemde ergenlerin yoğun ilgiyle takip ettiği bu dizi ile özellikle erkek ergenlere olumlu mesajlar iletilmekte; toplumsal cinsiyet rolünden bağımsız olarak erkek ergenlerin de çocuklara bakabileceği, onların sorumluluğunu alabileceği ve bir evi çekip çevirebileceği mesajı verilmekteydi.</w:t>
      </w:r>
    </w:p>
    <w:p w14:paraId="4B76392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Buradan hareketle, toplumsal yapımızı ve kültürel değerlerimizi yansıtmayan yapımların, sosyalleşme sürecindeki çocuk ve ergenleri olumsuz yönde etkileyip içinde bulunduğu topluma yabancılaşmasına sebep olabileceği ifade edilebilir. Bu anlamda kültürel özelliklerimizi, </w:t>
      </w:r>
      <w:r w:rsidRPr="000D43DB">
        <w:rPr>
          <w:rFonts w:ascii="Times New Roman" w:eastAsia="Calibri" w:hAnsi="Times New Roman" w:cs="Times New Roman"/>
        </w:rPr>
        <w:lastRenderedPageBreak/>
        <w:t>toplumsal değerlerimizi ve ailenin bütünlüğünü konu edinen yapımlara öncelik verilmesinin önemli olduğu vurgulanabilir.</w:t>
      </w:r>
    </w:p>
    <w:p w14:paraId="117BC8CB" w14:textId="77777777" w:rsidR="006D719E" w:rsidRPr="000D43DB" w:rsidRDefault="006D719E" w:rsidP="006D719E">
      <w:pPr>
        <w:autoSpaceDE w:val="0"/>
        <w:autoSpaceDN w:val="0"/>
        <w:adjustRightInd w:val="0"/>
        <w:spacing w:after="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Çocukların televizyonla ilişkileri incelendiğinde, çocukluktan ergenlik döneminin sonuna kadar geçen sürede televizyon içeriklerinden etkilendikleri, etkinin olumlu ya da olumsuz olmasını, televizyonda yer alan program içeriklerinin belirlediği söylenebilmektedir.</w:t>
      </w:r>
    </w:p>
    <w:p w14:paraId="54D2C0A1" w14:textId="77777777" w:rsidR="006D719E" w:rsidRPr="000D43DB" w:rsidRDefault="006D719E" w:rsidP="006D719E">
      <w:pPr>
        <w:autoSpaceDE w:val="0"/>
        <w:autoSpaceDN w:val="0"/>
        <w:adjustRightInd w:val="0"/>
        <w:spacing w:after="0" w:line="240" w:lineRule="auto"/>
        <w:ind w:firstLine="709"/>
        <w:jc w:val="both"/>
        <w:rPr>
          <w:rFonts w:ascii="Times New Roman" w:eastAsia="Calibri" w:hAnsi="Times New Roman" w:cs="Times New Roman"/>
        </w:rPr>
      </w:pPr>
    </w:p>
    <w:p w14:paraId="3434B2C3" w14:textId="2F287A30" w:rsidR="006D719E" w:rsidRPr="00424292" w:rsidRDefault="006D719E" w:rsidP="006D719E">
      <w:pPr>
        <w:pStyle w:val="Heading3"/>
      </w:pPr>
      <w:bookmarkStart w:id="384" w:name="_Toc450317038"/>
      <w:r w:rsidRPr="00424292">
        <w:t>3.</w:t>
      </w:r>
      <w:r w:rsidR="00DF1C36">
        <w:t>5</w:t>
      </w:r>
      <w:r w:rsidRPr="00424292">
        <w:t>.6 Medyada Kadın / Anne Temsili</w:t>
      </w:r>
      <w:bookmarkEnd w:id="384"/>
    </w:p>
    <w:p w14:paraId="64BAA73F"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Medyada kadın daha çok ataerkil rollerle karşımıza çıkmaktadır. Farklı kadınlık durumu ve yaşamları medyada temsil edilmemekte, kadın çoğu zaman ataerkil roller içerisine sıkıştırılmakta, genellikle ev ile bağlantılı olarak gösterilmekte, kadının kimliği eşi ve çocukları ile kurulmaktadır. Kadını, şiddet gören, ihanete uğrayan, cinsel meta olarak gösteren; üretici değil daha çok tüketen bir birey olarak sunan programlar yaygın olarak yayınlanmaktadır. Kadınlar, meslekleri ve becerileriyle medyada çok az yer bulmakta, başarılarından ziyade daha çok kişisel yaşamları, görünüşleri ve aileleri ile öne çıkarılmaktadırlar.</w:t>
      </w:r>
      <w:r w:rsidRPr="000D43DB">
        <w:rPr>
          <w:rFonts w:ascii="Times New Roman" w:eastAsia="Calibri" w:hAnsi="Times New Roman" w:cs="Times New Roman"/>
          <w:vertAlign w:val="superscript"/>
        </w:rPr>
        <w:footnoteReference w:id="101"/>
      </w:r>
    </w:p>
    <w:p w14:paraId="67AF15DE" w14:textId="77777777" w:rsidR="006D719E" w:rsidRPr="000D43DB" w:rsidRDefault="006D719E" w:rsidP="006D719E">
      <w:pPr>
        <w:spacing w:line="240" w:lineRule="auto"/>
        <w:jc w:val="both"/>
        <w:rPr>
          <w:rFonts w:ascii="Times New Roman" w:eastAsia="Calibri" w:hAnsi="Times New Roman" w:cs="Times New Roman"/>
          <w:vanish/>
        </w:rPr>
      </w:pPr>
      <w:r w:rsidRPr="000D43DB">
        <w:rPr>
          <w:rFonts w:ascii="Times New Roman" w:eastAsia="Calibri" w:hAnsi="Times New Roman" w:cs="Times New Roman"/>
        </w:rPr>
        <w:tab/>
        <w:t xml:space="preserve">Dizilerde sınırlı olarak ekrana yansıyan başarılı kadın figürleri ise genelde olumsuz rollerle ilişkilendirilmektedir. Bu tür kadın karakterler ya erkeksi tavırlar ve kötü davranışlar gösterme eğiliminde ya da cinselliğine ilişkin sunumlarla ekrana gelmektedir. Mesleğinde başarılı, sorumluluk sahibi, bir ailesi ve çocukları olan kadın sunumları bu tür rollerde dışlanmaktadır. Maral dizisindeki Deniz, Güllerin Savaşı’ndaki Gülfem ve Kiralık Aşk dizisindeki Yasemin karakteri bu şekilde sunumlara örnek olarak verilebilir. </w:t>
      </w:r>
    </w:p>
    <w:p w14:paraId="42E6DAC3"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 xml:space="preserve"> </w:t>
      </w:r>
    </w:p>
    <w:p w14:paraId="2D634102"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Oysaki kadının iş ve aile yaşamını dengeleyen yayın içeriklerine önem verilmeli ve kadının hayatın her alanındaki konumunu destekleyen yayınların üretilmesine özen gösterilmelidir.</w:t>
      </w:r>
      <w:r w:rsidRPr="000D43DB">
        <w:rPr>
          <w:rFonts w:ascii="Times New Roman" w:eastAsia="Calibri" w:hAnsi="Times New Roman" w:cs="Times New Roman"/>
          <w:vertAlign w:val="superscript"/>
        </w:rPr>
        <w:footnoteReference w:id="102"/>
      </w:r>
      <w:r w:rsidRPr="000D43DB">
        <w:rPr>
          <w:rFonts w:ascii="Times New Roman" w:eastAsia="Calibri" w:hAnsi="Times New Roman" w:cs="Times New Roman"/>
        </w:rPr>
        <w:t xml:space="preserve"> </w:t>
      </w:r>
    </w:p>
    <w:p w14:paraId="53C1BF38"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 Kadınlar bu şekilde işi ile ailesi arasında kalmak ve bir seçim yapmak zorunda bırakılmak yerine, aile ve toplumsal yaşamını huzur ve barış içinde sürdürebilen içerikli yapımlarda yer almalıdır. Bu yönde bir sunumun, aile bütünlüğünü güçlendireceği değerlendirilmektedir.</w:t>
      </w:r>
    </w:p>
    <w:p w14:paraId="4AD1AAD9" w14:textId="57F85431" w:rsidR="006D719E" w:rsidRPr="00424292" w:rsidRDefault="006D719E" w:rsidP="006D719E">
      <w:pPr>
        <w:pStyle w:val="Heading3"/>
      </w:pPr>
      <w:bookmarkStart w:id="385" w:name="_Toc450317039"/>
      <w:r w:rsidRPr="00424292">
        <w:t>3.</w:t>
      </w:r>
      <w:r w:rsidR="00DF1C36">
        <w:t>5</w:t>
      </w:r>
      <w:r w:rsidRPr="00424292">
        <w:t>.7 Medyada Erkek / Baba Temsili</w:t>
      </w:r>
      <w:bookmarkEnd w:id="385"/>
    </w:p>
    <w:p w14:paraId="6894291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Cinsiyete dair kalıplaşan roller kadın için annelik, ev hanımı olma, iyi bir eş olma ve bunların beraberinde; duygusal, titiz, ayrıntılara takılan, güçsüz, şefkatli olma iken; erkeklerin ise </w:t>
      </w:r>
      <w:r w:rsidRPr="000D43DB">
        <w:rPr>
          <w:rFonts w:ascii="Times New Roman" w:eastAsia="Calibri" w:hAnsi="Times New Roman" w:cs="Times New Roman"/>
        </w:rPr>
        <w:lastRenderedPageBreak/>
        <w:t>güçlü ve iş hayatında aktif olması, duygusal olmaması gibi özelliklere sahip olması beklenmektedir.</w:t>
      </w:r>
      <w:r w:rsidRPr="000D43DB">
        <w:rPr>
          <w:rFonts w:ascii="Times New Roman" w:eastAsia="Calibri" w:hAnsi="Times New Roman" w:cs="Times New Roman"/>
          <w:vertAlign w:val="superscript"/>
        </w:rPr>
        <w:footnoteReference w:id="103"/>
      </w:r>
    </w:p>
    <w:p w14:paraId="16F829A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Erkekler, ataerkil değerlerin bir yansıması olarak çalışma hayatında daha aktif rol almak üzere konumlandırıldığı için onların ev içi rolleri medyada daha pasif ve yüzeysel tutulmaktadır. Erkeklerin babalık rolü ise yine ataerkil düşünce yapısının öngördüğü toplumsal cinsiyet rollerine göre oluşmaktadır. Baba figürü, evin geçimini üstlenen, çocuklarını ve eşini her durumda koruyup kollayan güçlü bir karakter olmaktadır.</w:t>
      </w:r>
      <w:r w:rsidRPr="000D43DB">
        <w:rPr>
          <w:rFonts w:ascii="Times New Roman" w:eastAsia="Calibri" w:hAnsi="Times New Roman" w:cs="Times New Roman"/>
          <w:vertAlign w:val="superscript"/>
        </w:rPr>
        <w:footnoteReference w:id="104"/>
      </w:r>
    </w:p>
    <w:p w14:paraId="496383A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Geçmişte yayınlanan “Kurtlar Vadisi”, “Öyle Bir Geçer Zaman Ki”, “İffet”, “Fatmagül’ün Suçu Ne?” ile “Kurtlar Vadisi Pusu”, “Kara Sevda”, “Yeter”, “Eşkıya Dünyaya Hükümdar Olmaz” gibi dizilerde erkek karakterlerin yoğun bir şekilde şiddetle ilişkilendirildiği; cinayet, yaralama, kadınlara yönelik şiddet ve tecavüz görüntülerinin sıklıkla ekrana yansıtıldığı görülmektedir. Bu tarz sunumların erkek izleyicilere olumsuz modeller sunduğu ve şiddeti meşrulaştırdığı ifade edilebilir. </w:t>
      </w:r>
    </w:p>
    <w:p w14:paraId="09BF55A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Karabıyık’a göre “Süper Baba” adlı diziden bu yana çizilen baba figürü, gerçek hayattan uzak sunumlarla karşımıza çıkmaktadır. Örneğin, “Yaprak Dökümü” dizisindeki baba Ali Rıza ve “En Son Babalar Duyar”daki baba Mehmet karakteri ailede söz hakkı olmayan bir baba olarak yansıtılmaktadır. Bir anlamda, geleneksel ailedeki konumundan uzaklaşarak modernleştirilmeye çalışılan baba figürü dizilerle birlikte pasifleştirilmektedir.</w:t>
      </w:r>
      <w:r w:rsidRPr="000D43DB">
        <w:rPr>
          <w:rFonts w:ascii="Times New Roman" w:eastAsia="Calibri" w:hAnsi="Times New Roman" w:cs="Times New Roman"/>
          <w:vertAlign w:val="superscript"/>
        </w:rPr>
        <w:footnoteReference w:id="105"/>
      </w:r>
      <w:r w:rsidRPr="000D43DB">
        <w:rPr>
          <w:rFonts w:ascii="Times New Roman" w:eastAsia="Calibri" w:hAnsi="Times New Roman" w:cs="Times New Roman"/>
        </w:rPr>
        <w:t xml:space="preserve"> </w:t>
      </w:r>
    </w:p>
    <w:p w14:paraId="0C46687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Bir zamanlar ekranda olan “Çocuklar Duymasın” dizisindeki Haluk ve Selami karakterleri ise “taş fırın” ile “light erkek” olma ikilemini gündeme getirmiştir. Çelenk’e göre taş fırın ve light erkek biçimindeki bir sataşma aracılığıyla üretilen bu karşıtlık, daha sonra yazılı basında da çeşitli biçimlerde gündemde tutulmuş ve televizyon reklamlarına</w:t>
      </w:r>
      <w:r w:rsidRPr="000D43DB">
        <w:rPr>
          <w:rFonts w:ascii="Times New Roman" w:eastAsia="Calibri" w:hAnsi="Times New Roman" w:cs="Times New Roman"/>
          <w:vertAlign w:val="superscript"/>
        </w:rPr>
        <w:footnoteReference w:id="106"/>
      </w:r>
      <w:r w:rsidRPr="000D43DB">
        <w:rPr>
          <w:rFonts w:ascii="Times New Roman" w:eastAsia="Calibri" w:hAnsi="Times New Roman" w:cs="Times New Roman"/>
        </w:rPr>
        <w:t xml:space="preserve"> taşınmıştır.</w:t>
      </w:r>
      <w:r w:rsidRPr="000D43DB">
        <w:rPr>
          <w:rFonts w:ascii="Times New Roman" w:eastAsia="Calibri" w:hAnsi="Times New Roman" w:cs="Times New Roman"/>
          <w:vertAlign w:val="superscript"/>
        </w:rPr>
        <w:footnoteReference w:id="107"/>
      </w:r>
      <w:r w:rsidRPr="000D43DB">
        <w:rPr>
          <w:rFonts w:ascii="Times New Roman" w:eastAsia="Calibri" w:hAnsi="Times New Roman" w:cs="Times New Roman"/>
        </w:rPr>
        <w:t xml:space="preserve"> “Öyle Bir Geçer Zaman Ki” dizisindeki Ali Kaptan ise eşine ve çocuklarına yoğun şiddet uygulayıp karısını aldatan ve boşandıktan sonra eski eşine tecavüz eden bir kötü bir baba / eş temsilidir. Görüldüğü üzere olumsuz baba rol modelleri ön plana çıkmakta; olumlu, sevecen ve aynı zamanda otoriter bir baba figürüne dizilerde rastlanılmamaktadır. </w:t>
      </w:r>
    </w:p>
    <w:p w14:paraId="0421C9C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Kadına yönelik şiddet temsillerinin prime-time kuşağında belirgin bir şekilde yer bulması, bu konuda farkındalık geliştirme çabaları açısından olumlu bir gelişme olarak değerlendirilebilir. Ancak özellikle kadının karşı koyamadığı saldırı sahnelerindeki, çaresizliği ve zavallılığı ön plana çıkaran</w:t>
      </w:r>
      <w:r w:rsidRPr="000D43DB">
        <w:rPr>
          <w:rFonts w:ascii="Times New Roman" w:eastAsia="Calibri" w:hAnsi="Times New Roman" w:cs="Times New Roman"/>
          <w:vertAlign w:val="superscript"/>
        </w:rPr>
        <w:footnoteReference w:id="108"/>
      </w:r>
      <w:r w:rsidRPr="000D43DB">
        <w:rPr>
          <w:rFonts w:ascii="Times New Roman" w:eastAsia="Calibri" w:hAnsi="Times New Roman" w:cs="Times New Roman"/>
        </w:rPr>
        <w:t xml:space="preserve"> yapımlar yerine; kadına yönelik şiddetle mücadeleyi temel alan toplumsal </w:t>
      </w:r>
      <w:r w:rsidRPr="000D43DB">
        <w:rPr>
          <w:rFonts w:ascii="Times New Roman" w:eastAsia="Calibri" w:hAnsi="Times New Roman" w:cs="Times New Roman"/>
        </w:rPr>
        <w:lastRenderedPageBreak/>
        <w:t xml:space="preserve">dayanışma dernekleri ve örgütlerin medyada görünür kılınması önem arz etmektedir. Aile ve Sosyal Politikalar Bakanlığı’nın şiddete uğrayan, uğrama riski taşıyan, desteğe ihtiyacı olan kadınlara yönelik ücretsiz hizmet veren çağrı hattı Alo 183’ün ve kız çocuklarının okutulmasına ilişkin dönemin Cumhurbaşkanı, Başbakanı ve Milli Eğitim Bakanı’nın yer aldığı kamu spotlarının kadınların yoğun olarak ekran başında olduğu gündüz kuşağında ve özellikle erkeklerin televizyon karşısında olduğu prime-time’da yayınlanması buna örnek olarak verilebilir. </w:t>
      </w:r>
    </w:p>
    <w:p w14:paraId="1F460A58"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Dilimize deyim gibi yerleşen “Dallas gibi” benzetmesi dizi içeriklerinde sık sık karşımıza çıkmakta;</w:t>
      </w:r>
      <w:r w:rsidRPr="000D43DB">
        <w:rPr>
          <w:rFonts w:ascii="Times New Roman" w:eastAsia="Calibri" w:hAnsi="Times New Roman" w:cs="Times New Roman"/>
          <w:vertAlign w:val="superscript"/>
        </w:rPr>
        <w:footnoteReference w:id="109"/>
      </w:r>
      <w:r w:rsidRPr="000D43DB">
        <w:rPr>
          <w:rFonts w:ascii="Times New Roman" w:eastAsia="Calibri" w:hAnsi="Times New Roman" w:cs="Times New Roman"/>
          <w:vertAlign w:val="superscript"/>
        </w:rPr>
        <w:t xml:space="preserve"> </w:t>
      </w:r>
      <w:r w:rsidRPr="000D43DB">
        <w:rPr>
          <w:rFonts w:ascii="Times New Roman" w:eastAsia="Calibri" w:hAnsi="Times New Roman" w:cs="Times New Roman"/>
        </w:rPr>
        <w:t xml:space="preserve">hırs, kıskançlık, yalan, dedikodu, entrika, iftira, şantaj, rüşvet, aldatma yoğun olarak sergilenmektedir. Buna kıyasla sevgi, saygı, mutluluk, çocuk sevgisi, toplumsal kaygılar ve sorumluluklar arka planda kalmaktadır. </w:t>
      </w:r>
      <w:r w:rsidRPr="000D43DB">
        <w:rPr>
          <w:rFonts w:ascii="Times New Roman" w:eastAsia="Calibri" w:hAnsi="Times New Roman" w:cs="Times New Roman"/>
          <w:vertAlign w:val="superscript"/>
        </w:rPr>
        <w:footnoteReference w:id="110"/>
      </w:r>
    </w:p>
    <w:p w14:paraId="5D0796E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Bunun yanı sıra kayınvalide ve kayınpederin gelin ve damatı kabul etmediği, özellikle kayınvalide gelin veya görümce gelin çekişmelerinin yoğun yaşandığı; aile büyüklerinin aileyi birarada tutmak, birlik ve bütünlüğü sağlamak yerine olumsuz karakterlerle temsil edildiği yapımlara yer verildiği gözlenmektedir. “Binbir Gece”, “Hatırla Gönül” ve “Aşk Yeniden” isimli diziler bu içeriklere örnek olarak sıralanabilir. </w:t>
      </w:r>
    </w:p>
    <w:p w14:paraId="0734F9F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Geçmişte yayınlanan ve yakın zamanda yayınlanmakta olan “Ay Tutulması”, “Unutulmaz”, “Binbir Gece”, “Yaprak Dökümü”, Aşk-ı Memnu”, “Eve Düşen Yıldırım”, “Öyle Bir Geçer Zaman Ki”, “Paramparça”, “Güneşin Kızları”, “Gecenin Kraliçesi”, “Eşkıya Dünyaya Hükümdar Olmaz”  gibi dizilerde aldatma, evlilik dışı ilişkiler yaşama ve çok eşli yaşam öğelerinin konu edildiği gözlenmektedir. “Çifte Saadet” ve “Hayat Şarkısı” isimli komedi unsuru içeren dizilerde erkeğin iki tane eşinin olması komik öğelerle ilişkilendirilerek normalleştirilmeye çalışılmaktadır. Böyle bir sunumun, özellikle erkek izleyiciler için olumsuz rol modelleri içerdiği ve bu modellerin taklit edilmesi ihtimalini arttırdığı; aldatma ve evlilik dışı cinselliğin toplumsal açıdan uygunsuz olduğuna ilişkin olarak izleyicileri duyarsızlaştırabileceği düşünülmektedir. Bu anlamda aile birliğini ve bütünlüğünü bozabilecek bu tarz içerikler yerine, toplumsal yapımıza uygun, aile değerlerimizi yücelten yapımların üretilmesinin yerinde olduğu düşünülmektedir.</w:t>
      </w:r>
    </w:p>
    <w:p w14:paraId="1665DDE9" w14:textId="04F2E3ED" w:rsidR="006D719E" w:rsidRPr="00424292" w:rsidRDefault="006D719E" w:rsidP="006D719E">
      <w:pPr>
        <w:pStyle w:val="Heading3"/>
      </w:pPr>
      <w:bookmarkStart w:id="386" w:name="_Toc450317040"/>
      <w:r w:rsidRPr="00424292">
        <w:t>3.</w:t>
      </w:r>
      <w:r w:rsidR="00DF1C36">
        <w:t>5</w:t>
      </w:r>
      <w:r w:rsidRPr="00424292">
        <w:t>.8 Medyada Çocukların Temsili</w:t>
      </w:r>
      <w:bookmarkEnd w:id="386"/>
    </w:p>
    <w:p w14:paraId="5CFEE612"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 yer alan çocuk imgesine baktı</w:t>
      </w:r>
      <w:r w:rsidRPr="000D43DB">
        <w:rPr>
          <w:rFonts w:ascii="Times New Roman" w:eastAsia="TimesNewRoman" w:hAnsi="Times New Roman" w:cs="Times New Roman"/>
        </w:rPr>
        <w:t>ğ</w:t>
      </w:r>
      <w:r w:rsidRPr="000D43DB">
        <w:rPr>
          <w:rFonts w:ascii="Times New Roman" w:eastAsia="Calibri" w:hAnsi="Times New Roman" w:cs="Times New Roman"/>
        </w:rPr>
        <w:t>ımızda, kendine güveni olan, akıllı, mücadele etmeyi seven ancak rahatına dü</w:t>
      </w:r>
      <w:r w:rsidRPr="000D43DB">
        <w:rPr>
          <w:rFonts w:ascii="Times New Roman" w:eastAsia="TimesNewRoman" w:hAnsi="Times New Roman" w:cs="Times New Roman"/>
        </w:rPr>
        <w:t>ş</w:t>
      </w:r>
      <w:r w:rsidRPr="000D43DB">
        <w:rPr>
          <w:rFonts w:ascii="Times New Roman" w:eastAsia="Calibri" w:hAnsi="Times New Roman" w:cs="Times New Roman"/>
        </w:rPr>
        <w:t>kün, çocuk temsillerine çok sık rastlanmaktadır.</w:t>
      </w:r>
      <w:r w:rsidRPr="000D43DB">
        <w:rPr>
          <w:rFonts w:ascii="Times New Roman" w:eastAsia="Calibri" w:hAnsi="Times New Roman" w:cs="Times New Roman"/>
          <w:vertAlign w:val="superscript"/>
        </w:rPr>
        <w:footnoteReference w:id="111"/>
      </w:r>
    </w:p>
    <w:p w14:paraId="39CD23B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“Çocuklar Duymasın” isimli dizideki “Havuç”, “Canım Ailem” dizisindeki “Mertcan”, “Öyle Bir Geçer Zaman Ki” adlı dizideki “Osman”, “Poyraz Karayel” dizisindeki “Sinan” bu sunumlara örnek teşkil etmektedir. Ancak “Çocuklar Duymasın” dışındaki dizilerde çocuklar, anne ve babanın anlaşmazlıkları arasında sıkışıp kalmış, hatta parçalanmış ailelere sahip </w:t>
      </w:r>
      <w:r w:rsidRPr="000D43DB">
        <w:rPr>
          <w:rFonts w:ascii="Times New Roman" w:eastAsia="Calibri" w:hAnsi="Times New Roman" w:cs="Times New Roman"/>
        </w:rPr>
        <w:lastRenderedPageBreak/>
        <w:t xml:space="preserve">çocuklardır. Bu yönde sunumlar, ailenin kutsal ve korunması gereken bir olgu olduğu görüşünden uzak olup, çocukları ailelerinin bu parçalanmış yapısı nedeniyle mağdur bir halde göstermektedir. Sosyalleşme sürecinde parçalanmış aile temsillerini gören çocuklar için gelecekte kendi kuracakları ailelerinin bütünlüğünün korunması noktasında duyarsızlaşacakları ihtimalini arttırmaktadır. </w:t>
      </w:r>
    </w:p>
    <w:p w14:paraId="0DE11CB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Bunlara ek olarak çocukların televizyon dizilerinde ve reklamlarda sıklıkla ataerkil ideoloji tarafından biçimlendirilen rol kalıpları içerisinde sunuldukları görülmektedir. Annesi gibi güzel giyinen, kendisine özen gösteren kız çocuklar, toplumsal ili</w:t>
      </w:r>
      <w:r w:rsidRPr="000D43DB">
        <w:rPr>
          <w:rFonts w:ascii="Times New Roman" w:eastAsia="TimesNewRoman" w:hAnsi="Times New Roman" w:cs="Times New Roman"/>
        </w:rPr>
        <w:t>şki</w:t>
      </w:r>
      <w:r w:rsidRPr="000D43DB">
        <w:rPr>
          <w:rFonts w:ascii="Times New Roman" w:eastAsia="Calibri" w:hAnsi="Times New Roman" w:cs="Times New Roman"/>
        </w:rPr>
        <w:t>lerde aktif, kendine güveni olan maceracı yapıya sahip erkek çocuklar dizi ve reklamlarda en sık rastlanan çocuk sunumları olarak karşımıza çıkmaktadır.</w:t>
      </w:r>
      <w:r w:rsidRPr="000D43DB">
        <w:rPr>
          <w:rFonts w:ascii="Times New Roman" w:eastAsia="Calibri" w:hAnsi="Times New Roman" w:cs="Times New Roman"/>
          <w:vertAlign w:val="superscript"/>
        </w:rPr>
        <w:footnoteReference w:id="112"/>
      </w:r>
    </w:p>
    <w:p w14:paraId="1018945F"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rPr>
      </w:pPr>
    </w:p>
    <w:p w14:paraId="1A00B0D8" w14:textId="356C8B74" w:rsidR="006D719E" w:rsidRPr="00424292" w:rsidRDefault="006D719E" w:rsidP="006D719E">
      <w:pPr>
        <w:pStyle w:val="Heading3"/>
      </w:pPr>
      <w:bookmarkStart w:id="387" w:name="_Toc450317041"/>
      <w:r w:rsidRPr="00424292">
        <w:t>3.</w:t>
      </w:r>
      <w:r w:rsidR="00DF1C36">
        <w:t>5</w:t>
      </w:r>
      <w:r w:rsidRPr="00424292">
        <w:t>.9 Televizyon ve Yaşlılar</w:t>
      </w:r>
      <w:bookmarkEnd w:id="387"/>
    </w:p>
    <w:p w14:paraId="278D0804"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Pr>
          <w:rFonts w:ascii="Times New Roman" w:eastAsia="Calibri" w:hAnsi="Times New Roman" w:cs="Times New Roman"/>
        </w:rPr>
        <w:t>Türkiye’</w:t>
      </w:r>
      <w:r w:rsidRPr="000D43DB">
        <w:rPr>
          <w:rFonts w:ascii="Times New Roman" w:eastAsia="Calibri" w:hAnsi="Times New Roman" w:cs="Times New Roman"/>
        </w:rPr>
        <w:t>de yaşlı bireylerin nüfus içindeki payı gittikçe artmakta ve bu durum da yaşlılığın ele alınışında ve politika üretiminde daha dikkatli olunmasını gerektirmektedir. Medyanın yaşlılarla karşılıklı etkileşimi de bu yüzden oldukça önemlidir. Televizyon ve yaşlılar ele alınırken de öncelikle ekranlarda yer alan yaşlıları ve daha sonra da yaşlıların ekranla olan ilişkisine değinilecektir.</w:t>
      </w:r>
    </w:p>
    <w:p w14:paraId="6879481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Dünyada yaşlıların medyada yer alışıyla ilgili yapılan çalışmalardan çıkan sonuçlardan bir tanesi yaşlı bireyler nüfusun önemli bir bölümünü oluşturmasına rağmen medyada temsil düzeylerinin çok düşük olması, temsil edilseler dahi olumsuz kalıplarla (örneğin, kayınvalide ve kayınpederin gelin ve damada yaklaşımları, evlilik programlarında kendilerinden yaşça küçük eş arayan yaşlı erkekler vb.) yer almalarıdır. İkinci olarak da medyada yer alan yaşlı temsilleri ile egemen toplumsal cinsiyet kalıpları yinelenmektedir.</w:t>
      </w:r>
      <w:r w:rsidRPr="000D43DB">
        <w:rPr>
          <w:rFonts w:ascii="Times New Roman" w:eastAsia="Calibri" w:hAnsi="Times New Roman" w:cs="Times New Roman"/>
          <w:vertAlign w:val="superscript"/>
        </w:rPr>
        <w:footnoteReference w:id="113"/>
      </w:r>
      <w:r w:rsidRPr="000D43DB">
        <w:rPr>
          <w:rFonts w:ascii="Times New Roman" w:eastAsia="Calibri" w:hAnsi="Times New Roman" w:cs="Times New Roman"/>
        </w:rPr>
        <w:t xml:space="preserve">  </w:t>
      </w:r>
    </w:p>
    <w:p w14:paraId="0FD03F0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Özmen, yaptığı çalışmada Türk kültüründe yaşlıya bakış ve tarihsel süreçte yaşlının değişen konumunda medyanın rolünü tartışmıştır. Özmen’e göre yaşlı, saygı duyulan bilge kişi olarak görülmekle birlikte Türkiye’de sosyoekonomik yapıda yaşanan değişimler ve medyaya egemen olan tüketim kültürüyle yaşlı imgesi farklı bir biçime dönüşmüştür. Yaşlıların toplumdaki yüksek statüleri giderek önemini yitirmekte ve bağımlı kişiler olarak görülmektedir. Medya tüketim kültürü çerçevesinde, gençlik idealini yücelterek yaşlılara karşı olumsuz bakış açısının geliştirilmesine yol açmaktadır.</w:t>
      </w:r>
      <w:r w:rsidRPr="000D43DB">
        <w:rPr>
          <w:rFonts w:ascii="Times New Roman" w:eastAsia="Calibri" w:hAnsi="Times New Roman" w:cs="Times New Roman"/>
          <w:vertAlign w:val="superscript"/>
        </w:rPr>
        <w:footnoteReference w:id="114"/>
      </w:r>
      <w:r w:rsidRPr="000D43DB">
        <w:rPr>
          <w:rFonts w:ascii="Times New Roman" w:eastAsia="Calibri" w:hAnsi="Times New Roman" w:cs="Times New Roman"/>
        </w:rPr>
        <w:t xml:space="preserve"> Örneğin, dizilerdeki oyuncuların yaş ortalamasının giderek düşmesi ve yaşlıların kendilerine rol model alabileceği karakterlerin yapımlarda yer almaması. Yabancı kaynaklı dizi ve filmlerde kamusal ile sosyal hayatta aktif, fiziksel sağlığı yerinde, spor yapan, kişisel bakımına özen gösteren ve ailesi ile mutlu bir birlikteliği olan yaşlı kadın ve erkek sunumlarına yoğun bir şekilde yer verilirken, </w:t>
      </w:r>
      <w:r>
        <w:rPr>
          <w:rFonts w:ascii="Times New Roman" w:eastAsia="Calibri" w:hAnsi="Times New Roman" w:cs="Times New Roman"/>
        </w:rPr>
        <w:t>Türkiye’</w:t>
      </w:r>
      <w:r w:rsidRPr="000D43DB">
        <w:rPr>
          <w:rFonts w:ascii="Times New Roman" w:eastAsia="Calibri" w:hAnsi="Times New Roman" w:cs="Times New Roman"/>
        </w:rPr>
        <w:t>deki yapımlarda bu unsurlar dışlanmakla birlikte, yaşlılık yaşamın son dönemlerinde zorluk, mutsuzluk ve sağlık problemleri ile karşılaşılan anlatımlarla ekrana gelmektedir.</w:t>
      </w:r>
    </w:p>
    <w:p w14:paraId="430EB5C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Yaşlılar televizyonun en geniş izleyici kitlesi olarak görülmektedir. Çalışmalar farklı yaşlardaki bireylerin, medyayı farklı şekillerde kullandığını ve yaşlı yetişkinlerin çocukları da içeren diğer yaş gruplarından daha fazla televizyon izlediklerini ortaya koymaktadır. Yaşlıların televizyon izlemeye daha fazla zaman ayırmaları genel olarak şu üç unsura bağlanmıştır; yaşlı insanların işlerinden emekli olması; fiziksel yaştan dolayı aktivitelerin azalması ve sosyal etkileşimde yaşlıların deneyimlerini kaybetmeleridir.</w:t>
      </w:r>
      <w:r w:rsidRPr="000D43DB">
        <w:rPr>
          <w:rFonts w:ascii="Times New Roman" w:eastAsia="Calibri" w:hAnsi="Times New Roman" w:cs="Times New Roman"/>
          <w:vertAlign w:val="superscript"/>
        </w:rPr>
        <w:footnoteReference w:id="115"/>
      </w:r>
      <w:r w:rsidRPr="000D43DB">
        <w:rPr>
          <w:rFonts w:ascii="Times New Roman" w:eastAsia="Calibri" w:hAnsi="Times New Roman" w:cs="Times New Roman"/>
        </w:rPr>
        <w:t xml:space="preserve"> </w:t>
      </w:r>
    </w:p>
    <w:p w14:paraId="265F682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Pek çok araştırma göstermiştir ki; televizyon yaşlı izleyiciler için kaybolan sosyal ilişkilerin yerini almakta, toplumla olan bağların sürdüğü hissini devam ettirmekte ve yalnızlık hissiyle savaşmalarına yardımcı olmaktadır.</w:t>
      </w:r>
      <w:r w:rsidRPr="000D43DB">
        <w:rPr>
          <w:rFonts w:ascii="Times New Roman" w:eastAsia="Calibri" w:hAnsi="Times New Roman" w:cs="Times New Roman"/>
          <w:vertAlign w:val="superscript"/>
        </w:rPr>
        <w:footnoteReference w:id="116"/>
      </w:r>
    </w:p>
    <w:p w14:paraId="352BA57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Birleşmiş Milletler ve Avrupa Birliği yaşlılık politikalarının ve eylem planlarının hayata geçirilmesinde, medyanın rolü özellik</w:t>
      </w:r>
      <w:r w:rsidRPr="000D43DB">
        <w:rPr>
          <w:rFonts w:ascii="Times New Roman" w:eastAsia="Calibri" w:hAnsi="Times New Roman" w:cs="Times New Roman"/>
        </w:rPr>
        <w:softHyphen/>
        <w:t>le vurgulanmaktadır. Bu bağlamda, olumlu yaşlı temsilleriyle, genç kuşaklara doğru rol modellerin sunulması; bunun yanı sıra, yaşlılara ilişkin sosyal politikalarda kamuoyu oluşturulması ve demografik dönüşümle ilgili farkındalık uyandırılması, medyanın görev ve sorumlulukları arasında sayılmaktadır. Türkiye'de de, yaşlılarla ilgili eylem planlarında medyanın bu rolü vurgulanmaktadır.</w:t>
      </w:r>
      <w:r w:rsidRPr="000D43DB">
        <w:rPr>
          <w:rFonts w:ascii="Times New Roman" w:eastAsia="Calibri" w:hAnsi="Times New Roman" w:cs="Times New Roman"/>
          <w:vertAlign w:val="superscript"/>
        </w:rPr>
        <w:footnoteReference w:id="117"/>
      </w:r>
    </w:p>
    <w:p w14:paraId="6677A56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AB düzeyinde ise, Avrupa Komisyonu tarafından geliştirilmiş farklı tematik alanları kapsayan politikaların daha iyi koordinasyonunun sağlanması, paydaşlarla yürütülen danışma süreci yoluyla iyi uygulamaların değişiminin desteklenmesi, bilgi ve iletişim teknolojilerinin sağlıklı ve bağımsız yaşlanma için daha fazla desteklenmesi önerilmektedir. Sivil toplum kuruluşlarına ise, yaşlı ve bağımlı insanların refahının sağlanmasını ve sosyal dışlanmasının önlenmesini amaçlayan gönüllü hizmetler sunmaları (ev ziyaretleri, vb.), sağlıklı yaşlanma yaşam biçimlerini bilgilendirme yapmak suretiyle teşvik etmeleri, nesiller arasındaki işbirliğini ilerletecek projeler geliştirmeleri tavsiye edilmektedir.</w:t>
      </w:r>
      <w:r w:rsidRPr="000D43DB">
        <w:rPr>
          <w:rFonts w:ascii="Times New Roman" w:eastAsia="Calibri" w:hAnsi="Times New Roman" w:cs="Times New Roman"/>
          <w:vertAlign w:val="superscript"/>
        </w:rPr>
        <w:footnoteReference w:id="118"/>
      </w:r>
    </w:p>
    <w:p w14:paraId="1710BB08" w14:textId="3BB101E4" w:rsidR="006D719E" w:rsidRPr="00424292" w:rsidRDefault="006D719E" w:rsidP="006D719E">
      <w:pPr>
        <w:pStyle w:val="Heading3"/>
      </w:pPr>
      <w:bookmarkStart w:id="388" w:name="_Toc450317042"/>
      <w:r w:rsidRPr="00424292">
        <w:t>3.</w:t>
      </w:r>
      <w:r w:rsidR="00DF1C36">
        <w:t>5</w:t>
      </w:r>
      <w:r w:rsidRPr="00424292">
        <w:t>.10 Televizyon ve Engelliler</w:t>
      </w:r>
      <w:bookmarkEnd w:id="388"/>
    </w:p>
    <w:p w14:paraId="77E3E33E"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RTÜK tarafından 2007 yılında gerçekleştirilen “Özürlülerin Televizyon İzleme/Dinleme Eğilimleri Araştırması”nda engelli vatandaşlarımızın hafta içi ortalama televizyon izleme/dinleme düzeyi 4,3 saat, hafta sonu televizyon izleme/dinleme düzeyi 4,5 saat olarak tespit edilmiştir.</w:t>
      </w:r>
      <w:r w:rsidRPr="000D43DB">
        <w:rPr>
          <w:rFonts w:ascii="Times New Roman" w:eastAsia="Calibri" w:hAnsi="Times New Roman" w:cs="Times New Roman"/>
          <w:vertAlign w:val="superscript"/>
        </w:rPr>
        <w:footnoteReference w:id="119"/>
      </w:r>
      <w:r w:rsidRPr="000D43DB">
        <w:rPr>
          <w:rFonts w:ascii="Times New Roman" w:eastAsia="Calibri" w:hAnsi="Times New Roman" w:cs="Times New Roman"/>
        </w:rPr>
        <w:t xml:space="preserve"> Bu araştırmadan elde edilen bilgiler doğrultusunda engellilerin % 73’ünün kendileriyle ilgili haber veya programları izledikleri/dinledikleri görülmüş, engellilerin kendileriyle ilgili oluşturulabilecek yayın içeriklerini prime time saatlerinde yayınlamasını talep ettikleri sonucuna ulaşılmıştır. Bununla birlikte engellilerin televizyonda görmekten rahatsız oldukları yayınların başında magazin programları gelmekte; televizyonda yayınlanmasını en çok </w:t>
      </w:r>
      <w:r w:rsidRPr="000D43DB">
        <w:rPr>
          <w:rFonts w:ascii="Times New Roman" w:eastAsia="Calibri" w:hAnsi="Times New Roman" w:cs="Times New Roman"/>
        </w:rPr>
        <w:lastRenderedPageBreak/>
        <w:t>istedikleri program türleri arasında ise habere dayalı programlar, yarışma programları, engellilere yönelik programlar ve Türk sinema filmleri önplana çıkmıştır.</w:t>
      </w:r>
      <w:r w:rsidRPr="000D43DB">
        <w:rPr>
          <w:rFonts w:ascii="Times New Roman" w:eastAsia="Calibri" w:hAnsi="Times New Roman" w:cs="Times New Roman"/>
          <w:vertAlign w:val="superscript"/>
        </w:rPr>
        <w:footnoteReference w:id="120"/>
      </w:r>
      <w:r w:rsidRPr="000D43DB">
        <w:rPr>
          <w:rFonts w:ascii="Times New Roman" w:eastAsia="Calibri" w:hAnsi="Times New Roman" w:cs="Times New Roman"/>
        </w:rPr>
        <w:t xml:space="preserve"> </w:t>
      </w:r>
    </w:p>
    <w:p w14:paraId="7C91AA58"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Araştırmadan elde edilen bulgular doğrultusunda televizyonun engellilerin hayatında önemli bir yere sahip olduğu gözlenmektedir. Bu anlamda engelli bireylerin yaşamda karşılaşabileceği sorunların, duygu sömürüsüne yol açacak, çaresizlik ve çözümsüzlük duygularına neden olacak biçimde yayınlanmaması önem arz etmektedir. </w:t>
      </w:r>
    </w:p>
    <w:p w14:paraId="7B40F6AA" w14:textId="3FA978E1" w:rsidR="006D719E" w:rsidRPr="00424292" w:rsidRDefault="006D719E" w:rsidP="006D719E">
      <w:pPr>
        <w:pStyle w:val="Heading3"/>
        <w:rPr>
          <w:rFonts w:eastAsia="Calibri"/>
        </w:rPr>
      </w:pPr>
      <w:bookmarkStart w:id="389" w:name="_Toc450317043"/>
      <w:r w:rsidRPr="00424292">
        <w:t>3.</w:t>
      </w:r>
      <w:r w:rsidR="00DF1C36">
        <w:t>5</w:t>
      </w:r>
      <w:r w:rsidRPr="00424292">
        <w:t>.11 Program Türleri ve Aile</w:t>
      </w:r>
      <w:bookmarkEnd w:id="389"/>
    </w:p>
    <w:p w14:paraId="0643CBFA" w14:textId="08574C21" w:rsidR="006D719E" w:rsidRPr="00AF112C" w:rsidRDefault="006D719E" w:rsidP="006D719E">
      <w:pPr>
        <w:pStyle w:val="Heading4"/>
        <w:rPr>
          <w:noProof/>
        </w:rPr>
      </w:pPr>
      <w:bookmarkStart w:id="390" w:name="_Toc450317044"/>
      <w:r w:rsidRPr="00AF112C">
        <w:rPr>
          <w:noProof/>
        </w:rPr>
        <w:t>3.</w:t>
      </w:r>
      <w:r w:rsidR="00DF1C36">
        <w:rPr>
          <w:noProof/>
        </w:rPr>
        <w:t>5</w:t>
      </w:r>
      <w:r w:rsidRPr="00AF112C">
        <w:rPr>
          <w:noProof/>
        </w:rPr>
        <w:t>.11.1. Diziler</w:t>
      </w:r>
      <w:bookmarkEnd w:id="390"/>
    </w:p>
    <w:p w14:paraId="71F4DECE" w14:textId="77777777" w:rsidR="006D719E" w:rsidRPr="000D43DB" w:rsidRDefault="006D719E" w:rsidP="006D719E">
      <w:pPr>
        <w:spacing w:line="240" w:lineRule="auto"/>
        <w:jc w:val="both"/>
        <w:rPr>
          <w:rFonts w:ascii="Times New Roman" w:eastAsia="Calibri" w:hAnsi="Times New Roman" w:cs="Times New Roman"/>
          <w:noProof/>
        </w:rPr>
      </w:pPr>
      <w:r w:rsidRPr="000D43DB">
        <w:rPr>
          <w:rFonts w:ascii="Times New Roman" w:eastAsia="Calibri" w:hAnsi="Times New Roman" w:cs="Times New Roman"/>
          <w:b/>
          <w:noProof/>
        </w:rPr>
        <w:tab/>
      </w:r>
      <w:r w:rsidRPr="000D43DB">
        <w:rPr>
          <w:rFonts w:ascii="Times New Roman" w:eastAsia="Calibri" w:hAnsi="Times New Roman" w:cs="Times New Roman"/>
          <w:noProof/>
        </w:rPr>
        <w:t>Prof. Dr. İsmet Koç’un “Türkiye’de Aile Yapısının Değişimi: 1968-2011” makalesi Türkiye’de son 40-45 yıldaki aile yapısının değişimini incelemektedir. Çalışmanın sonuçları, Türkiye’de yaşanan sosyoekonomik değişmenin bir sonucu olarak aile yapısındaki çekirdekleşme ve geniş aile yapısında, özellikle de ataerkil geniş aile yapısında gözlenen çözülme eğilimlerinin devam ettiğini göstermektedir. Bu değişime koşut olarak Türkiye’de dağılmış aile yapısındaki yaygınlaşmanın, özellikle de 1990’lar sonrasında tek kişilik aile ve tek ebeveynli aile yapılarındaki yaygınlaşmanın ivmesinde çok ciddi bir artış görünmektedir. Dağılmış aile yapısındaki hızlı artışın aile yapısının çekirdekleşmesi sürecini durağanlaştırdığı hatta gerilettiği gözlenmektedir. Daha ayrıntılı olarak bakıldığında, Türkiye’deki ailelerin çekirdek aile yapısını oluşturan alt-aile biçimlerinden çocuksuz çekirdek ailenin çocuklu çekirdek aileye göre daha hızlı arttığı; çocuklu çekirdek aile içinde ise Türkiye’de doğurganlığın düşmesine koşut olarak özellikle bir ve iki çocuklu ailelerde artış olduğu; üç veya daha fazla çocuklu ailelerde ise ciddi bir azalma olduğu görünmektedir. Son yıllarda ataerkil ailedeki çözülmenin hızlandığı, çekirdek aileye eklemlenme biçiminde ortaya çıkan geçici geniş ailenin ise artma eğilimi içinde olduğu anlaşılmaktadır. Son 45-50 yılda gözlenen bu değişim dikkate alındığında, Türkiye’de gelecekte geniş aile yapılarındaki çözülmenin devam ederek bunların çekirdek ve özellikle de dağılmış aile yapılarına dönüşeceği öngörülmektedir. Mevcut eğilimden çıkarsanabilecek bir başka öngörü de boşanma hızlarının artmasına koşut olarak çekirdek aile yapılarının bir kısmının, özellikle tek kişilik ve tek ebeveynli dağılmış aile yapılarına dönüşmesidir.</w:t>
      </w:r>
      <w:r w:rsidRPr="000D43DB">
        <w:rPr>
          <w:rFonts w:ascii="Times New Roman" w:eastAsia="Calibri" w:hAnsi="Times New Roman" w:cs="Times New Roman"/>
          <w:noProof/>
          <w:vertAlign w:val="superscript"/>
        </w:rPr>
        <w:footnoteReference w:id="121"/>
      </w:r>
    </w:p>
    <w:p w14:paraId="5A146C63"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 xml:space="preserve">Bireylerin hayatlarına yön veren ve toplumların devamlılığını sağlayan, değer yargılarının ve davranışların şekillenip kuşaktan kuşağa dönüşerek aktarıldığı bir kurum olarak aile, televizyon yapımlarında genişçe yer bulmaktadır. Yukarıda bahsi geçen aile yapısındaki dönüşüme dair sunumlar medya içeriklerinde sıkça konu edilmektedir. Bu durum “Tavuk mu yumurtadan, yumurta mı tavuktan çıkar?” sorusunu akıllara getirmektedir. </w:t>
      </w:r>
    </w:p>
    <w:p w14:paraId="5C8EECDA"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 xml:space="preserve">Özellikle son yıllarda magazinel içerikli haberlerin birçoğunda evlilik dışı ilişkiler ve evlilik dışı hamilelikler sıradan bir olay gibi yansıtılmaktadır. Toplumda daha önceden ahlaki </w:t>
      </w:r>
      <w:r w:rsidRPr="000D43DB">
        <w:rPr>
          <w:rFonts w:ascii="Times New Roman" w:eastAsia="Calibri" w:hAnsi="Times New Roman" w:cs="Times New Roman"/>
          <w:noProof/>
        </w:rPr>
        <w:lastRenderedPageBreak/>
        <w:t>açıdan uygun bulunmayan bu gibi durumlar, artık normalleştirilerek sunulmaktadır. Evlilik dışı ilişkiler ve hamilelikleriyle gündeme gelen kişi sayısı o kadar artmıştır ki, bu süreç izleyiciler tarafından normal bir durum olarak algılanmaya başlanmıştır. Evlilik kurumunun yalnızca hamile kalınması halinde gerekli olduğu algısı medyanın tüm iletişim organlarında yayılmaya başlamıştır. Aynı durum boşanma konusu için de söz konusu olmaktadır. Eskiden boşanma süreci aileyi yıkan, çocukların geleceğini son derece olumsuz yönde etkileyen acı bir son gibi düşünülürken, günümüzde anlaşamayan eşlerin ve çocukların daha iyi bir hayat yaşaması için gerekli olan oldukça normal bir süreç olarak kabul edilmeye ve sunulmaya başlanmıştır.</w:t>
      </w:r>
      <w:r w:rsidRPr="000D43DB">
        <w:rPr>
          <w:rFonts w:ascii="Times New Roman" w:eastAsia="Calibri" w:hAnsi="Times New Roman" w:cs="Times New Roman"/>
          <w:noProof/>
          <w:vertAlign w:val="superscript"/>
        </w:rPr>
        <w:footnoteReference w:id="122"/>
      </w:r>
    </w:p>
    <w:p w14:paraId="72214DB2"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Son dönemde yayınlanan “Aşk Yeniden”, “Hayat Şarkısı”, “Kördüğüm” gibi dizilerde ise hamile kalan kadınlara çocuğunu doğurup büyütebilmesi için bir eşe ihtiyacı olmadığı, doğacak çocuğunun da bir babası olmadan yalnızca annesiyle büyüyebileceği vurgusu yapılmakta ve adeta baba rolünü yok sayan söylemler yer almaktadır. Bu yönde içeriklerle de babasız çocukların varlığı normalleştirilerek sunulmaktadır.</w:t>
      </w:r>
    </w:p>
    <w:p w14:paraId="02AE9217"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İstanbul Üniversitesi İstanbul Tıp Fakültesi Çocuk ve Psikiyatri Anabilim Dalı Öğretim Üyesi Doç. Dr. Murat Coşkun, “Sağlıklı cinsel kimlik gelişimi en iyi şekliyle sağlıklı bir aile ve sosyal yapıda gerçekleşir. Medya ve internetin bu konudaki olumlu ve olumsuz etkilerini kıyaslamak mümkün olsaydı, olumsuz etkileri daha fazla olurdu diyebiliriz. Bununla birlikte, anne veya babanın yokluğunda bile bir çocuk sağlıklı bir sosyal çevrede büyüyorsa erkek veya kadın cinsel kimliğiyle ilişkili olarak farklı mecralardan farklı kişileri örnek veya rol model alabilir. Bu  televizyondaki bir dizi  veya filmdeki bir karakter bile olabilir. Fakat bu noktada belirgin bir kişi veya karakter örneği vermek pek mümkün değildir. Yani böyle olumlu veya olumsuz bir rol modeli her türlü dizi veya filmdeki veya sosyal medyadaki her hangi bir kişi olabilir. Çocuğun erkek veya kadın cinsel kimliğine uygun davranışları görüp örnek alabileceği, model alabileceği her hangi bir içerik veya  kişi olabilir bu anlamda. Bu açıdan baktığımızda olumlu-pozitif rol modelleri söylemekten daha  önemlisi olumsuz rol modellerin (cinsel kimlik gelişiminde psikososyal bozucu faktör olarak)  farkedilmesi ve kontrol edilmesi çok önemlidir. Örneğin  sosyal medyada bazı gençlerin yakından takip ettiği Keremcan isimli bir figür var. Bu genç çok belirgin bir şekilde cinsel kimlik bozukluğu. Takipçileri, faaliyetleri, paylaşımları çok fazla ve bir çok çocuk ile genç tarafından takip ediliyor.  Benzer şekilde gösteri ve eğlence dünyasındaki  bir takım karakterlerin  böyle olması veya gerçekte böyle olmasalar bile bir  takım sebeplerden dolayı medyada böyle görünüp, böyle davranmaları bu anlamda önemli risk  faktörlerinden diyebiliriz. Buradaki nuans şu ;  şayet normal gelişim sürecini bozacak, saptıracak belirgin bir biyolojik ve dışsal faktörler yoksa  çocuğun cinsel kimlik gelişimi süreci  bir şekilde ihtiyaç duyduğu olumlu-pozitif rol modelleri spontan bir  şekilde bulacak (ki bu normal şartlarda  ebeveyn veya yakın çevredir) ve   normal-öngörülen gelişimi gösterebilecektir. Şayet anne baba yoksa, çocuk-birey bu olumlu rol modelleri çevreden bulmak ihtiyacını hissedecektir, ki bu çevreye medya da  dahildir.” sözleriyle çocukların sağlıklı cinsel kimlik geliştirmesinde medyada olumlu rol modellerinin sunulmasına dikkat çekmektedir.   </w:t>
      </w:r>
    </w:p>
    <w:p w14:paraId="7E272989"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lastRenderedPageBreak/>
        <w:t xml:space="preserve">9-10 Nisan 2016 tarihinde Meclis Araştırma Komisyonunun akademisyenler, yazarlar, uzman konuklar, medya yöneticileri ve medya profesyonelleri ile sektörün kamu ayağındaki düzenleyici ve denetleyici kuruluşlarla İstanbul’da bir araya geldiği araştırma ve istişare toplantısına ATV Genel Müdürü Metin Ergen de konuk olmuştur. </w:t>
      </w:r>
    </w:p>
    <w:p w14:paraId="3F715AEB"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Ergen, öncelikle yayın politikalarını 6112 Sayılı Radyo ve Televizyonların Kuruluş ve Yayın Hizmetleri Hakkında Kanun’a ve Radyo Televizyon Üst Kurulu’nun kararlarına göre belirlediklerini ifade etmiştir. Ardından bir diziyi yayınlamaya karar vermeden önceki temel kriterlerinin o dizinin  ailecek izlenebilirliği olduğunu söylemiştir. Diziler konusunda yasa koyucularla biraraya gelinerek herkese uygulanabilen spesifik düzenlemeler yoluyla projelerin hayat geçirilebileceğini belirtmiştir. Bununla birlikte genel uygulanabilir ve proaktif  düzenlemeler gerçekleştirilir ve nelerin yapılıp nelerin yapılmaması gerektiği tanımlanırsa sektörün buna uyum sağlayacağını dikkat çekmiştir.</w:t>
      </w:r>
      <w:r w:rsidRPr="000D43DB">
        <w:rPr>
          <w:rFonts w:ascii="Times New Roman" w:eastAsia="Calibri" w:hAnsi="Times New Roman" w:cs="Times New Roman"/>
          <w:noProof/>
          <w:vertAlign w:val="superscript"/>
        </w:rPr>
        <w:footnoteReference w:id="123"/>
      </w:r>
    </w:p>
    <w:p w14:paraId="7AB9B439"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Ergen, “Kırgın Çiçekler” dizisinde üvey babası tarafından tacize uğrayan bir genç kızı konu edindiklerini, daha ilk bölümde RTÜK tarafından dizinin konusu nedeniyle ceza aldıklarını; ancak bu tür olayların gerçek hayatta yaşandığını dile getirmiştir. Hatta dizinin yayınlanmasından sonra, Nihat Hatipoğlu’nun programına bağlanıp başından böyle bir istismar hikayesi geçen bir hanımın alattıklarını paylaşmıştır. “Kırgın Çiçekler”de istismara uğrayan genç kızların hikayesini anlatarak bir nebze de olsa onlara ümit vermek istediklerini dile getirmiştir. İlerleyen dakikalarda Türk toplumunu yansıtan diziler yapmak istediklerini; ancak böyle yapımların izleyiciler tarafından izlenmediğini anlatmıştır. Dizilerin senaryolarının roman ve hikayelerden uyarlandığını söylemiş; ancak şu anda dizisini yapacak roman ve hikaye bulamadıklarından şikayetçi olmuştur. Türk aile değerlerine daha uygun, toplumun değerlerini ve köydeki hayatı anlatan bir dizi senaryosu bulmakta zorlandıklarını belirtmiş, toplantıya katılan herkesten ekranda görmek istedikleri projeler varsa kendileriyle paylaşmalarını rica etmiştir. Medya hizmet sağlayıcı olarak roman, senaryo ve senarist önerilerine açık olduklarına dikkat çekmiştir. Türk dizilerinin ABD’den sonra dünyaya en çok ihraç edilen diziler arasında ikinci sırada yer aldığını; Türk dizilerinin görüntü kalitesi, senaryo ve hikaye olarak dünyanın her yerinde ilgiyle takip edildiğini ve hatta bu diziler yoluyla da ülke turizminin canlandığını vurgulamıştır. Televizyon ve radyo yayınlarının RTÜK tarafından denetlenip düzenlendiğini; ama asıl sorunlu alanın internet olduğunu, bu konuda herhangi bir düzenlemenin olmadığını ve çocukları internetteki zararlı içeriklerden korumak gerektiğinin önemini belirtmiştir. İnsanların televizyonu artık akıllı cihazlarından takip ettiğini, özellikle yeni teknolojiyle internetin çok hızlandığını, çocukların nasıl içeriklerle karşılaştığını ebeveynler olarak takip edebilmenin giderek zorlaştığına dikkat çekmiştir. Son olarak ise 6112 sayılı kanun uyarınca idari tedbir uygulaması sonucu yayını durdurulan programlar yerine aile bütünlüğü ile ilgili güzel görseller hazırlanabilirse bu tür yapımları yayınlamak istediklerini dile getirmiştir.</w:t>
      </w:r>
      <w:r w:rsidRPr="000D43DB">
        <w:rPr>
          <w:rFonts w:ascii="Times New Roman" w:eastAsia="Calibri" w:hAnsi="Times New Roman" w:cs="Times New Roman"/>
          <w:noProof/>
          <w:vertAlign w:val="superscript"/>
        </w:rPr>
        <w:footnoteReference w:id="124"/>
      </w:r>
      <w:r w:rsidRPr="000D43DB">
        <w:rPr>
          <w:rFonts w:ascii="Times New Roman" w:eastAsia="Calibri" w:hAnsi="Times New Roman" w:cs="Times New Roman"/>
          <w:noProof/>
        </w:rPr>
        <w:t xml:space="preserve"> </w:t>
      </w:r>
    </w:p>
    <w:p w14:paraId="4143DA28"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 xml:space="preserve">Toplantının ilerleyen dakikalarında Ergen, ABD’de aile birliğini ve bütünlüğünü anlatan yapımların oluşturulması için planlı çalışmaların yapıldığını, çeşitli firmaların sponsorluğunda </w:t>
      </w:r>
      <w:r w:rsidRPr="000D43DB">
        <w:rPr>
          <w:rFonts w:ascii="Times New Roman" w:eastAsia="Calibri" w:hAnsi="Times New Roman" w:cs="Times New Roman"/>
          <w:noProof/>
        </w:rPr>
        <w:lastRenderedPageBreak/>
        <w:t>aile değerlerinin sunulduğu, ailenin birlik ve beraberliğini konu edinen filmlerin çekildiğini ve bütün dünyada vizyona girdiğini örnek vermiştir. Bunun yanı sıra kendi kültürlerine ait paskalya, noel, yılbaşı gibi unsurların da yer aldığı aile yapımları için paralar ayrıldığı, çeşitli teşvik ve ödüllendirme sistemiyle bu tarz yapımların oluşturulması için ön ayak olunduğunu ifade etmiştir.</w:t>
      </w:r>
      <w:r w:rsidRPr="000D43DB">
        <w:rPr>
          <w:rFonts w:ascii="Times New Roman" w:eastAsia="Calibri" w:hAnsi="Times New Roman" w:cs="Times New Roman"/>
          <w:noProof/>
          <w:vertAlign w:val="superscript"/>
        </w:rPr>
        <w:footnoteReference w:id="125"/>
      </w:r>
    </w:p>
    <w:p w14:paraId="6314F623" w14:textId="77777777" w:rsidR="006D719E" w:rsidRPr="000D43DB" w:rsidRDefault="006D719E" w:rsidP="006D719E">
      <w:pPr>
        <w:spacing w:line="240" w:lineRule="auto"/>
        <w:ind w:firstLine="708"/>
        <w:jc w:val="both"/>
        <w:rPr>
          <w:rFonts w:ascii="Times New Roman" w:eastAsia="Calibri" w:hAnsi="Times New Roman" w:cs="Times New Roman"/>
          <w:noProof/>
        </w:rPr>
      </w:pPr>
      <w:r w:rsidRPr="000D43DB">
        <w:rPr>
          <w:rFonts w:ascii="Times New Roman" w:eastAsia="Calibri" w:hAnsi="Times New Roman" w:cs="Times New Roman"/>
          <w:noProof/>
        </w:rPr>
        <w:t>Meclis Araştırma Komisyonunun Araştırma ve İstişare Toplantısına “Böyle Bitmesin” isimli boşanma sürecini konu alan dizinin yapımcı ve yönetmeni Atalay Taşdiken de katılmıştır. Taşdiken, TRT’deki yöneticilerle aile birliğinin korunmasını amaçlayarak neler yapılabileceğini görüştüklerini; onların boşanmamayı konu edinen bir dizinin yapılamayacağını, böyle bir yapımın çok didaktik olacağı ve izlenmeyeceğini ifade ettiklerini anlatmıştır. Buna rağmen bu diziyi çektiklerini, “Seven nasıl sevmez olur?” sorusunu tanımlayarak ve gerçek hayat hikayelerinden yola çıkarak oluşturdukları yapımın TRT’nin en çok izlenen ikinci dizisi olduğunu dile getirmiştir.</w:t>
      </w:r>
      <w:r w:rsidRPr="000D43DB">
        <w:rPr>
          <w:rFonts w:ascii="Times New Roman" w:eastAsia="Calibri" w:hAnsi="Times New Roman" w:cs="Times New Roman"/>
          <w:noProof/>
          <w:vertAlign w:val="superscript"/>
        </w:rPr>
        <w:footnoteReference w:id="126"/>
      </w:r>
      <w:r w:rsidRPr="000D43DB">
        <w:rPr>
          <w:rFonts w:ascii="Times New Roman" w:eastAsia="Calibri" w:hAnsi="Times New Roman" w:cs="Times New Roman"/>
          <w:noProof/>
        </w:rPr>
        <w:t xml:space="preserve"> Taşdiken, ayrıca izleyiciye doğru mesajlar verilerek çok izlenen yapımların ortaya konabileceğinin de altını çizmiştir. “Böyle Bitmesin” dizisinin prime time’da yüksek bir oran olan, 4.5 reyting oranına ulaştığını ve dizinin daha çok izlenmesini sağlayacak; ancak gerçekte var olmayan bir aile masası oluşturduklarını anlatmıştır. Bu masada bir hukukçu, bir psikolojik danışman ve bir polis kadın figürü koyduklarını; dönemin Aile ve Sosyal Politikalar Bakanı Fatma Şahin’in Samsun’da bir basın toplantısında “Böyle Bitmesin” dizisindeki aile masasını örnek olarak biz değişik illerde pilot bir çalışmaya başladık ve çok iyi sonuçlar ve neticeler aldık.” şeklindeki açıklamasını paylaşmıştır.</w:t>
      </w:r>
      <w:r w:rsidRPr="000D43DB">
        <w:rPr>
          <w:rFonts w:ascii="Times New Roman" w:eastAsia="Calibri" w:hAnsi="Times New Roman" w:cs="Times New Roman"/>
          <w:noProof/>
          <w:vertAlign w:val="superscript"/>
        </w:rPr>
        <w:footnoteReference w:id="127"/>
      </w:r>
    </w:p>
    <w:p w14:paraId="3633931A" w14:textId="77777777" w:rsidR="006D719E" w:rsidRPr="000D43DB" w:rsidRDefault="006D719E" w:rsidP="006D719E">
      <w:pPr>
        <w:spacing w:line="240" w:lineRule="auto"/>
        <w:ind w:firstLine="720"/>
        <w:jc w:val="both"/>
        <w:rPr>
          <w:rFonts w:ascii="Times New Roman" w:eastAsia="Calibri" w:hAnsi="Times New Roman" w:cs="Times New Roman"/>
          <w:noProof/>
        </w:rPr>
      </w:pPr>
      <w:bookmarkStart w:id="391" w:name="OLE_LINK203"/>
      <w:bookmarkStart w:id="392" w:name="OLE_LINK204"/>
      <w:r w:rsidRPr="000D43DB">
        <w:rPr>
          <w:rFonts w:ascii="Times New Roman" w:eastAsia="Calibri" w:hAnsi="Times New Roman" w:cs="Times New Roman"/>
          <w:noProof/>
        </w:rPr>
        <w:t>Ayfer Tunç “diziler ve değerlere” ilişkin olarak yaptığı değerlendirmede, asıl meselenin dizilerin de içinde yer aldığı pek çok unsurun yarattığı insani değerler erozyonu olduğuna dikkat çekmektedir.</w:t>
      </w:r>
      <w:r w:rsidRPr="000D43DB">
        <w:rPr>
          <w:rFonts w:ascii="Times New Roman" w:eastAsia="Calibri" w:hAnsi="Times New Roman" w:cs="Times New Roman"/>
          <w:noProof/>
          <w:vertAlign w:val="superscript"/>
        </w:rPr>
        <w:footnoteReference w:id="128"/>
      </w:r>
      <w:r w:rsidRPr="000D43DB">
        <w:rPr>
          <w:rFonts w:ascii="Times New Roman" w:eastAsia="Calibri" w:hAnsi="Times New Roman" w:cs="Times New Roman"/>
          <w:noProof/>
        </w:rPr>
        <w:t xml:space="preserve"> Tunç, bu erozyon ile pek çok alanda, aynı ölçüde korkutucu bir soru olarak karşılaşıldığını  ve endişe verici bir şekilde bu erozyonun sadece Türkiye’de değil, bütün dünyada yaşanıyor olduğunu söylemektedir. Sadece bizde ve benzer ülkelerde olsaydı teşhis ve tedavi daha kolay bulunabilirdi diyen Tunç, bütün dünyanın az ya da çok bu değer erozyonundan muzdarip olduğunu belirtiyor. Tunç, bu insani erozyonun sadece dizilerin yarattığı bir sonuç olmadığını, bilgisayar oyunlarından magazine, internetten reklamlara kadar gündelik, ömürsüz bir pop kültürü dünyasını oluşturan tüm ürünleri, iletişim sektörünün baş döndüren hızının  yarattığı davranış değişikliklerini, toplum olarak bir kültürel vizyona sahip olunup olunmadığını hatta buna ihtiyaç duyulup duyulmadığını birbirini tetikleyen unsurlar olarak bir arada düşünmek ve meseleye topyekün bakmak gerektiğini belirtiyor. Ayfer Tunç “Çağımızın temel karakterlerinden biri ve en vahimi değeri değersizleştirmesi, değersizleşen değerin yerine yeni bir ürün koyması. Bugün değerin gerçekten değer olabilmesi için ölçülebilmesi gerekiyor ve dizilerin değeri ölçülebiliyor.” sözleriyle değerlerdeki erozyonun sadece dizi filmlere has olmadığına, yaşamın bir çok alanında değer kaybı olduğuna dair  değerlendirmelerde bulunmaktadır. </w:t>
      </w:r>
    </w:p>
    <w:p w14:paraId="739F25FB" w14:textId="417B919C" w:rsidR="006D719E" w:rsidRPr="00AF112C" w:rsidRDefault="006D719E" w:rsidP="006D719E">
      <w:pPr>
        <w:pStyle w:val="Heading4"/>
        <w:rPr>
          <w:noProof/>
        </w:rPr>
      </w:pPr>
      <w:bookmarkStart w:id="393" w:name="_Toc450317045"/>
      <w:bookmarkEnd w:id="391"/>
      <w:bookmarkEnd w:id="392"/>
      <w:r w:rsidRPr="00AF112C">
        <w:rPr>
          <w:noProof/>
        </w:rPr>
        <w:lastRenderedPageBreak/>
        <w:t>3.</w:t>
      </w:r>
      <w:r w:rsidR="00DF1C36">
        <w:rPr>
          <w:noProof/>
        </w:rPr>
        <w:t>5</w:t>
      </w:r>
      <w:r w:rsidRPr="00AF112C">
        <w:rPr>
          <w:noProof/>
        </w:rPr>
        <w:t>.11.2. Haberler</w:t>
      </w:r>
      <w:bookmarkEnd w:id="393"/>
    </w:p>
    <w:p w14:paraId="3B8110B6"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Televizyon yayınlarında tüm ailenin ekran başında bulunduğu ve akşam yemeği saatiyle kesişen program türü ana haber bültenleridir. Ekranların hedef kitledeki izleyicilerce ön yargısız yaklaşılan ve gerçekliğin kendisi olarak algılanan belki de tek program türü haberlerdir. Bu bakımdan televizyon yayınları açısından haberler, ayrı bir önem ve özellik taşımaktadır. Haber olarak verilen mesaj içeriklerinin bireyleri etkileme gücü yüksektir. Öyle ki, kimi zaman reklam ve yorumların haber formatında verilmesinin de temel gerekçesi budur.</w:t>
      </w:r>
      <w:r w:rsidRPr="000D43DB">
        <w:rPr>
          <w:rFonts w:ascii="Times New Roman" w:eastAsia="Calibri" w:hAnsi="Times New Roman" w:cs="Times New Roman"/>
          <w:vertAlign w:val="superscript"/>
        </w:rPr>
        <w:footnoteReference w:id="129"/>
      </w:r>
      <w:r w:rsidRPr="000D43DB">
        <w:rPr>
          <w:rFonts w:ascii="Times New Roman" w:eastAsia="Calibri" w:hAnsi="Times New Roman" w:cs="Times New Roman"/>
        </w:rPr>
        <w:t xml:space="preserve"> </w:t>
      </w:r>
    </w:p>
    <w:p w14:paraId="616AD9A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Haber bültenlerinde yayınlanan haber başlıkları genelde siyaset haberlerinin dışında gündelik hayatta karşılaşılabilecek her türlü şiddet, hırsızlık, gasp, kaza, hastalık, sel, deprem, ölüm gibi izleyicide travma oluşturabilecek vakalardır. Haber bültenlerinin şiddet olaylarını haber olarak vermesi doğaldır, ancak haberin sunumu önemlidir. Haberciler, haberin altında yatan asıl nedenlere de her zaman yer vermezler. </w:t>
      </w:r>
      <w:r w:rsidRPr="000D43DB">
        <w:rPr>
          <w:rFonts w:ascii="Times New Roman" w:eastAsia="Calibri" w:hAnsi="Times New Roman" w:cs="Times New Roman"/>
          <w:vertAlign w:val="superscript"/>
        </w:rPr>
        <w:footnoteReference w:id="130"/>
      </w:r>
      <w:r w:rsidRPr="000D43DB">
        <w:rPr>
          <w:rFonts w:ascii="Times New Roman" w:eastAsia="Calibri" w:hAnsi="Times New Roman" w:cs="Times New Roman"/>
        </w:rPr>
        <w:t xml:space="preserve"> </w:t>
      </w:r>
    </w:p>
    <w:p w14:paraId="5B2BC23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RTÜK tarafından 2009 yılında yayınlanan Televizyon Habercileri İçin Rehber kitapçığında aile ve aile bireylerinin korunması açısından öne çıkan ilkelerden başlıcaları şöyledir:</w:t>
      </w:r>
      <w:r w:rsidRPr="000D43DB">
        <w:rPr>
          <w:rFonts w:ascii="Times New Roman" w:eastAsia="Calibri" w:hAnsi="Times New Roman" w:cs="Times New Roman"/>
          <w:vertAlign w:val="superscript"/>
        </w:rPr>
        <w:footnoteReference w:id="131"/>
      </w:r>
    </w:p>
    <w:p w14:paraId="38C691D2"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İzleyicilerin sayılarla ifade edilen yığınlardan ziyade insan olduğu; o insanların da beklentileri, gereksinimleri ve beğenileri, duyguları, inançları olduğu unutulmamalıdır. </w:t>
      </w:r>
    </w:p>
    <w:p w14:paraId="34D4F6F6"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Haberlerin toplum üzerindeki gücü ve etkileri konusunda duyarlı olunmalıdır. </w:t>
      </w:r>
    </w:p>
    <w:p w14:paraId="691314C1"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Habere katkıda bulunan uzmanların saygınlığı ve güvenilir olmasına dikkat edilmelidir. </w:t>
      </w:r>
    </w:p>
    <w:p w14:paraId="1C1024B4"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Çocuklar haber konusu olduğunda temel hakların korunmasına özen gösterilmeli, trajik olaylara ilişkin haberlere çocukların katılımı istenmemelidir. </w:t>
      </w:r>
    </w:p>
    <w:p w14:paraId="325CD925"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Suça karışmış çocukların suçlarla ilgili haberlerde isimleri ve yüzleri gizli tutulmalı, suçlu çocuk demek yerine “suça karışmış veya suça itilmiş çocuk” ifadesi kullanılmalıdır. </w:t>
      </w:r>
    </w:p>
    <w:p w14:paraId="2F032C6C"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Taciz ve tecavüz gibi cinsel istismarı konu alan haberlerde mağdura zarar vericek derecede ayrıntı aktarılmamasına özen gösterilmeli, mağdurların kimliği gizli tutulmalıdır. </w:t>
      </w:r>
    </w:p>
    <w:p w14:paraId="27CBE5C1"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Kadınların bedenini nesneleştiren görüntüler ve ifadelerden kaçınılmalıdır. </w:t>
      </w:r>
    </w:p>
    <w:p w14:paraId="5439F1A2"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Kadınları sürekli olarak kurban, mağdur veya çaresiz göstermemeli; kadının toplumsal konumuyla ilgili olumsuz algıyı değiştirecek haberler yapılmalıdır.</w:t>
      </w:r>
    </w:p>
    <w:p w14:paraId="4DF7A97E"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Kız kaçırma, namus ve töre ciayetleri, kadın intiharları gibi olaylar haber yapılırken bu konuda çalışan uzmanaların ve de hukukçuların görüşlerine yer verilmelidir.</w:t>
      </w:r>
    </w:p>
    <w:p w14:paraId="312E3837"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Haber bültenlerinin çocukların da ekran başında olduğu saatte yayınlandığı unutulmamalı, bu nedenle haber dilinde ve görüntülerde dikkatli ve özenli davranışmalıdır.</w:t>
      </w:r>
    </w:p>
    <w:p w14:paraId="552F6FF8"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Çocukların izlemesinin zararlı olabileceği durumlarda haber başlamadan önce çocukların ekran başından uzaklaştırılması için uyarı yapılmalıdır.</w:t>
      </w:r>
    </w:p>
    <w:p w14:paraId="17E75CB4"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lastRenderedPageBreak/>
        <w:t xml:space="preserve">Çocukların da haberleri izlediği, haberlederden beklentileri olduğu göz önünde bulundurulmalı, haber alma hak ve özgürlüğüne sahip oldukları unutulmamalıdır. </w:t>
      </w:r>
    </w:p>
    <w:p w14:paraId="21DC368A"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 xml:space="preserve">Haberlerde yoğun şiddet içeren görüntüler izlenme oranını arttırmak ya da dikkat çekmek amacıyla kullanılmamalıdır. </w:t>
      </w:r>
    </w:p>
    <w:p w14:paraId="18251B1C" w14:textId="77777777" w:rsidR="006D719E" w:rsidRPr="000D43DB" w:rsidRDefault="006D719E" w:rsidP="004963D4">
      <w:pPr>
        <w:numPr>
          <w:ilvl w:val="0"/>
          <w:numId w:val="41"/>
        </w:numPr>
        <w:spacing w:line="240" w:lineRule="auto"/>
        <w:contextualSpacing/>
        <w:jc w:val="both"/>
        <w:rPr>
          <w:rFonts w:ascii="Times New Roman" w:eastAsia="Calibri" w:hAnsi="Times New Roman" w:cs="Times New Roman"/>
        </w:rPr>
      </w:pPr>
      <w:r w:rsidRPr="000D43DB">
        <w:rPr>
          <w:rFonts w:ascii="Times New Roman" w:eastAsia="Calibri" w:hAnsi="Times New Roman" w:cs="Times New Roman"/>
        </w:rPr>
        <w:t>Sözlü şiddet, tehdit, aile içi şiddet, hayvanlara kötü muamele gibi eylemler de şiddet kapsamnda değerlendirilmelidir.</w:t>
      </w:r>
    </w:p>
    <w:p w14:paraId="628DC5E1"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Bu ilkeler sektör temsilcileri ile birlikte hazırlanmış olmasına rağmen haber bültenlerinde olumsuz içeriklere halen yer verildiği görülmektedir. </w:t>
      </w:r>
    </w:p>
    <w:p w14:paraId="73ED383B" w14:textId="77777777" w:rsidR="006D719E" w:rsidRPr="000D43DB" w:rsidRDefault="006D719E" w:rsidP="006D719E">
      <w:pPr>
        <w:spacing w:after="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Özellikle kadın cinayetlerinde, katilin “sevdiğim için öldürdüm, namusum için öldürdüm, erkekliğime laf söyledi” gibi ifadeleri ile kadının geç saatlere kadar dışarda kalması, kadının yalnız yaşaması, kıyafet tercihi” gibi cinayeti ve tacizi haklı gösterecek ifadeler yazılı ve görsel medyada yayınlanmamalıdır. </w:t>
      </w:r>
    </w:p>
    <w:p w14:paraId="6E93140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Medyanın temel iletileri arasında yer alan haberde, çocuklar hiçbir zaman haberin temel hedef kitlesi olarak ele alınmamakla birlikte “haberin gizli tüketicileri” olarak iletileri çözümlemekte ve yetişkinler için üretilen iletilerin etkisine maruz kalmaktadır.</w:t>
      </w:r>
      <w:r w:rsidRPr="000D43DB">
        <w:rPr>
          <w:rFonts w:ascii="Times New Roman" w:eastAsia="Calibri" w:hAnsi="Times New Roman" w:cs="Times New Roman"/>
          <w:vertAlign w:val="superscript"/>
        </w:rPr>
        <w:footnoteReference w:id="132"/>
      </w:r>
      <w:r w:rsidRPr="000D43DB">
        <w:rPr>
          <w:rFonts w:ascii="Times New Roman" w:eastAsia="Calibri" w:hAnsi="Times New Roman" w:cs="Times New Roman"/>
        </w:rPr>
        <w:t xml:space="preserve"> </w:t>
      </w:r>
    </w:p>
    <w:p w14:paraId="1B75818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Nurdoğan Rigel, 5-7 yaş arası çocukları içeren haber ve çocuk araştırmasında, gerçek dünyanın kurgusuz anlatımı olan haberleri çocuğun nasıl yorumladığını, dolayısıyla çevresindeki dünyayı nasıl algıladığını incelemiştir. Bu çalışmada çocuklara, haber denilince akla gelen imajın niteliği sorulmuş yanıtlar olumlu, olumsuz, nötr olarak belirlenmiştir. Haber denildiğinde çocukların yalnızca % 2,65’inde olumlu, % 47,74’ünde nötr, % 40,95’inde ise olumsuz bir imaj oluşmuştur. Çocukların % 40,95’inin net olarak haberi olumsuz bir kavram olarak algılaması çocukların zihinlerinde yaratılan korku ve şiddete dayalı imaj yüklemesini göstermektedir. Hiçbir kısıtlama ve denetleme olmadan haberi tüketen çocuğun dünyasının, bu olumsuz verilerle dolmaya başladığı değerlendirilmektedir. Çocuğun dünyayı algılamada ve yorumlamada rehberi olan haberin, çocuğa zarar vermemesi için muhabirlerden, haber yapımcılarına, yayın yönetmenlerine kadar haberle ilgili her alanda sorumluluk taşıyan kişilerin bu konuya eğilmesi gerekmektedir. Veriler göstermektedir ki, yaklaşık olarak her iki çocuktan biri haberden kötü yönde etkilenmektedir. Bu, gelecek 10-15 yıl içinde yetişecek genç neslin yarısı dünyayı karamsar yorumlayacak, gerçeklerden kaçış yolları arayacak demektir. Çünkü haberin gerçek dünyayı verdiği düşünülürse, gerçek dünyanın da bu kadar olumsuz imajlar yüklü olması yaşamının ilk yıllarında çocukta silinmez izler bırakacaktır.</w:t>
      </w:r>
      <w:r w:rsidRPr="000D43DB">
        <w:rPr>
          <w:rFonts w:ascii="Times New Roman" w:eastAsia="Calibri" w:hAnsi="Times New Roman" w:cs="Times New Roman"/>
          <w:vertAlign w:val="superscript"/>
        </w:rPr>
        <w:footnoteReference w:id="133"/>
      </w:r>
    </w:p>
    <w:p w14:paraId="05F7F30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Gerçeği ve dış dünyayı, yaşamının ilk yıllarından itibaren şiddet, saldırganlık ve ölümle algılayan çocuk, çevresinden her an bir saldırı gelebileceğine ilişkin tedirginlik içinde olacaktır.</w:t>
      </w:r>
      <w:r w:rsidRPr="000D43DB">
        <w:rPr>
          <w:rFonts w:ascii="Times New Roman" w:eastAsia="Calibri" w:hAnsi="Times New Roman" w:cs="Times New Roman"/>
          <w:vertAlign w:val="superscript"/>
        </w:rPr>
        <w:footnoteReference w:id="134"/>
      </w:r>
      <w:r w:rsidRPr="000D43DB">
        <w:rPr>
          <w:rFonts w:ascii="Times New Roman" w:eastAsia="Calibri" w:hAnsi="Times New Roman" w:cs="Times New Roman"/>
        </w:rPr>
        <w:t xml:space="preserve"> </w:t>
      </w:r>
    </w:p>
    <w:p w14:paraId="143380E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Rigel’e göre medyanın, dünyanın nasıl bir yer olduğunu topluma gösterdiği iddiasındaki en saygın programları olan haberler, insana yönelik şiddeti tüm açıklığı ile veren savaşları </w:t>
      </w:r>
      <w:r w:rsidRPr="000D43DB">
        <w:rPr>
          <w:rFonts w:ascii="Times New Roman" w:eastAsia="Calibri" w:hAnsi="Times New Roman" w:cs="Times New Roman"/>
        </w:rPr>
        <w:lastRenderedPageBreak/>
        <w:t>satarak, tüketilme kaygısındadır. Medyada haber malzemesi olarak kullanılan savaşlar, sadece cephede ağır silahlarla gerçekleştirilen, şiddet yüklü eylemler olarak algılanmamalıdır. Spor müsabakalarındaki taraftarlar arasında yaşanan kavgalardan aile kavgalarına kadar, sözle ya da herhangi bir eylemle gerçekleşen tüm sadırganlıklar medyann savaş haberi ihtiyacını karşılamaktadır. Ancak bu iletilerin geri dönüşü yine saldırganlık ve şiddet yüklü gençlik yetiştirme şeklinde olmaktadır.</w:t>
      </w:r>
      <w:r w:rsidRPr="000D43DB">
        <w:rPr>
          <w:rFonts w:ascii="Times New Roman" w:eastAsia="Calibri" w:hAnsi="Times New Roman" w:cs="Times New Roman"/>
          <w:vertAlign w:val="superscript"/>
        </w:rPr>
        <w:footnoteReference w:id="135"/>
      </w:r>
      <w:r w:rsidRPr="000D43DB">
        <w:rPr>
          <w:rFonts w:ascii="Times New Roman" w:eastAsia="Calibri" w:hAnsi="Times New Roman" w:cs="Times New Roman"/>
        </w:rPr>
        <w:t xml:space="preserve"> </w:t>
      </w:r>
    </w:p>
    <w:p w14:paraId="16E5EA14" w14:textId="77777777" w:rsidR="006D719E" w:rsidRPr="000D43DB" w:rsidRDefault="006D719E" w:rsidP="006D719E">
      <w:pPr>
        <w:spacing w:line="240" w:lineRule="auto"/>
        <w:ind w:firstLine="539"/>
        <w:jc w:val="both"/>
        <w:rPr>
          <w:rFonts w:ascii="Times New Roman" w:eastAsia="Calibri" w:hAnsi="Times New Roman" w:cs="Times New Roman"/>
        </w:rPr>
      </w:pPr>
      <w:r w:rsidRPr="000D43DB">
        <w:rPr>
          <w:rFonts w:ascii="Times New Roman" w:eastAsia="Calibri" w:hAnsi="Times New Roman" w:cs="Times New Roman"/>
        </w:rPr>
        <w:tab/>
        <w:t>İzlem Vural tarafından gerçekleştirilen ve 11-15 yaşları arası ilköğretim öğrencilerinin televizyon haberlerine yönelik eğilimleri, duygusal ve düşünsel bakış açıları ve genel algılarının öğrenilmeye çalışıldığı araştırma bulgularına göre, çocukların haber bültenlerinde en çok gördükleri kişiler sorusunun cevapları ise şu şekildedir: Polisler % 70, teröristler % 70,7, katiller % 86,7, savaşan kişiler % 70 ve kapkaççılar % 78,7’dir. Ayrıca çocukların % 72,7’si savaş, deprem ve cinayet türündeki şiddet haberleri izlediğinde üzüldüğünü ve % 34,7’si kendisini haberde izlediği kişinin yerine koyduğunu ifade etmiştir.</w:t>
      </w:r>
      <w:r w:rsidRPr="000D43DB">
        <w:rPr>
          <w:rFonts w:ascii="Times New Roman" w:eastAsia="Calibri" w:hAnsi="Times New Roman" w:cs="Times New Roman"/>
          <w:vertAlign w:val="superscript"/>
        </w:rPr>
        <w:footnoteReference w:id="136"/>
      </w:r>
      <w:r w:rsidRPr="000D43DB">
        <w:rPr>
          <w:rFonts w:ascii="Times New Roman" w:eastAsia="Calibri" w:hAnsi="Times New Roman" w:cs="Times New Roman"/>
        </w:rPr>
        <w:t xml:space="preserve"> </w:t>
      </w:r>
    </w:p>
    <w:p w14:paraId="0D51BCE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Şiddet içerikli haberler verilirken insanlara zarar verecek türde görüntüleri buzlama televizyon kuruluşlarının toplumsal sorumluluklarının gereğidir. Habere konu olan yaralanmış bir insanın kanının akması görüntülerinin yayınlanması başta çocuklar olmak üzere izleyen herkes üzerinde olumsuz etkiler meydana getirecektir. Aşırı şiddet içeren ve insana zarar verecek türdeki görüntülerin buzlama, flulaştırma veya benzeri bir teknikle perdelenmesi medyanın haber verme görevini yerine getirmesine zemin sağlarken, izleyicinin zarar görmesi engellenmiş olacaktır.</w:t>
      </w:r>
      <w:r w:rsidRPr="000D43DB">
        <w:rPr>
          <w:rFonts w:ascii="Times New Roman" w:eastAsia="Calibri" w:hAnsi="Times New Roman" w:cs="Times New Roman"/>
          <w:vertAlign w:val="superscript"/>
        </w:rPr>
        <w:footnoteReference w:id="137"/>
      </w:r>
      <w:r w:rsidRPr="000D43DB">
        <w:rPr>
          <w:rFonts w:ascii="Times New Roman" w:eastAsia="Calibri" w:hAnsi="Times New Roman" w:cs="Times New Roman"/>
        </w:rPr>
        <w:t xml:space="preserve"> Haberin konusu itibariyle buzlama, flulaştırma vb. tekniklerin yetersiz kalması durumunda ve izleyici üzerinde haberin olumsuz etki oluşturabileceği durumlarda haberin görüntüsüz olup arşiv görüntüleriyle beslenerek sunulması önem arz etmektedir.</w:t>
      </w:r>
    </w:p>
    <w:p w14:paraId="13C9009A" w14:textId="2D1F456F" w:rsidR="006D719E" w:rsidRPr="00AF112C" w:rsidRDefault="006D719E" w:rsidP="006D719E">
      <w:pPr>
        <w:pStyle w:val="Heading4"/>
      </w:pPr>
      <w:bookmarkStart w:id="394" w:name="_Toc450317046"/>
      <w:r w:rsidRPr="00AF112C">
        <w:t>3.</w:t>
      </w:r>
      <w:r w:rsidR="00DF1C36">
        <w:t>5</w:t>
      </w:r>
      <w:r w:rsidRPr="00AF112C">
        <w:t>.11.3. Dini Programlar</w:t>
      </w:r>
      <w:bookmarkEnd w:id="394"/>
    </w:p>
    <w:p w14:paraId="2128D22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Televizyonun topluma sağladığı bilgilendirici içeriklerden biri de dini bilgilerdir. Belirli zamanlarda (Ramazan ayı, kandil geceleri, dini bayram günleri ve haftanın belirli günleri gibi) televizyonda yayınlanan dini programların izleyicileri için bilgilendirici yönü bulunmaktadır.</w:t>
      </w:r>
    </w:p>
    <w:p w14:paraId="3612596A"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 xml:space="preserve">Maneviyata ilişkin içerikler oluşturulurken toplumdaki hassasiyetlere dikkat edilmeli, açık, net ve bilgilendirici yayınların hazırlanmasına özen gösterilmelidir. </w:t>
      </w:r>
    </w:p>
    <w:p w14:paraId="78FD0308"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Kimi zaman tartışmalı konuların öncelikle uzmanların kendi arasında görüşüp netleştirmeden ekran önünde tartışılması izleyiciler açısından kafa karışıklığına neden olmaktadır. Bu yayınların içeriklerine ilişkin konuların Diyanet İşleri Başkanlığı, üniversiteler ve ilgili kurumlarla birlikte çalıştay veya sempozyumlar yoluyla biraraya gelinerek görüş alış verişi </w:t>
      </w:r>
      <w:r w:rsidRPr="000D43DB">
        <w:rPr>
          <w:rFonts w:ascii="Times New Roman" w:eastAsia="Calibri" w:hAnsi="Times New Roman" w:cs="Times New Roman"/>
        </w:rPr>
        <w:lastRenderedPageBreak/>
        <w:t>yapılması önem arz etmektedir. Yapımcıların programlara davet ettikleri uzmanların bu çalışmalarda yer almış, akademik yeterliliği olan kişilerden seçilmesi faydalı olabilecektir.</w:t>
      </w:r>
    </w:p>
    <w:p w14:paraId="1D6A4DB5" w14:textId="50064017" w:rsidR="006D719E" w:rsidRPr="00AF112C" w:rsidRDefault="006D719E" w:rsidP="006D719E">
      <w:pPr>
        <w:pStyle w:val="Heading4"/>
      </w:pPr>
      <w:bookmarkStart w:id="395" w:name="_Toc450317047"/>
      <w:r w:rsidRPr="00AF112C">
        <w:t>3.</w:t>
      </w:r>
      <w:r w:rsidR="00DF1C36">
        <w:t>5</w:t>
      </w:r>
      <w:r w:rsidRPr="00AF112C">
        <w:t>.11.4. Kadın Kuşak Programları</w:t>
      </w:r>
      <w:bookmarkEnd w:id="395"/>
    </w:p>
    <w:p w14:paraId="1233DFB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Kadın programlarının çıkış noktası tek kanallı yıllara dayanmaktadır. O dönemlerdeki kadın programları ev kadınlarına yönelik bilgilendirici ve eğitici stüdyo programları formatında gerçekleşmekteydi. Bir yandan Brezilya dizileri veya arkası yarınlar; bir yandan da bilgilendirici kadın programları gündüz kuşağında yer almaktaydı. Özel yayıncılığın başlaması ve magazinleşmenin etkisiyle kadın programları eğlenceye, gösteriye veya trajediye ağırlık verir hale gelmiştir.</w:t>
      </w:r>
      <w:r w:rsidRPr="000D43DB">
        <w:rPr>
          <w:rFonts w:ascii="Times New Roman" w:eastAsia="Calibri" w:hAnsi="Times New Roman" w:cs="Times New Roman"/>
          <w:vertAlign w:val="superscript"/>
        </w:rPr>
        <w:footnoteReference w:id="138"/>
      </w:r>
      <w:r w:rsidRPr="000D43DB">
        <w:rPr>
          <w:rFonts w:ascii="Times New Roman" w:eastAsia="Calibri" w:hAnsi="Times New Roman" w:cs="Times New Roman"/>
        </w:rPr>
        <w:t xml:space="preserve"> </w:t>
      </w:r>
    </w:p>
    <w:p w14:paraId="6B1A237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Batıda gündüz kuşağı talk show’u, </w:t>
      </w:r>
      <w:r>
        <w:rPr>
          <w:rFonts w:ascii="Times New Roman" w:eastAsia="Calibri" w:hAnsi="Times New Roman" w:cs="Times New Roman"/>
        </w:rPr>
        <w:t>Türkiye’</w:t>
      </w:r>
      <w:r w:rsidRPr="000D43DB">
        <w:rPr>
          <w:rFonts w:ascii="Times New Roman" w:eastAsia="Calibri" w:hAnsi="Times New Roman" w:cs="Times New Roman"/>
        </w:rPr>
        <w:t>de ise kadın programı olarak adlandırılan bu yayın türü; ismi itibariyle toplumsal cinsiyet rollerinin yeniden üretildiği bir yapıdır. Yayın türünde “kadın” kelimesinin vurgulanması; kadını eğlence, trajedi, güzellik, moda, mutfak, aile, ev ekonomisi, çocuk bakımı gibi belli temalar ile sınırlamaktadır. Dolayısıyla kadınlar, toplumsal cinsiyete dayalı olarak geliştirilen kalıp yargılarla dolu yayınları izlemeye yönlendirilirken; erkeklere ana haber bültenleri, tartışma programları, spor yorum programları gibi daha “ciddi” yayınlar sunulmaktadır.</w:t>
      </w:r>
      <w:r w:rsidRPr="000D43DB">
        <w:rPr>
          <w:rFonts w:ascii="Times New Roman" w:eastAsia="Calibri" w:hAnsi="Times New Roman" w:cs="Times New Roman"/>
          <w:vertAlign w:val="superscript"/>
        </w:rPr>
        <w:footnoteReference w:id="139"/>
      </w:r>
    </w:p>
    <w:p w14:paraId="64D001C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Çelenk’e göre, bu programların yayın akışı içinde yer alış biçimleri ve yayın saatleriyle de kadın izleyicinin günlük yaşamına ilişkin cinsiyetçi varsayımları destekler niteliktedir. Erkek programlarının yerleştirilme biçimlerinin her zaman erkeğin kamusal yaşamdaki varlığını kabul eden bir zamanlamaya bağlı olmasına rağmen, kadın programlarının yerleştirilme biçimlerinin kadının ev işlerine, çocukların okul ve uyku saatlerine, erkeğin eve dönüş saatlerine bağlı bir yerleştirme olduğu ve kadın izleyicinin en genel anlamda “ev hanımı” olarak değerlendirildiği açıkça görülmektedir. </w:t>
      </w:r>
      <w:r w:rsidRPr="000D43DB">
        <w:rPr>
          <w:rFonts w:ascii="Times New Roman" w:eastAsia="Calibri" w:hAnsi="Times New Roman" w:cs="Times New Roman"/>
          <w:vertAlign w:val="superscript"/>
        </w:rPr>
        <w:footnoteReference w:id="140"/>
      </w:r>
    </w:p>
    <w:p w14:paraId="1AE0C58D"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Baştürk Akça ve Akbulut’a göre gündüz kuşağındaki kadın programlarını iki kategoride değerlendirmek mümkündür. Sabah saatlerinde, genellikle yemek tariflerinin yanı sıra, uzman konuklar eşliğinde sağlık, dengeli beslenme, dekorasyon, astroloji, çocuk gelişimi ve maneviyat gibi konularda bilgiler veren “bilgilendirici” programlar yer almaktadır. Söz konusu programlar, bu yapısıyla klasik kadın programlarının devamı olarak nitelendirilebilir.</w:t>
      </w:r>
      <w:r w:rsidRPr="000D43DB">
        <w:rPr>
          <w:rFonts w:ascii="Times New Roman" w:eastAsia="Calibri" w:hAnsi="Times New Roman" w:cs="Times New Roman"/>
          <w:vertAlign w:val="superscript"/>
        </w:rPr>
        <w:footnoteReference w:id="141"/>
      </w:r>
      <w:r w:rsidRPr="000D43DB">
        <w:rPr>
          <w:rFonts w:ascii="Times New Roman" w:eastAsia="Calibri" w:hAnsi="Times New Roman" w:cs="Times New Roman"/>
        </w:rPr>
        <w:t xml:space="preserve"> Yakın bir geçmişte yayınlanan “Nilgün Belgün ile Yeni Bir Gün”, “Gülben”, “Deryalı Günler”, “Melek”, “Doktorum”, “Ebru Şallı ile Ebruli” gibi programlar ile günümüzde yayınlanan “Nursel’in Mutfağı”, “Evrim Akın ile Ev Kuşu”, “Zahide Yetiş’le”, “Sağlıklı Mutlu Huzurlu”, “Sağlığın Adresi”, “Hayatta Her Şey Var”  isimli programlar bu içeriğe örnek olarak verilebilir. </w:t>
      </w:r>
    </w:p>
    <w:p w14:paraId="3C0763AD"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Bir diğer kategori ise televizyon kanallarının program akışında “kadın tartışma” programı adı altında sınıflandırılan programlardır. Bu programlar “bilgilendirici” programların ardından genellikle öğleden sonraları yayına girmektedir. Bu tür programlar, büyük çoğunluğu kadınlardan oluşan stüdyodaki konukların kendi yaşam öykülerini, yaşadıkları sorunları dile getirmesi ve program sunucusunun yol göstericiliğiyle sorunlara çözüm aradıkları bir platform olarak karşımıza çıkmaktadır.</w:t>
      </w:r>
      <w:r w:rsidRPr="000D43DB">
        <w:rPr>
          <w:rFonts w:ascii="Times New Roman" w:eastAsia="Calibri" w:hAnsi="Times New Roman" w:cs="Times New Roman"/>
          <w:vertAlign w:val="superscript"/>
        </w:rPr>
        <w:footnoteReference w:id="142"/>
      </w:r>
      <w:r w:rsidRPr="000D43DB">
        <w:rPr>
          <w:rFonts w:ascii="Times New Roman" w:eastAsia="Calibri" w:hAnsi="Times New Roman" w:cs="Times New Roman"/>
        </w:rPr>
        <w:t xml:space="preserve"> “Serap Ezgü ile Biz Bize”, “İtirazım Var”, İnci Ertuğrul’un sunduğu “Sizin Sesiniz”, “Esra Ceyhan ile A’dan Z’ye”, Şebnem Kısaparmak’ın sunuculuğunu üstlendiği “Paylaştıkça” isimli programlar bu türe örnektir. </w:t>
      </w:r>
    </w:p>
    <w:p w14:paraId="0287B932"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Bu içerikteki kadın programları acılı öykülerin, mağduriyetlerin, olayların kurbanları ve olayların tarafları tarafından kimi zaman bizzat stüdyoya gelerek, kimi zaman da telefonla programa katılarak anlatılması üzerine kurulmuştur.</w:t>
      </w:r>
      <w:r w:rsidRPr="000D43DB">
        <w:rPr>
          <w:rFonts w:ascii="Times New Roman" w:eastAsia="Calibri" w:hAnsi="Times New Roman" w:cs="Times New Roman"/>
          <w:vertAlign w:val="superscript"/>
        </w:rPr>
        <w:footnoteReference w:id="143"/>
      </w:r>
      <w:r w:rsidRPr="000D43DB">
        <w:rPr>
          <w:rFonts w:ascii="Times New Roman" w:eastAsia="Calibri" w:hAnsi="Times New Roman" w:cs="Times New Roman"/>
        </w:rPr>
        <w:t xml:space="preserve"> </w:t>
      </w:r>
    </w:p>
    <w:p w14:paraId="2BD8625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Ünür’e göre, gündüz kuşağının neredeyse tamamını oluşturan kadın programlarının temel amacı, ataerkil toplum düzeninin pekiştirilmesi ve sürdürülmesidir. Bu nedenle programların akışı, kadının toplumsal düzendeki ikincil konumu, sahip olması gereken tutum ve davranışları ile evde yapması gereken görevleri üzerine kurgulanmaktadır.</w:t>
      </w:r>
      <w:r w:rsidRPr="000D43DB">
        <w:rPr>
          <w:rFonts w:ascii="Times New Roman" w:eastAsia="Calibri" w:hAnsi="Times New Roman" w:cs="Times New Roman"/>
          <w:vertAlign w:val="superscript"/>
        </w:rPr>
        <w:t xml:space="preserve"> </w:t>
      </w:r>
      <w:r w:rsidRPr="000D43DB">
        <w:rPr>
          <w:rFonts w:ascii="Times New Roman" w:eastAsia="Calibri" w:hAnsi="Times New Roman" w:cs="Times New Roman"/>
          <w:vertAlign w:val="superscript"/>
        </w:rPr>
        <w:footnoteReference w:id="144"/>
      </w:r>
    </w:p>
    <w:p w14:paraId="27429AA0"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Çaylı Rahte’ye göre, erkek egemen içeriklere bir müdahale olarak kadınlara ayrı saatler, ayrı programlar, kadın dilinin, söyleminin ve dünyasının görünür hale geldiği ayrıcalıklı programlardan söz etmek için bu anlamda kadın programlarının, kadına yönelik programlar olarak uyarlanması ve yeni bir söz söyleyebilme potansiyeli taşınması beklenmektedir. Bugünkü haliyle kadın programı kategorisine giren programlar, kadını geleneksel kadın olma halleri ve kadınlık rolleri içinden yakalamayı hedeflemekte ve yeni olanı sunmak gibi bir arayış içine girmemektedir. Var olan kadın programları, kadınların gerçek sorunlarının üçüncü sayfa ya da magazin haberi formatında sunulmasının ötesine geçememektedir.</w:t>
      </w:r>
      <w:r w:rsidRPr="000D43DB">
        <w:rPr>
          <w:rFonts w:ascii="Times New Roman" w:eastAsia="Calibri" w:hAnsi="Times New Roman" w:cs="Times New Roman"/>
          <w:vertAlign w:val="superscript"/>
        </w:rPr>
        <w:footnoteReference w:id="145"/>
      </w:r>
    </w:p>
    <w:p w14:paraId="4132BAE0"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2010 yılı itibariyle geçmiş deneyimler, kadın programlarına yöneltilen eleştiriler ve izleyici ilgisinin düşmesi gibi nedenlerle gündüz kuşağı programlarında tartışma formatı neredeyse terk edilmiştir. Günümüzde daha çok kayıpların bulunması ve suçluların cezalandırılması gibi içerikler, tartışma değil; çözüm sunma amacı ile ekrana gelmektedir.</w:t>
      </w:r>
      <w:r w:rsidRPr="000D43DB">
        <w:rPr>
          <w:rFonts w:ascii="Times New Roman" w:eastAsia="Calibri" w:hAnsi="Times New Roman" w:cs="Times New Roman"/>
          <w:vertAlign w:val="superscript"/>
        </w:rPr>
        <w:footnoteReference w:id="146"/>
      </w:r>
      <w:r w:rsidRPr="000D43DB">
        <w:rPr>
          <w:rFonts w:ascii="Times New Roman" w:eastAsia="Calibri" w:hAnsi="Times New Roman" w:cs="Times New Roman"/>
        </w:rPr>
        <w:t xml:space="preserve"> Bu içeriğe, 2008 yılından beri sabah saatlerinde ekrana gelen “Müge Anlı ile Tatlı Sert” örnek olarak verilebilmektedir. </w:t>
      </w:r>
    </w:p>
    <w:p w14:paraId="5237F98B"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9-10 Nisan 2016 tarihinde Meclis Araştırma Komisyonunun Araştırma ve İstişare Toplantısına Müge Anlı da konuk olarak katılmıştır. Anlı, televizyonda yer alan program ve dizilerin aslında toplumda yaşananları yansıttığını; ihanetin, kavganın, şiddetin, dolandırıcılığın ve cinayetlerin gerçek hayatta da olduğunu ifade etmiştir. Bizzat Osmanlıca öğrenerek Osmanlı arşivlerinden kadıların verdiği kararları incelediğini, Osmanlı İmparatorluğu’ndan günümüze kadar yaşananların benzer olduğunu dile getirmiştir. Toplum olarak değişmediğimizi nüfusun artışı ile doğru orantılı olarak suç oranlarının da arttığını söylemiştir. Medyanın toplumsal hayatta </w:t>
      </w:r>
      <w:r w:rsidRPr="000D43DB">
        <w:rPr>
          <w:rFonts w:ascii="Times New Roman" w:eastAsia="Calibri" w:hAnsi="Times New Roman" w:cs="Times New Roman"/>
        </w:rPr>
        <w:lastRenderedPageBreak/>
        <w:t>yaşananları görünür kıldığını, bu nedenle medyayı yaşanan olumsuzlukların nedeni olarak görmemek gerektiğini belirtmiştir. Kendi programında ele aldığı konuların 60-70 yıllık geçmişinin olduğunu, oysa televizyondaki dizilerin 10-15 yıldır gündemimizi oluşturduğunu anlatmıştır. Bunu belirtirken de medyanın sorumluluğunun göz ardı edilemeyeceğinin de altını çizmiştir. Bununla birlikte aile bütünlüğünü bozan nedenlerin araştırılmasının gerekliliğini, özellikle eğitimin aile birliği için çok önemli olduğunu vurgulamıştır. Bir toplumdaki anneler ne kadar iyi eğitilirse onların yetiştirdiği çocukların da o kadar iyi eğitim alacağını ve gelecekte kurdukları ailelerin de o kadar sağlıklı olacağını anlatmıştır. Ayrıca toplum belli bir kültür seviyesine ulaşabilirse medyada yer alan yapımlar konusunda daha seçici davranacaklarını, medya içeriklerinin de bu yönde yeniden şekillenebileceğini ifade etmiştir.</w:t>
      </w:r>
      <w:r w:rsidRPr="000D43DB">
        <w:rPr>
          <w:rFonts w:ascii="Times New Roman" w:eastAsia="Calibri" w:hAnsi="Times New Roman" w:cs="Times New Roman"/>
          <w:vertAlign w:val="superscript"/>
        </w:rPr>
        <w:footnoteReference w:id="147"/>
      </w:r>
      <w:r w:rsidRPr="000D43DB">
        <w:rPr>
          <w:rFonts w:ascii="Times New Roman" w:eastAsia="Calibri" w:hAnsi="Times New Roman" w:cs="Times New Roman"/>
        </w:rPr>
        <w:t xml:space="preserve"> Anlı’nın bu sözleri de kirli reytingin önlenmesinde reklamverenin orta ve yüksek sosyo-ekonomik düzeye sahip izleyicilerin beğenisini alan nitelikli yayınları tercih etmesi gerektiğini ortaya koymaktadır.</w:t>
      </w:r>
    </w:p>
    <w:p w14:paraId="486D1EFD"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Kadın Kuşaklarında sabahın erken saatlerinde magazin dünyasından haberlerin paylaşıldığı “Söylemezsem Olmaz”, “Aramızda Kalmasın”, “Renkli Sayfalar” ve “Her Şeyi Konuşalım” gibi programlar da ön plana çıkmaktadır. Bu programlarda kadınların kendi sorunları değil de popüler kişilerin hayatları ele alınmaktadır. Yorumcular etik açıdan bu kişilerin yaşadıklarını kendi dünya algısına göre seyirciye dikte etmektedir. </w:t>
      </w:r>
    </w:p>
    <w:p w14:paraId="1D4AB36B"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Çaylı Rahte’ye göre kadın programları kategorisi, kadın sorunlarına bakışı ve kadınların programlarda yer alış biçimleri açısından medyanın genelinde var olan cinsiyetçi ve reyting odaklı anlayışın ötesine geçememektedir.</w:t>
      </w:r>
      <w:r w:rsidRPr="000D43DB">
        <w:rPr>
          <w:rFonts w:ascii="Times New Roman" w:eastAsia="Calibri" w:hAnsi="Times New Roman" w:cs="Times New Roman"/>
          <w:vertAlign w:val="superscript"/>
        </w:rPr>
        <w:footnoteReference w:id="148"/>
      </w:r>
    </w:p>
    <w:p w14:paraId="55D1CBBD" w14:textId="77777777" w:rsidR="006D719E" w:rsidRPr="000D43DB" w:rsidRDefault="006D719E" w:rsidP="006D719E">
      <w:pPr>
        <w:spacing w:after="16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Yakın bir geçmişte yayınlanmaya başlayan bir diğer program formatı ise “Bana Her Şey Yakışır”, “Bugün Ne Giysem”, “Bu Tarz Benim”, “İşte Benim Stilim” ve “İşte Benim Stilim All Star” isimleri ile ekrana gelen moda programlarıdır. Kadınlar tükettikleri, modaya uygun oldukları ve güzel göründükleri müddetçe toplumda var olabilirler imgesi yaratılmaya çalışılan bu programlarda, yarışmacılar kendi giyim tercihleri ile podyuma çıkmakta ve modacılardan oluşan bir jüri tarafından kıyafetlerinin, saçlarının ve makyajının nasıl olması gerektiği konusunda yoğun bir şekilde eleştirilmektedir. </w:t>
      </w:r>
    </w:p>
    <w:p w14:paraId="6C81F084"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b/>
        </w:rPr>
        <w:tab/>
      </w:r>
      <w:r w:rsidRPr="000D43DB">
        <w:rPr>
          <w:rFonts w:ascii="Times New Roman" w:eastAsia="Calibri" w:hAnsi="Times New Roman" w:cs="Times New Roman"/>
        </w:rPr>
        <w:t xml:space="preserve">Baydar’a göre modaya uygun olup şık olmanın ne olduğunu kendi sınıfsal konumları, beğenileri ve kültürel sermayeleri çerçevesinde tanımlayan jüri üyeleri yarışmacıyı eleştirdikleri noktalarda çoğu zaman ona bir çekidüzen verme işine kalkışmaktadır. Bu çekidüzen verme fiziksel olduğu kadar sembolik şekilde de gerçekleşmektedir. Örneğin elbisenin boyuna, aksesuarlarına müdahale edebildikleri gibi yarışmacının giyiminin, saçının, makyajının nasıl olması gerektiğini salık vermektedir. Bu da jürinin şıklık tanımının yarışmacılara yine jüri tarafından empoze edildiği izlenimini doğurmaktadır. Jüri, “fresh bir görüntü, look, kombin, proporsiyon” gibi kendi diline yerleşmiş kavramlarla konuşarak ve yarışmacılara “ucuz bir görüntü, assolist gibi, alaturka olmak” gibi benzetmeler yaparak adeta moda endüstrisinin </w:t>
      </w:r>
      <w:r w:rsidRPr="000D43DB">
        <w:rPr>
          <w:rFonts w:ascii="Times New Roman" w:eastAsia="Calibri" w:hAnsi="Times New Roman" w:cs="Times New Roman"/>
        </w:rPr>
        <w:lastRenderedPageBreak/>
        <w:t>yarattığı bir dil ile şıklık tanımının uzmanı olarak kendini görmektedir. Bu programlarda sınıfsal olduğu kadar toplumsal cinsiyet ve bedeni de ilgilendiren bir hizalama sözkonusu olmaktadır.</w:t>
      </w:r>
      <w:r w:rsidRPr="000D43DB">
        <w:rPr>
          <w:rFonts w:ascii="Times New Roman" w:eastAsia="Calibri" w:hAnsi="Times New Roman" w:cs="Times New Roman"/>
          <w:vertAlign w:val="superscript"/>
        </w:rPr>
        <w:footnoteReference w:id="149"/>
      </w:r>
    </w:p>
    <w:p w14:paraId="4FF4F682" w14:textId="77777777" w:rsidR="006D719E" w:rsidRPr="000D43DB" w:rsidRDefault="006D719E" w:rsidP="006D719E">
      <w:pPr>
        <w:spacing w:line="240" w:lineRule="auto"/>
        <w:jc w:val="both"/>
        <w:rPr>
          <w:rFonts w:ascii="Times New Roman" w:eastAsia="Calibri" w:hAnsi="Times New Roman" w:cs="Times New Roman"/>
          <w:b/>
          <w:noProof/>
        </w:rPr>
      </w:pPr>
    </w:p>
    <w:p w14:paraId="03A1AB21" w14:textId="0D7BAB52" w:rsidR="006D719E" w:rsidRPr="00AF112C" w:rsidRDefault="006D719E" w:rsidP="006D719E">
      <w:pPr>
        <w:pStyle w:val="Heading4"/>
        <w:rPr>
          <w:noProof/>
        </w:rPr>
      </w:pPr>
      <w:bookmarkStart w:id="396" w:name="_Toc450317048"/>
      <w:r w:rsidRPr="00AF112C">
        <w:rPr>
          <w:noProof/>
        </w:rPr>
        <w:t>3.</w:t>
      </w:r>
      <w:r w:rsidR="00DF1C36">
        <w:rPr>
          <w:noProof/>
        </w:rPr>
        <w:t>5</w:t>
      </w:r>
      <w:r w:rsidRPr="00AF112C">
        <w:rPr>
          <w:noProof/>
        </w:rPr>
        <w:t>.11.5. Evlilik Programları</w:t>
      </w:r>
      <w:bookmarkEnd w:id="396"/>
    </w:p>
    <w:p w14:paraId="6C2EB28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Aile birliği, bütünlüğünü ve sürekliliğini evlilik kurumuyla sağlamaktadır. Bir başka deyişle evlenme olgusu, aileyi oluşturan toplumsal ilişkileri belirli kalıplar içine yerleştiren bir sözleşmedir. Sağlıklı bir toplumun sağlıklı ailelerden oluşacağı bir genel kabuldür. Bu genel kabulden hareketle sağlıklı ve/veya güçlü bir ailenin eşler ve çocuklardan oluşan bir yapı olarak, her türlü değişim ve krizlere karşı varlığını koruyabilen, gelişim dönemlerini yıkımlara ve kayıplara uğramadan geçirebilen, ekonomik, sosyal, kültürel ve psikolojik işlevlerini üyeleri için günün koşullarına göre tatmin edici ölçülerde yerine getirebilen, saygı ve sevgi temelli bir yapı olarak tanımlanabilir.</w:t>
      </w:r>
      <w:r w:rsidRPr="000D43DB">
        <w:rPr>
          <w:rFonts w:ascii="Times New Roman" w:eastAsia="Calibri" w:hAnsi="Times New Roman" w:cs="Times New Roman"/>
          <w:vertAlign w:val="superscript"/>
        </w:rPr>
        <w:footnoteReference w:id="150"/>
      </w:r>
      <w:r w:rsidRPr="000D43DB">
        <w:rPr>
          <w:rFonts w:ascii="Times New Roman" w:eastAsia="Calibri" w:hAnsi="Times New Roman" w:cs="Times New Roman"/>
        </w:rPr>
        <w:t xml:space="preserve"> </w:t>
      </w:r>
    </w:p>
    <w:p w14:paraId="5684D9C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Aile yaşamı en yaygın kitle iletişim araçlarından televizyonun temel içeriklerinden biridir. Toplumsal yapının en küçük birimi olan aile birliğinin temeli evlilik kurumu ile atılmaktadır. Günümüzde evlilik kurumu televizyonun temel program formatlarından birinin kaynağı haline gelmiştir. Evlilik kurumunun oluşmasında çöpçatanlık hizmeti misyonuyla yayınlanan evlilik programları, olağan koşullarda sınırlı bir tanıdık ve akraba grubu arasında kalan evlenme olgusunun süreçlerini, ekranların önünde, binlerce izleyicinin tanıklığında, medyaya özgü şov programı formatı içinde yeniden sunmaktadır.</w:t>
      </w:r>
      <w:r w:rsidRPr="000D43DB">
        <w:rPr>
          <w:rFonts w:ascii="Times New Roman" w:eastAsia="Calibri" w:hAnsi="Times New Roman" w:cs="Times New Roman"/>
          <w:vertAlign w:val="superscript"/>
        </w:rPr>
        <w:footnoteReference w:id="151"/>
      </w:r>
      <w:r w:rsidRPr="000D43DB">
        <w:rPr>
          <w:rFonts w:ascii="Times New Roman" w:eastAsia="Calibri" w:hAnsi="Times New Roman" w:cs="Times New Roman"/>
        </w:rPr>
        <w:t xml:space="preserve"> </w:t>
      </w:r>
    </w:p>
    <w:p w14:paraId="41A4CD8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İlk evlilik programı formatlarından olan “Saklambaç” isimli programda yarışmacı bir paravanın arkasında duran üç adaya çeşitli sorular yöneltip; verilen cevaplar doğrultusunda en fazla etkilendiği kişiyi seçmekte ve birlikte bir akşam yemeği yeme hakkı kazanmaktaydı. Bunu 2000’li yıllarda bütün dünyada bir furya olarak başlayan “Biri Bizi Gözetliyor” takip etmiş ve herkesçe mahrem olarak kabul edilen ev içi hayat kameralarla 24 saat gözetlenmiştir. Daha sonra ilk evlilik programı, Show TV’de 27.09.2003 tarihinde “Ben Evleniyorum” adıyla yayınlanmaya başlamıştır. Daha sonra “Biz Evleniyoruz”, “Sevda Masalı”, “Kalplerde İkinci Bahar”, “Gelinim Olur Musun?”, “Size Anne Diyebilir Miyim?” gibi Türk toplum yapısında kutsal olan evlilik ve aile kurumunu konu alan programlar gündemi uzunca bir süre meşgul etmiştir. Bu yarışmaların ortak özelliği çiftlere evlenmelerinin karşılığında ev, araba gibi ödüller vaat edilmesiydi.</w:t>
      </w:r>
    </w:p>
    <w:p w14:paraId="6A6D095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On yılı aşkın süredir çeşitli değişimler geçirerek varlığını sürdüren evlilik programları yakın geçmişte “Dest-i İzdivaç”, “Su Gibi”, “İzdivaç”, “Esra Erol’da Evlen Benimle”, “Zuhal </w:t>
      </w:r>
      <w:r w:rsidRPr="000D43DB">
        <w:rPr>
          <w:rFonts w:ascii="Times New Roman" w:eastAsia="Calibri" w:hAnsi="Times New Roman" w:cs="Times New Roman"/>
        </w:rPr>
        <w:lastRenderedPageBreak/>
        <w:t xml:space="preserve">Topal ile İzdivaç” isimleriyle ekrana gelmiş, günümüzde ise “Esra Erol’da”, “Zuhal Topal’la”, “Kısmetse Olur” ve “Evleneceksen Gel” adlarıyla yayın hayatına devam etmektedir. </w:t>
      </w:r>
    </w:p>
    <w:p w14:paraId="740BED8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Kaya’ya göre gündüz kuşağında yayınlanan ve yüksek izlenme oranlarına sahip olan evlilik programları, evlenmek isteyen gelin ve damat adaylarının katıldığı, evlilikle ilgili geleneklerin ve toplumsal cinsiyet rollerinin günlük yaşam içerisinde pekiştirilmesine ve yeniden üretilmesine aracılık etmektedir.</w:t>
      </w:r>
      <w:r w:rsidRPr="000D43DB">
        <w:rPr>
          <w:rFonts w:ascii="Times New Roman" w:eastAsia="Calibri" w:hAnsi="Times New Roman" w:cs="Times New Roman"/>
          <w:vertAlign w:val="superscript"/>
        </w:rPr>
        <w:footnoteReference w:id="152"/>
      </w:r>
    </w:p>
    <w:p w14:paraId="08A514B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Öncelikle özel hayatın genellikle kadın kuşak programlarıyla gözönüne taşınmasınanın ardından günümüzde evlilik programlarıyla ilişkiler, hayatlar, evlilik, tam bir gösteri şeklinde yaşanmaya başlamıştır. Bir tarafta eş aramak için bu programlara katılan yalnızlaşan, özgüven problemi yaşayan ve belki de bu yüzden kendisini başkasının gözünden değerlendiren, başkalarının yorumlarına ihtiyaç duyan insanlar ve diğer tarafta izleyici/seyirci konumunun ötesine geçmeye çalışarak stüdyoda ya da telefonla programa katılarak tanımadığı insanların hayatlarını, ilişkilerini, geçmişlerini, aşklarını gözetleyen, sorgulayan onlar hakkında yorumlar yaparak başkalarının hayatlarına gerçek anlamda müdahil olan insanlar ekranlarda yer almaya başlamıştır. Evlilik programları, cinsiyet rollerinin sürekli yeniden üretildiği, değişen toplumsal değerlerin kolaylıkla görülebileceği, sosyal hayatta meşru sayılmayan hareket ve tavırların ekranda göründüğünde meşruluğa kavuştuğu programlardır.</w:t>
      </w:r>
      <w:r w:rsidRPr="000D43DB">
        <w:rPr>
          <w:rFonts w:ascii="Times New Roman" w:eastAsia="Calibri" w:hAnsi="Times New Roman" w:cs="Times New Roman"/>
          <w:vertAlign w:val="superscript"/>
        </w:rPr>
        <w:footnoteReference w:id="153"/>
      </w:r>
    </w:p>
    <w:p w14:paraId="40195A52"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Evlenmek isteyen her kadın ve erkek için eş seçimi hayati bir önem taşımaktadır.</w:t>
      </w:r>
      <w:r w:rsidRPr="000D43DB">
        <w:rPr>
          <w:rFonts w:ascii="Times New Roman" w:eastAsia="Calibri" w:hAnsi="Times New Roman" w:cs="Times New Roman"/>
          <w:vertAlign w:val="superscript"/>
        </w:rPr>
        <w:footnoteReference w:id="154"/>
      </w:r>
      <w:r w:rsidRPr="000D43DB">
        <w:rPr>
          <w:rFonts w:ascii="Times New Roman" w:eastAsia="Calibri" w:hAnsi="Times New Roman" w:cs="Times New Roman"/>
        </w:rPr>
        <w:t xml:space="preserve"> Bu seçim, ekranların önünde, milyonlarca izleyicinin şahitliğinde kısa bir sürede alınabilecek bir karar değildir. Evlilik gibi bir ömür boyu sürmesi beklenen bir birliktelik için kişinin kendisiyle uyum içinde yaşayabileceği bir eşi belirleyebilmesi, üzerinde ciddi bir düşünmeyi gerektirmektedir. Ancak içeriğinde yoğun bir eğlence ve reyting kaygısı bulunduran bu programlarda adayların kendisine talip olan kişiler hakkında hemen bir karar vermesi beklenmektedir. Böyle bir formatta evliliğin ve beraberinde ailenin sağlam temeller üzerine inşaa edilebilirliğinin sorgulanması gerekmektedir.</w:t>
      </w:r>
    </w:p>
    <w:p w14:paraId="27AAD67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Genel olarak evlilik programlarında evliliğin birey ve toplum için ne kadar önemli ve gerekli olduğu eğlence eşiliğinde vurgulanmaktadır. Durum ne kadar ciddi olursa olsun eğlenmek ön şarttır. İnsanlar hayatlarına yön verecek bir karar verme sürecindeyken bile şov devam etmeli, insanlar eğlendirilmelidir. Bir çift tanıştırılmadan önce stüdyoda bekleyen kişinin heyecanını arttırmak için sunucu gelen kişiyle ilgili kısa bilgiler verir. Daha sonra heyecan içindeki kişi paravanın bir tarafına alınır, talibi ise paravanın diğer tarafında birbirlerini görmeden konuşmaları istenir. Bu sırada stüdyodaki seyircilerin de yardımıyla sunucu stüdyodaki heyecanı arttıracak davranışlar sergiler. Geleneksel dönemin görücü usulüne göndermede bulunma iddiasıyla araya konulan paravan hem stüdyodaki hem de ekranları karşısındaki izleyicilerin heyecanını arttırmak için kullanılan bir araçtır. İzleyici gösteri karşısında sonucu heyecanla </w:t>
      </w:r>
      <w:r w:rsidRPr="000D43DB">
        <w:rPr>
          <w:rFonts w:ascii="Times New Roman" w:eastAsia="Calibri" w:hAnsi="Times New Roman" w:cs="Times New Roman"/>
        </w:rPr>
        <w:lastRenderedPageBreak/>
        <w:t>beklerken, bir seremoni eşliğinde paravan açılır. O anda yeni bir heyecan başlar. Daha önce hiç görmediği kişiyi gören bir kişinin anlık olarak vereceği tepki eğlencenin doruğa ulaştığı andır.</w:t>
      </w:r>
      <w:r w:rsidRPr="000D43DB">
        <w:rPr>
          <w:rFonts w:ascii="Times New Roman" w:eastAsia="Calibri" w:hAnsi="Times New Roman" w:cs="Times New Roman"/>
          <w:vertAlign w:val="superscript"/>
        </w:rPr>
        <w:footnoteReference w:id="155"/>
      </w:r>
    </w:p>
    <w:p w14:paraId="5FF1F1B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Postman’a göre eğlence, televizyondaki her türlü söylemin üst ideolojisidir. Neyin gösterildiğinin ya da hangi bakış açısının yansıtıldığının hiçbir önemi yoktur; her şeyin üstünde tutulan varsayım, ekrana gelen her şeyin izleyicinin eğlenmesi ve haz alması gözetilerek sunulmasıdır.</w:t>
      </w:r>
      <w:r w:rsidRPr="000D43DB">
        <w:rPr>
          <w:rFonts w:ascii="Times New Roman" w:eastAsia="Calibri" w:hAnsi="Times New Roman" w:cs="Times New Roman"/>
          <w:vertAlign w:val="superscript"/>
        </w:rPr>
        <w:footnoteReference w:id="156"/>
      </w:r>
      <w:r w:rsidRPr="000D43DB">
        <w:rPr>
          <w:rFonts w:ascii="Times New Roman" w:eastAsia="Calibri" w:hAnsi="Times New Roman" w:cs="Times New Roman"/>
        </w:rPr>
        <w:t xml:space="preserve"> </w:t>
      </w:r>
    </w:p>
    <w:p w14:paraId="5FD3B21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Evlilik programlarında temel sorun aklı, düşünmeyi, eleştirmeyi ve sorgulamayı dışlayarak büyük ölçüde duygulara dayanması ve seyirciyi buradan yakalaması ve kendine bağlamasıdır. Amacı günlük hayatında örselenen günümüz sıradan insanının kendi gerçekliğinden hem kopmasını hem de sığınmasını sağlayan kaçışçı bir anlatı oluşturmaktadır ki bu hiç de masum olmayan bir amaçtır. Bu programlarda kadın ve erkek imajı ataerkil bir düzeni yansıtmakta ve belirli kalıplar içine sıkıştırılarak geleneksel söylemlerin yeniden üretilmesinde bir araç olarak kullanılmaktadır.</w:t>
      </w:r>
      <w:r w:rsidRPr="000D43DB">
        <w:rPr>
          <w:rFonts w:ascii="Times New Roman" w:eastAsia="Calibri" w:hAnsi="Times New Roman" w:cs="Times New Roman"/>
          <w:vertAlign w:val="superscript"/>
        </w:rPr>
        <w:footnoteReference w:id="157"/>
      </w:r>
      <w:r w:rsidRPr="000D43DB">
        <w:rPr>
          <w:rFonts w:ascii="Times New Roman" w:eastAsia="Calibri" w:hAnsi="Times New Roman" w:cs="Times New Roman"/>
        </w:rPr>
        <w:t xml:space="preserve">  </w:t>
      </w:r>
    </w:p>
    <w:p w14:paraId="5763A1F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Evlilik programlarında erkekler maddi varlıklarıyla, kadınlarsa ev işleri konusundaki yetenekleriyle kendilerini anlatmaktadır.</w:t>
      </w:r>
      <w:r w:rsidRPr="000D43DB">
        <w:rPr>
          <w:rFonts w:ascii="Times New Roman" w:eastAsia="Calibri" w:hAnsi="Times New Roman" w:cs="Times New Roman"/>
          <w:vertAlign w:val="superscript"/>
        </w:rPr>
        <w:footnoteReference w:id="158"/>
      </w:r>
    </w:p>
    <w:p w14:paraId="2449BF3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Evlilik programlarına yöneltilen yoğun bir eleştiri, kendisine eş arayan kadınların bir ailenin kurulması için gerekli şartları maddiyatta görmesidir. Evlenmek için gelen kişiye ilk olarak varlığıyla ilgili “Evin var mı?”, “Araban var mı?”, “Aylık kazancın ne kadar?” gibi sorular sorulmaktadır. Özellikle yaşlı erkekler kendilerine talip olacak kadınların ilgisini çekebilmek amacıyla tüm maddi varlıklarını dile getirebilmektedir. Evlilikte duygusal bağlar bir kenara itilip, maddi varlıkların yarıştırılması halinde evlilik programları, evlilik pazarlıklarının yapıldığı alış veriş mekânına dönüşmektedir. Bu anlamda eş aramak için televizyona çıkan insanların çok azında aşk ekonomik ölçütlerden önce gelmektedir.</w:t>
      </w:r>
      <w:r w:rsidRPr="000D43DB">
        <w:rPr>
          <w:rFonts w:ascii="Times New Roman" w:eastAsia="Calibri" w:hAnsi="Times New Roman" w:cs="Times New Roman"/>
          <w:vertAlign w:val="superscript"/>
        </w:rPr>
        <w:footnoteReference w:id="159"/>
      </w:r>
    </w:p>
    <w:p w14:paraId="3C38D70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Evlilik programlarında görülen durum, aşkın da bir ekonomi politiğinin olduğunun göstergesidir. İnsanlar evlenirken ya da ilişkisini kurarken, toplumsal sistem içindeki hiyerarşik ilişkilerde iyi bir yere ulaşmayı düşünmektedir. Aşk tamamen bu programlardaki söylemlerde araçsallaşmış durumdadır. Sosyal sistemin içinde insanların hâkim olduğu alanlar daraldıkça, aşk da bu yarışmacı toplumsal hayatın içinde bir donanım olarak kullanılmaktadır. Evlilik programlarında aranan eş adayının nitelikleri belirtilirken söylenen kriterler (ev, araba, yazlık…) olmayınca aşkın da oluşması -evlilik programlarında elektrik aldım/alamadım ifadeleriyle belirtilen- mümkün olmamaktadır. Evlilik kurumu, kişinin hedeflerine ulaşmada bir araç olma </w:t>
      </w:r>
      <w:r w:rsidRPr="000D43DB">
        <w:rPr>
          <w:rFonts w:ascii="Times New Roman" w:eastAsia="Calibri" w:hAnsi="Times New Roman" w:cs="Times New Roman"/>
        </w:rPr>
        <w:lastRenderedPageBreak/>
        <w:t>niteliğini kaybettiğinde, vazgeçilmez bir değer olma özelliğini de yitirmektedir. Programlarda sıklıkla evliliğin duygusal ihtiyaçtan ziyade ekonomik değeri üzerine vurgu yapılmaktadır.</w:t>
      </w:r>
      <w:r w:rsidRPr="000D43DB">
        <w:rPr>
          <w:rFonts w:ascii="Times New Roman" w:eastAsia="Calibri" w:hAnsi="Times New Roman" w:cs="Times New Roman"/>
          <w:vertAlign w:val="superscript"/>
        </w:rPr>
        <w:footnoteReference w:id="160"/>
      </w:r>
    </w:p>
    <w:p w14:paraId="6B9DF6A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Evlilik programı gibi yoğun izleyici kitlesine hitap eden programlardaki katılımcılar gelişme çağında olan çocuk ve gençler, evlenme çağındaki yetişkinler ve ikinci bahar yaşamak isteyen yaşlılar için rol model oluşturmaktadır. Katılımcıların sergilediği tutum ve davranışların izleyiciler tarafından benimsenip taklit edilme olasılığı artmaktadır. Bu anlamda programa başvuran katılımcıların seçimi esnasında program yapımcısı ve sunucusunun titizlikle davranması önem arz etmektedir.</w:t>
      </w:r>
    </w:p>
    <w:p w14:paraId="260CD0C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Gündemdeki yerini uzun yıllar boyunca koruyan evlilik programları gerek akademik çevrede gerekse televizyon dünyasında tartışmalara yol açmaktadır. Kamuoyundaki bu tartışmaların bir sonucu olarak Radyo ve Televizyon Üst Kurulu’nda evlilik programlarının yapımcıları ve bu programların yayınlandığı televizyon kanallarının yetkilileri ile 17.02.2016 tarihinde bir araya gelinmiştir. Toplantıda Üst Kurul Başkanı Prof. Dr. İlhan Yerlikaya, yayıncıların reyting kaygısı ile hareket ettiklerini; ancak toplumsal sorumluluk anlayışı ile yayıncılık yapmalarının beklendiğini ifade etmiştir. Yerlikaya, çok izlenen programların sorumluluklarının da arttığını dile getirmiş, toplumun temel direği olan ailenin reyting uğruna dejenere edilmemesi; bilakis desteklenip, aile kurumu için neler yapılabileceğinin konuşulması gerektiğinin altını çizmiştir.</w:t>
      </w:r>
      <w:r w:rsidRPr="000D43DB">
        <w:rPr>
          <w:rFonts w:ascii="Times New Roman" w:eastAsia="Calibri" w:hAnsi="Times New Roman" w:cs="Times New Roman"/>
          <w:vertAlign w:val="superscript"/>
        </w:rPr>
        <w:footnoteReference w:id="161"/>
      </w:r>
      <w:r w:rsidRPr="000D43DB">
        <w:rPr>
          <w:rFonts w:ascii="Times New Roman" w:eastAsia="Calibri" w:hAnsi="Times New Roman" w:cs="Times New Roman"/>
        </w:rPr>
        <w:t xml:space="preserve"> </w:t>
      </w:r>
    </w:p>
    <w:p w14:paraId="54B1D687" w14:textId="77777777" w:rsidR="006D719E" w:rsidRPr="000D43DB" w:rsidRDefault="006D719E" w:rsidP="006D719E">
      <w:pPr>
        <w:spacing w:line="240" w:lineRule="auto"/>
        <w:ind w:firstLine="708"/>
        <w:jc w:val="both"/>
        <w:rPr>
          <w:rFonts w:ascii="Times New Roman" w:eastAsia="Calibri" w:hAnsi="Times New Roman" w:cs="Times New Roman"/>
          <w:b/>
        </w:rPr>
      </w:pPr>
      <w:r w:rsidRPr="000D43DB">
        <w:rPr>
          <w:rFonts w:ascii="Times New Roman" w:eastAsia="Calibri" w:hAnsi="Times New Roman" w:cs="Times New Roman"/>
        </w:rPr>
        <w:t>9-10 Nisan 2016 tarihinde Meclis Araştırma Komisyonunun Araştırma ve İstişare toplantısına</w:t>
      </w:r>
      <w:r w:rsidRPr="000D43DB">
        <w:rPr>
          <w:rFonts w:ascii="Times New Roman" w:eastAsia="Calibri" w:hAnsi="Times New Roman" w:cs="Times New Roman"/>
          <w:b/>
        </w:rPr>
        <w:t xml:space="preserve"> </w:t>
      </w:r>
      <w:r w:rsidRPr="000D43DB">
        <w:rPr>
          <w:rFonts w:ascii="Times New Roman" w:eastAsia="Calibri" w:hAnsi="Times New Roman" w:cs="Times New Roman"/>
        </w:rPr>
        <w:t xml:space="preserve">evlilik programlarının popüler sunucusu Esra Erol da konuk olarak katılmıştır. Erol, “Yaptığım program herkesin böyle basit gördüğü ‘evlilik programı’ dediği, burun kıvırdığı, hiç kimsenin izlemediğini söylediği; ama en çok izlenen programlardan da bir tanesi. Ben bu programı gayet iyi ve keyifle yapıyordum fakat ne olduysa, evlilik programları bir anda bir iki yılda herkesin dikkatini çekmeye başladı. Çünkü reyting aldığı için her kanalda yapılmaya başlandı. Dolayısıyla, evlilik programı adı altında benim içerisinde sosyal sorumlulukla beraber yürüttüğüm proje, artık her ortamda ve her olayla konuşulmaya başladı. Ben de şu anda o programın sunucusu olarak o eleştirilerden inanılmaz rahatsızım.” sözleriyle konuşmasına başlamıştır. </w:t>
      </w:r>
    </w:p>
    <w:p w14:paraId="457FE56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Sonrasında Erol, toplumsal sorumluluk anlayışı içerisinde bir program icra ettiğini, toplumsal değerleri programın içerisinde izleyicilere adeta kamu spotlarında olduğu gibi bir mesaj olarak ilettiğini ve programın kendi içinde bir özdenetim mekanizmasının olduğunu dile getirmiştir. Evlilik programı adıyla anılsa da kendisinin bir aile programı yaptığını aktarmıştır. Kendi programının aldığı yüksek reyting oranlarından sonra diğer kanalların da evlilik programları yayınlamaya başladığını belirtmiştir. Programının çok eleştirildiğini, ancak bir o kadar da izlenildiğini ifade etmiştir. Ardından programın genel koordinatörü Pınar Esen Öztürk, yedi yıldır Esra Erol ile çalıştıklarını, engelli vatandaşlara akülü araba temin etmek gibi sosyal sorumluluk projelerine önem verdiklerini; programın bir bölümünü uzun yıllardır mutlu bir evliliği olan çiftlere ayırdıklarını dile getirmiştir. Onların mutluluklarının sırlarını ekranlara </w:t>
      </w:r>
      <w:r w:rsidRPr="000D43DB">
        <w:rPr>
          <w:rFonts w:ascii="Times New Roman" w:eastAsia="Calibri" w:hAnsi="Times New Roman" w:cs="Times New Roman"/>
        </w:rPr>
        <w:lastRenderedPageBreak/>
        <w:t>getirerek izleyicilere rol model sunmayı hedeflediklerini söylemiştir. Daha sonra Esra Erol, kendisinin izleyiciler için bir rol model olduğunu, kendi programında evlendiğini ve kariyerinin en önemli döneminde çocuk sahibi olduğunu ifade etmiş; bu anlamda da izleyicilerine doğru mesajlar vermeye çalıştığının altını çizmiştir.</w:t>
      </w:r>
      <w:r w:rsidRPr="000D43DB">
        <w:rPr>
          <w:rFonts w:ascii="Times New Roman" w:eastAsia="Calibri" w:hAnsi="Times New Roman" w:cs="Times New Roman"/>
          <w:vertAlign w:val="superscript"/>
        </w:rPr>
        <w:footnoteReference w:id="162"/>
      </w:r>
    </w:p>
    <w:p w14:paraId="568FF9D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ATV Genel Müdürü Metin Ergen, toplum yapımızın değiştiğini, geçmişin görücü usulü evliliklerinin artık ekranlar önünde gerçekleştiğini ve milyonların önüne çıkan adaylarla ilgili sorunlu bir durum varsa yakınlarının arayıp kendilerine bilgi verdiklerini; bu anlamda evilik programlarında çiftlerin bir araya gelmesinin internette tanışılmasından daha güvenli olduğunu ifade etmiştir.</w:t>
      </w:r>
      <w:r w:rsidRPr="000D43DB">
        <w:rPr>
          <w:rFonts w:ascii="Times New Roman" w:eastAsia="Calibri" w:hAnsi="Times New Roman" w:cs="Times New Roman"/>
          <w:vertAlign w:val="superscript"/>
        </w:rPr>
        <w:footnoteReference w:id="163"/>
      </w:r>
    </w:p>
    <w:p w14:paraId="6C70255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RTÜK tarafından 2010 yılının Ağustos ayında yapılan “Kadınların Televizyon İzleme Eğilimleri Araştırması 2”nin evlilik programlarıyla ilgili dikkat çekici sonuçları şu şekildedir. Kadın izleyicilere en beğenmedikleri üç programa ilişkin bi soru yöneltilmiş ve alınan cevaplardan en beğenilmeyen programların evlilik programları olduğu gözlenmiş; kadınlar tarafından en beğenilmeyen üç programın “Esra Erol’da Evlen Benimle”, “Zuhal Topal’la İzdivaç” ve “Su Gibi” olduğu tespit edilmiştir. Aynı zamanda evlilik programları, en beğenilen ilk yedi program içinde yer almıştır. Bu program türünün hem en beğenilen, hem de en beğenilmeyen programlar olarak belirtilmesinde, kadınların programlara yüklediği anlamların ve kendi yaşamlarında önemsedikleri değerlerin rol oynadığı söylenebilmektedir.</w:t>
      </w:r>
      <w:r w:rsidRPr="000D43DB">
        <w:rPr>
          <w:rFonts w:ascii="Times New Roman" w:eastAsia="Calibri" w:hAnsi="Times New Roman" w:cs="Times New Roman"/>
          <w:vertAlign w:val="superscript"/>
        </w:rPr>
        <w:footnoteReference w:id="164"/>
      </w:r>
    </w:p>
    <w:p w14:paraId="25544C1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Kültür ve Turizm Bakanlığı’nın katkılarıyla yürütülen “Toplumun Kültür Po</w:t>
      </w:r>
      <w:r w:rsidRPr="000D43DB">
        <w:rPr>
          <w:rFonts w:ascii="Times New Roman" w:eastAsia="Calibri" w:hAnsi="Times New Roman" w:cs="Times New Roman"/>
        </w:rPr>
        <w:softHyphen/>
        <w:t>litikaları ve Medyanın Kültürel Süreçlere Etki Algısı Araştırması” başlıklı 2011 yılının Ekim ayında yapılan çalışma, özellikle televizyon yayınlarının kültürel değerlere et</w:t>
      </w:r>
      <w:r w:rsidRPr="000D43DB">
        <w:rPr>
          <w:rFonts w:ascii="Times New Roman" w:eastAsia="Calibri" w:hAnsi="Times New Roman" w:cs="Times New Roman"/>
        </w:rPr>
        <w:softHyphen/>
        <w:t>kisinin kamuoyu tarafından nasıl algılandığını göstermektedir. Yayın türü ve içeriklerinin Türkiye’nin toplumsal ve kültürel değerlerini yansıtma biçimlerinin de araştırıldığı</w:t>
      </w:r>
      <w:r w:rsidRPr="000D43DB">
        <w:rPr>
          <w:rFonts w:ascii="Times New Roman" w:eastAsia="Calibri" w:hAnsi="Times New Roman" w:cs="Times New Roman"/>
          <w:vertAlign w:val="superscript"/>
        </w:rPr>
        <w:footnoteReference w:id="165"/>
      </w:r>
      <w:r w:rsidRPr="000D43DB">
        <w:rPr>
          <w:rFonts w:ascii="Times New Roman" w:eastAsia="Calibri" w:hAnsi="Times New Roman" w:cs="Times New Roman"/>
        </w:rPr>
        <w:t xml:space="preserve"> çalışmada evlilik programlarının toplumsal etkileri de araştırılmıştır.</w:t>
      </w:r>
    </w:p>
    <w:p w14:paraId="2DF8336D"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t>Araştırmada görüşülen kişilerin yüzde 79,1’i televizyonlardaki evlilik programlarının, Türk aile yapısı ve evlilik ilişkilerini olumsuz etkileyeceğini düşündüğünü belirtirken, yüzde 14,5’i bu gibi programların olumsuz etkisi olacağını düşünmediğini söylemiştir.</w:t>
      </w:r>
      <w:r w:rsidRPr="000D43DB">
        <w:rPr>
          <w:rFonts w:ascii="Times New Roman" w:eastAsia="Times New Roman" w:hAnsi="Times New Roman" w:cs="Times New Roman"/>
          <w:vertAlign w:val="superscript"/>
        </w:rPr>
        <w:footnoteReference w:id="166"/>
      </w:r>
    </w:p>
    <w:p w14:paraId="25D995FF"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t>Kadınların yüzde 76,7’si ve erkeklerin yüzde 81,5’i televizyonlardaki evlilik programlarının, Türk aile yapısı ve evlilik ilişkilerini olumsuz etkileyeceğini düşündüğünü belirtmiştir.</w:t>
      </w:r>
      <w:r w:rsidRPr="000D43DB">
        <w:rPr>
          <w:rFonts w:ascii="Times New Roman" w:eastAsia="Times New Roman" w:hAnsi="Times New Roman" w:cs="Times New Roman"/>
          <w:vertAlign w:val="superscript"/>
        </w:rPr>
        <w:footnoteReference w:id="167"/>
      </w:r>
    </w:p>
    <w:p w14:paraId="275C105C"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lastRenderedPageBreak/>
        <w:t>Erkek ve kadın katılımcılar yüksek oranda, televizyonlardaki evlilik programlarının, Türk aile yapısı ve evlilik ilişkilerini olumsuz etkilediğini düşünmektedir.</w:t>
      </w:r>
    </w:p>
    <w:p w14:paraId="11EC6028"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t>15-24 yaş grubunun yüzde 67,2’si, 25-34 yaş grubunun yüzde 84,8’i, 35-44 yaş grubunun yüzde 85,5’i, 45-54 yaş grubunun yüzde 81,1’i ve 55 ve üstü yaş grubun yüzde 80,2’si televizyonlardaki evlilik programlarının, Türk aile yapısı ve evlilik ilişkilerini olumsuz etkileyeceğini düşündükleri fikrini beyan etmişlerdir.</w:t>
      </w:r>
      <w:r w:rsidRPr="000D43DB">
        <w:rPr>
          <w:rFonts w:ascii="Times New Roman" w:eastAsia="Times New Roman" w:hAnsi="Times New Roman" w:cs="Times New Roman"/>
          <w:vertAlign w:val="superscript"/>
        </w:rPr>
        <w:footnoteReference w:id="168"/>
      </w:r>
      <w:r w:rsidRPr="000D43DB">
        <w:rPr>
          <w:rFonts w:ascii="Times New Roman" w:eastAsia="Times New Roman" w:hAnsi="Times New Roman" w:cs="Times New Roman"/>
        </w:rPr>
        <w:t xml:space="preserve"> </w:t>
      </w:r>
    </w:p>
    <w:p w14:paraId="3431A3FE" w14:textId="77777777" w:rsidR="006D719E" w:rsidRPr="000D43DB" w:rsidRDefault="006D719E" w:rsidP="004963D4">
      <w:pPr>
        <w:widowControl w:val="0"/>
        <w:numPr>
          <w:ilvl w:val="0"/>
          <w:numId w:val="40"/>
        </w:numPr>
        <w:spacing w:before="124" w:after="0" w:line="240" w:lineRule="auto"/>
        <w:jc w:val="both"/>
        <w:rPr>
          <w:rFonts w:ascii="Times New Roman" w:eastAsia="Times New Roman" w:hAnsi="Times New Roman" w:cs="Times New Roman"/>
        </w:rPr>
      </w:pPr>
      <w:r w:rsidRPr="000D43DB">
        <w:rPr>
          <w:rFonts w:ascii="Times New Roman" w:eastAsia="Times New Roman" w:hAnsi="Times New Roman" w:cs="Times New Roman"/>
        </w:rPr>
        <w:t xml:space="preserve">Bütün yaş grupları evlilik programlarının olumsuz etkileri üzerinde görüş birliğine varmış durumdadır. Ancak 15-24 yaş grubu (yüzde 67,2) diğerlerine nispetle bu görüşe daha az katılmaktadır. Yine bu soruya ilişkin fikri olmadığını ifade edenler arasında (yüzde 10,5) en yüksek oranı bu yaş grubu teşkil etmektedir. </w:t>
      </w:r>
    </w:p>
    <w:p w14:paraId="6F6D095C" w14:textId="77777777" w:rsidR="006D719E" w:rsidRPr="000D43DB" w:rsidRDefault="006D719E" w:rsidP="006D719E">
      <w:pPr>
        <w:widowControl w:val="0"/>
        <w:spacing w:before="124" w:after="0" w:line="240" w:lineRule="auto"/>
        <w:ind w:firstLine="708"/>
        <w:jc w:val="both"/>
        <w:rPr>
          <w:rFonts w:ascii="Times New Roman" w:eastAsia="Times New Roman" w:hAnsi="Times New Roman" w:cs="Times New Roman"/>
        </w:rPr>
      </w:pPr>
      <w:r w:rsidRPr="000D43DB">
        <w:rPr>
          <w:rFonts w:ascii="Times New Roman" w:eastAsia="Times New Roman" w:hAnsi="Times New Roman" w:cs="Times New Roman"/>
        </w:rPr>
        <w:t>Araştırmadan elde edilen bulgular ışığında toplumun genelinde evlilik programlarına karşı bir hassasiyet oluştuğu, bu hassasiyetin ise bu program türünün Türk aile yapısı ve evlilik ilişkilerini olumsuz yönde etkileyeceği düşüncesi üzerinde yoğunlaştığı ifade edilebilir.</w:t>
      </w:r>
    </w:p>
    <w:p w14:paraId="450CF03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Psikolojik Danışman Serhat Yabancı’nın</w:t>
      </w:r>
      <w:r w:rsidRPr="000D43DB">
        <w:rPr>
          <w:rFonts w:ascii="Times New Roman" w:eastAsia="Calibri" w:hAnsi="Times New Roman" w:cs="Times New Roman"/>
          <w:b/>
        </w:rPr>
        <w:t xml:space="preserve"> </w:t>
      </w:r>
      <w:r w:rsidRPr="000D43DB">
        <w:rPr>
          <w:rFonts w:ascii="Times New Roman" w:eastAsia="Calibri" w:hAnsi="Times New Roman" w:cs="Times New Roman"/>
        </w:rPr>
        <w:t>2010 yılının Ekim ayında</w:t>
      </w:r>
      <w:r w:rsidRPr="000D43DB">
        <w:rPr>
          <w:rFonts w:ascii="Times New Roman" w:eastAsia="Calibri" w:hAnsi="Times New Roman" w:cs="Times New Roman"/>
          <w:b/>
        </w:rPr>
        <w:t xml:space="preserve"> </w:t>
      </w:r>
      <w:r w:rsidRPr="000D43DB">
        <w:rPr>
          <w:rFonts w:ascii="Times New Roman" w:eastAsia="Calibri" w:hAnsi="Times New Roman" w:cs="Times New Roman"/>
        </w:rPr>
        <w:t>evlilik programlarına ilişkin yaptığı ankete katılanların % 70’nin evlilik programları aracılığıyla yapılan evlilikleri güvenilir bulmadığı, programın içeriğinin konuya uygun bulanların oranının % 15 olduğu, katılımcıların % 100’ünün evlilik programlarına çıkmayı düşünmediği, programda yer alan öğelerin toplumsal değerlerle uyumlu olduğunu düşünenlerin sayısının sadece %15 olduğu ortaya çıkmıştır. Bu programla evlenenlerin uzun süreli bir mutluluk yakalayabileceklerini düşünenlerin oranının sadece % 5 olduğu belirtilmiştir. Bu programların izlenme nedeni ise % 45 merak, % 35 mahremiyetin deşifresi, % 20’si ise eğitimsizlik, boşluk ve ilginç olması olduğunu aktarmıştır. Evlilik programlarının topluma olumlu etkisi olduğunu düşünenlerin (% 20) gerekçeleri ise bu programlar aracılığıyla evlenmek isteyen adayların buluşturulduğu, evlendirildiği ve izleyicileri eğlendirdiği sıralanmıştır. Bu programların olumsuz etkisi olduğu düşünenler ise % 55 oranında yer almaktadır. Bu olumsuz etkiler arasında topluma yanlış örnek olması, şov amaçlı olması, reyting uğruna mahremiyetin gözler önüne serilmesi ve adaylara ilişki ve eş seçimi gibi konularda eğitim verilememesi sıralanmıştır.</w:t>
      </w:r>
      <w:r w:rsidRPr="000D43DB">
        <w:rPr>
          <w:rFonts w:ascii="Times New Roman" w:eastAsia="Calibri" w:hAnsi="Times New Roman" w:cs="Times New Roman"/>
          <w:vertAlign w:val="superscript"/>
        </w:rPr>
        <w:footnoteReference w:id="169"/>
      </w:r>
      <w:r w:rsidRPr="000D43DB">
        <w:rPr>
          <w:rFonts w:ascii="Times New Roman" w:eastAsia="Calibri" w:hAnsi="Times New Roman" w:cs="Times New Roman"/>
        </w:rPr>
        <w:t xml:space="preserve"> </w:t>
      </w:r>
    </w:p>
    <w:p w14:paraId="1C67D661" w14:textId="77777777" w:rsidR="006D719E" w:rsidRPr="000D43DB" w:rsidRDefault="006D719E" w:rsidP="006D719E">
      <w:pPr>
        <w:spacing w:line="240" w:lineRule="auto"/>
        <w:ind w:firstLine="708"/>
        <w:jc w:val="both"/>
        <w:rPr>
          <w:rFonts w:ascii="Times New Roman" w:eastAsia="Calibri" w:hAnsi="Times New Roman" w:cs="Times New Roman"/>
        </w:rPr>
      </w:pPr>
      <w:bookmarkStart w:id="397" w:name="OLE_LINK7"/>
      <w:bookmarkEnd w:id="397"/>
      <w:r w:rsidRPr="000D43DB">
        <w:rPr>
          <w:rFonts w:ascii="Times New Roman" w:eastAsia="Calibri" w:hAnsi="Times New Roman" w:cs="Times New Roman"/>
        </w:rPr>
        <w:t>Yabancı, anketten elde edilen bulgular ışığında aşağıda sıralanan değerlendirmelerde bulunmuştur:</w:t>
      </w:r>
    </w:p>
    <w:p w14:paraId="569818C2"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İzleyenlerin çoğu, programı keyifli ama sağlıksız bulmaktadır. </w:t>
      </w:r>
    </w:p>
    <w:p w14:paraId="23FABC4B"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İzleme oranının yüksekliği, izleyen kesim ile de alakalıdır. Genelde bu programların akşam izlenme reytingleri daha düşüktür. </w:t>
      </w:r>
    </w:p>
    <w:p w14:paraId="65165FB6"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Özel hayatın özentili ve ilgi çekici olması az gelişmiş ülkelerin tipik göstergesidir. </w:t>
      </w:r>
    </w:p>
    <w:p w14:paraId="2662BA7C"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Eğer, gerekli alt yapı sağlanırsa, imkânı ve fırsatı olmayanlar için bu programlar birer köprü görevi görmektedir. </w:t>
      </w:r>
    </w:p>
    <w:p w14:paraId="3498FA12"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lastRenderedPageBreak/>
        <w:t xml:space="preserve">Gerekli alt yapı sağlanırsa adaylar ve taliplere nasıl davranmaları, neye göre eş seçiminde bulunmaları konusunda danışmanlık yapılırsa “nerede tanıştığın değil, kiminle tanıştığın “ sözünü rahatça söyleyebiliriz. </w:t>
      </w:r>
    </w:p>
    <w:p w14:paraId="6BBE41E7"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Toplumun bu programlara güveninin sağlanması için, programlarda uzmanlar bulundurmalı, adaylara, evlilik ve tanışma öncesi eğitim verilmeli, içgörü, farkındalık, kendilik değeri ve uyum konularında bazı eğitimler verilmelidir. </w:t>
      </w:r>
    </w:p>
    <w:p w14:paraId="7CF3320D"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Bu programlara çıkmayı, ayıp ve küçük düşürücü olarak görenler, programa çıkmayı bir acizlik olarak yorumlayabilmektedirler. Fakat televizyon karşısında kısmetini aramak ile internette aramak arasında sadece gizlilik farkı vardır. Aslında evlilik programları, internete kıyasla daha gerçekçi ve güvenilirdir. Fakat yine de süreç şu an için her ikisinde de sağlıksızdır. </w:t>
      </w:r>
    </w:p>
    <w:p w14:paraId="18D41596"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Evlilik programlarında esas eleştirilerden biri de, adayın gün içinde birden çok kişi ile tanıştırılmasıdır. Bu durum izleyenler açısından alıcısını bekleyen meta gibi görünmekte ve ahlaki yapıya uygun olmayan bir görüntü çizmektedir. </w:t>
      </w:r>
    </w:p>
    <w:p w14:paraId="1B4CCE85"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Evlilik programları, </w:t>
      </w:r>
      <w:r>
        <w:rPr>
          <w:rFonts w:ascii="Times New Roman" w:eastAsia="Calibri" w:hAnsi="Times New Roman" w:cs="Times New Roman"/>
        </w:rPr>
        <w:t>Türkiye’</w:t>
      </w:r>
      <w:r w:rsidRPr="000D43DB">
        <w:rPr>
          <w:rFonts w:ascii="Times New Roman" w:eastAsia="Calibri" w:hAnsi="Times New Roman" w:cs="Times New Roman"/>
        </w:rPr>
        <w:t xml:space="preserve">deki karşı cinsi tanıma, iletişim kurma, kendini ifade etme konularındaki eksikliği ve açlığı ortaya koymuştur. </w:t>
      </w:r>
    </w:p>
    <w:p w14:paraId="6C9B928A" w14:textId="77777777" w:rsidR="006D719E" w:rsidRPr="000D43DB" w:rsidRDefault="006D719E" w:rsidP="004963D4">
      <w:pPr>
        <w:numPr>
          <w:ilvl w:val="0"/>
          <w:numId w:val="39"/>
        </w:numPr>
        <w:spacing w:after="0" w:line="240" w:lineRule="auto"/>
        <w:jc w:val="both"/>
        <w:rPr>
          <w:rFonts w:ascii="Times New Roman" w:eastAsia="Calibri" w:hAnsi="Times New Roman" w:cs="Times New Roman"/>
        </w:rPr>
      </w:pPr>
      <w:r w:rsidRPr="000D43DB">
        <w:rPr>
          <w:rFonts w:ascii="Times New Roman" w:eastAsia="Calibri" w:hAnsi="Times New Roman" w:cs="Times New Roman"/>
        </w:rPr>
        <w:t>İnsanlara tanışma, kendini ifade etme, karşı cinse açılma ve karşı cinsi yüceltmeme gibi düşünsel ve davranışsal beceriler kazandırılmış olursa bu programların ortadan kalkması kaçınılmaz olabilir.</w:t>
      </w:r>
    </w:p>
    <w:p w14:paraId="2751AA40"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rPr>
      </w:pPr>
    </w:p>
    <w:p w14:paraId="02FD254E" w14:textId="24474964" w:rsidR="006D719E" w:rsidRPr="00AF112C" w:rsidRDefault="006D719E" w:rsidP="006D719E">
      <w:pPr>
        <w:pStyle w:val="Heading4"/>
        <w:rPr>
          <w:noProof/>
        </w:rPr>
      </w:pPr>
      <w:bookmarkStart w:id="398" w:name="_Toc450317049"/>
      <w:r w:rsidRPr="00AF112C">
        <w:rPr>
          <w:noProof/>
        </w:rPr>
        <w:t>3.</w:t>
      </w:r>
      <w:r w:rsidR="00DF1C36">
        <w:rPr>
          <w:noProof/>
        </w:rPr>
        <w:t>5</w:t>
      </w:r>
      <w:r w:rsidRPr="00AF112C">
        <w:rPr>
          <w:noProof/>
        </w:rPr>
        <w:t>.11.6. Magazin Programları</w:t>
      </w:r>
      <w:bookmarkEnd w:id="398"/>
    </w:p>
    <w:p w14:paraId="448CE2D3"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 kavramı eğlendirirken bilgi vermeyi amaçlayan yayıncılık türü olarak tanımlanmaktadır. Fakat bilgilendirmekten öte hoşça vakit geçirmek, oyalanmak ve gündelik hayatın sıkıntılarından bir nebze olsun izleyicileri kurtarmak için magazin haberleri yapılmaktadır.</w:t>
      </w:r>
      <w:r w:rsidRPr="000D43DB">
        <w:rPr>
          <w:rFonts w:ascii="Times New Roman" w:eastAsia="Calibri" w:hAnsi="Times New Roman" w:cs="Times New Roman"/>
          <w:vertAlign w:val="superscript"/>
        </w:rPr>
        <w:footnoteReference w:id="170"/>
      </w:r>
    </w:p>
    <w:p w14:paraId="6BE6890D" w14:textId="77777777" w:rsidR="006D719E" w:rsidRPr="000D43DB" w:rsidRDefault="006D719E" w:rsidP="006D719E">
      <w:pPr>
        <w:widowControl w:val="0"/>
        <w:spacing w:before="54"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 kavramı, olay örgüsünü dağıtan, anlık olanı vurgulayan, sığ içerikli ve sansasyonel olana yönelen ve yönelten, olguların dramatik öğelerini öne çıkartıp, basitleştiren bir anlatım biçimidir.</w:t>
      </w:r>
      <w:r w:rsidRPr="000D43DB">
        <w:rPr>
          <w:rFonts w:ascii="Times New Roman" w:eastAsia="Calibri" w:hAnsi="Times New Roman" w:cs="Times New Roman"/>
          <w:vertAlign w:val="superscript"/>
        </w:rPr>
        <w:footnoteReference w:id="171"/>
      </w:r>
    </w:p>
    <w:p w14:paraId="0624A4BF"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Magazinleşme kavramı özel televizyon kanallarının ortaya çıkması ile daha da yaygınlık kazanmıştır.</w:t>
      </w:r>
      <w:r w:rsidRPr="000D43DB">
        <w:rPr>
          <w:rFonts w:ascii="Times New Roman" w:eastAsia="Calibri" w:hAnsi="Times New Roman" w:cs="Times New Roman"/>
          <w:vertAlign w:val="superscript"/>
        </w:rPr>
        <w:footnoteReference w:id="172"/>
      </w:r>
      <w:r w:rsidRPr="000D43DB">
        <w:rPr>
          <w:rFonts w:ascii="Times New Roman" w:eastAsia="Calibri" w:hAnsi="Times New Roman" w:cs="Times New Roman"/>
        </w:rPr>
        <w:t xml:space="preserve"> Daha öncesinde özellikle kamu hizmeti yayıncılığı döneminde magazinleşmeden bilinçli olarak kaçınılmış ve televizyon kanallarında bu türde program ya da haberlere rastlamak mümkün olmamıştır. Fakat özel televizyon kanallarının açılması ve yayın hayatına başlaması </w:t>
      </w:r>
      <w:r w:rsidRPr="000D43DB">
        <w:rPr>
          <w:rFonts w:ascii="Times New Roman" w:eastAsia="Calibri" w:hAnsi="Times New Roman" w:cs="Times New Roman"/>
        </w:rPr>
        <w:lastRenderedPageBreak/>
        <w:t>sonucu bu türde magazin programlarına yer verilmeye başlanmıştır.</w:t>
      </w:r>
      <w:r w:rsidRPr="000D43DB">
        <w:rPr>
          <w:rFonts w:ascii="Times New Roman" w:eastAsia="Calibri" w:hAnsi="Times New Roman" w:cs="Times New Roman"/>
          <w:vertAlign w:val="superscript"/>
        </w:rPr>
        <w:footnoteReference w:id="173"/>
      </w:r>
    </w:p>
    <w:p w14:paraId="46D0F1F4"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 xml:space="preserve">Kitle iletişim araçları her ne kadar kamu yararı gözetseler de aynı zamanda birer ticari kuruluştur ve kar elde etmek en önemli amaçlarından birisidir. Bunun için de magazin kavramını çok iyi kullanmakta ve televizyon kanallarında bu türde programlara bolca yer verilmektedir. </w:t>
      </w:r>
      <w:r w:rsidRPr="000D43DB">
        <w:rPr>
          <w:rFonts w:ascii="Times New Roman" w:eastAsia="Calibri" w:hAnsi="Times New Roman" w:cs="Times New Roman"/>
          <w:vertAlign w:val="superscript"/>
        </w:rPr>
        <w:footnoteReference w:id="174"/>
      </w:r>
    </w:p>
    <w:p w14:paraId="58DEEAD1"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Yazılı ve görsel basında geçen zamanla birlikte magazin, günümüz yayıncılık anlayışında yaygın olarak benimsenip kullanılan habercilik türlerinden birisi haline gelmiştir. Dünyada ve Türkiye’de magazin haberlerinin örneklerine gün geçtikçe çok sık rastlanmaya başlanmıştır. Magazin haberlerine sık rastlanmasının en önemli özelliği ise magazin haberlerinin her kesimden insana kolaylıkla seslenebilmesidir.</w:t>
      </w:r>
      <w:r w:rsidRPr="000D43DB">
        <w:rPr>
          <w:rFonts w:ascii="Times New Roman" w:eastAsia="Calibri" w:hAnsi="Times New Roman" w:cs="Times New Roman"/>
          <w:vertAlign w:val="superscript"/>
        </w:rPr>
        <w:footnoteReference w:id="175"/>
      </w:r>
    </w:p>
    <w:p w14:paraId="7AE33135"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 çatısı altında yer alan haberlerin çeşitliliği sayıca çok fazla olmaktadır. Sanatçıların yaşamları, yaşanılan skandallardan mekan tanıtımlarına, ünlülerin aşk kaçamaklarından moda rüzgarına vb. birçok konu, magazin başlığı altında ele alınmaktadır. Bazı ünlüler gündemde kalabilmek uğruna kendi aralarında polemik yaratıp dedikodu yaparak medyaya konu olmaya çalışmaktadırlar.</w:t>
      </w:r>
      <w:r w:rsidRPr="000D43DB">
        <w:rPr>
          <w:rFonts w:ascii="Times New Roman" w:eastAsia="Calibri" w:hAnsi="Times New Roman" w:cs="Times New Roman"/>
          <w:vertAlign w:val="superscript"/>
        </w:rPr>
        <w:footnoteReference w:id="176"/>
      </w:r>
      <w:r w:rsidRPr="000D43DB">
        <w:rPr>
          <w:rFonts w:ascii="Times New Roman" w:eastAsia="Calibri" w:hAnsi="Times New Roman" w:cs="Times New Roman"/>
        </w:rPr>
        <w:t xml:space="preserve"> Aslında</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magazin</w:t>
      </w:r>
      <w:r w:rsidRPr="000D43DB">
        <w:rPr>
          <w:rFonts w:ascii="Times New Roman" w:eastAsia="Calibri" w:hAnsi="Times New Roman" w:cs="Times New Roman"/>
          <w:spacing w:val="20"/>
        </w:rPr>
        <w:t xml:space="preserve"> </w:t>
      </w:r>
      <w:r w:rsidRPr="000D43DB">
        <w:rPr>
          <w:rFonts w:ascii="Times New Roman" w:eastAsia="Calibri" w:hAnsi="Times New Roman" w:cs="Times New Roman"/>
        </w:rPr>
        <w:t>ile</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ünlüler</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arasında</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bir</w:t>
      </w:r>
      <w:r w:rsidRPr="000D43DB">
        <w:rPr>
          <w:rFonts w:ascii="Times New Roman" w:eastAsia="Calibri" w:hAnsi="Times New Roman" w:cs="Times New Roman"/>
          <w:spacing w:val="20"/>
        </w:rPr>
        <w:t xml:space="preserve"> karşılıklı bir </w:t>
      </w:r>
      <w:r w:rsidRPr="000D43DB">
        <w:rPr>
          <w:rFonts w:ascii="Times New Roman" w:eastAsia="Calibri" w:hAnsi="Times New Roman" w:cs="Times New Roman"/>
        </w:rPr>
        <w:t>ilişki</w:t>
      </w:r>
      <w:r w:rsidRPr="000D43DB">
        <w:rPr>
          <w:rFonts w:ascii="Times New Roman" w:eastAsia="Calibri" w:hAnsi="Times New Roman" w:cs="Times New Roman"/>
          <w:spacing w:val="21"/>
        </w:rPr>
        <w:t xml:space="preserve"> </w:t>
      </w:r>
      <w:r w:rsidRPr="000D43DB">
        <w:rPr>
          <w:rFonts w:ascii="Times New Roman" w:eastAsia="Calibri" w:hAnsi="Times New Roman" w:cs="Times New Roman"/>
        </w:rPr>
        <w:t>söz</w:t>
      </w:r>
      <w:r w:rsidRPr="000D43DB">
        <w:rPr>
          <w:rFonts w:ascii="Times New Roman" w:eastAsia="Calibri" w:hAnsi="Times New Roman" w:cs="Times New Roman"/>
          <w:spacing w:val="21"/>
        </w:rPr>
        <w:t xml:space="preserve"> </w:t>
      </w:r>
      <w:r w:rsidRPr="000D43DB">
        <w:rPr>
          <w:rFonts w:ascii="Times New Roman" w:eastAsia="Calibri" w:hAnsi="Times New Roman" w:cs="Times New Roman"/>
        </w:rPr>
        <w:t>konusudur.</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Şöyle</w:t>
      </w:r>
      <w:r w:rsidRPr="000D43DB">
        <w:rPr>
          <w:rFonts w:ascii="Times New Roman" w:eastAsia="Calibri" w:hAnsi="Times New Roman" w:cs="Times New Roman"/>
          <w:spacing w:val="19"/>
        </w:rPr>
        <w:t xml:space="preserve"> </w:t>
      </w:r>
      <w:r w:rsidRPr="000D43DB">
        <w:rPr>
          <w:rFonts w:ascii="Times New Roman" w:eastAsia="Calibri" w:hAnsi="Times New Roman" w:cs="Times New Roman"/>
        </w:rPr>
        <w:t>ki</w:t>
      </w:r>
      <w:r w:rsidRPr="000D43DB">
        <w:rPr>
          <w:rFonts w:ascii="Times New Roman" w:eastAsia="Calibri" w:hAnsi="Times New Roman" w:cs="Times New Roman"/>
          <w:spacing w:val="20"/>
        </w:rPr>
        <w:t xml:space="preserve"> </w:t>
      </w:r>
      <w:r w:rsidRPr="000D43DB">
        <w:rPr>
          <w:rFonts w:ascii="Times New Roman" w:eastAsia="Calibri" w:hAnsi="Times New Roman" w:cs="Times New Roman"/>
        </w:rPr>
        <w:t>medya</w:t>
      </w:r>
      <w:r w:rsidRPr="000D43DB">
        <w:rPr>
          <w:rFonts w:ascii="Times New Roman" w:eastAsia="Calibri" w:hAnsi="Times New Roman" w:cs="Times New Roman"/>
          <w:spacing w:val="20"/>
        </w:rPr>
        <w:t xml:space="preserve"> </w:t>
      </w:r>
      <w:r w:rsidRPr="000D43DB">
        <w:rPr>
          <w:rFonts w:ascii="Times New Roman" w:eastAsia="Calibri" w:hAnsi="Times New Roman" w:cs="Times New Roman"/>
        </w:rPr>
        <w:t>ünlülerin</w:t>
      </w:r>
      <w:r w:rsidRPr="000D43DB">
        <w:rPr>
          <w:rFonts w:ascii="Times New Roman" w:eastAsia="Calibri" w:hAnsi="Times New Roman" w:cs="Times New Roman"/>
          <w:spacing w:val="20"/>
        </w:rPr>
        <w:t xml:space="preserve"> </w:t>
      </w:r>
      <w:r w:rsidRPr="000D43DB">
        <w:rPr>
          <w:rFonts w:ascii="Times New Roman" w:eastAsia="Calibri" w:hAnsi="Times New Roman" w:cs="Times New Roman"/>
        </w:rPr>
        <w:t>özel yaşamlarını, ünlüler ise gündemde kalabilmek için medyayı kullanmaktadır. Örneğin; bir şarkıcının albümü çıkacaksa bu albüm öncesi yeni birlikteliği ya da ayrılıkları hakkında dedikodusu gündeme gelmekte ve medyaya konu olmaktadır. Ünlüler kendilerini gündemde tutabilmek için özel yaşamları, aşklarıyla sürekli medyaya konu olmaktadırlar. Kısacası ünlüler ile medyanın birbirlerini etkilemesi ve bunun sonucu önemli kazançlar sağlaması “şöhret imalatı” olarak tanımlanmaktadır.</w:t>
      </w:r>
      <w:r w:rsidRPr="000D43DB">
        <w:rPr>
          <w:rFonts w:ascii="Times New Roman" w:eastAsia="Calibri" w:hAnsi="Times New Roman" w:cs="Times New Roman"/>
          <w:vertAlign w:val="superscript"/>
        </w:rPr>
        <w:footnoteReference w:id="177"/>
      </w:r>
      <w:r w:rsidRPr="000D43DB">
        <w:rPr>
          <w:rFonts w:ascii="Times New Roman" w:eastAsia="Calibri" w:hAnsi="Times New Roman" w:cs="Times New Roman"/>
        </w:rPr>
        <w:t xml:space="preserve"> Kısacası magazin programlarında ünlülerin yaşamlarının izleyiciye sunulması var olan mahremiyeti kamusallaştırmaktadır.</w:t>
      </w:r>
      <w:r w:rsidRPr="000D43DB">
        <w:rPr>
          <w:rFonts w:ascii="Times New Roman" w:eastAsia="Calibri" w:hAnsi="Times New Roman" w:cs="Times New Roman"/>
          <w:vertAlign w:val="superscript"/>
        </w:rPr>
        <w:footnoteReference w:id="178"/>
      </w:r>
      <w:r w:rsidRPr="000D43DB">
        <w:rPr>
          <w:rFonts w:ascii="Times New Roman" w:eastAsia="Calibri" w:hAnsi="Times New Roman" w:cs="Times New Roman"/>
        </w:rPr>
        <w:t xml:space="preserve"> Özellikle ilgili yılın sonunda ekrana gelen magazin programlarında bu yıl evlenen ve boşanan çiftler diye ayrı bir bölüm oluşturulup bu kişilerin önceki ilişkilerine de göndermeler yapılarak sunulması, izleyicide ilişkilerin kısa ömürlü olup tıpkı tüketim ürünleri gibi ilişkilerin de tüketilebileceği algısını oluşturmaktadır.</w:t>
      </w:r>
    </w:p>
    <w:p w14:paraId="78E3C3EC" w14:textId="77777777" w:rsidR="006D719E" w:rsidRPr="000D43DB" w:rsidRDefault="006D719E" w:rsidP="006D719E">
      <w:pPr>
        <w:widowControl w:val="0"/>
        <w:spacing w:before="8" w:after="0" w:line="240" w:lineRule="auto"/>
        <w:rPr>
          <w:rFonts w:ascii="Times New Roman" w:eastAsia="Calibri" w:hAnsi="Times New Roman" w:cs="Times New Roman"/>
        </w:rPr>
      </w:pPr>
    </w:p>
    <w:p w14:paraId="54E036BC"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r w:rsidRPr="000D43DB">
        <w:rPr>
          <w:rFonts w:ascii="Times New Roman" w:eastAsia="Calibri" w:hAnsi="Times New Roman" w:cs="Times New Roman"/>
        </w:rPr>
        <w:t>Magazinle birlikte insanların hayat tarzları da değişmektedir.</w:t>
      </w:r>
      <w:r w:rsidRPr="000D43DB">
        <w:rPr>
          <w:rFonts w:ascii="Times New Roman" w:eastAsia="Calibri" w:hAnsi="Times New Roman" w:cs="Times New Roman"/>
          <w:vertAlign w:val="superscript"/>
        </w:rPr>
        <w:footnoteReference w:id="179"/>
      </w:r>
      <w:r w:rsidRPr="000D43DB">
        <w:rPr>
          <w:rFonts w:ascii="Times New Roman" w:eastAsia="Calibri" w:hAnsi="Times New Roman" w:cs="Times New Roman"/>
        </w:rPr>
        <w:t xml:space="preserve"> Magazinde verilen haberler sonucunda moda, diyet, dekorasyon, makyaj ve sağlık gibi birçok haberlerle izleyicilerin nasıl olmaları, nasıl davranmaları, ne düşünmeleri ve bunlar için ne yapmaları gerektiği gibi birçok ayrıntılar anlatılmakta ve bunun sonucu tek tipleşen kitlelerin ortaya </w:t>
      </w:r>
      <w:r w:rsidRPr="000D43DB">
        <w:rPr>
          <w:rFonts w:ascii="Times New Roman" w:eastAsia="Calibri" w:hAnsi="Times New Roman" w:cs="Times New Roman"/>
        </w:rPr>
        <w:lastRenderedPageBreak/>
        <w:t>çıkmasına neden olmaktadır.</w:t>
      </w:r>
      <w:r w:rsidRPr="000D43DB">
        <w:rPr>
          <w:rFonts w:ascii="Times New Roman" w:eastAsia="Calibri" w:hAnsi="Times New Roman" w:cs="Times New Roman"/>
          <w:vertAlign w:val="superscript"/>
        </w:rPr>
        <w:footnoteReference w:id="180"/>
      </w:r>
      <w:r w:rsidRPr="000D43DB">
        <w:rPr>
          <w:rFonts w:ascii="Times New Roman" w:eastAsia="Calibri" w:hAnsi="Times New Roman" w:cs="Times New Roman"/>
        </w:rPr>
        <w:t xml:space="preserve"> Magazin programlarında toplumun büyük bir kesiminin yaşamadığı farklı hayatlardan bahsedilirken aile ilişkilerini de etkileyecek şekilde ünlülerin çok eşli yaşamları, tüketim standardı yüksek hayatları özellikle çocuk ve gençlere sunulan rol modelleri gözönünde bulundurularak değerlendirilmelidir.</w:t>
      </w:r>
    </w:p>
    <w:p w14:paraId="38A0A9D5"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p>
    <w:p w14:paraId="06A01A90" w14:textId="77777777" w:rsidR="006D719E" w:rsidRPr="000D43DB" w:rsidRDefault="006D719E" w:rsidP="006D719E">
      <w:pPr>
        <w:widowControl w:val="0"/>
        <w:spacing w:after="0" w:line="240" w:lineRule="auto"/>
        <w:ind w:left="116" w:firstLine="707"/>
        <w:jc w:val="both"/>
        <w:rPr>
          <w:rFonts w:ascii="Times New Roman" w:eastAsia="Calibri" w:hAnsi="Times New Roman" w:cs="Times New Roman"/>
        </w:rPr>
      </w:pPr>
    </w:p>
    <w:p w14:paraId="4727B30B" w14:textId="259882EC" w:rsidR="006D719E" w:rsidRPr="00AF112C" w:rsidRDefault="006D719E" w:rsidP="006D719E">
      <w:pPr>
        <w:pStyle w:val="Heading4"/>
        <w:rPr>
          <w:noProof/>
        </w:rPr>
      </w:pPr>
      <w:bookmarkStart w:id="399" w:name="_Toc450317050"/>
      <w:r w:rsidRPr="00AF112C">
        <w:rPr>
          <w:noProof/>
        </w:rPr>
        <w:t>3.</w:t>
      </w:r>
      <w:r w:rsidR="00DF1C36">
        <w:rPr>
          <w:noProof/>
        </w:rPr>
        <w:t>5</w:t>
      </w:r>
      <w:r w:rsidRPr="00AF112C">
        <w:rPr>
          <w:noProof/>
        </w:rPr>
        <w:t>.11.7. Reklamlar</w:t>
      </w:r>
      <w:bookmarkEnd w:id="399"/>
    </w:p>
    <w:p w14:paraId="590C97B1"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Televizyon yayın akışı içinde en sık rastlanan yapılardan biri olan reklamlar, diğer televizyon anlatı türleri gibi belli bir izleyici grubu olan, belirli hedefler doğrultusunda hazırlanmış ve belirli saatlerde yayınlanan bir televizyon anlatı türüdür.</w:t>
      </w:r>
      <w:r w:rsidRPr="000D43DB">
        <w:rPr>
          <w:rFonts w:ascii="Times New Roman" w:eastAsia="Calibri" w:hAnsi="Times New Roman" w:cs="Times New Roman"/>
          <w:vertAlign w:val="superscript"/>
          <w:lang w:eastAsia="tr-TR"/>
        </w:rPr>
        <w:footnoteReference w:id="181"/>
      </w:r>
      <w:r w:rsidRPr="000D43DB">
        <w:rPr>
          <w:rFonts w:ascii="Times New Roman" w:eastAsia="Calibri" w:hAnsi="Times New Roman" w:cs="Times New Roman"/>
          <w:lang w:eastAsia="tr-TR"/>
        </w:rPr>
        <w:t xml:space="preserve"> Genel reklam tanımlarından hareketle; televizyon reklamları, belli ürün ya da hizmetin satışını sağlamak ya da artırmak amacıyla bedeli karşılığında televizyon ortamında yapılan tanıtım faaliyetleri olarak tanımlanabilir.</w:t>
      </w:r>
      <w:r w:rsidRPr="000D43DB">
        <w:rPr>
          <w:rFonts w:ascii="Times New Roman" w:eastAsia="Calibri" w:hAnsi="Times New Roman" w:cs="Times New Roman"/>
          <w:vertAlign w:val="superscript"/>
          <w:lang w:eastAsia="tr-TR"/>
        </w:rPr>
        <w:footnoteReference w:id="182"/>
      </w:r>
    </w:p>
    <w:p w14:paraId="53245451"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p>
    <w:p w14:paraId="33C37A4C"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
          <w:noProof/>
        </w:rPr>
      </w:pPr>
      <w:r w:rsidRPr="000D43DB">
        <w:rPr>
          <w:rFonts w:ascii="Times New Roman" w:eastAsia="Calibri" w:hAnsi="Times New Roman" w:cs="Times New Roman"/>
          <w:lang w:eastAsia="tr-TR"/>
        </w:rPr>
        <w:t>Televizyonun bir reklam ortamı olarak kullanılması diğer reklamlardan (örneğin gazete, radyo reklamları gibi) farklı bazı özellikleri beraberinde getirmektedir. Her şeyden önce televizyon reklamları, televizyon yayın akışı içinde yer alan içeriklerden biridir. Dolayısıyla diğer anlatı türleri gibi bir metin özelliği taşımaktadır. Tıpkı bir dizi, film gibi senaryolar üzerinden işleyen programlar niteliğindedirler. İzleyiciler yani tüketiciler üzerinde etki yaratabilmek ve böylece ürün ve hizmetlerin satın alınmasını sağlamak için toplumsal ve kültürel pek çok öğenin kullanılması yoluna gidilmektedir. Mengü’nün ifade ettiği gibi televizyon reklamları görsel ve işitsel etkileme güçleriyle insanların arzularını, gereksinimlerini ve beklentilerini belirli kültürel değerler içinde şekillendirmekte ve dönüştürmektedir.</w:t>
      </w:r>
      <w:r w:rsidRPr="000D43DB">
        <w:rPr>
          <w:rFonts w:ascii="Times New Roman" w:eastAsia="Calibri" w:hAnsi="Times New Roman" w:cs="Times New Roman"/>
          <w:vertAlign w:val="superscript"/>
          <w:lang w:eastAsia="tr-TR"/>
        </w:rPr>
        <w:footnoteReference w:id="183"/>
      </w:r>
    </w:p>
    <w:p w14:paraId="6D378B66" w14:textId="77777777" w:rsidR="006D719E" w:rsidRPr="000D43DB" w:rsidRDefault="006D719E" w:rsidP="006D719E">
      <w:pPr>
        <w:autoSpaceDE w:val="0"/>
        <w:autoSpaceDN w:val="0"/>
        <w:adjustRightInd w:val="0"/>
        <w:spacing w:after="0" w:line="240" w:lineRule="auto"/>
        <w:rPr>
          <w:rFonts w:ascii="Times New Roman" w:eastAsia="Calibri" w:hAnsi="Times New Roman" w:cs="Times New Roman"/>
          <w:noProof/>
        </w:rPr>
      </w:pPr>
    </w:p>
    <w:p w14:paraId="06EBC770"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Televizyon reklamları, insanların yaşam biçimlerini değiştirme, yeni kültürel boyutlar ve alışkanlıklar kazandırma iddiası taşıyan bir olgudur.</w:t>
      </w:r>
      <w:r w:rsidRPr="000D43DB">
        <w:rPr>
          <w:rFonts w:ascii="Times New Roman" w:eastAsia="Calibri" w:hAnsi="Times New Roman" w:cs="Times New Roman"/>
          <w:vertAlign w:val="superscript"/>
          <w:lang w:eastAsia="tr-TR"/>
        </w:rPr>
        <w:footnoteReference w:id="184"/>
      </w:r>
      <w:r w:rsidRPr="000D43DB">
        <w:rPr>
          <w:rFonts w:ascii="Times New Roman" w:eastAsia="Calibri" w:hAnsi="Times New Roman" w:cs="Times New Roman"/>
          <w:lang w:eastAsia="tr-TR"/>
        </w:rPr>
        <w:t xml:space="preserve"> Toplumsal değişim içinde yeni yaşam biçimleri ve sunduğu düş imgeleri ile yeni değerler yaratan, hatta değer yargılarını değiştiren bir anlamlandırma yöntemi olarak televizyon reklamları, toplumun bakış açısını yansıttığı gibi aynı </w:t>
      </w:r>
      <w:r w:rsidRPr="000D43DB">
        <w:rPr>
          <w:rFonts w:ascii="Times New Roman" w:eastAsia="Calibri" w:hAnsi="Times New Roman" w:cs="Times New Roman"/>
          <w:lang w:eastAsia="tr-TR"/>
        </w:rPr>
        <w:lastRenderedPageBreak/>
        <w:t>zamanda toplumu değiştirici ve dönüştürücü etkiye de sahiptir.</w:t>
      </w:r>
      <w:r w:rsidRPr="000D43DB">
        <w:rPr>
          <w:rFonts w:ascii="Times New Roman" w:eastAsia="Calibri" w:hAnsi="Times New Roman" w:cs="Times New Roman"/>
          <w:vertAlign w:val="superscript"/>
          <w:lang w:eastAsia="tr-TR"/>
        </w:rPr>
        <w:footnoteReference w:id="185"/>
      </w:r>
      <w:r w:rsidRPr="000D43DB">
        <w:rPr>
          <w:rFonts w:ascii="Times New Roman" w:eastAsia="Calibri" w:hAnsi="Times New Roman" w:cs="Times New Roman"/>
          <w:lang w:eastAsia="tr-TR"/>
        </w:rPr>
        <w:t xml:space="preserve"> Bugün artık televizyon reklamları, tüketicilere bilgi vermekten çok onlara bir yaşam tarzı sunmaktadır. Reklamlarda sunulan mal ve hizmetlere sembolik değerler yüklenerek imajlar yaratılmaya çalışılmaktadır. Sonunda bu imajlarla kişiler kimliklerini, kişiliklerini, yaşam tarzlarını şekillendirmektedir. Dolayısıyla televizyon reklamları, ekonomik bir unsur olması ötesinde, bireye yeni kimlikler, kişilikler sunmakta ve sonunda bireyi dönüştürmektedir.</w:t>
      </w:r>
      <w:r w:rsidRPr="000D43DB">
        <w:rPr>
          <w:rFonts w:ascii="Times New Roman" w:eastAsia="Calibri" w:hAnsi="Times New Roman" w:cs="Times New Roman"/>
          <w:vertAlign w:val="superscript"/>
          <w:lang w:eastAsia="tr-TR"/>
        </w:rPr>
        <w:footnoteReference w:id="186"/>
      </w:r>
    </w:p>
    <w:p w14:paraId="1E4EBF13"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Reklamlarda aile kavramı da tüketimi teşvik edici vir unsur olarak göze çarpmaktadır. Dini gün ve bayramları konu alan ve bu dönemde tüketilen ürünlerin satışını hedefleyen reklamlar; anneler, babalar, sevgililer günü yine aile, sevgi, uyum, kardeşlik, yardımlaşma gibi konuları içermektedir. Örneğin gıda ürünlerine yönelik reklamlarda yemeği hazırlayan ve sunan kişi genellikle anneyken, tüketen kişi ve beğenide karar verici olan kişinin ağırlıklı olarak babalar ve evin büyükleri olduğu göze çarpmaktadır. Bir lastik firmasının güven duygusunu vermek için baba oğul ilişkini kullanması da ihtiyaç duyduğunda medyanın aile bütünlüğüne ve aile değerlerine sıkı sıkıya bağlı olduğunu göstermektedir. Ancak burada dikkat çekici bir unsur da bu tip reklamların ailede çatışmayı işleyen yapımların içinde sıkça yer almasıdır.</w:t>
      </w:r>
    </w:p>
    <w:p w14:paraId="4E04F5E5"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Reklamlarda en çok kullanılan klişelerden biri, kadın ve erkeklere ait toplumsal cinsiyet ve diğer kalıp yargılardır. Ancak bazı reklamlar bu kalıp yargıları da yıkmaya çalışması yönüyle öne çıkmaktadır. “Çocuk da yaparım kariyer de!”, “Kız gibi yap, ne yaparsan yap!”,  reklamları kadınların ve genç kızların kalıp yargıları değiştirmesini hedefleyen “Baba büyüksün!”  sloganıyla öne çıkan reklamda babanın çocuklarıyla olan sıcak, sevgi dolu ve koruyucu rolünü anlatan, engellilerin topluma katılımını ve bu yöndeki farkındalığın artmasını hedefleyen, işaret dilini kullanan toplumu anlatan  “Hayat aynı dili paylaşınca güzel!” reklamı,  “Bazıları hayatın tam ortasında, işinin başında olmak ister. Hiçbir engel tanımadan, özgürce!” sloganıyla engellilerin iş hayatına katılımını anlatan reklam bunlara örnek gösterilebilir.</w:t>
      </w:r>
    </w:p>
    <w:p w14:paraId="2F5A42A9" w14:textId="77777777" w:rsidR="006D719E" w:rsidRPr="000D43DB" w:rsidRDefault="006D719E" w:rsidP="006D719E">
      <w:pPr>
        <w:autoSpaceDE w:val="0"/>
        <w:autoSpaceDN w:val="0"/>
        <w:adjustRightInd w:val="0"/>
        <w:spacing w:after="0" w:line="240" w:lineRule="auto"/>
        <w:rPr>
          <w:rFonts w:ascii="Times New Roman" w:eastAsia="Calibri" w:hAnsi="Times New Roman" w:cs="Times New Roman"/>
          <w:noProof/>
        </w:rPr>
      </w:pPr>
    </w:p>
    <w:p w14:paraId="34BC1986" w14:textId="3AF6CF33" w:rsidR="006D719E" w:rsidRPr="00AF112C" w:rsidRDefault="006D719E" w:rsidP="006D719E">
      <w:pPr>
        <w:pStyle w:val="Heading3"/>
        <w:rPr>
          <w:lang w:eastAsia="tr-TR"/>
        </w:rPr>
      </w:pPr>
      <w:bookmarkStart w:id="400" w:name="_Toc450317051"/>
      <w:r w:rsidRPr="00AF112C">
        <w:rPr>
          <w:lang w:eastAsia="tr-TR"/>
        </w:rPr>
        <w:t>3.</w:t>
      </w:r>
      <w:r w:rsidR="00DF1C36">
        <w:rPr>
          <w:lang w:eastAsia="tr-TR"/>
        </w:rPr>
        <w:t>5</w:t>
      </w:r>
      <w:r w:rsidRPr="00AF112C">
        <w:rPr>
          <w:lang w:eastAsia="tr-TR"/>
        </w:rPr>
        <w:t>.12. Medya ve Reyting Olgusu</w:t>
      </w:r>
      <w:bookmarkEnd w:id="400"/>
    </w:p>
    <w:p w14:paraId="2F2BF223"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43F4F4FE"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b/>
          <w:lang w:eastAsia="tr-TR"/>
        </w:rPr>
        <w:tab/>
      </w:r>
      <w:r w:rsidRPr="000D43DB">
        <w:rPr>
          <w:rFonts w:ascii="Times New Roman" w:eastAsia="Calibri" w:hAnsi="Times New Roman" w:cs="Times New Roman"/>
          <w:lang w:eastAsia="tr-TR"/>
        </w:rPr>
        <w:t>İzleyici ölçümleri, program yapımcıları ve planlamacıları için yönlendirici bir bilgi kaynağı, medya planlamacıları için doğru hedef kitleye istenen düzeyde erişme olanağı, reklam yayın süresinin alışverişinde ise objektif bir değerlendirme birimi sağlamaktadır. Görüldüğü üzere izleyici ölçüm sonuçları başta televizyon yayıncılığı ve televizyon reklam yeri pazarları olmak üzere, bunlarla ilişkili pazarlarda faaliyet gösteren televizyon yayıncıları, reklamverenler ve medya ajansları açısından son derece kritik bir öneme sahiptir.</w:t>
      </w:r>
      <w:r w:rsidRPr="000D43DB">
        <w:rPr>
          <w:rFonts w:ascii="Times New Roman" w:eastAsia="Calibri" w:hAnsi="Times New Roman" w:cs="Times New Roman"/>
          <w:vertAlign w:val="superscript"/>
          <w:lang w:eastAsia="tr-TR"/>
        </w:rPr>
        <w:footnoteReference w:id="187"/>
      </w:r>
    </w:p>
    <w:p w14:paraId="27678AAB"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lastRenderedPageBreak/>
        <w:tab/>
        <w:t xml:space="preserve">Televizyon kanalları temelde ticari bir kuruluştur ve sunduğu hizmet karşılığında kar etmek ister. Bu sebeple yayın tercihlerini de daha fazla reklam alabileceği, reytingi yüksek programlar ve içeriklerden oluşturmayı hedefler. Ancak televizyonun toplumsal sorumluluk taşıdığı ve sektörün belirlediği kurallar ve ilkelere göre hareket etme zorunluluğu bulunduğu için bu programlar RTÜK tarafından denetlenir. Dolayısıyla editöryal bağımsızlık kadar sorumluluk da önemlidir. </w:t>
      </w:r>
    </w:p>
    <w:p w14:paraId="4A3F8628"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ab/>
        <w:t>Reyting konusunda en önemli kriter reyting ölçümü esnasında nasıl bir örneklem oluşturulduğudur. Bu konuda ölçümü yapan Televizyon İzleme Araştırmaları Anonim Şirketi (TİAK) Genel Müdürü Dursun Güleryüz Komisyonumuza 9 Nisan 2016 tarihli Meclis Araştrma Komisyonu Araştırma ve İstişare Toplantısında, TİAK’ın Reklamcılar, Reklamverenler ve Televizyon Kanalları olmak üzere 3 bileşenden oluştuğunu belirtmiştir. Normal şartlarda birbiriyle rekabet içinde olan 3 ayrı sektörün tarafsız, objektif, şeffaf ve denetlebilir bir karar alma mekanizması sayesinde ortak kararlar verdiğini ve sonuç olarak da ölçüm sisteminin Türkiye’de çalıştığını ifade etmiştir.</w:t>
      </w:r>
    </w:p>
    <w:p w14:paraId="020A83AD"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ab/>
        <w:t xml:space="preserve">Bütün dünyadakinin aksine Türkiye’de reyting konusunun kamuoyunun gündeminde olduğunu anlatan Güleryüz, hatta siyasetçilerin bile ilgisini çektiğini vurgulamıştır. </w:t>
      </w:r>
    </w:p>
    <w:p w14:paraId="686A40D6"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Times New Roman" w:hAnsi="Times New Roman" w:cs="Times New Roman"/>
          <w:spacing w:val="20"/>
          <w:lang w:eastAsia="tr-TR"/>
        </w:rPr>
        <w:tab/>
      </w:r>
      <w:r w:rsidRPr="000D43DB">
        <w:rPr>
          <w:rFonts w:ascii="Times New Roman" w:eastAsia="Calibri" w:hAnsi="Times New Roman" w:cs="Times New Roman"/>
          <w:lang w:eastAsia="tr-TR"/>
        </w:rPr>
        <w:t>Ekrandaki kirlilikten reytingin sorumlu tutulduğu günümüzde reklamverenlerin tercihleri bu anlamda değerlidir. Reklamverenlerin nitelikli ve toplumsal yararı gözeten yayınlara reklam vermesi sektörü de daha kaliteli yayın yapması için motive edecektir. Ancak reklamverenler açısından da reklamcılara teslim edilen ürünlerin pazarda karşılığını bulması kaygısı vardır. Bu sebeple reyting ölçümlerinde dikkate alınan sosyo-ekonomik sınıfların ve bu sınıflara yönelik medya planlamasının nitelikli ve kaliteli yapımları özendirici olması için teşvik edilmesi önem taşımaktadır.</w:t>
      </w:r>
      <w:r w:rsidRPr="000D43DB">
        <w:rPr>
          <w:rFonts w:ascii="Times New Roman" w:eastAsia="Calibri" w:hAnsi="Times New Roman" w:cs="Times New Roman"/>
          <w:vertAlign w:val="superscript"/>
          <w:lang w:eastAsia="tr-TR"/>
        </w:rPr>
        <w:footnoteReference w:id="188"/>
      </w:r>
      <w:r w:rsidRPr="000D43DB">
        <w:rPr>
          <w:rFonts w:ascii="Times New Roman" w:eastAsia="Calibri" w:hAnsi="Times New Roman" w:cs="Times New Roman"/>
          <w:lang w:eastAsia="tr-TR"/>
        </w:rPr>
        <w:t xml:space="preserve"> </w:t>
      </w:r>
    </w:p>
    <w:p w14:paraId="4F464C67" w14:textId="77777777" w:rsidR="006D719E" w:rsidRPr="000D43DB" w:rsidRDefault="006D719E" w:rsidP="006D719E">
      <w:pPr>
        <w:autoSpaceDE w:val="0"/>
        <w:autoSpaceDN w:val="0"/>
        <w:adjustRightInd w:val="0"/>
        <w:spacing w:after="0" w:line="240" w:lineRule="auto"/>
        <w:jc w:val="both"/>
        <w:rPr>
          <w:rFonts w:ascii="Times New Roman" w:eastAsia="Times New Roman" w:hAnsi="Times New Roman" w:cs="Times New Roman"/>
          <w:spacing w:val="20"/>
          <w:lang w:eastAsia="tr-TR"/>
        </w:rPr>
      </w:pPr>
      <w:r w:rsidRPr="000D43DB">
        <w:rPr>
          <w:rFonts w:ascii="Times New Roman" w:eastAsia="Calibri" w:hAnsi="Times New Roman" w:cs="Times New Roman"/>
          <w:lang w:eastAsia="tr-TR"/>
        </w:rPr>
        <w:tab/>
        <w:t>Medya Profesyonellerinden Kanal D Genel Müdürü Barış Tünay da aynı toplantıda şunları dile getirmiştir: “Biz seyredildiğimiz kadar reklam geliri elde ediyoruz. Yani eğer biz çok seyredilirsek çok reklam geliri alıyoruz, az seyredilirsek az reklam geliri alıyoruz. 2014 yılına gittiğimiz zaman bizim rating panelimiz değişti. Şimdi biz bugün kime yayın yapıyoruz? Bugün yayın yaptığımızın yüzde 65’i C2 ve D, E grubu. Kim bu C2 grubu? C2 grubunun maksimum yüzde 20’si lise mezunu, yüzde 80’i ortaokul veya daha düşük eğitim düzeyinde ve yüzde</w:t>
      </w:r>
      <w:r w:rsidRPr="000D43DB">
        <w:rPr>
          <w:rFonts w:ascii="Times New Roman" w:eastAsia="Calibri" w:hAnsi="Times New Roman" w:cs="Times New Roman"/>
        </w:rPr>
        <w:t xml:space="preserve"> 70’i hayatında tatile çıkmıyor. Bu en iyisi, C2. D grubuna gelin. D grubunun yüzde 70’i ilkokul mezunu ya da terk ya da kalanı ortaokul mezunu. Yüzde 30’u çalışmıyor, yüzde 20’si parça başı iş yapıyor, düzenli bir işi yok ve yüzde 80’i hayatında tatile çıkmıyor. E grubuna geldiğiniz zaman, yüzde 95’i ilkokul ya da terk ve yüzde 30’u yardımla geçiniyor. 100 kişiye yaptığımız yayının 65 kişisi bu kişiler. Şimdi biz 2014’te bu evren değişirken buna çok itiraz ettik. Bu kesim yüzde 48’den yüzde 65’e çıktı. Şimdi biz bu kişilere yayın yapıyoruz. Ama bunlar seyrediliyor o zaman da. Yani ne olur, yani burada pratikten gelenler olarak söylüyorum, eğer biz seyredilmezsek zaten bunu yapmayız. Elbette “kirli rating” diye bir şey var. Yani ben bugün ana habe rde ekrana bir adamı çıkartsam ve o adamın kafasına silah dayayıp silahı ateşlesem inanın en çok bu seyredilir. O zaman bunun bir sınırı var değil mi? Yani seyredilmek her şey değil. Bize </w:t>
      </w:r>
      <w:r w:rsidRPr="000D43DB">
        <w:rPr>
          <w:rFonts w:ascii="Times New Roman" w:eastAsia="Calibri" w:hAnsi="Times New Roman" w:cs="Times New Roman"/>
        </w:rPr>
        <w:lastRenderedPageBreak/>
        <w:t>gelen senaryolarda biz daha senaryo aşamasında bakıyoruz, diyoruz ki: “Bu olmaz, kötü kazanamaz, iyilerin kazanması lazım, kötüleri kazandırmayalım, kötüleri koymayalım, bunları rol model oluşturmayalım.” Aman dizinin içinde bir cümle: “Cam atıklarını çöp poşetinin içine atmayın.”, “Evinize girerken ayakkabılarınızı çıkartın.” diyelim.  Sektördeki bütün arkadaşlarımız da bunu yapmaya çalışıyor.”</w:t>
      </w:r>
      <w:r w:rsidRPr="000D43DB">
        <w:rPr>
          <w:rFonts w:ascii="Times New Roman" w:eastAsia="Calibri" w:hAnsi="Times New Roman" w:cs="Times New Roman"/>
          <w:vertAlign w:val="superscript"/>
        </w:rPr>
        <w:footnoteReference w:id="189"/>
      </w:r>
    </w:p>
    <w:p w14:paraId="56EDE328"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Times New Roman" w:hAnsi="Times New Roman" w:cs="Times New Roman"/>
          <w:spacing w:val="20"/>
          <w:lang w:eastAsia="tr-TR"/>
        </w:rPr>
        <w:t xml:space="preserve"> </w:t>
      </w:r>
      <w:r w:rsidRPr="000D43DB">
        <w:rPr>
          <w:rFonts w:ascii="Times New Roman" w:eastAsia="Times New Roman" w:hAnsi="Times New Roman" w:cs="Times New Roman"/>
          <w:spacing w:val="20"/>
          <w:lang w:eastAsia="tr-TR"/>
        </w:rPr>
        <w:tab/>
      </w:r>
      <w:r w:rsidRPr="000D43DB">
        <w:rPr>
          <w:rFonts w:ascii="Times New Roman" w:eastAsia="Calibri" w:hAnsi="Times New Roman" w:cs="Times New Roman"/>
          <w:lang w:eastAsia="tr-TR"/>
        </w:rPr>
        <w:t xml:space="preserve">Televizyonun aynı zamanda yaygın kitleler için bir eğitim aracı da olduğu gözönünde bulundurularak reyting ölçümünde kullanılan evrenin bir kez daha gözden geçirilmesi ve RTÜK’ün öngördüğü düzenlemeye göre ölçüm yapılması, RTÜK tarafından denetlenmesi gerekmektedir. </w:t>
      </w:r>
    </w:p>
    <w:p w14:paraId="7F306A44"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ab/>
        <w:t>Prof. Dr. Naci Bostancı da RTÜK’ün izleyici ölçümleri sistemine ilişkin denetimi üstlenmesinin yerinde ve uygun olacağını belirterek “Her türlü manipülasyonu, yönlendirmeye, çıkar ilişkilerine açık olan bir alanda, kamu gücünün, hesap verebilen bir kamu otoritesinin böyle bir denetim işini üstlenmesi yerinde olur. Zaten RTÜK yapmayacaksa kim yapacak? Dolayısıyla RTÜK’ün yapması son derece uygun.” demiştir.</w:t>
      </w:r>
      <w:r w:rsidRPr="000D43DB">
        <w:rPr>
          <w:rFonts w:ascii="Times New Roman" w:eastAsia="Calibri" w:hAnsi="Times New Roman" w:cs="Times New Roman"/>
          <w:vertAlign w:val="superscript"/>
          <w:lang w:eastAsia="tr-TR"/>
        </w:rPr>
        <w:footnoteReference w:id="190"/>
      </w:r>
    </w:p>
    <w:p w14:paraId="7F69B2C1"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Ancak bağımsız denetim yapılması gerektiği konusunu da savunanlar bulunmaktadır. Mevcutta TİAK AŞ kendi denetimlerini bağımsız kuruluşlar aracılığıyla ve üniversitelerle yaptırararak bunların sonuçlarını da RTÜK ile paylaşmaktadır. </w:t>
      </w:r>
    </w:p>
    <w:p w14:paraId="14FB804A"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0F755933" w14:textId="70B6AAFD" w:rsidR="006D719E" w:rsidRPr="00084D40" w:rsidRDefault="006D719E" w:rsidP="006D719E">
      <w:pPr>
        <w:pStyle w:val="Heading4"/>
        <w:rPr>
          <w:lang w:eastAsia="tr-TR"/>
        </w:rPr>
      </w:pPr>
      <w:bookmarkStart w:id="401" w:name="_Toc450317052"/>
      <w:r w:rsidRPr="00084D40">
        <w:rPr>
          <w:lang w:eastAsia="tr-TR"/>
        </w:rPr>
        <w:t>3.</w:t>
      </w:r>
      <w:r w:rsidR="00DF1C36">
        <w:rPr>
          <w:lang w:eastAsia="tr-TR"/>
        </w:rPr>
        <w:t>5</w:t>
      </w:r>
      <w:r w:rsidRPr="00084D40">
        <w:rPr>
          <w:lang w:eastAsia="tr-TR"/>
        </w:rPr>
        <w:t>.12.1. Yazılı Basın</w:t>
      </w:r>
      <w:bookmarkEnd w:id="401"/>
      <w:r w:rsidRPr="00084D40">
        <w:rPr>
          <w:lang w:eastAsia="tr-TR"/>
        </w:rPr>
        <w:t xml:space="preserve"> </w:t>
      </w:r>
    </w:p>
    <w:p w14:paraId="23EBA37D"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21EBC176"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Yazılı basında aile konusu daha çok kadınlara yönelik eklerle, aile içi şiddet olaylarını ele alan haberlerde görülmektedir. Magazin haberlerinde ve dekorasyon sayfalarında ünlülerin aile yaşamları geniş bir biçimde yer almakta, mutlu evlilikler ve mutlu aileler bol fotoğraflı içeriklerle sunulmaktadır. </w:t>
      </w:r>
    </w:p>
    <w:p w14:paraId="6C69978B"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Boşanma haberlerinin de yine ünlü kişilerin sansasyonel boşanma süreçleri, özellikle aldatma, yüksek miktarda tazminatlar ve nafaka oranları, velayet savaşları ile yer bulduğu gözlenmiştir.</w:t>
      </w:r>
    </w:p>
    <w:p w14:paraId="29E79AD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Son dönemde aile konularına özel internet haber portalları yaygınlaşmakta; yazılı basının internet ortamına taşınmasıyla bunlarda yazılı basının önde gelen gazeteleri de başı çekmektedir. Gazetelere ait bu portallarda, evlilik hazırlıkları, hamile, bebek, çocuk ve kadın sağlığı, cinsel sağlık, sağlıklı beslenme, sağlıklı yaşam, dini bilgiler, boşanma süreçleri ile ilgili bilgiler, psikolojik sorunlar, eğitim, yemek tarifleri ve moda gibi konular ele alınmakta, çoğunlukla da avukatlar, aile danışmanları, psikologlar ve tıp doktorları ile farklı konulardaki uzmanlar değişik zamanlarda yazılar yazmaktadır. </w:t>
      </w:r>
    </w:p>
    <w:p w14:paraId="352D1BB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lastRenderedPageBreak/>
        <w:t xml:space="preserve">Yazılı basında ailenin temsiline ilişkin şimdiye kadar kapsamlı ve bütüncül bir araştırmaya rastlanmamaktadır. Genellikle aile bireylerinden kadın, çocuk, yaşlı, engelli olmak üzere temsili bakımından ayrı ayrı ele alınmaktadır. </w:t>
      </w:r>
    </w:p>
    <w:p w14:paraId="1E8D89A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BYEGM tarafından yapılan </w:t>
      </w:r>
      <w:bookmarkStart w:id="402" w:name="_Toc444184355"/>
      <w:r w:rsidRPr="000D43DB">
        <w:rPr>
          <w:rFonts w:ascii="Times New Roman" w:eastAsia="Calibri" w:hAnsi="Times New Roman" w:cs="Times New Roman"/>
          <w:lang w:eastAsia="tr-TR"/>
        </w:rPr>
        <w:t>Ulusal ve Yerel Gazetelerde Kadın Temsili</w:t>
      </w:r>
      <w:bookmarkEnd w:id="402"/>
      <w:r w:rsidRPr="000D43DB">
        <w:rPr>
          <w:rFonts w:ascii="Times New Roman" w:eastAsia="Calibri" w:hAnsi="Times New Roman" w:cs="Times New Roman"/>
          <w:lang w:eastAsia="tr-TR"/>
        </w:rPr>
        <w:t xml:space="preserve"> Araştırması’nda ortaya konan sonuçlara göre;  Ulusal ve yerel gazetelerde kadınlarla ilgili haberlerin oranı ilk sayfalarda yüzde 30 oranında yer aldığı gazete haberlerinin yüzde 18’inde kadınların haberlerin metninde değil, sadece fotoğraflarında yer aldığı, genellikle sağlık ve teknoloji konulu bu haberlerde, haber içeriğinde kadınların yer almadığı görülmektedir.</w:t>
      </w:r>
    </w:p>
    <w:p w14:paraId="36E7D39E"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Kadına dair haberlerin konu dağılımlarına bakıldığında yüzde 28 oranında magazin, kültür, sanat, yüzde 21 oranında siyaset ve yüzde 18 oranında üçüncü sayfa (cinayet, darp, tecavüz, taciz, erken evlilik, kaza, eş cinayeti intihar, hastalık, hırsızlık) haberleri ilk üç sırayı almaktadır. Gazete haber metinlerinde yer alan kadınlarda en çok vurgu yapılan toplumsal rol yüzde 62 oranında çalışan kadın rolüdür. Kadınlar haberlerin görsellerinde en büyük oranda yüzde 53,7 oranında gündelik giyim ve yüzde 14 oranında dekolte kıyafetler ile temsil edilmektedirler. Gazete haber fotoğraflarında kadınlar yüzde 58 oranında ideal kilonun altında, yüzde 40 oranında ideal kilolu ve yüzde 2 oranında ideal kilonun üzerinde olarak yer bulmuştur. Kadınlar haberlerin görsellerinde yüzde 67 oranında gençtir. Gazete haberlerinde kadınların siyaset alanında da dikkat çekici biçimde yer almalarına karşın, şarkıcılık oyunculuk ve mankenlik mesleğinden gelen kadınların hem haberin görseli hem de içeriğinde daha fazla oranda temsil edildikleri görülmektedir. </w:t>
      </w:r>
    </w:p>
    <w:p w14:paraId="76AE3474"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Kadınların gazete haberlerinin konu, içerik ve görsellerinde farklı biçimlerde yer almaları ve temsil biçimlerindeki farklılıklarının temelinde gazetelerin ideolojileri, sahiplik yapılanmaları, ulusal ve yerel olmaları gibi değişkenler belirleyici olmaktadır. Yerel gazetelerde gazetelerin yayınlandıkları bölgelerin öncelikleri, siyasal ortam ve ekonomik değişkenler kadınların temsillerine yansımakta ve farklı gerçeklik tasarımlarına rastlanmaktadır. Gazete haber metinlerinde kadınlar yüzde 96 oranında şiddetin kurbanı olarak yer almaktadır. Bu haberlerin görsellerinde kadınlar ön planda sunulmaktadır.</w:t>
      </w:r>
    </w:p>
    <w:p w14:paraId="141F411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iCs/>
          <w:lang w:eastAsia="tr-TR"/>
        </w:rPr>
        <w:t>Basında ailenin ve aileye ilişkin meselelerin nasıl ele alındığı sıkça incelenen konulardandır. Bu bağlamda özellikle kadının temsilinin toplumsal cinsiyet eşitsizliğini destekler nitelikte inşa edildiği yönünde birçok eleştirinin bulunması nedeniyle gazeteciler için bir meslek etiği geliştirmek gerekliliği ortaya çıkmıştır. Basın Kanunu toplumsal cinsiyet eşitliğine dair doğrudan düzenlemeler yapmamış olsa bile, kanunun çeşitli maddeleri habercilikte genel olarak kişilik haklarına dair sınırları belirlemiştir.</w:t>
      </w:r>
    </w:p>
    <w:p w14:paraId="0E1138C6"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Basın özgürlüğünü ve bu özgürlüğün kullanımını düzenlemek amacıyla yürürlüğe giren 5187 sayılı Basın Kanunu’nun 1. Maddesi yayınlarda hiç kimsenin; ırkı, cinsiyeti, sosyal düzeyi ve inançları nedeniyle kınanamayacağını ve aşağılanamayacağını belirtmektedir. </w:t>
      </w:r>
    </w:p>
    <w:p w14:paraId="45BBAB7E"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Basın özgürlüğü meselesinin de kendi içerisinde hassas bir konu olması nedeniyle Basın Kanunu’nun ötesinde devletin müdahalesini en aza indirmek amacıyla gazeteciler kendi içlerinde çeşitli etik ilkeler belirlemişlerdir. Meslek örgütlerinin ve basın-yayın kuruluşlarının belirlediği etik ilkeler mahremiyet, kişilik hakları, ayrımcılık ve şiddet karşıtı nitelikte olması haber yazımına kılavuzluk etmektedir. </w:t>
      </w:r>
    </w:p>
    <w:p w14:paraId="4BAED704"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0D7B90EB" w14:textId="3B36F1EC" w:rsidR="006D719E" w:rsidRPr="00084D40" w:rsidRDefault="006D719E" w:rsidP="006D719E">
      <w:pPr>
        <w:pStyle w:val="Heading4"/>
        <w:rPr>
          <w:lang w:eastAsia="tr-TR"/>
        </w:rPr>
      </w:pPr>
      <w:bookmarkStart w:id="403" w:name="_Toc444175424"/>
      <w:bookmarkStart w:id="404" w:name="_Toc444184340"/>
      <w:bookmarkStart w:id="405" w:name="_Toc450317053"/>
      <w:r w:rsidRPr="00084D40">
        <w:rPr>
          <w:lang w:eastAsia="tr-TR"/>
        </w:rPr>
        <w:t>3.</w:t>
      </w:r>
      <w:r w:rsidR="00DF1C36">
        <w:rPr>
          <w:lang w:eastAsia="tr-TR"/>
        </w:rPr>
        <w:t>5</w:t>
      </w:r>
      <w:r w:rsidRPr="00084D40">
        <w:rPr>
          <w:lang w:eastAsia="tr-TR"/>
        </w:rPr>
        <w:t>.12.2. Meslek Etik İlkeleri</w:t>
      </w:r>
      <w:bookmarkEnd w:id="403"/>
      <w:bookmarkEnd w:id="404"/>
      <w:bookmarkEnd w:id="405"/>
    </w:p>
    <w:p w14:paraId="58734064"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587A1EE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Özdenetim; basının kendi ahlaki değerlerinin belirlenmesi, bu değerler ışığında özgürlük alanın sınırlarının çizilmesidir. Bu kavram aynı zamanda sosyal sorumluluk anlayışının da temel öğesidir. Bahsedilen ahlak değerlerinin denetimini yapabilmek amacıyla çeşitli özdenetim uygulamaları ortaya çıkmıştır. Ulusal ya da uluslararası nitelikteki basın konseylerinin faaliyetleri özdenetim mekanizmalarındandır. Bu mekanizmalardan biri de basın kuruluşlarının kendi içlerinde oluşturdukları ahlak kurallarıdır.</w:t>
      </w:r>
      <w:r w:rsidRPr="000D43DB">
        <w:rPr>
          <w:rFonts w:ascii="Times New Roman" w:eastAsia="Calibri" w:hAnsi="Times New Roman" w:cs="Times New Roman"/>
          <w:vertAlign w:val="superscript"/>
          <w:lang w:eastAsia="tr-TR"/>
        </w:rPr>
        <w:footnoteReference w:id="191"/>
      </w:r>
      <w:r w:rsidRPr="000D43DB">
        <w:rPr>
          <w:rFonts w:ascii="Times New Roman" w:eastAsia="Calibri" w:hAnsi="Times New Roman" w:cs="Times New Roman"/>
          <w:lang w:eastAsia="tr-TR"/>
        </w:rPr>
        <w:t xml:space="preserve"> </w:t>
      </w:r>
    </w:p>
    <w:p w14:paraId="60019229"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Ahlak kuralları, gazetecilerin mesleklerini daha iyi icra etmeleri amacıyla hazırlanan bir kılavuzu varsaymaktadır. Bu kurallar, gazetecilerin görevleri, hakları ve sorumluluklarını ifade etmektedir. Hepsi aynı amacı taşıyan bu ilkeler zaman zaman farklı adlarla anılabilirler: Etik standartlar, davranış kuralları, uygulama kuralları, etik kuralları, etik ilkeleri gibi. Bu ilkelerin hedefi mesleğin özerkliğini korumak ve kamu menfaatine hizmet etmektir.</w:t>
      </w:r>
      <w:r w:rsidRPr="000D43DB">
        <w:rPr>
          <w:rFonts w:ascii="Times New Roman" w:eastAsia="Calibri" w:hAnsi="Times New Roman" w:cs="Times New Roman"/>
          <w:vertAlign w:val="superscript"/>
          <w:lang w:eastAsia="tr-TR"/>
        </w:rPr>
        <w:footnoteReference w:id="192"/>
      </w:r>
    </w:p>
    <w:p w14:paraId="375118D8"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Türkiye’de radyo ve televizyon yayınlarının yönetmeliklere göre yapılmasını düzenleyip denetlemek RTÜK vasıtasıyla mümkündür ancak basınla çeşitli ilişkiler geliştiren bir diğer bir kamu kurumu olan BYEGM’nin düzenleme ve denetleme yetkisi bulunmamaktadır. Ancak yine de BYEGM’nin mevzuatına bakılarak, ilgili meseleye değinen yerlerin ortaya koyulması, eksikliklerin tespitine yardımcı olacak ve ileride yapılacak çalışmalara ışık tutacaktır. </w:t>
      </w:r>
    </w:p>
    <w:p w14:paraId="3D32EA2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Yabancı basın ve yayın organlarında görev yapan basın mensuplarının Türkiye’deki çalışmalarını kolaylaştırmak için BYEGM tarafından akreditasyon işlemleri yapılmakta, basın mensuplarına geçici veya daimî nitelikli basın kartı düzenlenmektedir. Dolayısıyla basında çalışanlarının profillerini belirlemek açısından da verilere bu kurum çalışmaları sayesinde ulaşmak mümkündür. </w:t>
      </w:r>
    </w:p>
    <w:p w14:paraId="654E22F9"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Basında çalışanların profiline bakıldığında gençler ve yaşlıların, kadınlar ve erkeklerin, ayrıca engellilerin ve özel politika gerektiren diğer grupların dengeli dağılmadığı görülecektir. </w:t>
      </w:r>
    </w:p>
    <w:p w14:paraId="01A0A2D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Bu bağlamda Basın Kartları Birimi tarafından tutulan istatistiklere göre Şubat 2016’da 11927 erkek, 3614 kadın basın kartı sahibi bulunmaktadır. Şu ana kadar herhangi bir çalışma yapılmış olmamasına rağmen, basın kartı sahiplerinin cinsiyet, unvan, illere göre dağılımın çapraz analizinin yapılması sonucunda bazı verilere ulaşmak mümkün olabilecektir. Böyle bir çalışma ile örneğin kadınların/erkeklerin karşılaştırmalı olarak medya sektörünün hangi aşamalarında görev aldıkları, kadınların yönetici kadrolardaki varlıkları, illere göre kadının çalışma hayatına medya sektöründeki katılımı vb. tespitlere yardımcı olabilecek rakamlara ulaşmak mümkün olabilecektir. Basın Kartı Yönetmeliği’nde engelli basın çalışanlarına yönelik pozitif ayrımcılık içeren maddeler mevcuttur.      Yönetmeliğin 17. Maddesi’nde belirtildiği üzere </w:t>
      </w:r>
      <w:r w:rsidRPr="000D43DB">
        <w:rPr>
          <w:rFonts w:ascii="Times New Roman" w:eastAsia="Calibri" w:hAnsi="Times New Roman" w:cs="Times New Roman"/>
          <w:lang w:eastAsia="tr-TR"/>
        </w:rPr>
        <w:lastRenderedPageBreak/>
        <w:t>engellilik durumunun usulüne uygun olarak belgelendirilmesi koşuluyla, basın-yayın kuruluşlarının engelli kontenjanlarında çalışan gazetecilerden birinin basın kartı başvurusu bekleme süresi olmadan komisyona sunulmaktadır.</w:t>
      </w:r>
    </w:p>
    <w:p w14:paraId="0A94F485"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      </w:t>
      </w:r>
      <w:r w:rsidRPr="000D43DB">
        <w:rPr>
          <w:rFonts w:ascii="Times New Roman" w:eastAsia="Calibri" w:hAnsi="Times New Roman" w:cs="Times New Roman"/>
          <w:lang w:eastAsia="tr-TR"/>
        </w:rPr>
        <w:tab/>
        <w:t>Bunun yanı sıra haber içeriklerinde ele alınan konularda her kesimin sorunlarına dengeli biçimde yer verilmemesi ve kullanılan dil açısından da meslek etik ilkelerine uygun olmayan haberlerin bulunması nedeniyle BYEGM bu konularla ilgili çeşitli çalıştaylar ve kongreler düzenleyerek sonuçlarını kamuoyuyla paylaşmıştır. Kadınlar, çocuklar, engelliler gibi özel politika gerektiren grupların medyada nasıl ele alındığı ve bundan sonra yapılması gerekenleri belirlenmiştir.</w:t>
      </w:r>
      <w:r w:rsidRPr="000D43DB">
        <w:rPr>
          <w:rFonts w:ascii="Times New Roman" w:eastAsia="Calibri" w:hAnsi="Times New Roman" w:cs="Times New Roman"/>
          <w:vertAlign w:val="superscript"/>
          <w:lang w:eastAsia="tr-TR"/>
        </w:rPr>
        <w:footnoteReference w:id="193"/>
      </w:r>
      <w:r w:rsidRPr="000D43DB">
        <w:rPr>
          <w:rFonts w:ascii="Times New Roman" w:eastAsia="Calibri" w:hAnsi="Times New Roman" w:cs="Times New Roman"/>
          <w:lang w:eastAsia="tr-TR"/>
        </w:rPr>
        <w:t xml:space="preserve">  </w:t>
      </w:r>
    </w:p>
    <w:p w14:paraId="0F754BF1"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BYEGM tarafından yapılan dış basın haber taramalarında da özel olarak “aile”, “aile bireyleri: kadın/erkek/çocuk”, “yaşlı”, “engelli”, “boşanma”, “şiddet” vb. konulara ilişkin analizler yapılmamaktadır. Mevzuat bağlamında gündeme dair ve talep edilen başlıklara ilişkin tespitler raporlara dönüştürülerek, devletin üst makamlarına teslim edilmektedir. Bu anlamda Komisyonumuz çalışmaları kapsamında Türk nüfusunun kalabalık olduğu yabancı ülkelerde, bu ailelere ilişkin haberlerin nasıl yansıdığına ilişkin sorulara yanıt vermek mümkün olamamaktadır.</w:t>
      </w:r>
      <w:bookmarkStart w:id="406" w:name="_Toc444184346"/>
    </w:p>
    <w:p w14:paraId="21EF0F51"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6B2B5F71" w14:textId="7FF277CE" w:rsidR="006D719E" w:rsidRPr="00084D40" w:rsidRDefault="006D719E" w:rsidP="006D719E">
      <w:pPr>
        <w:pStyle w:val="Heading4"/>
        <w:rPr>
          <w:lang w:eastAsia="tr-TR"/>
        </w:rPr>
      </w:pPr>
      <w:bookmarkStart w:id="407" w:name="_Toc450317054"/>
      <w:r w:rsidRPr="00084D40">
        <w:rPr>
          <w:lang w:eastAsia="tr-TR"/>
        </w:rPr>
        <w:t>3.</w:t>
      </w:r>
      <w:r w:rsidR="00DF1C36">
        <w:rPr>
          <w:lang w:eastAsia="tr-TR"/>
        </w:rPr>
        <w:t>5</w:t>
      </w:r>
      <w:r w:rsidRPr="00084D40">
        <w:rPr>
          <w:lang w:eastAsia="tr-TR"/>
        </w:rPr>
        <w:t>.12.3. Yerel Basın</w:t>
      </w:r>
      <w:bookmarkEnd w:id="406"/>
      <w:bookmarkEnd w:id="407"/>
    </w:p>
    <w:p w14:paraId="79F95F68"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6ECE09D8"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Cs/>
          <w:lang w:eastAsia="tr-TR"/>
        </w:rPr>
      </w:pPr>
      <w:r w:rsidRPr="000D43DB">
        <w:rPr>
          <w:rFonts w:ascii="Times New Roman" w:eastAsia="Calibri" w:hAnsi="Times New Roman" w:cs="Times New Roman"/>
          <w:lang w:eastAsia="tr-TR"/>
        </w:rPr>
        <w:t xml:space="preserve">Yerel basınla yapılan </w:t>
      </w:r>
      <w:r w:rsidRPr="000D43DB">
        <w:rPr>
          <w:rFonts w:ascii="Times New Roman" w:eastAsia="Calibri" w:hAnsi="Times New Roman" w:cs="Times New Roman"/>
          <w:bCs/>
          <w:lang w:eastAsia="tr-TR"/>
        </w:rPr>
        <w:t>Yerel Medya Buluşması</w:t>
      </w:r>
      <w:r w:rsidRPr="000D43DB">
        <w:rPr>
          <w:rFonts w:ascii="Times New Roman" w:eastAsia="Calibri" w:hAnsi="Times New Roman" w:cs="Times New Roman"/>
          <w:lang w:eastAsia="tr-TR"/>
        </w:rPr>
        <w:t xml:space="preserve"> seminerlerinde şimdiye kadar </w:t>
      </w:r>
      <w:r w:rsidRPr="000D43DB">
        <w:rPr>
          <w:rFonts w:ascii="Times New Roman" w:eastAsia="Calibri" w:hAnsi="Times New Roman" w:cs="Times New Roman"/>
          <w:bCs/>
          <w:lang w:eastAsia="tr-TR"/>
        </w:rPr>
        <w:t xml:space="preserve">“Medyada Kadın Olmak”, “Muhabirliğin Etik Kuralları”, “Medyada Kadına Yönelik Oluşturulan Toplumsal Kimlik”, “Medyanın Toplumsal Sorumluluğu ve Kadına Bakış Açısı”,  “Medyada Sorumluluk Bilinci ve Kişi Hakları Anlayışı”, “Medyada Etik ve Özdenetim” dolaylı yoldan aileye etkide bulunulabilecek konular ele alınmıştır. Ancak aile bir bütün olarak çalışılmamıştır. Bu sebeple yerel medyaya yönelik seminerlerde ailenin ele alınması farkındalık yaratmak açısından da gereklidir. </w:t>
      </w:r>
    </w:p>
    <w:p w14:paraId="715CA76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AFAD, Kızılay gibi konuyla bağlantılı kurumların da işbirliği ile gerçekleştirilen çalışmalarda ana başlık olarak “sığınmacıların medyadaki temsili” seçilmiştir. 2,5 milyonu aşkın Suriyeli misafir ile dünyada en çok sığınmacıya sahip olan Türkiye’deki demografik yapının da değişime uğradığını söylemek mümkündür. Sığınmacıların özellikle kampların olduğu illerde aile yapılarına ilişkin etkilerin olduğunu söylemek olasıdır. Bu bağlamda yerel medya haberlerinin taranması ve durumun tespit edilmesi amacıyla çalışmalar yapmak önemli olacaktır.</w:t>
      </w:r>
    </w:p>
    <w:p w14:paraId="0A8F88C5"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3F7E9966" w14:textId="3CC5E9CB" w:rsidR="006D719E" w:rsidRPr="00084D40" w:rsidRDefault="006D719E" w:rsidP="006D719E">
      <w:pPr>
        <w:pStyle w:val="Heading4"/>
        <w:rPr>
          <w:lang w:eastAsia="tr-TR"/>
        </w:rPr>
      </w:pPr>
      <w:bookmarkStart w:id="408" w:name="_Toc450317055"/>
      <w:r w:rsidRPr="00084D40">
        <w:rPr>
          <w:lang w:eastAsia="tr-TR"/>
        </w:rPr>
        <w:t>3.</w:t>
      </w:r>
      <w:r w:rsidR="00DF1C36">
        <w:rPr>
          <w:lang w:eastAsia="tr-TR"/>
        </w:rPr>
        <w:t>5</w:t>
      </w:r>
      <w:r w:rsidRPr="00084D40">
        <w:rPr>
          <w:lang w:eastAsia="tr-TR"/>
        </w:rPr>
        <w:t>.12.4. Ulusal Basın</w:t>
      </w:r>
      <w:bookmarkEnd w:id="408"/>
    </w:p>
    <w:p w14:paraId="76CFC1DB"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Cs/>
          <w:lang w:eastAsia="tr-TR"/>
        </w:rPr>
      </w:pPr>
    </w:p>
    <w:p w14:paraId="1B4CECA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lastRenderedPageBreak/>
        <w:t xml:space="preserve">Dış basın, yerel basın ve ulusal basında çıkan haberlerin taranmasıyla elde edilen veriler ve ulaşılan tespitler, çeşitli grafiklere ve analiz notlarına dönüştürülmesi ile özellikle toplumda aileyi ilgilendiren sorun alanlarının belirlenmesi ve politika oluşturmaya da katkıda bulunacaktır.  </w:t>
      </w:r>
    </w:p>
    <w:p w14:paraId="71200434"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Çocuk ve medya alanında yapılan araştırmalara bakıldığında ise çocukların televizyon, bilgisayar, cep telefonu, tablet bilgisayar, video oyunları, internet ve sosyal medya gibi medya araç ve içeriklerine büyük ilgi gösterdikleri görülmektedir. Bu ilgi her geçen gün artarak devam etmektedir. Bu kapsamda yeni nesiller için “ekran kuşağı” ya da “dokunmatik-ekran kuşağı” nitelendirmeleri kullanılmaktadır.  Türkiye’de yapılan araştırmalar da çocuklara yönelik medya araç ve içeriklerinin, ayrıca bunların kullanım oranlarının artmakta olduğunu göstermektedir. Bu araştırmalar incelendiğinde medyanın çocuklar üzerinde olumlu etkileri olduğu gibi çocuk ve medya bağlamında çocukların medyada yer alış biçimleri, medyada yer alan nefret söyleminin çocuklar üzerindeki etkisi, çocukların hayal dünyası ile gerçek dünyayı ayırt etmede yaşadığı sorunlar gibi bir dizi olumsuz etkinin söz konusu olduğu görülmektedir.</w:t>
      </w:r>
      <w:r w:rsidRPr="000D43DB">
        <w:rPr>
          <w:rFonts w:ascii="Times New Roman" w:eastAsia="Calibri" w:hAnsi="Times New Roman" w:cs="Times New Roman"/>
          <w:lang w:eastAsia="tr-TR"/>
        </w:rPr>
        <w:t xml:space="preserve"> </w:t>
      </w:r>
      <w:r w:rsidRPr="000D43DB">
        <w:rPr>
          <w:rFonts w:ascii="Times New Roman" w:eastAsia="Calibri" w:hAnsi="Times New Roman" w:cs="Times New Roman"/>
          <w:bCs/>
          <w:lang w:eastAsia="tr-TR"/>
        </w:rPr>
        <w:t xml:space="preserve">Çocuk ve medya ilişkisine dair bugüne kadar üniversiteler, sivil toplum kuruluşları ve kamu kuruluşlarının çalışmaları olmuştur. Bu çabaların varlığına rağmen çocuk ve medya ilişkisini bu kongreye kadar ulusal düzlemde ele alan bütüncül bir çalışma yapılmamıştır. </w:t>
      </w:r>
    </w:p>
    <w:p w14:paraId="744E45E9"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bCs/>
          <w:lang w:eastAsia="tr-TR"/>
        </w:rPr>
      </w:pPr>
      <w:r w:rsidRPr="000D43DB">
        <w:rPr>
          <w:rFonts w:ascii="Times New Roman" w:eastAsia="Calibri" w:hAnsi="Times New Roman" w:cs="Times New Roman"/>
          <w:lang w:eastAsia="tr-TR"/>
        </w:rPr>
        <w:t>Çocukların medya ile ilişkisi, çocukların medyada temsil edilmesi, medyanın olumsuz etkilerinden korunmaları gibi konular şimdiye kadar en kapsamlı biçimde “I. Türkiye Çocuk ve Medya Kongresi”nde ele alınmıştır. BYEGM’nin öncülüğünde düzenlenen Kongrede I</w:t>
      </w:r>
      <w:r w:rsidRPr="000D43DB">
        <w:rPr>
          <w:rFonts w:ascii="Times New Roman" w:eastAsia="Calibri" w:hAnsi="Times New Roman" w:cs="Times New Roman"/>
          <w:bCs/>
          <w:lang w:eastAsia="tr-TR"/>
        </w:rPr>
        <w:t>.Türkiye Çocuk ve Medya Stratejisi ve Uygulama Planı 2014-2018’e göre göre hayata geçirilmesi planlanan eylemler bir yıl, üç yıl ve beş yıllık eylem planları olarak ayrılmıştır. Bu eylemler 12 başlık altında toplanmıştır. Bu başlıklar şu şekilde yer almıştır:</w:t>
      </w:r>
    </w:p>
    <w:p w14:paraId="79DCE19E"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Çocuk Hakları Sözleşmesi’nin tüm taraflarca bilinirliğini ve benimsenmesini yaygınlaştırmak </w:t>
      </w:r>
    </w:p>
    <w:p w14:paraId="29C872D8"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Çocuk Hakları’na saygılı medya içerikleri ve uygulamaları geliştirmek </w:t>
      </w:r>
    </w:p>
    <w:p w14:paraId="09EA9978"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Örgün eğitimin tüm kademelerinde medya okuryazarlığı eğitimini geliştirmek</w:t>
      </w:r>
    </w:p>
    <w:p w14:paraId="080E51A3"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Hayat boyu öğrenme sürecinde medya okuryazarlığı becerisini geliştirmek  </w:t>
      </w:r>
    </w:p>
    <w:p w14:paraId="285E80CE"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Medyada içerik oluşturma, izleme ve denetim süreçlerinde çocuğun katılımını sağlamak </w:t>
      </w:r>
    </w:p>
    <w:p w14:paraId="4C802737"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Farklılıklarına bakılmaksızın tüm çocukların eşitlik ve etik kurallar çerçevesinde uygun temsilinin sağlanacağı süreçler geliştirmek </w:t>
      </w:r>
    </w:p>
    <w:p w14:paraId="6B6D54A6"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Kültürel değerlerimize uygun, çocuk odaklı medya içerikleri ve yapımlar geliştirmek </w:t>
      </w:r>
    </w:p>
    <w:p w14:paraId="5C55652E"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Çocuk-Medya ilişkisine yönelik sivil denetim modelleri geliştirmek</w:t>
      </w:r>
    </w:p>
    <w:p w14:paraId="53177FBC"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Çocuğun tüm gelişim özelliklerini dikkate alacak şekilde “medyaya yönelik” yasal alt yapıyı geliştirmek </w:t>
      </w:r>
    </w:p>
    <w:p w14:paraId="478C29F6"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 xml:space="preserve">Aile, çocuk ve eğitimcilerin etkin iletişim kurabileceği güvenli medya geliştirmek </w:t>
      </w:r>
    </w:p>
    <w:p w14:paraId="673293F6"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lastRenderedPageBreak/>
        <w:t xml:space="preserve">Erken dönemden başlayarak çocukta okuma kültürü geliştirmek </w:t>
      </w:r>
    </w:p>
    <w:p w14:paraId="1A633D27" w14:textId="77777777" w:rsidR="006D719E" w:rsidRPr="000D43DB" w:rsidRDefault="006D719E" w:rsidP="004963D4">
      <w:pPr>
        <w:numPr>
          <w:ilvl w:val="0"/>
          <w:numId w:val="47"/>
        </w:numPr>
        <w:autoSpaceDE w:val="0"/>
        <w:autoSpaceDN w:val="0"/>
        <w:adjustRightInd w:val="0"/>
        <w:spacing w:after="0" w:line="240" w:lineRule="auto"/>
        <w:jc w:val="both"/>
        <w:rPr>
          <w:rFonts w:ascii="Times New Roman" w:eastAsia="Calibri" w:hAnsi="Times New Roman" w:cs="Times New Roman"/>
          <w:bCs/>
          <w:lang w:eastAsia="tr-TR"/>
        </w:rPr>
      </w:pPr>
      <w:r w:rsidRPr="000D43DB">
        <w:rPr>
          <w:rFonts w:ascii="Times New Roman" w:eastAsia="Calibri" w:hAnsi="Times New Roman" w:cs="Times New Roman"/>
          <w:bCs/>
          <w:lang w:eastAsia="tr-TR"/>
        </w:rPr>
        <w:t>Çocuk ve medya ile ilişkili araştırma ve uygulama merkezlerini yaygınlaştırmak</w:t>
      </w:r>
      <w:bookmarkStart w:id="409" w:name="_Toc444184357"/>
    </w:p>
    <w:p w14:paraId="6C2DD383"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Cs/>
          <w:lang w:eastAsia="tr-TR"/>
        </w:rPr>
      </w:pPr>
    </w:p>
    <w:bookmarkEnd w:id="409"/>
    <w:p w14:paraId="35183A55"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Yazılı basında yer alan gelişmelerin kamu politikalarını oluştururken veri ve dayanak oluşturması çok değerlidir. Çağrı merkezlerinden elde edilen sonuçların analiz edilmesi de bu anlamda faydalı olacaktır. Medyanın geçtiği haber konularının rakamlara dönüştürülmesi amacıyla BYEGM’nin yapmış olduğu “Rakamlarla Türkiye Projesi” geliştirilmeli ve yaygınlaştırılmalıdır. Rakamlarla Türkiye Projesi ile kamu kurumlarının faaliyet ve başarılarına ilişkin veriler bir araya getirilmekte, profesyonel bir ekip tarafından değerlendirilerek yurtiçi ve yurtdışına etkin bir şekilde hitap etmek üzere çarpıcı başlıklarla grafik ve infografiklere dönüştürülmektedir. Proje ekibi tarafından derlenen bazı başlıklar “aile ve sosyal politikalar”a dair önemli gelişmelere ilişkindir. İnfografik haline getirilen veriler arasında “evlat edinme sayıları”, “koruyucu aile hizmetleri”, “engelli maaşı”, “resmi bakım ve rehabilitasyon merkezleri”, “resmi huzurevleri”, “sosyal harcamalar”, “sosyal ve ekonomik destek hizmeti”ne dair başlıklar bulunmaktadır. </w:t>
      </w:r>
    </w:p>
    <w:p w14:paraId="7D829E60"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p>
    <w:p w14:paraId="1702BE5E" w14:textId="0F4C07A5" w:rsidR="006D719E" w:rsidRPr="00084D40" w:rsidRDefault="006D719E" w:rsidP="006D719E">
      <w:pPr>
        <w:pStyle w:val="Heading4"/>
        <w:rPr>
          <w:lang w:eastAsia="tr-TR"/>
        </w:rPr>
      </w:pPr>
      <w:bookmarkStart w:id="410" w:name="_Toc450317056"/>
      <w:r w:rsidRPr="00084D40">
        <w:rPr>
          <w:lang w:eastAsia="tr-TR"/>
        </w:rPr>
        <w:t>3.</w:t>
      </w:r>
      <w:r w:rsidR="00DF1C36">
        <w:rPr>
          <w:lang w:eastAsia="tr-TR"/>
        </w:rPr>
        <w:t>5</w:t>
      </w:r>
      <w:r w:rsidRPr="00084D40">
        <w:rPr>
          <w:lang w:eastAsia="tr-TR"/>
        </w:rPr>
        <w:t>.12.5. Sinema</w:t>
      </w:r>
      <w:bookmarkEnd w:id="410"/>
    </w:p>
    <w:p w14:paraId="5F4DC86E"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b/>
          <w:lang w:eastAsia="tr-TR"/>
        </w:rPr>
      </w:pPr>
    </w:p>
    <w:p w14:paraId="460F0B36" w14:textId="77777777" w:rsidR="006D719E" w:rsidRPr="000D43DB" w:rsidRDefault="006D719E" w:rsidP="006D719E">
      <w:pPr>
        <w:autoSpaceDE w:val="0"/>
        <w:autoSpaceDN w:val="0"/>
        <w:adjustRightInd w:val="0"/>
        <w:spacing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b/>
          <w:lang w:eastAsia="tr-TR"/>
        </w:rPr>
        <w:tab/>
      </w:r>
      <w:r w:rsidRPr="000D43DB">
        <w:rPr>
          <w:rFonts w:ascii="Times New Roman" w:eastAsia="Calibri" w:hAnsi="Times New Roman" w:cs="Times New Roman"/>
          <w:lang w:eastAsia="tr-TR"/>
        </w:rPr>
        <w:t>Film sektörü yalnızca sinemaya doğru değil, televizyona doğru da gelişmiştir. Yeterli salon ve izleyiciye ulaşamayan sinema sektörü, televizyon dizileri ile finansman sıkınıtısını aşmaya gayret etmektedir. NTV’de yer alan bir habere göre, televizyonların akşam kuşaklarını neredeyse tek başına sırtlayan dizi sektörünün büyüklüğü 1 milyar liraya yaklaştı.</w:t>
      </w:r>
      <w:r w:rsidRPr="000D43DB">
        <w:rPr>
          <w:rFonts w:ascii="Times New Roman" w:eastAsia="Calibri" w:hAnsi="Times New Roman" w:cs="Times New Roman"/>
          <w:vertAlign w:val="superscript"/>
          <w:lang w:eastAsia="tr-TR"/>
        </w:rPr>
        <w:footnoteReference w:id="194"/>
      </w:r>
    </w:p>
    <w:p w14:paraId="4A2DFBFF"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Sektör çalışanlarından 75 kişiyle gerçekleştirilen yüz yüze görüşmeler ve anketler çerçevesinde sektörün temel sorunlarının maddi olanaklarla bağlantılı olduğunu düşünenlerin oranları % 92 olarak belirlenmiştir. </w:t>
      </w:r>
    </w:p>
    <w:p w14:paraId="61293642"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Sektörün gelişmesine engel olarak yabancıları gören bir görüşten bile söz edilebilir. Bizi anlatan, özümüzü içeren filmlerin yabancılar tarafından anlaşılamaması sebebiyle Türk sinema sektörünün yurtdışına yeterince açılamadığını ve kendini yeterince anlatamadığını düşünenlerin oranı da % 92’dir.</w:t>
      </w:r>
      <w:r w:rsidRPr="000D43DB">
        <w:rPr>
          <w:rFonts w:ascii="Times New Roman" w:eastAsia="Calibri" w:hAnsi="Times New Roman" w:cs="Times New Roman"/>
          <w:vertAlign w:val="superscript"/>
          <w:lang w:eastAsia="tr-TR"/>
        </w:rPr>
        <w:footnoteReference w:id="195"/>
      </w:r>
    </w:p>
    <w:p w14:paraId="05136CE7"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Sinema filmlerinde geçmişten günümüze aile en çok işlenen temaların başında gelmektedir. </w:t>
      </w:r>
      <w:r>
        <w:rPr>
          <w:rFonts w:ascii="Times New Roman" w:eastAsia="Calibri" w:hAnsi="Times New Roman" w:cs="Times New Roman"/>
          <w:lang w:eastAsia="tr-TR"/>
        </w:rPr>
        <w:t>Türkiye’</w:t>
      </w:r>
      <w:r w:rsidRPr="000D43DB">
        <w:rPr>
          <w:rFonts w:ascii="Times New Roman" w:eastAsia="Calibri" w:hAnsi="Times New Roman" w:cs="Times New Roman"/>
          <w:lang w:eastAsia="tr-TR"/>
        </w:rPr>
        <w:t xml:space="preserve">de de aile bağlarının önemini vurgulayan yapımlar, izleyicilerin beğenisini kazanmaktadır. Çatışmalarla başlayan senaryolar bile mutlaka izleyiciye umut vermek amacıyla </w:t>
      </w:r>
      <w:r w:rsidRPr="000D43DB">
        <w:rPr>
          <w:rFonts w:ascii="Times New Roman" w:eastAsia="Calibri" w:hAnsi="Times New Roman" w:cs="Times New Roman"/>
          <w:lang w:eastAsia="tr-TR"/>
        </w:rPr>
        <w:lastRenderedPageBreak/>
        <w:t>“mutlu son” ile bitirilmeye çalışılmaktadır. Genellikle iyilerin kazanması ve kötülerin cezalandırılması, izleyicinin vicdanının yara almaması açısından senaryo yazarları tarafından hassasiyetle üzerinde durulmaktadır.</w:t>
      </w:r>
    </w:p>
    <w:p w14:paraId="5545951C"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Toplumda aile bütünlüğüne tehdit oluşturan konular ile örnek aile temsilleri de bu eserlerde yer almaktadır. Örneğin madde bağımlılığı ve sevgi eksikliği ile mücadeleyi konu alan “Ateş” filmi, aile içi iletişimsizliği konu alan “Kardeşim Benim”, “Mutlu Aile”, geniş ailenin kültürel zenginliğini ve toplumdaki kültürel farklılıklara rağmen her kesimden insanı kucaklayıcı bir dille anlatan “Dedemin İnsanları”, kriz durumlarında ailenin birleşmesini konu alan ve güçlü aileyi temsil eden “Babam ve Oğlum” filmi, kadın erkek ilişkilerinde erkeklerin kadına bağlanma problemlerini anlatan “Issız Adam” filmi bunlara örnek verilebilir.</w:t>
      </w:r>
    </w:p>
    <w:p w14:paraId="6976400A"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Sinema filmlerinde aileyi konu alan, sağlıklı ve güçlü aileye örnek teşkil edecek yapımların desteklenmesi ve “Aile Dostu” içeriklerin izlenebilirliğinin sağlanması toplumun birbirleriyle sevgi, saygı, haklar ve sorumluluklar dengesi kurabilmesi için motive edici olacaktır.</w:t>
      </w:r>
    </w:p>
    <w:p w14:paraId="7883BCE9"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Film müzikleri de özellikle yapımlarda verilen mesajların toplum zihninde kalıcılığını arttırmak için önemli bir araçtır. Atilla Özdemiroğlu, Cahit Berkay, Fahir Atakoğlu, Toygar Işıklı, Kıraç, Esin Engin, Mustafa Ceceli, Can Atilla gibi bestecilerin eserleri çoğu zaman filmlerin ötesine geçebilmektedir.</w:t>
      </w:r>
    </w:p>
    <w:p w14:paraId="70F32B75" w14:textId="77777777" w:rsidR="006D719E" w:rsidRPr="000D43DB" w:rsidRDefault="006D719E" w:rsidP="006D719E">
      <w:pPr>
        <w:autoSpaceDE w:val="0"/>
        <w:autoSpaceDN w:val="0"/>
        <w:adjustRightInd w:val="0"/>
        <w:spacing w:after="0" w:line="240" w:lineRule="auto"/>
        <w:ind w:firstLine="708"/>
        <w:jc w:val="both"/>
        <w:rPr>
          <w:rFonts w:ascii="Times New Roman" w:eastAsia="Calibri" w:hAnsi="Times New Roman" w:cs="Times New Roman"/>
          <w:lang w:eastAsia="tr-TR"/>
        </w:rPr>
      </w:pPr>
      <w:r w:rsidRPr="000D43DB">
        <w:rPr>
          <w:rFonts w:ascii="Times New Roman" w:eastAsia="Calibri" w:hAnsi="Times New Roman" w:cs="Times New Roman"/>
          <w:lang w:eastAsia="tr-TR"/>
        </w:rPr>
        <w:t>Bu anlamda resmi ve sivil kuruluşların medya ve sinema sektöründe çalışacak nitelikli insan kaynağının yetiştirilmesi için grafikçiden, kameramana, senaristten oyuncuya, sanat yönetmeninden ışıkçıya kadar farklı alanlarda eğitim alanları burs ve staj gibi imkanlarla desteklemesi önem taşımaktadır.</w:t>
      </w:r>
    </w:p>
    <w:p w14:paraId="3BD7083D" w14:textId="77777777" w:rsidR="006D719E" w:rsidRPr="000D43DB" w:rsidRDefault="006D719E" w:rsidP="006D719E">
      <w:pPr>
        <w:autoSpaceDE w:val="0"/>
        <w:autoSpaceDN w:val="0"/>
        <w:adjustRightInd w:val="0"/>
        <w:spacing w:after="0"/>
        <w:jc w:val="both"/>
        <w:rPr>
          <w:rFonts w:ascii="Times New Roman" w:eastAsia="Calibri" w:hAnsi="Times New Roman" w:cs="Times New Roman"/>
          <w:lang w:eastAsia="tr-TR"/>
        </w:rPr>
      </w:pPr>
    </w:p>
    <w:p w14:paraId="4363D2D1" w14:textId="639D4895" w:rsidR="006D719E" w:rsidRPr="00084D40" w:rsidRDefault="006D719E" w:rsidP="006D719E">
      <w:pPr>
        <w:pStyle w:val="Heading3"/>
      </w:pPr>
      <w:bookmarkStart w:id="411" w:name="_Toc450317057"/>
      <w:r w:rsidRPr="00084D40">
        <w:t>3.</w:t>
      </w:r>
      <w:r w:rsidR="00DF1C36">
        <w:t>5</w:t>
      </w:r>
      <w:r w:rsidRPr="00084D40">
        <w:t>.13. Aile Bireylerinin Sosyal Medya Kullanımı</w:t>
      </w:r>
      <w:r w:rsidR="00E133D5">
        <w:t xml:space="preserve"> (Gözden geçirilecektir. Video oyunları eklenecektir)</w:t>
      </w:r>
      <w:bookmarkEnd w:id="411"/>
    </w:p>
    <w:p w14:paraId="679B80C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 teknolojilerinin gelişmesi insanların birbiriyle olan iletişimini kolaylaştırırken, birçok yenilikleri de beraberinde getirmiştir. İnternet, haberleşmeden bilgi paylaşımına, habercilikten medyaya, tanıtım ve reklamdan seyahat ve tatile, kamu hizmetlerinden bankacılık ve ticarete, eğlenceden sosyal ilişkiler ve kültürler arası etkileşime, çevre ve sağlıktan eğitime ve günlük yaşamı ilgilendiren pek çok alanda olumlu getiriler ve yenilikleri hayatımıza getirmiştir.</w:t>
      </w:r>
    </w:p>
    <w:p w14:paraId="53A83EDD"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 birçok bilgiye rahatlıkla ulaşabilme, insanları duygu ve düşüncelerini rahatlıkla ifade edebilme ve dijital platformda oluşturduğu sosyal arkadaşlıklar ile iletişim kurma olanağı sağlamıştır. İnternetin sağladığı fırsatları ana başlıklarla şöyle sıralamak mümkündür.</w:t>
      </w:r>
      <w:r w:rsidRPr="000D43DB">
        <w:rPr>
          <w:rFonts w:ascii="Times New Roman" w:eastAsia="Calibri" w:hAnsi="Times New Roman" w:cs="Times New Roman"/>
          <w:vertAlign w:val="superscript"/>
        </w:rPr>
        <w:footnoteReference w:id="196"/>
      </w:r>
      <w:r w:rsidRPr="000D43DB">
        <w:rPr>
          <w:rFonts w:ascii="Times New Roman" w:eastAsia="Calibri" w:hAnsi="Times New Roman" w:cs="Times New Roman"/>
        </w:rPr>
        <w:t xml:space="preserve"> </w:t>
      </w:r>
    </w:p>
    <w:p w14:paraId="788085B0"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Güncel Haber ve Bilgi Sağlama: İnternetin dünyada en büyük etkisi, bilgiye ve habere anında ulaşma imkânı sunmasıdır. Öyle ki, İnternet sayesinde dünyanın en ücra köşesinde dahi gelişmelerden anlık haberdar olmak mümkündür. Hatta herkesin bir muhabir gibi gelişmeleri paylaşma imkânı bulunmaktadır.</w:t>
      </w:r>
    </w:p>
    <w:p w14:paraId="7595B63B" w14:textId="77777777" w:rsidR="006D719E" w:rsidRPr="000D43DB" w:rsidRDefault="006D719E" w:rsidP="004963D4">
      <w:pPr>
        <w:widowControl w:val="0"/>
        <w:numPr>
          <w:ilvl w:val="0"/>
          <w:numId w:val="51"/>
        </w:numPr>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rPr>
        <w:t>Görüş ve Bilgi Paylaşma: İnternetin önemli özelliklerinden birisi, kişinin herhangi bir olay ya da kişiye dair görüşünü aktarabileceği platformlara sahip olmasıdır. Blog, web sayfası ya da sosyal ağ hesabı gibi araçlarla kişinin kendi hakkında bilgi paylaşma ya da görüş bildirme imkânı bulunmaktadır.</w:t>
      </w:r>
    </w:p>
    <w:p w14:paraId="0B7CFB09" w14:textId="77777777" w:rsidR="006D719E" w:rsidRPr="000D43DB" w:rsidRDefault="006D719E" w:rsidP="004963D4">
      <w:pPr>
        <w:widowControl w:val="0"/>
        <w:numPr>
          <w:ilvl w:val="0"/>
          <w:numId w:val="51"/>
        </w:numPr>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rPr>
        <w:t>Zaman ve Mekândan Bağımsız, Eş zamanlı ve Eş Zamansız İletişim Sağlama: İnternet, kişiler arasında çoklu ve interaktif iletişim imkânı getirmiştir. İletişimin ucuz ve hızlı olması, insanların sosyal hayatlarını yeniden biçimlendirmelerini gerektirmiştir.</w:t>
      </w:r>
    </w:p>
    <w:p w14:paraId="54B736A6" w14:textId="77777777" w:rsidR="006D719E" w:rsidRPr="000D43DB" w:rsidRDefault="006D719E" w:rsidP="004963D4">
      <w:pPr>
        <w:widowControl w:val="0"/>
        <w:numPr>
          <w:ilvl w:val="0"/>
          <w:numId w:val="51"/>
        </w:numPr>
        <w:adjustRightInd w:val="0"/>
        <w:spacing w:after="0" w:line="240" w:lineRule="auto"/>
        <w:jc w:val="both"/>
        <w:rPr>
          <w:rFonts w:ascii="Times New Roman" w:eastAsia="Calibri" w:hAnsi="Times New Roman" w:cs="Times New Roman"/>
        </w:rPr>
      </w:pPr>
      <w:r w:rsidRPr="000D43DB">
        <w:rPr>
          <w:rFonts w:ascii="Times New Roman" w:eastAsia="Calibri" w:hAnsi="Times New Roman" w:cs="Times New Roman"/>
        </w:rPr>
        <w:t>Ekonomik ve Hızlı Haberleşmeye Olanak Sağlama: İnternetin özellikle endüstriyel alanda getirdiği önemli bir avantaj, maliyeti çoğu kez sıfırlayan haberleşme yöntemidir. Hayatın ekonomiyle ilgili her alanında bu hız ve maliyet düşüşü kendini göstermiş, ekonomik hayatın merkezine de internetin oturduğu görülmüştür.</w:t>
      </w:r>
    </w:p>
    <w:p w14:paraId="13B868DB" w14:textId="77777777" w:rsidR="006D719E" w:rsidRPr="00511DB0" w:rsidRDefault="006D719E" w:rsidP="004963D4">
      <w:pPr>
        <w:widowControl w:val="0"/>
        <w:numPr>
          <w:ilvl w:val="0"/>
          <w:numId w:val="51"/>
        </w:numPr>
        <w:adjustRightInd w:val="0"/>
        <w:spacing w:line="240" w:lineRule="auto"/>
        <w:jc w:val="both"/>
        <w:rPr>
          <w:rFonts w:ascii="Times New Roman" w:eastAsia="Calibri" w:hAnsi="Times New Roman" w:cs="Times New Roman"/>
        </w:rPr>
      </w:pPr>
      <w:r w:rsidRPr="00511DB0">
        <w:rPr>
          <w:rFonts w:ascii="Times New Roman" w:eastAsia="Calibri" w:hAnsi="Times New Roman" w:cs="Times New Roman"/>
        </w:rPr>
        <w:t>Görsel ve İşitsel Öğelerle İletişim Kalitesini Artırma: İnternetin getirdiği iletişim ve paylaşım imkânı, görsel ya da görüntülü unsurları da barındırmaktadır. Bu özellik, ilişkilerin, alışverişin, çalışma hayatının hatta eğitimin içeriğinin de yeniden şekillenmesi sonucunu doğurmuştur.</w:t>
      </w:r>
    </w:p>
    <w:p w14:paraId="249B5847" w14:textId="406EAD2D" w:rsidR="006D719E" w:rsidRPr="00084D40" w:rsidRDefault="006D719E" w:rsidP="006D719E">
      <w:pPr>
        <w:pStyle w:val="Heading4"/>
        <w:spacing w:line="240" w:lineRule="auto"/>
      </w:pPr>
      <w:bookmarkStart w:id="412" w:name="_Toc450317058"/>
      <w:r w:rsidRPr="00084D40">
        <w:t>3.</w:t>
      </w:r>
      <w:r w:rsidR="00DF1C36">
        <w:t>5</w:t>
      </w:r>
      <w:r w:rsidRPr="00084D40">
        <w:t>.13.1. İnternetle Gelen Sorunlar</w:t>
      </w:r>
      <w:bookmarkEnd w:id="412"/>
    </w:p>
    <w:p w14:paraId="7696508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İnternet birçok alanda insan hayatını teknolojik alanda kolaylaştırmakla birlikte birçok risk ve tehdidin de zaman içerisinde doğmasına neden olmuştur. İnternetin yaygınlaşması ve kullanımının oldukça kolaylaşması bu platformun istismarını ve kötü amaçlı kullanımlarını da beraberinde getirmiştir. </w:t>
      </w:r>
    </w:p>
    <w:p w14:paraId="7F9CB989"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İnternetin riskleri sınıflandırılmalarında şimdiye kadar yapılmış en kapsamlı sınıflandırmalardan bir tanesi De Moor ve arkadaşlarının yapmış olduğu çalışmadır. De Moor ve arkadaşları internetin risklerini Şekil-1’de de görüldüğü üzere 3 temel başlık altında inceleyip içerik, temas ve ticari riskler olmak üzere belirlemişlerdir.</w:t>
      </w:r>
      <w:r w:rsidRPr="000D43DB">
        <w:rPr>
          <w:rFonts w:ascii="Times New Roman" w:eastAsia="Calibri" w:hAnsi="Times New Roman" w:cs="Times New Roman"/>
          <w:vertAlign w:val="superscript"/>
        </w:rPr>
        <w:footnoteReference w:id="197"/>
      </w:r>
      <w:r w:rsidRPr="000D43DB">
        <w:rPr>
          <w:rFonts w:ascii="Times New Roman" w:eastAsia="Calibri" w:hAnsi="Times New Roman" w:cs="Times New Roman"/>
        </w:rPr>
        <w:t>. Bu çalışma kapsamında, De Moor ve arkadaşlarının belirlemiş olduğu 3 risk sınıflandırmasının alt başlıkları Çubukcu ve Bayzan tarafından farklı açılardan bakılarak aşağıdaki gibi incelenmiştir.</w:t>
      </w:r>
      <w:r w:rsidRPr="000D43DB">
        <w:rPr>
          <w:rFonts w:ascii="Times New Roman" w:eastAsia="Calibri" w:hAnsi="Times New Roman" w:cs="Times New Roman"/>
          <w:vertAlign w:val="superscript"/>
        </w:rPr>
        <w:footnoteReference w:id="198"/>
      </w:r>
      <w:r w:rsidRPr="000D43DB">
        <w:rPr>
          <w:rFonts w:ascii="Times New Roman" w:eastAsia="Calibri" w:hAnsi="Times New Roman" w:cs="Times New Roman"/>
        </w:rPr>
        <w:t xml:space="preserve"> </w:t>
      </w:r>
    </w:p>
    <w:p w14:paraId="3A86C344" w14:textId="3641F410" w:rsidR="006D719E" w:rsidRPr="00084D40" w:rsidRDefault="006D719E" w:rsidP="00DF1C36">
      <w:pPr>
        <w:pStyle w:val="Heading5"/>
        <w:numPr>
          <w:ilvl w:val="0"/>
          <w:numId w:val="0"/>
        </w:numPr>
        <w:spacing w:line="240" w:lineRule="auto"/>
        <w:ind w:left="792" w:hanging="432"/>
        <w:rPr>
          <w:b w:val="0"/>
          <w:lang w:val="en-US"/>
        </w:rPr>
      </w:pPr>
      <w:bookmarkStart w:id="413" w:name="_Toc450317059"/>
      <w:r w:rsidRPr="00084D40">
        <w:rPr>
          <w:b w:val="0"/>
          <w:lang w:val="en-US"/>
        </w:rPr>
        <w:lastRenderedPageBreak/>
        <w:t>3.</w:t>
      </w:r>
      <w:r w:rsidR="00DF1C36">
        <w:rPr>
          <w:b w:val="0"/>
          <w:lang w:val="en-US"/>
        </w:rPr>
        <w:t>5</w:t>
      </w:r>
      <w:r w:rsidRPr="00084D40">
        <w:rPr>
          <w:b w:val="0"/>
          <w:lang w:val="en-US"/>
        </w:rPr>
        <w:t>.13.1.1. İçerik Riskleri</w:t>
      </w:r>
      <w:bookmarkEnd w:id="413"/>
    </w:p>
    <w:p w14:paraId="5EFDE35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 içerik riskleri, web sitelerinin barındırdığı görsel ve yazılı negatif içeriklerdir. Bu içerikler farklı şekillerde internet kullanıcılarını olumsuz olarak etkileyebilmektedir. Kışkırtıcı şiddet söylemleri ve görselleri, nefret söylemleri ve görselleri, ırkçı söylemler ve görseller, cinsellikle ilgili içerikler, içeriğin derecesine göre kullanıcılar üzerinde olumsuz etkiler bırakabilmektedir. Bununla birlikte doğru olmayan yanlış ve zararlı bilgiler de, bu bilgilere ulaşan her internet kullanıcısı için ayrı bir risk oluşturmakta ve internette bilgi kirliliğine sebep olmaktadır. Bu tür doğru olmayan bilgiler büyük bir risk oluşturmakla birlikte, internet kullanıcılarının da doğru bilgiye ulaşmasını zorlu ve karmaşık hale gelmesine sebep olmaktadır.</w:t>
      </w:r>
      <w:r w:rsidRPr="000D43DB">
        <w:rPr>
          <w:rFonts w:ascii="Times New Roman" w:eastAsia="Calibri" w:hAnsi="Times New Roman" w:cs="Times New Roman"/>
          <w:vertAlign w:val="superscript"/>
        </w:rPr>
        <w:footnoteReference w:id="199"/>
      </w:r>
      <w:r w:rsidRPr="000D43DB">
        <w:rPr>
          <w:rFonts w:ascii="Times New Roman" w:eastAsia="Calibri" w:hAnsi="Times New Roman" w:cs="Times New Roman"/>
        </w:rPr>
        <w:t xml:space="preserve"> </w:t>
      </w:r>
    </w:p>
    <w:p w14:paraId="4D076010" w14:textId="77777777" w:rsidR="006D719E" w:rsidRPr="000D43DB" w:rsidRDefault="006D719E" w:rsidP="006D719E">
      <w:pPr>
        <w:jc w:val="both"/>
        <w:rPr>
          <w:rFonts w:ascii="Times New Roman" w:eastAsia="Calibri" w:hAnsi="Times New Roman" w:cs="Times New Roman"/>
        </w:rPr>
      </w:pPr>
      <w:r w:rsidRPr="000D43DB">
        <w:rPr>
          <w:rFonts w:ascii="Times New Roman" w:eastAsia="Calibri" w:hAnsi="Times New Roman" w:cs="Times New Roman"/>
        </w:rPr>
        <w:t>Şekil 1 – İnternetin Riskleri</w:t>
      </w:r>
    </w:p>
    <w:p w14:paraId="2EFD2F63" w14:textId="77777777" w:rsidR="006D719E" w:rsidRPr="000D43DB" w:rsidRDefault="006D719E" w:rsidP="006D719E">
      <w:pPr>
        <w:jc w:val="both"/>
        <w:rPr>
          <w:rFonts w:ascii="Times New Roman" w:eastAsia="Calibri" w:hAnsi="Times New Roman" w:cs="Times New Roman"/>
        </w:rPr>
      </w:pPr>
      <w:r w:rsidRPr="000D43DB">
        <w:rPr>
          <w:rFonts w:ascii="Times New Roman" w:eastAsia="Calibri" w:hAnsi="Times New Roman" w:cs="Times New Roman"/>
          <w:noProof/>
        </w:rPr>
        <w:drawing>
          <wp:inline distT="0" distB="0" distL="0" distR="0" wp14:anchorId="6B405B25" wp14:editId="1EF5963A">
            <wp:extent cx="6515100" cy="29527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15819" cy="2953076"/>
                    </a:xfrm>
                    <a:prstGeom prst="rect">
                      <a:avLst/>
                    </a:prstGeom>
                    <a:noFill/>
                    <a:ln>
                      <a:noFill/>
                    </a:ln>
                  </pic:spPr>
                </pic:pic>
              </a:graphicData>
            </a:graphic>
          </wp:inline>
        </w:drawing>
      </w:r>
    </w:p>
    <w:p w14:paraId="420FC02E" w14:textId="091BD92C" w:rsidR="006D719E" w:rsidRPr="00084D40" w:rsidRDefault="006D719E" w:rsidP="00DF1C36">
      <w:pPr>
        <w:pStyle w:val="Heading5"/>
        <w:numPr>
          <w:ilvl w:val="0"/>
          <w:numId w:val="0"/>
        </w:numPr>
        <w:ind w:left="792" w:hanging="432"/>
        <w:rPr>
          <w:b w:val="0"/>
          <w:lang w:val="en-US"/>
        </w:rPr>
      </w:pPr>
      <w:bookmarkStart w:id="414" w:name="_Toc450317060"/>
      <w:r w:rsidRPr="00084D40">
        <w:rPr>
          <w:b w:val="0"/>
          <w:lang w:val="en-US"/>
        </w:rPr>
        <w:t>3.</w:t>
      </w:r>
      <w:r w:rsidR="00DF1C36">
        <w:rPr>
          <w:b w:val="0"/>
          <w:lang w:val="en-US"/>
        </w:rPr>
        <w:t>5</w:t>
      </w:r>
      <w:r w:rsidRPr="00084D40">
        <w:rPr>
          <w:b w:val="0"/>
          <w:lang w:val="en-US"/>
        </w:rPr>
        <w:t>.13.1.2. Temas Riskleri</w:t>
      </w:r>
      <w:bookmarkEnd w:id="414"/>
      <w:r w:rsidRPr="00084D40">
        <w:rPr>
          <w:b w:val="0"/>
          <w:lang w:val="en-US"/>
        </w:rPr>
        <w:t xml:space="preserve"> </w:t>
      </w:r>
    </w:p>
    <w:p w14:paraId="714C8F08"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Temas riskleri, çevrimiçi ve çevrimdışı iletişimde riskler olmak üzere incelenmektedir. Çevrimiçi iletişim, siber zorbalık, çocukların cinsel istismarı ve gizlilik ihlalleri olmak üzere sınıflandırılmakla beraber tüm bu risklerin çevrimiçi ortamda özellikle çocukların tanımadığı insanlarla iletişime geçerek ve istismarcıların kendilerini olduğundan farklı göstererek (‘grooming’: kötü niyetli irtibat)  çocuklarla iletişime geçmesi sonucu ortaya çıkmaktadır. Çevrimiçi bu temasın gerçek hayatta yüz yüze buluşma noktasına taşınması ise çevrimdışı iletişim olarak adlandırılmaktadır. </w:t>
      </w:r>
    </w:p>
    <w:p w14:paraId="21181C72"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lastRenderedPageBreak/>
        <w:t>Siber zorbalık, bilgi ve iletişim teknolojilerini kullanarak bir birey ya da gruba, özel ya da tüzel bir kişiliğe karşı yapılan teknik ya da ilişkisel tarzda zarar verme, kaba davranma ve kötü söz söyleme davranışlarının tümü olarak tanımlanmaktadır. Olayın daha çok teknik yönünü içeren elektronik zorbalık (electronic bullying) ve diğeri ise olayın daha çok psikolojik yönünü içeren elektronik iletişim (e-iletişim) zorbalığı (e-communication bullying) olmak üzere iki çeşit zorbalıktan bahsedilebilir.</w:t>
      </w:r>
      <w:r w:rsidRPr="000D43DB">
        <w:rPr>
          <w:rFonts w:ascii="Times New Roman" w:eastAsia="Calibri" w:hAnsi="Times New Roman" w:cs="Times New Roman"/>
          <w:vertAlign w:val="superscript"/>
        </w:rPr>
        <w:footnoteReference w:id="200"/>
      </w:r>
      <w:r w:rsidRPr="000D43DB">
        <w:rPr>
          <w:rFonts w:ascii="Times New Roman" w:eastAsia="Calibri" w:hAnsi="Times New Roman" w:cs="Times New Roman"/>
        </w:rPr>
        <w:t xml:space="preserve"> </w:t>
      </w:r>
    </w:p>
    <w:p w14:paraId="3508028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Cinsel istismar, bir kişinin kendi rızası dışında cinsellik içeren bir eyleme maruz kalmasıdır. Eğer bu eylem internet üzerinden yapılıyor ise çevrimiçi (online) cinsel istismar olarak adlandırılmaktadır. Cinsel istismar, söz ile yapılabileceği gibi eyleme dönüştürülerek şiddet ve zorlama şeklinde de gerçekleştirilebilir. İnternet ortamında çevrimiçi iletişimle başlayıp, çevrimdışı buluşmayla noktalanan internet arkadaşlıkları cinsel istismarlara neden olabilmektedir. Çevrimiçi cinsel istismarın en büyük nedeni, internet ortamında kendini farklı kişilik ve yaş gruplarında gösteren yabancı kişilerle bilinçsiz bir şekilde sonucunu düşünmeden kurulan arkadaşlıklardır.</w:t>
      </w:r>
    </w:p>
    <w:p w14:paraId="0F55C8F7"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Gizlilik ihlalleri, internetin anonim yapısı gerekliliği sonucu ortaya çıkan ihlalleri oluşturmaktadır.</w:t>
      </w:r>
      <w:r w:rsidRPr="000D43DB">
        <w:rPr>
          <w:rFonts w:ascii="Times New Roman" w:eastAsia="Calibri" w:hAnsi="Times New Roman" w:cs="Times New Roman"/>
          <w:vertAlign w:val="superscript"/>
        </w:rPr>
        <w:footnoteReference w:id="201"/>
      </w:r>
      <w:r w:rsidRPr="000D43DB">
        <w:rPr>
          <w:rFonts w:ascii="Times New Roman" w:eastAsia="Calibri" w:hAnsi="Times New Roman" w:cs="Times New Roman"/>
        </w:rPr>
        <w:t xml:space="preserve"> Ev adresi, kimlik numarası, telefon numarası, anne kızlık soyadı, aile bireylerinin adı ve diğer kişisel bilgilerin internet ortamında doğrudan veya dolaylı olarak paylaşılması sonucunda da gizlilik ihlalleri çok rahatlıkla kendine ortam bulabilmektedir.</w:t>
      </w:r>
      <w:r w:rsidRPr="000D43DB">
        <w:rPr>
          <w:rFonts w:ascii="Times New Roman" w:eastAsia="Calibri" w:hAnsi="Times New Roman" w:cs="Times New Roman"/>
          <w:vertAlign w:val="superscript"/>
        </w:rPr>
        <w:footnoteReference w:id="202"/>
      </w:r>
    </w:p>
    <w:p w14:paraId="690B6FFD" w14:textId="6C355673" w:rsidR="006D719E" w:rsidRPr="00084D40" w:rsidRDefault="006D719E" w:rsidP="00DF1C36">
      <w:pPr>
        <w:pStyle w:val="Heading5"/>
        <w:numPr>
          <w:ilvl w:val="0"/>
          <w:numId w:val="0"/>
        </w:numPr>
        <w:spacing w:line="240" w:lineRule="auto"/>
        <w:ind w:left="792" w:hanging="432"/>
        <w:rPr>
          <w:b w:val="0"/>
          <w:lang w:val="en-US"/>
        </w:rPr>
      </w:pPr>
      <w:bookmarkStart w:id="415" w:name="_Toc450317061"/>
      <w:r w:rsidRPr="00084D40">
        <w:rPr>
          <w:b w:val="0"/>
          <w:lang w:val="en-US"/>
        </w:rPr>
        <w:t>3.</w:t>
      </w:r>
      <w:r w:rsidR="00DF1C36">
        <w:rPr>
          <w:b w:val="0"/>
          <w:lang w:val="en-US"/>
        </w:rPr>
        <w:t>5</w:t>
      </w:r>
      <w:r w:rsidRPr="00084D40">
        <w:rPr>
          <w:b w:val="0"/>
          <w:lang w:val="en-US"/>
        </w:rPr>
        <w:t>.13.1.3. Ticari Riskler</w:t>
      </w:r>
      <w:bookmarkEnd w:id="415"/>
    </w:p>
    <w:p w14:paraId="76D428F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Ticari risklerin en büyük ayağını dijital vatandaşların kişisel verilerinin istismar edilmesi sonucu kimlik avı/oltalama (phishing) ve benzeri yöntemlerle dolandırılması vakaları oluşturmaktadır.  Tüm bunları sosyal mühendislik veya kimlik hırsızlığı başlığı altında toplayabiliriz. </w:t>
      </w:r>
    </w:p>
    <w:p w14:paraId="443415F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Kimlik hırsızlığı (identity theft), bir başkasına ait kişisel bilgilerin yetkisiz olarak kullanılması suretiyle işlenen dolandırıcılık yöntemidir. Kredi kartı ve internet bankacılığı bilgileri, şifre ve parolalar, elektronik posta ve diğer önemli kişisel bilgilerin bir başkası tarafından çıkar sağlamak amacıyla kullanıldığı bir dolandırıcılık türüdür. Kimlik hırsızlığında kullanılan en önemli yöntemlerin başında oltalama  (Phishing) ve zararlı (casus) yazılımlar (keylogger, spyware) gelmektedir. Oltalama, dolandırıcıların banka, kredi kartı bilgilerini güncellemek amacıyla sahte e-posta göndererek kişileri sahte web sitesine yönlendirerek kişisel bilgilerin girilmesi sağlanarak ele geçirilmesi gibi yöntemleri kapsamaktadır. Gönderilen e-postanın gerçek kuruluştan geldiğini göstermek için kuruluşa ait logo, gerçek web sayfasının birebir kopyası ve diğer sahte bilgiler kullanılabilmektedir. Diğer bir yöntemde zararlı yazılım içeren siteler yoluyla kişilerin bilgisayarlarına keylogger, truva atı ve diğer casus yazılımları </w:t>
      </w:r>
      <w:r w:rsidRPr="000D43DB">
        <w:rPr>
          <w:rFonts w:ascii="Times New Roman" w:eastAsia="Calibri" w:hAnsi="Times New Roman" w:cs="Times New Roman"/>
        </w:rPr>
        <w:lastRenderedPageBreak/>
        <w:t>yüklemek için zararlı programların kullanıcının dikkatini çekmek için isminin değiştirilip bilgisayar indirilmesi sağlanarak yapılmaktadır.</w:t>
      </w:r>
    </w:p>
    <w:p w14:paraId="1D3CAD22"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Diğer zararlı (casus) yazılımlar ise tanıtım, kişisel bilgi toplama veya kullanıcıların onayını almadan bilgisayarın yapılandırmasını değiştirme gibi belirli davranışları gerçekleştiren yazılımlar için kullanılan genel bir terimdir. Casus yazılımlar, genellikle başka bir program kurulurken, kullanıcının da onayı ile bilgisayara kurulan ve kurulduktan sonra kişinin internetteki gezme alışkanlıkları ilgili bilgi toplayan ve bu bilgileri internet üzerinden kötü niyetli kişilere iletebilen yazılımlardır.</w:t>
      </w:r>
    </w:p>
    <w:p w14:paraId="3BCAAE7E"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Bunların dışında internet üzerinden yapılan gerçekliği olmayan bedava veya gerçekçi olmayan ticari teklifler de kullanıcıları farklı web sitelerine yönlendirmek suretiyle kişisel bilgileri elde etme amacı gütmektedir. İstenmeyen e-postaları (spam) da bu kategoride değerlendirmek gerekir. Bu tür e-postalarda kullanıcının hiçbir talebi olmadan e-posta adresine gönderilmiş zararlı ekler veya yazılımlar içeren e-postalardır. Bu e-postaların açılması kişisel bilgilerin bu e-postayı gönderenlerin eline geçmesine de aracılık edebilmektedir.</w:t>
      </w:r>
    </w:p>
    <w:p w14:paraId="6994FA01"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Sosyal mühendislik yöntemleri kullanıcıları kandırıp, mali kazanç sağlama amacıyla sıklıkla kullanılabilmektedir. Bunların dışında, dolandırıcılık amacı gütmeyip kullanıcılara teklifi gizlenmiş bir şekilde rızasız satışlar gerçekleştirebilme veya yanıltıcı ürün katalogları ile reklam ve pazarlama stratejileri izleme suretiyle de dijital vatandaşlar ticari risklerle karşı karşıya kalabilmektedir. </w:t>
      </w:r>
    </w:p>
    <w:p w14:paraId="1347D73A" w14:textId="77777777" w:rsidR="006D719E" w:rsidRPr="000D43DB" w:rsidRDefault="006D719E" w:rsidP="006D719E">
      <w:pPr>
        <w:spacing w:line="240" w:lineRule="auto"/>
        <w:jc w:val="both"/>
        <w:rPr>
          <w:rFonts w:ascii="Times New Roman" w:eastAsia="Calibri" w:hAnsi="Times New Roman" w:cs="Times New Roman"/>
          <w:b/>
          <w:bCs/>
        </w:rPr>
      </w:pPr>
      <w:r w:rsidRPr="000D43DB">
        <w:rPr>
          <w:rFonts w:ascii="Times New Roman" w:eastAsia="Calibri" w:hAnsi="Times New Roman" w:cs="Times New Roman"/>
        </w:rPr>
        <w:t xml:space="preserve"> </w:t>
      </w:r>
      <w:r w:rsidRPr="000D43DB">
        <w:rPr>
          <w:rFonts w:ascii="Times New Roman" w:eastAsia="Calibri" w:hAnsi="Times New Roman" w:cs="Times New Roman"/>
        </w:rPr>
        <w:tab/>
        <w:t>Her ne kadar bir risk unsuru olup olmadığı tartışmalı bir konu olsa da Çevrimiçi Davranışsal Reklamcılık (ÇDR) son zamanların popüler konu başlıklarından birini oluşturmakta ve bu konuda farklı görüşler ortaya konulabilmektedir. ÇDR, dijital vatandaşların ziyaret ettikleri web sitelerinin sınıflandırılması ve kişisel iletişimlerinin analizi sonucu vatandaşlara da çoğu zaman izlendiklerinin haberi doğrudan veya dolaylı yönden verilmeden internet ortamında vatandaşa özel ilgi alanlarına göre reklam ve pazarlama içeriklerinin sunulması yöntemidir. ÇDR uygulamaları asıl olarak kullanıcının bilgisayarına sunucular tarafından bırakılan çerezler (cookie) vasıtasıyla yürütülmekle birlikte birçok ÇDR uygulaması tarayıcıların kendi çerezlerini değil, flash programının çerezlerini de kullanılabilmektedir.</w:t>
      </w:r>
      <w:r w:rsidRPr="000D43DB">
        <w:rPr>
          <w:rFonts w:ascii="Times New Roman" w:eastAsia="Calibri" w:hAnsi="Times New Roman" w:cs="Times New Roman"/>
          <w:vertAlign w:val="superscript"/>
        </w:rPr>
        <w:footnoteReference w:id="203"/>
      </w:r>
      <w:r w:rsidRPr="000D43DB">
        <w:rPr>
          <w:rFonts w:ascii="Times New Roman" w:eastAsia="Calibri" w:hAnsi="Times New Roman" w:cs="Times New Roman"/>
        </w:rPr>
        <w:t xml:space="preserve"> 2002/58/EC sayılı Avrupa Birliği Direktifi ve bu Direktifi izleyen diğer çalışmalar ile web sitelerinin kişisel bilgileri toplaması ve çerez kullanımı ile bilgilendirme koyma zorunluluğu getirilmesine rağmen bunun uygulanabilirliği sektörde tam işlememektedir.</w:t>
      </w:r>
      <w:r w:rsidRPr="000D43DB">
        <w:rPr>
          <w:rFonts w:ascii="Times New Roman" w:eastAsia="Calibri" w:hAnsi="Times New Roman" w:cs="Times New Roman"/>
          <w:vertAlign w:val="superscript"/>
        </w:rPr>
        <w:footnoteReference w:id="204"/>
      </w:r>
      <w:r w:rsidRPr="000D43DB">
        <w:rPr>
          <w:rFonts w:ascii="Times New Roman" w:eastAsia="Calibri" w:hAnsi="Times New Roman" w:cs="Times New Roman"/>
        </w:rPr>
        <w:t xml:space="preserve"> </w:t>
      </w:r>
    </w:p>
    <w:p w14:paraId="46187DE6" w14:textId="700F7DCB" w:rsidR="006D719E" w:rsidRPr="00084D40" w:rsidRDefault="006D719E" w:rsidP="006D719E">
      <w:pPr>
        <w:pStyle w:val="Heading4"/>
        <w:spacing w:line="240" w:lineRule="auto"/>
      </w:pPr>
      <w:bookmarkStart w:id="416" w:name="_Toc450317062"/>
      <w:r w:rsidRPr="00084D40">
        <w:t>3.</w:t>
      </w:r>
      <w:r w:rsidR="00DF1C36">
        <w:t>5</w:t>
      </w:r>
      <w:r w:rsidRPr="00084D40">
        <w:t>.13.2. Yasal Çerçeve</w:t>
      </w:r>
      <w:bookmarkEnd w:id="416"/>
    </w:p>
    <w:p w14:paraId="34A2B261"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Birçok ülkede internet içerik düzenlemelerine yönelik özel mevzuatlar olmaksızın erişimin kısıtlanması tedbirleri uygulanabilmekte iken Türkiye’de 23 Mayıs 2007 tarihinde 26530 sayılı Resmi Gazete’de yayımlanarak yürürlüğe giren 5651 sayılı “İnternet Ortamında Yapılan </w:t>
      </w:r>
      <w:r w:rsidRPr="000D43DB">
        <w:rPr>
          <w:rFonts w:ascii="Times New Roman" w:eastAsia="Calibri" w:hAnsi="Times New Roman" w:cs="Times New Roman"/>
        </w:rPr>
        <w:lastRenderedPageBreak/>
        <w:t>Yayınların Düzenlenmesi ve Bu Yayınlar Yoluyla İşlenen Suçlarla Mücadele Edilmesi Hakkında Kanun” ile birlikte bir web sitesine erişimi engellemenin sınırları çizilmiştir.</w:t>
      </w:r>
      <w:r w:rsidRPr="000D43DB">
        <w:rPr>
          <w:rFonts w:ascii="Times New Roman" w:eastAsia="Calibri" w:hAnsi="Times New Roman" w:cs="Times New Roman"/>
          <w:vertAlign w:val="superscript"/>
        </w:rPr>
        <w:footnoteReference w:id="205"/>
      </w:r>
    </w:p>
    <w:p w14:paraId="60A1F433"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İnternet içerik düzenlemelerinin usul ve esaslarını oluşturan 5651 sayılı özel kanun ve ikincil düzenlemelerinde; çocukların cinsel istismarı ve uyuşturucu veya uyarıcı madde kullanılması başta olmak üzere Anayasanın “Ailenin korunması ve çocuk hakları” başlıklı 41. maddesi ve “Gençliğin korunması” başlıklı 58. maddesi düzenlemelerinin gereğince; müstehcenlik, fuhuş, kumar, intihara yönlendirme, sağlık için tehlikeli madde temini ile Atatürk aleyhine işlenen suçlara yönelik erişimin engellenmesi” düzenlemesine yer verilmiş, ikincil düzenlemeler ile öncelikli temel yöntem olarak bir internet adresinin tamamen engellenmesi sakıncasını giderecek olan uyar-kaldır (notice and take down) usulü benimsenmiştir. 5651 sayılı Kanun ile birlikte içerik sağlayıcı, erişim sağlayıcı (servis sağlayıcı), yer sağlayıcı, toplu kullanım sağlayıcı gibi internet aktörleri tek tek tanımlanmış ve bu aktörlerin yükümlülükleri ve sorumlulukları da Kanun kapsamında belirlenmiştir.</w:t>
      </w:r>
      <w:r w:rsidRPr="000D43DB">
        <w:rPr>
          <w:rFonts w:ascii="Times New Roman" w:eastAsia="Calibri" w:hAnsi="Times New Roman" w:cs="Times New Roman"/>
          <w:vertAlign w:val="superscript"/>
        </w:rPr>
        <w:footnoteReference w:id="206"/>
      </w:r>
      <w:r w:rsidRPr="000D43DB">
        <w:rPr>
          <w:rFonts w:ascii="Times New Roman" w:eastAsia="Calibri" w:hAnsi="Times New Roman" w:cs="Times New Roman"/>
        </w:rPr>
        <w:t xml:space="preserve"> Bu kapsamda;</w:t>
      </w:r>
    </w:p>
    <w:p w14:paraId="402234E0" w14:textId="77777777" w:rsidR="006D719E" w:rsidRPr="000D43DB" w:rsidRDefault="006D719E" w:rsidP="004963D4">
      <w:pPr>
        <w:numPr>
          <w:ilvl w:val="0"/>
          <w:numId w:val="52"/>
        </w:numPr>
        <w:spacing w:after="160" w:line="240" w:lineRule="auto"/>
        <w:jc w:val="both"/>
        <w:rPr>
          <w:rFonts w:ascii="Times New Roman" w:eastAsia="Calibri" w:hAnsi="Times New Roman" w:cs="Times New Roman"/>
        </w:rPr>
      </w:pPr>
      <w:r w:rsidRPr="000D43DB">
        <w:rPr>
          <w:rFonts w:ascii="Times New Roman" w:eastAsia="Calibri" w:hAnsi="Times New Roman" w:cs="Times New Roman"/>
        </w:rPr>
        <w:t>İnternet toplu kullanım sağlayıcıların, yükümlülük ve sorumlulukları,</w:t>
      </w:r>
    </w:p>
    <w:p w14:paraId="7B5341E0" w14:textId="77777777" w:rsidR="006D719E" w:rsidRPr="000D43DB" w:rsidRDefault="006D719E" w:rsidP="004963D4">
      <w:pPr>
        <w:numPr>
          <w:ilvl w:val="0"/>
          <w:numId w:val="52"/>
        </w:numPr>
        <w:spacing w:after="160" w:line="240" w:lineRule="auto"/>
        <w:jc w:val="both"/>
        <w:rPr>
          <w:rFonts w:ascii="Times New Roman" w:eastAsia="Calibri" w:hAnsi="Times New Roman" w:cs="Times New Roman"/>
        </w:rPr>
      </w:pPr>
      <w:r w:rsidRPr="000D43DB">
        <w:rPr>
          <w:rFonts w:ascii="Times New Roman" w:eastAsia="Calibri" w:hAnsi="Times New Roman" w:cs="Times New Roman"/>
        </w:rPr>
        <w:t>Ticari amaçla internet toplu kullanım sağlayıcıların izin belgeleri almalarının usulü ile bunların yükümlülükleri ve denetlenmelerine ilişkin usul ve esasları belirlenmiştir.</w:t>
      </w:r>
    </w:p>
    <w:p w14:paraId="441319AC"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Ayrıca,  Türkiye’de internet ortamındaki yayınlardan kanunda belirtilen katalog suçlara ilişkin internet kullanıcılarının yasadışı içerik bildiriminde bulunabileceği İnternet Bilgi İhbar Merkezi (İhbarWeb) kurulmuştur. İhbarWeb, Türkiye’nin tek ihbar merkezi olarak INHOPE’a da üye olmuş ve bu sayede çocukların cinsel istismarı ile ilgili uluslararası işbirliği Türkiye tarafında başlatılmıştır.</w:t>
      </w:r>
    </w:p>
    <w:p w14:paraId="2BCCB985"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5651 sayılı Kanun’un uygulanmasından sorumlu kuruluş ise Telekomünikasyon İletişim Başkanlığı (TİB) olarak belirlenmiştir. Katalog suçlar kapsamında bir siteye erişimin engellenmesi kararı, soruşturma evresinde hâkim, kovuşturma evresinde ise mahkeme tarafından verilerek kararın gereği TİB tarafından yerine getirilmektedir. Ancak, içeriği katalog suçları oluşturan yayınların içerik veya yer sağlayıcısının yurt dışında bulunması halinde ise erişimin engellenmesi kararı TİB tarafından re’sen verilebilmektedir. Ayrıca, içerik veya yer sağlayıcısı yurt içinde bulunsa bile, içeriği yukarıda sayılan suçlardan çocukların cinsel istismarı, müstehcenlik ve yeni yapılan düzenleme ile birlikte fuhuş suçlarını oluşturan yayınlara ilişkin olarak erişimin engellenmesi kararı da TİB tarafından re’sen verilebilmektedir.</w:t>
      </w:r>
      <w:r w:rsidRPr="000D43DB">
        <w:rPr>
          <w:rFonts w:ascii="Times New Roman" w:eastAsia="Calibri" w:hAnsi="Times New Roman" w:cs="Times New Roman"/>
          <w:vertAlign w:val="superscript"/>
        </w:rPr>
        <w:footnoteReference w:id="207"/>
      </w:r>
      <w:r w:rsidRPr="000D43DB">
        <w:rPr>
          <w:rFonts w:ascii="Times New Roman" w:eastAsia="Calibri" w:hAnsi="Times New Roman" w:cs="Times New Roman"/>
        </w:rPr>
        <w:t xml:space="preserve"> </w:t>
      </w:r>
    </w:p>
    <w:p w14:paraId="67F5FB9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Katalog suçlar dışında 5651 sayılı Kanunun 9. maddesinde, internet ortamında yapılan yayındaki içerik dolayısıyla hakları ihlal edilen kişilere içeriğin yayından çıkarılmasını talep etme hakkı düzenlenmiştir. </w:t>
      </w:r>
    </w:p>
    <w:p w14:paraId="62C15BEB"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28918 Sayılı ve 19.02.1014 tarihli Aile ve Sosyal Politikalar Bakanlığı’nın Teşkilat ve Görevleri Hakkında Kanun Hükmünde Kararname ile Bazı Kanun ve Kanun Hükmünde </w:t>
      </w:r>
      <w:r w:rsidRPr="000D43DB">
        <w:rPr>
          <w:rFonts w:ascii="Times New Roman" w:eastAsia="Calibri" w:hAnsi="Times New Roman" w:cs="Times New Roman"/>
        </w:rPr>
        <w:lastRenderedPageBreak/>
        <w:t>Kararnamelerde Değişiklik Yapılmasına Dair Resmi Gazete’de yayınlanan 6518 sayılı Kanun ile birlikte 5651 sayılı Kanun’da da bazı değişikliklere gidilmiştir. Bu değişikliklerden en önemlisi özel hayatın gizliliği ihlal edilen vatandaşların ilgili sayfadan söz konusu içeriğin çıkarılması talebinde bulunabilmesine ilişkin düzenlemedir. Bununla birlikte, erişim engellenmesi tedbiri kararlarının öncelikle ve esas olarak yalnızca hakkın ihlalinin gerçekleştiği yayın, kısım, bölüm ile ilgili olarak (URL, vb.), içeriğe erişimin engellenmesi yöntemiyle verilebileceği, mecburiyet durumunda ise sitenin tamamen erişimin engellenmesine karar alınabileceği düzenlenmiştir</w:t>
      </w:r>
      <w:r w:rsidRPr="000D43DB">
        <w:rPr>
          <w:rFonts w:ascii="Times New Roman" w:eastAsia="Calibri" w:hAnsi="Times New Roman" w:cs="Times New Roman"/>
          <w:vertAlign w:val="superscript"/>
        </w:rPr>
        <w:footnoteReference w:id="208"/>
      </w:r>
      <w:r w:rsidRPr="000D43DB">
        <w:rPr>
          <w:rFonts w:ascii="Times New Roman" w:eastAsia="Calibri" w:hAnsi="Times New Roman" w:cs="Times New Roman"/>
        </w:rPr>
        <w:t xml:space="preserve"> </w:t>
      </w:r>
    </w:p>
    <w:p w14:paraId="2EF02994"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Yeni düzenleme ile birlikte Erişim Sağlayıcılar Birliği oluşturularak tedbir kararlarının sivil inisiyatif tarafından uygulanma şartı getirilmiştir.  Ayrıca, internet aktörlerine uygulanan cezai yaptırımlar hapis cezalarından para cezalarına çevrilmiştir. Yer sağlayıcıların faaliyet belgesi alınması zorunluluğu kaldırılarak bildirim usulüne geçilmiştir. Erişim sağlayıcılarda olduğu gibi yer sağlayıcılar içinde 1 yıldan az 2 yıldan fazla olmamak kaydıyla trafik bilgisi tutma yükümlülüğü getirilmiştir.</w:t>
      </w:r>
      <w:r w:rsidRPr="000D43DB">
        <w:rPr>
          <w:rFonts w:ascii="Times New Roman" w:eastAsia="Calibri" w:hAnsi="Times New Roman" w:cs="Times New Roman"/>
          <w:vertAlign w:val="superscript"/>
        </w:rPr>
        <w:footnoteReference w:id="209"/>
      </w:r>
      <w:r w:rsidRPr="000D43DB">
        <w:rPr>
          <w:rFonts w:ascii="Times New Roman" w:eastAsia="Calibri" w:hAnsi="Times New Roman" w:cs="Times New Roman"/>
        </w:rPr>
        <w:t xml:space="preserve"> </w:t>
      </w:r>
    </w:p>
    <w:p w14:paraId="4E77D91F"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Düzenlemede göze çarpan diğer bir gelişme ise, internetin güvenli kullanımını sağlama ve bilişim şuurunu geliştirmeye yönelik çalışmalar tanımlanarak siber güvenlik çalışmalarının yasal dayanağı güçlendirilmiştir.</w:t>
      </w:r>
      <w:r w:rsidRPr="000D43DB">
        <w:rPr>
          <w:rFonts w:ascii="Times New Roman" w:eastAsia="Calibri" w:hAnsi="Times New Roman" w:cs="Times New Roman"/>
          <w:vertAlign w:val="superscript"/>
        </w:rPr>
        <w:footnoteReference w:id="210"/>
      </w:r>
      <w:r w:rsidRPr="000D43DB">
        <w:rPr>
          <w:rFonts w:ascii="Times New Roman" w:eastAsia="Calibri" w:hAnsi="Times New Roman" w:cs="Times New Roman"/>
        </w:rPr>
        <w:t xml:space="preserve"> </w:t>
      </w:r>
    </w:p>
    <w:p w14:paraId="66D1699A"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9 Nisan 2016 tarihinde Meclis Araştırma Komisyonunun Araştırma ve İstişare Toplantısı’na RATEM Yönetim Kurulu Başkanı Yusuf Gürsoy katılmıştır. Gürsoy, “Medya denildiğinde günümüzde, geleneksel medyanın yanında sosyal medya da sıklıkla akla gelmektedir. Bilindiği gibi, sosyal medya sadece belli bir yaş veya sosyoekonomik grupta değil, tüm kişilerde ciddi bir takip oranına sahiptir. Hatta birçok kişi için bir anlamda bağımlılık yaratma noktasında olduğunu da söyleyebiliriz. Sosyal medya ve diğer teknolojik gelişmelerin insanları bireyselliğe ve bir tür yalnızlığa doğru sürüklediği bir gerçektir. Sosyal ortamlarda, aynı masanın etrafında oturan fakat birbirleri ile doğrudan iletişimde olmak yerine akıllı telefonlarıyla “global ölçekte” iletişimi sürdüren insan manzaraları ile sıklıkla karşılaşmaktayız. Aynı şekilde aile üyelerinin her biri, aynı evin içinde farklı hayatlar yaşayabilmekte ve bunun için büyük yatırımlar yapmaları gerekmemekte, yalnızca akıllı telefona sahip olmaları yeterli olmaktadır. Oysaki geleneksel medya, doğası gereği ortak deneyim sunma ve duygusal bağ kurma özellikleriyle aile bireylerini bir araya getirmekte ve ortak paylaşım fırsatı oluşturmaktadır.”</w:t>
      </w:r>
      <w:r w:rsidRPr="000D43DB">
        <w:rPr>
          <w:rFonts w:ascii="Times New Roman" w:eastAsia="Calibri" w:hAnsi="Times New Roman" w:cs="Times New Roman"/>
          <w:vertAlign w:val="superscript"/>
        </w:rPr>
        <w:footnoteReference w:id="211"/>
      </w:r>
      <w:r w:rsidRPr="000D43DB">
        <w:rPr>
          <w:rFonts w:ascii="Times New Roman" w:eastAsia="Calibri" w:hAnsi="Times New Roman" w:cs="Times New Roman"/>
        </w:rPr>
        <w:t xml:space="preserve"> ifadeleri ile sosyal medyanın aile bireylerinin iletişimini sınırlayan bir olgu haline geldiğini açıklamıştır. Öyle ki ebeveynler küçük yaşlardan itibaren çocuklarını tablet bilgisayar ve akıllı telefonlar aracılığıyla oyalamaya ve onlara yemek yedirmeye çalışmaktadır. Böylece sosyal medya bağımlılığının temelleri çok küçük yaşlardan itibaren atılmaktadır.</w:t>
      </w:r>
    </w:p>
    <w:p w14:paraId="0ACD3601" w14:textId="77777777" w:rsidR="006D719E" w:rsidRPr="000D43DB" w:rsidRDefault="006D719E" w:rsidP="006D719E">
      <w:pPr>
        <w:spacing w:line="240" w:lineRule="auto"/>
        <w:jc w:val="both"/>
        <w:rPr>
          <w:rFonts w:ascii="Times New Roman" w:eastAsia="Calibri" w:hAnsi="Times New Roman" w:cs="Times New Roman"/>
        </w:rPr>
      </w:pPr>
      <w:r w:rsidRPr="000D43DB">
        <w:rPr>
          <w:rFonts w:ascii="Times New Roman" w:eastAsia="Calibri" w:hAnsi="Times New Roman" w:cs="Times New Roman"/>
        </w:rPr>
        <w:t xml:space="preserve">Prof. Dr. Nesrin Dilbaz, 24 Mart 2016 tarihli Komisyon Toplantısında davranış bağımlılığının en önemlilerinden birinin İnternet bağımlılığı olduğunu ve Ailenin yıkımlarıyla sonuçlanabildiğini belirtmiştir. Dilbaz, “yapılan araştırmalar bize aile boşanmalarının içinde özellikle şiddet içeren, </w:t>
      </w:r>
      <w:r w:rsidRPr="000D43DB">
        <w:rPr>
          <w:rFonts w:ascii="Times New Roman" w:eastAsia="Calibri" w:hAnsi="Times New Roman" w:cs="Times New Roman"/>
        </w:rPr>
        <w:lastRenderedPageBreak/>
        <w:t>pornografi içeren İnternet sitelerinin fazla kullanımının sonuçta boşanmalara yol açabildiği gösteriyor. Eğer aileler ihmalkâr bir tutuma sahipse bireylerde İnternet bağımlılığı gelişiyor, özellikle de çocuklarımızda. Biz çocuğumuzu bilmediğimiz bir aileye ya da bilmediğimiz bir ortama göndermiyoruz ama kendi evinde oturduğunda evinde otururken hiç istemediğimiz yerlere ya kendi gidiyor ya da o yerleri evine getirmiş oluyor İnternet aracılığıyla. Bu da önemli bir sorun olarak karşımızda. Çünkü, çocuklarımız hızda haz edinmeyi öğreniyorlar İnternet aracılığıyla. Şu anda ciddi anlamda kumar bağımlısı olan gençlerle çalışıyorum ben. Neden? Hepsi İnternet aracılığıyla kumar oynuyor. Yani, müsamahakâr aile kadar, ihmalkâr aile de otoriter aile de maalesef çocuklarda ve gençlerde davranış ve madde bağımlılığına yol açabiliyorlar. Sonuçta, diğer bir önemli kısım da cinsiyetle ilişkili. Yani, cinsiyet önemli bir değişken ama artık, kadınlarda da farklı alanlarda bir İnternet bağımlılığı ya da İnternet kullanımı olduğunu görüyoruz. İnternet bağımlılığı boşanmaya yol açıyor. Aile bütünlüğünü bozan en önemli unsurlardan birinin aslında bunun olduğunu görebiliriz. Çocukların ihmaliyle sonuçlanıyor. Borç almaya, okuldan atılmaya, işe son verilmeye, yasa dışı suç işlemeye kadar varabiliyor. Yani, bu anlamda davranış bağımlılığı önemli bir sorun olarak karşımızda. Yani, aileyi bir sistem olarak ele alırsak ailede alkol ve uyuşturucu kullanan bir birey tüm sistemin maalesef bozulmasına yol açabiliyor.”</w:t>
      </w:r>
      <w:r w:rsidRPr="000D43DB">
        <w:rPr>
          <w:rFonts w:ascii="Times New Roman" w:eastAsia="Calibri" w:hAnsi="Times New Roman" w:cs="Times New Roman"/>
          <w:vertAlign w:val="superscript"/>
        </w:rPr>
        <w:footnoteReference w:id="212"/>
      </w:r>
      <w:r w:rsidRPr="000D43DB">
        <w:rPr>
          <w:rFonts w:ascii="Times New Roman" w:eastAsia="Calibri" w:hAnsi="Times New Roman" w:cs="Times New Roman"/>
        </w:rPr>
        <w:t xml:space="preserve"> sözleriyle internet bağımlılığının aile bütünlüğünü tehdit eden bir unsur olduğunu vurgulamıştır.  </w:t>
      </w:r>
    </w:p>
    <w:p w14:paraId="7D9D7DE8" w14:textId="77777777" w:rsidR="006D719E" w:rsidRPr="000D43DB" w:rsidRDefault="006D719E" w:rsidP="006D719E">
      <w:pPr>
        <w:spacing w:line="240" w:lineRule="auto"/>
        <w:ind w:firstLine="708"/>
        <w:jc w:val="both"/>
        <w:rPr>
          <w:rFonts w:ascii="Times New Roman" w:eastAsia="Calibri" w:hAnsi="Times New Roman" w:cs="Times New Roman"/>
        </w:rPr>
      </w:pPr>
      <w:r w:rsidRPr="000D43DB">
        <w:rPr>
          <w:rFonts w:ascii="Times New Roman" w:eastAsia="Calibri" w:hAnsi="Times New Roman" w:cs="Times New Roman"/>
        </w:rPr>
        <w:t>Kadın Sağlıkçılar Eğitim ve Dayanışma Vakfı ve Kadın Sağlıkçılar Dayanışma Derneği’nden (KASAD) Ayşe Beyza Bıçakçı da 21 Nisan 2016 tarihli Komisyon Toplantısında 2013 yılından beri yürüttükleri “Yüz Yüze” Ortaöğretimde İnternet Bağımlılığını Önleme Projesi hakkında bilgi vermiştir. Bıçakçı, İstanbul’da Fatih bölgesinde, bir pilot bölgede 4 lisede; yaklaşık 4.533 öğrenci, 180 idareci, 173 öğretmen ve 5 bin aileyle yapılan çalışmada hem gençlerle hem aileleriyle hem de içerisinde bulundukları eğitim sistemini incelediklerini belirtmiştir. Yapılan çalışmada %33 İnternet bağımlılığı profilinde öğrenci çıktığını ve bu öğrencileri psikoeğitim programına aldıklarını anlatmıştır. Burada daha çok aile desteği, sosyal beceri geliştirme temelli, duygularını ifade, öfke kontrolü, stresle başa çıkma gibi, aslında bütün ilgi alanları ve iletişimleriyle, ilişkileriyle ilgili alanları güçlendirerek, bağımlılıklar ve İnternet bağımlılığını özelinde, güçlendirme çalışması yaptıklarını belirtmiştir. Görsel materyallerin bu çalışmada olumlu etkisi olduğuna dikkat çekmiştir. Aileleri de çalışmaya kattıklarını belirten Bıçakçı, internet bağımlılığını çözmenin güvenli internet kullanımını öğretmekten geçtiğini vurgulamıştır. Bıçakçı, “İnternet bağımlılığı ile ilgili risk faktörünün yalnızlık hisseden ve aile desteğinin daha düşük olduğu gruplardı.” demiştir.</w:t>
      </w:r>
      <w:r w:rsidRPr="000D43DB">
        <w:rPr>
          <w:rFonts w:ascii="Times New Roman" w:eastAsia="Calibri" w:hAnsi="Times New Roman" w:cs="Times New Roman"/>
          <w:vertAlign w:val="superscript"/>
        </w:rPr>
        <w:footnoteReference w:id="213"/>
      </w:r>
      <w:r w:rsidRPr="000D43DB">
        <w:rPr>
          <w:rFonts w:ascii="Times New Roman" w:eastAsia="Calibri" w:hAnsi="Times New Roman" w:cs="Times New Roman"/>
        </w:rPr>
        <w:t xml:space="preserve">  </w:t>
      </w:r>
    </w:p>
    <w:p w14:paraId="1DF41A4E" w14:textId="0780F600" w:rsidR="006D719E" w:rsidRPr="00084D40" w:rsidRDefault="006D719E" w:rsidP="006D719E">
      <w:pPr>
        <w:pStyle w:val="Heading2"/>
        <w:rPr>
          <w:noProof/>
        </w:rPr>
      </w:pPr>
      <w:bookmarkStart w:id="417" w:name="_Toc450317063"/>
      <w:r>
        <w:rPr>
          <w:noProof/>
        </w:rPr>
        <w:lastRenderedPageBreak/>
        <w:t>3.</w:t>
      </w:r>
      <w:r w:rsidR="009B136A">
        <w:rPr>
          <w:noProof/>
        </w:rPr>
        <w:t>6</w:t>
      </w:r>
      <w:r>
        <w:rPr>
          <w:noProof/>
        </w:rPr>
        <w:t xml:space="preserve">. </w:t>
      </w:r>
      <w:r w:rsidR="00B46241">
        <w:rPr>
          <w:noProof/>
        </w:rPr>
        <w:t>ENGELLİ VE YAŞLI</w:t>
      </w:r>
      <w:r>
        <w:rPr>
          <w:noProof/>
        </w:rPr>
        <w:t xml:space="preserve">  AİLE BİREYLERİNİN YAŞADIĞI GÜÇLÜKLERİN</w:t>
      </w:r>
      <w:r w:rsidR="00B46241">
        <w:rPr>
          <w:noProof/>
        </w:rPr>
        <w:t xml:space="preserve"> </w:t>
      </w:r>
      <w:r>
        <w:rPr>
          <w:noProof/>
        </w:rPr>
        <w:t>AİLEYE ETKİSİ</w:t>
      </w:r>
      <w:bookmarkEnd w:id="417"/>
      <w:r w:rsidRPr="00084D40">
        <w:rPr>
          <w:noProof/>
        </w:rPr>
        <w:t xml:space="preserve"> </w:t>
      </w:r>
    </w:p>
    <w:p w14:paraId="353DCB18" w14:textId="0B121088" w:rsidR="006D719E" w:rsidRPr="000D43DB" w:rsidRDefault="006D719E" w:rsidP="006D719E">
      <w:pPr>
        <w:shd w:val="clear" w:color="auto" w:fill="FFFFFF"/>
        <w:spacing w:after="324"/>
        <w:ind w:firstLine="360"/>
        <w:jc w:val="both"/>
        <w:rPr>
          <w:rFonts w:ascii="Times New Roman" w:eastAsia="Times New Roman" w:hAnsi="Times New Roman" w:cs="Times New Roman"/>
          <w:shd w:val="clear" w:color="auto" w:fill="FFFFFF"/>
          <w:lang w:eastAsia="tr-TR"/>
        </w:rPr>
      </w:pPr>
      <w:r w:rsidRPr="000D43DB">
        <w:rPr>
          <w:rFonts w:ascii="Times New Roman" w:eastAsia="Times New Roman" w:hAnsi="Times New Roman" w:cs="Times New Roman"/>
          <w:shd w:val="clear" w:color="auto" w:fill="FFFFFF"/>
          <w:lang w:eastAsia="tr-TR"/>
        </w:rPr>
        <w:t xml:space="preserve">Engelli ve yaşlı bireylere ait sorunlar, bireysel boyutta kalmamakta, aileye ve topluma da etki </w:t>
      </w:r>
      <w:r w:rsidR="00B46241">
        <w:rPr>
          <w:rFonts w:ascii="Times New Roman" w:eastAsia="Times New Roman" w:hAnsi="Times New Roman" w:cs="Times New Roman"/>
          <w:shd w:val="clear" w:color="auto" w:fill="FFFFFF"/>
          <w:lang w:eastAsia="tr-TR"/>
        </w:rPr>
        <w:t>etmektedir.</w:t>
      </w:r>
      <w:r w:rsidRPr="000D43DB">
        <w:rPr>
          <w:rFonts w:ascii="Times New Roman" w:eastAsia="Times New Roman" w:hAnsi="Times New Roman" w:cs="Times New Roman"/>
          <w:shd w:val="clear" w:color="auto" w:fill="FFFFFF"/>
          <w:lang w:eastAsia="tr-TR"/>
        </w:rPr>
        <w:t xml:space="preserve"> Toplumun geneli </w:t>
      </w:r>
      <w:r w:rsidR="00B46241">
        <w:rPr>
          <w:rFonts w:ascii="Times New Roman" w:eastAsia="Times New Roman" w:hAnsi="Times New Roman" w:cs="Times New Roman"/>
          <w:shd w:val="clear" w:color="auto" w:fill="FFFFFF"/>
          <w:lang w:eastAsia="tr-TR"/>
        </w:rPr>
        <w:t>üzerinde</w:t>
      </w:r>
      <w:r w:rsidRPr="000D43DB">
        <w:rPr>
          <w:rFonts w:ascii="Times New Roman" w:eastAsia="Times New Roman" w:hAnsi="Times New Roman" w:cs="Times New Roman"/>
          <w:shd w:val="clear" w:color="auto" w:fill="FFFFFF"/>
          <w:lang w:eastAsia="tr-TR"/>
        </w:rPr>
        <w:t xml:space="preserve"> yapılan bazı iyile</w:t>
      </w:r>
      <w:r w:rsidR="005E33B7">
        <w:rPr>
          <w:rFonts w:ascii="Times New Roman" w:eastAsia="Times New Roman" w:hAnsi="Times New Roman" w:cs="Times New Roman"/>
          <w:shd w:val="clear" w:color="auto" w:fill="FFFFFF"/>
          <w:lang w:eastAsia="tr-TR"/>
        </w:rPr>
        <w:t>ştirmelerin engelli bireylerin gerek</w:t>
      </w:r>
      <w:r w:rsidR="00B46241">
        <w:rPr>
          <w:rFonts w:ascii="Times New Roman" w:eastAsia="Times New Roman" w:hAnsi="Times New Roman" w:cs="Times New Roman"/>
          <w:shd w:val="clear" w:color="auto" w:fill="FFFFFF"/>
          <w:lang w:eastAsia="tr-TR"/>
        </w:rPr>
        <w:t>sinimlerine gö</w:t>
      </w:r>
      <w:r w:rsidR="005E33B7">
        <w:rPr>
          <w:rFonts w:ascii="Times New Roman" w:eastAsia="Times New Roman" w:hAnsi="Times New Roman" w:cs="Times New Roman"/>
          <w:shd w:val="clear" w:color="auto" w:fill="FFFFFF"/>
          <w:lang w:eastAsia="tr-TR"/>
        </w:rPr>
        <w:t>re ele alınması ö</w:t>
      </w:r>
      <w:r w:rsidR="00B46241">
        <w:rPr>
          <w:rFonts w:ascii="Times New Roman" w:eastAsia="Times New Roman" w:hAnsi="Times New Roman" w:cs="Times New Roman"/>
          <w:shd w:val="clear" w:color="auto" w:fill="FFFFFF"/>
          <w:lang w:eastAsia="tr-TR"/>
        </w:rPr>
        <w:t>ne</w:t>
      </w:r>
      <w:r w:rsidR="005E33B7">
        <w:rPr>
          <w:rFonts w:ascii="Times New Roman" w:eastAsia="Times New Roman" w:hAnsi="Times New Roman" w:cs="Times New Roman"/>
          <w:shd w:val="clear" w:color="auto" w:fill="FFFFFF"/>
          <w:lang w:eastAsia="tr-TR"/>
        </w:rPr>
        <w:t xml:space="preserve">m arz etmektedir.  </w:t>
      </w:r>
    </w:p>
    <w:p w14:paraId="1EA53502" w14:textId="74BA4C2A" w:rsidR="006D719E" w:rsidRPr="005E33B7" w:rsidRDefault="005E33B7" w:rsidP="009B136A">
      <w:pPr>
        <w:pStyle w:val="Heading3"/>
      </w:pPr>
      <w:bookmarkStart w:id="418" w:name="_Toc450317064"/>
      <w:r>
        <w:t>3.</w:t>
      </w:r>
      <w:r w:rsidR="009B136A">
        <w:t>6</w:t>
      </w:r>
      <w:r>
        <w:t>.1.</w:t>
      </w:r>
      <w:r w:rsidR="006D719E" w:rsidRPr="005E33B7">
        <w:t xml:space="preserve"> Özel Gereksinimli Bireye Sahip Olan Ailelerde Yaşanan Sorunlar</w:t>
      </w:r>
      <w:r w:rsidR="00197C72">
        <w:t xml:space="preserve"> </w:t>
      </w:r>
      <w:r w:rsidR="00197C72" w:rsidRPr="00197C72">
        <w:rPr>
          <w:highlight w:val="yellow"/>
        </w:rPr>
        <w:t>(bu bölüm yeniden düzenlenmektedir)</w:t>
      </w:r>
      <w:bookmarkEnd w:id="418"/>
    </w:p>
    <w:p w14:paraId="42EF46AC" w14:textId="2E8E1AB1" w:rsidR="006D719E" w:rsidRPr="005E33B7" w:rsidRDefault="005E33B7" w:rsidP="009B136A">
      <w:pPr>
        <w:pStyle w:val="Heading4"/>
      </w:pPr>
      <w:bookmarkStart w:id="419" w:name="_Toc450317065"/>
      <w:r>
        <w:t>3.</w:t>
      </w:r>
      <w:r w:rsidR="009B136A">
        <w:t>6</w:t>
      </w:r>
      <w:r>
        <w:t>.1.1</w:t>
      </w:r>
      <w:r w:rsidR="006D719E" w:rsidRPr="005E33B7">
        <w:t>. Psikolojik ve Duygusal Sorunlar</w:t>
      </w:r>
      <w:bookmarkEnd w:id="419"/>
    </w:p>
    <w:p w14:paraId="095C0471" w14:textId="77777777" w:rsidR="00B46241" w:rsidRDefault="006D719E" w:rsidP="006D719E">
      <w:pPr>
        <w:overflowPunct w:val="0"/>
        <w:autoSpaceDE w:val="0"/>
        <w:autoSpaceDN w:val="0"/>
        <w:adjustRightInd w:val="0"/>
        <w:spacing w:after="120"/>
        <w:ind w:firstLine="708"/>
        <w:jc w:val="both"/>
        <w:textAlignment w:val="baseline"/>
        <w:rPr>
          <w:rFonts w:ascii="Times New Roman" w:eastAsia="Times New Roman" w:hAnsi="Times New Roman" w:cs="Times New Roman"/>
          <w:lang w:eastAsia="tr-TR"/>
        </w:rPr>
      </w:pPr>
      <w:r w:rsidRPr="005E33B7">
        <w:rPr>
          <w:rFonts w:ascii="Times New Roman" w:eastAsia="Times New Roman" w:hAnsi="Times New Roman" w:cs="Times New Roman"/>
          <w:lang w:eastAsia="tr-TR"/>
        </w:rPr>
        <w:t xml:space="preserve">Engelli çocukların anne ve babaları, çocuklarının doğumuyla başlayan onun bakımı ve gereksinimleriyle yaşam boyu süren yoğun stresli deneyimlerle yüz yüze gelmektedirler. Ayrıca engelli çocuk </w:t>
      </w:r>
      <w:r w:rsidR="00B46241">
        <w:rPr>
          <w:rFonts w:ascii="Times New Roman" w:eastAsia="Times New Roman" w:hAnsi="Times New Roman" w:cs="Times New Roman"/>
          <w:lang w:eastAsia="tr-TR"/>
        </w:rPr>
        <w:t xml:space="preserve">sahibi ebeveynlerin </w:t>
      </w:r>
      <w:r w:rsidRPr="005E33B7">
        <w:rPr>
          <w:rFonts w:ascii="Times New Roman" w:eastAsia="Times New Roman" w:hAnsi="Times New Roman" w:cs="Times New Roman"/>
          <w:lang w:eastAsia="tr-TR"/>
        </w:rPr>
        <w:t>evlilikleri</w:t>
      </w:r>
      <w:r w:rsidR="00B46241">
        <w:rPr>
          <w:rFonts w:ascii="Times New Roman" w:eastAsia="Times New Roman" w:hAnsi="Times New Roman" w:cs="Times New Roman"/>
          <w:lang w:eastAsia="tr-TR"/>
        </w:rPr>
        <w:t>nde daha az başarılı oldukları</w:t>
      </w:r>
      <w:r w:rsidRPr="005E33B7">
        <w:rPr>
          <w:rFonts w:ascii="Times New Roman" w:eastAsia="Times New Roman" w:hAnsi="Times New Roman" w:cs="Times New Roman"/>
          <w:lang w:eastAsia="tr-TR"/>
        </w:rPr>
        <w:t>, daha a</w:t>
      </w:r>
      <w:r w:rsidR="00B46241">
        <w:rPr>
          <w:rFonts w:ascii="Times New Roman" w:eastAsia="Times New Roman" w:hAnsi="Times New Roman" w:cs="Times New Roman"/>
          <w:lang w:eastAsia="tr-TR"/>
        </w:rPr>
        <w:t>z evlilik doyumu hissettikleri</w:t>
      </w:r>
      <w:r w:rsidRPr="005E33B7">
        <w:rPr>
          <w:rFonts w:ascii="Times New Roman" w:eastAsia="Times New Roman" w:hAnsi="Times New Roman" w:cs="Times New Roman"/>
          <w:lang w:eastAsia="tr-TR"/>
        </w:rPr>
        <w:t xml:space="preserve"> ve evlilik uyumlarının daha az olduğunu</w:t>
      </w:r>
      <w:r w:rsidR="00B46241">
        <w:rPr>
          <w:rFonts w:ascii="Times New Roman" w:eastAsia="Times New Roman" w:hAnsi="Times New Roman" w:cs="Times New Roman"/>
          <w:lang w:eastAsia="tr-TR"/>
        </w:rPr>
        <w:t xml:space="preserve"> görülmektedir.</w:t>
      </w:r>
      <w:r w:rsidRPr="005E33B7">
        <w:rPr>
          <w:rFonts w:ascii="Times New Roman" w:eastAsia="Times New Roman" w:hAnsi="Times New Roman" w:cs="Times New Roman"/>
          <w:lang w:eastAsia="tr-TR"/>
        </w:rPr>
        <w:t xml:space="preserve"> </w:t>
      </w:r>
    </w:p>
    <w:p w14:paraId="2E69006B" w14:textId="77777777" w:rsidR="006D719E" w:rsidRPr="005E33B7" w:rsidRDefault="006D719E" w:rsidP="006D719E">
      <w:pPr>
        <w:tabs>
          <w:tab w:val="left" w:pos="540"/>
        </w:tabs>
        <w:jc w:val="both"/>
        <w:rPr>
          <w:rFonts w:ascii="Times New Roman" w:eastAsia="Calibri" w:hAnsi="Times New Roman" w:cs="Times New Roman"/>
        </w:rPr>
      </w:pPr>
      <w:r w:rsidRPr="005E33B7">
        <w:rPr>
          <w:rFonts w:ascii="Times New Roman" w:eastAsia="Calibri" w:hAnsi="Times New Roman" w:cs="Times New Roman"/>
        </w:rPr>
        <w:tab/>
        <w:t xml:space="preserve">Özel gereksinimli bireye sahip bazı ailelerde sorunlarla baş etme; ayrılıklara ya da zorluklara neden olurken, bazı aileler için daha birleştirici gibi görünmektedir. Ailelerde bu farklılığı yaratan birçok sebep vardır. İyi işlev gören, problem çözme becerisine sahip ailelerde sorunlar daha yapıcı sonuçlarla çözüme ulaşmaktadır. Aileler engelliliği kabul ederken psikolojik olarak uyum ve dengeye ulaşmak için birçok zorlu duygusal aşamadan geçmektedirler. Bu aşamalar genellikle 3 başlık altında toplanmaktadır. </w:t>
      </w:r>
    </w:p>
    <w:p w14:paraId="0D41E017" w14:textId="77777777" w:rsidR="006D719E" w:rsidRPr="005E33B7" w:rsidRDefault="006D719E" w:rsidP="009B136A">
      <w:pPr>
        <w:tabs>
          <w:tab w:val="left" w:pos="540"/>
        </w:tabs>
        <w:ind w:firstLine="567"/>
        <w:jc w:val="both"/>
        <w:rPr>
          <w:rFonts w:ascii="Times New Roman" w:eastAsia="Calibri" w:hAnsi="Times New Roman" w:cs="Times New Roman"/>
        </w:rPr>
      </w:pPr>
      <w:r w:rsidRPr="005E33B7">
        <w:rPr>
          <w:rFonts w:ascii="Times New Roman" w:eastAsia="Calibri" w:hAnsi="Times New Roman" w:cs="Times New Roman"/>
        </w:rPr>
        <w:t>Birincil Tepkiler</w:t>
      </w:r>
      <w:r w:rsidRPr="005E33B7">
        <w:rPr>
          <w:rFonts w:ascii="Times New Roman" w:eastAsia="Calibri" w:hAnsi="Times New Roman" w:cs="Times New Roman"/>
          <w:b/>
        </w:rPr>
        <w:t xml:space="preserve">; </w:t>
      </w:r>
      <w:r w:rsidRPr="005E33B7">
        <w:rPr>
          <w:rFonts w:ascii="Times New Roman" w:eastAsia="Calibri" w:hAnsi="Times New Roman" w:cs="Times New Roman"/>
        </w:rPr>
        <w:t>çocuğunun engelli olduğunu öğrenen ailelerde ilk tepki; ağlama, tepkisiz kalma ve kendini çaresiz hissetme şeklinde ortaya çıkan şok evresidir.  İkinci evrede; bilinmeyenden ve gelecekten korku duyulması sonucu, çocuklarının engelli olduğunu reddetme</w:t>
      </w:r>
      <w:r w:rsidRPr="005E33B7">
        <w:rPr>
          <w:rFonts w:ascii="Times New Roman" w:eastAsia="Calibri" w:hAnsi="Times New Roman" w:cs="Times New Roman"/>
          <w:b/>
        </w:rPr>
        <w:t xml:space="preserve"> </w:t>
      </w:r>
      <w:r w:rsidRPr="005E33B7">
        <w:rPr>
          <w:rFonts w:ascii="Times New Roman" w:eastAsia="Calibri" w:hAnsi="Times New Roman" w:cs="Times New Roman"/>
        </w:rPr>
        <w:t>tepkileri görülmektedir.</w:t>
      </w:r>
      <w:r w:rsidRPr="005E33B7">
        <w:rPr>
          <w:rFonts w:ascii="Times New Roman" w:eastAsia="Calibri" w:hAnsi="Times New Roman" w:cs="Times New Roman"/>
          <w:b/>
        </w:rPr>
        <w:t xml:space="preserve"> </w:t>
      </w:r>
      <w:r w:rsidRPr="005E33B7">
        <w:rPr>
          <w:rFonts w:ascii="Times New Roman" w:eastAsia="Calibri" w:hAnsi="Times New Roman" w:cs="Times New Roman"/>
        </w:rPr>
        <w:t xml:space="preserve">Bu dönem aileye durumu değerlendirmek ve kendini hazır hissetmesi için zaman kazandırmaktadır. Üçüncü evrede ise; anne-babaların hayallerinde yaşattıkları ideal çocuğu kaybetmelerinin yaşattığı kayıp duygusu nedeniyle acı çekme ve depresyon görülmektedir. </w:t>
      </w:r>
    </w:p>
    <w:p w14:paraId="333E9651" w14:textId="1E287D63" w:rsidR="006D719E" w:rsidRPr="005E33B7" w:rsidRDefault="006D719E" w:rsidP="006D719E">
      <w:pPr>
        <w:tabs>
          <w:tab w:val="left" w:pos="540"/>
        </w:tabs>
        <w:jc w:val="both"/>
        <w:rPr>
          <w:rFonts w:ascii="Times New Roman" w:eastAsia="Calibri" w:hAnsi="Times New Roman" w:cs="Times New Roman"/>
          <w:b/>
        </w:rPr>
      </w:pPr>
      <w:r w:rsidRPr="005E33B7">
        <w:rPr>
          <w:rFonts w:ascii="Times New Roman" w:eastAsia="Calibri" w:hAnsi="Times New Roman" w:cs="Times New Roman"/>
        </w:rPr>
        <w:t>İkincil Tepkiler</w:t>
      </w:r>
      <w:r w:rsidRPr="005E33B7">
        <w:rPr>
          <w:rFonts w:ascii="Times New Roman" w:eastAsia="Calibri" w:hAnsi="Times New Roman" w:cs="Times New Roman"/>
          <w:b/>
        </w:rPr>
        <w:t xml:space="preserve">; </w:t>
      </w:r>
      <w:r w:rsidRPr="005E33B7">
        <w:rPr>
          <w:rFonts w:ascii="Times New Roman" w:eastAsia="Calibri" w:hAnsi="Times New Roman" w:cs="Times New Roman"/>
        </w:rPr>
        <w:t xml:space="preserve">ilk evrede; anne-babaların çocuklarındaki engele kendilerinin neden olduklarını ya da bazı hatalı davranışları sonucu tanrı tarafından cezalandırılmış olabileceklerini </w:t>
      </w:r>
      <w:r w:rsidRPr="005E33B7">
        <w:rPr>
          <w:rFonts w:ascii="Times New Roman" w:eastAsia="Calibri" w:hAnsi="Times New Roman" w:cs="Times New Roman"/>
        </w:rPr>
        <w:lastRenderedPageBreak/>
        <w:t xml:space="preserve">düşündükleri suçlama davranışı ile birlikte kararsızlık ve kızgınlık görülmektedir. İkinci evrede; aileler çocuklarının çevre tarafından alay konusu olacağı ya da </w:t>
      </w:r>
      <w:r w:rsidR="00C92093">
        <w:rPr>
          <w:rFonts w:ascii="Times New Roman" w:eastAsia="Calibri" w:hAnsi="Times New Roman" w:cs="Times New Roman"/>
        </w:rPr>
        <w:t>engelli</w:t>
      </w:r>
      <w:r w:rsidRPr="005E33B7">
        <w:rPr>
          <w:rFonts w:ascii="Times New Roman" w:eastAsia="Calibri" w:hAnsi="Times New Roman" w:cs="Times New Roman"/>
        </w:rPr>
        <w:t xml:space="preserve"> olarak damgalanacağı endişesi karşısında utanma duygusunu geliştirebilmektedirler. Engelli çocuğun bakım ve yaşamıyla fazlaca ilgilenen ebeveynlerin utanma ya da mahcup olma duygularını yaşamadıkları ya da bu aşamayı çok kolay atlattıkları gözlenmektedir.</w:t>
      </w:r>
    </w:p>
    <w:p w14:paraId="0319719A" w14:textId="782AACC5" w:rsidR="006D719E" w:rsidRPr="005E33B7" w:rsidRDefault="006D719E" w:rsidP="005B4055">
      <w:pPr>
        <w:jc w:val="both"/>
        <w:rPr>
          <w:rFonts w:ascii="Times New Roman" w:eastAsia="Calibri" w:hAnsi="Times New Roman" w:cs="Times New Roman"/>
          <w:b/>
        </w:rPr>
      </w:pPr>
      <w:r w:rsidRPr="005E33B7">
        <w:rPr>
          <w:rFonts w:ascii="Times New Roman" w:eastAsia="Calibri" w:hAnsi="Times New Roman" w:cs="Times New Roman"/>
        </w:rPr>
        <w:t>Üçüncül Tepkiler</w:t>
      </w:r>
      <w:r w:rsidRPr="005E33B7">
        <w:rPr>
          <w:rFonts w:ascii="Times New Roman" w:eastAsia="Calibri" w:hAnsi="Times New Roman" w:cs="Times New Roman"/>
          <w:b/>
        </w:rPr>
        <w:t>;</w:t>
      </w:r>
      <w:r w:rsidRPr="005E33B7">
        <w:rPr>
          <w:rFonts w:ascii="Times New Roman" w:eastAsia="Calibri" w:hAnsi="Times New Roman" w:cs="Times New Roman"/>
        </w:rPr>
        <w:t xml:space="preserve"> pazarlık etme davranışının görüldüğü evre;</w:t>
      </w:r>
      <w:r w:rsidRPr="005E33B7">
        <w:rPr>
          <w:rFonts w:ascii="Times New Roman" w:eastAsia="Calibri" w:hAnsi="Times New Roman" w:cs="Times New Roman"/>
          <w:b/>
        </w:rPr>
        <w:t xml:space="preserve"> </w:t>
      </w:r>
      <w:r w:rsidRPr="005E33B7">
        <w:rPr>
          <w:rFonts w:ascii="Times New Roman" w:eastAsia="Calibri" w:hAnsi="Times New Roman" w:cs="Times New Roman"/>
        </w:rPr>
        <w:t>ailelerin kabullenme sürecine doğru yaklaştıklarını gösteren aşamalardan biridir. Genellikle bu davranışları; ailelerin çocuğun eğitilebileceğini, normal yaşıtları gibi olabileceğini vurgulayan kişilere, bilimsel görüşlere ya da tanrıya olan inançlarına bağlı olarak geliştirdikleri belirtilmektedir. İkinci aşama olan; uyum sağlama ve her şeye yeniden başlama evresinde; kaygıların ve duygusal tepkilerin azalmış olmasından dolayı, eşlerin birbirine destek olmaları, ailenin diğer bireylerinin yardımları, aile- çocuk ilişkilerini olumlu yönde geliştirebilecek ve güdüleyebilecek bireylerin varlığının hissedilmesi gereklidir. Aynı zamanda aileye verilen psikolojik ve sosyal destek ile danışmanlık ve rehberli</w:t>
      </w:r>
      <w:r w:rsidR="005B4055">
        <w:rPr>
          <w:rFonts w:ascii="Times New Roman" w:eastAsia="Calibri" w:hAnsi="Times New Roman" w:cs="Times New Roman"/>
        </w:rPr>
        <w:t xml:space="preserve">k çalışmaları da çok önemlidir (Sungur, 2013). </w:t>
      </w:r>
    </w:p>
    <w:p w14:paraId="6D9170C4" w14:textId="293450FD" w:rsidR="006D719E" w:rsidRPr="005E33B7" w:rsidRDefault="005E33B7" w:rsidP="009B136A">
      <w:pPr>
        <w:pStyle w:val="Heading4"/>
      </w:pPr>
      <w:bookmarkStart w:id="420" w:name="_Toc450317066"/>
      <w:r>
        <w:t>3.</w:t>
      </w:r>
      <w:r w:rsidR="009B136A">
        <w:t>6</w:t>
      </w:r>
      <w:r>
        <w:t>.1.</w:t>
      </w:r>
      <w:r w:rsidR="006D719E" w:rsidRPr="005E33B7">
        <w:t>2. Ekonomik Sorunlar</w:t>
      </w:r>
      <w:bookmarkEnd w:id="420"/>
    </w:p>
    <w:p w14:paraId="7FA010E7" w14:textId="4D3A0153" w:rsidR="006D719E" w:rsidRPr="005E33B7" w:rsidRDefault="006D719E" w:rsidP="006D719E">
      <w:pPr>
        <w:ind w:firstLine="708"/>
        <w:jc w:val="both"/>
        <w:rPr>
          <w:rFonts w:ascii="Times New Roman" w:eastAsia="Calibri" w:hAnsi="Times New Roman" w:cs="Times New Roman"/>
        </w:rPr>
      </w:pPr>
      <w:r w:rsidRPr="005E33B7">
        <w:rPr>
          <w:rFonts w:ascii="Times New Roman" w:eastAsia="Calibri" w:hAnsi="Times New Roman" w:cs="Times New Roman"/>
        </w:rPr>
        <w:t>Engelli bireylere sahip ailelerde, en</w:t>
      </w:r>
      <w:r w:rsidR="00197C72">
        <w:rPr>
          <w:rFonts w:ascii="Times New Roman" w:eastAsia="Calibri" w:hAnsi="Times New Roman" w:cs="Times New Roman"/>
        </w:rPr>
        <w:t>gelliliğe bağlı harcamaların ön</w:t>
      </w:r>
      <w:r w:rsidRPr="005E33B7">
        <w:rPr>
          <w:rFonts w:ascii="Times New Roman" w:eastAsia="Calibri" w:hAnsi="Times New Roman" w:cs="Times New Roman"/>
        </w:rPr>
        <w:t xml:space="preserve">görülebilir olmaması ve aile bütçesine ek </w:t>
      </w:r>
      <w:r w:rsidR="005E33B7">
        <w:rPr>
          <w:rFonts w:ascii="Times New Roman" w:eastAsia="Calibri" w:hAnsi="Times New Roman" w:cs="Times New Roman"/>
        </w:rPr>
        <w:t>yük getirmesi ekonomik sorunlara neden olabilmektedir</w:t>
      </w:r>
      <w:r w:rsidR="00197C72">
        <w:rPr>
          <w:rFonts w:ascii="Times New Roman" w:eastAsia="Calibri" w:hAnsi="Times New Roman" w:cs="Times New Roman"/>
        </w:rPr>
        <w:t xml:space="preserve">. </w:t>
      </w:r>
      <w:r w:rsidRPr="005E33B7">
        <w:rPr>
          <w:rFonts w:ascii="Times New Roman" w:eastAsia="Calibri" w:hAnsi="Times New Roman" w:cs="Times New Roman"/>
        </w:rPr>
        <w:t xml:space="preserve">Tedavi ve ilaç giderleri, birden fazla doktordan ve tedaviden yararlanma ihtiyacı, ev içi düzenlemeler, tıbbi sarf malzemeleri, bakım ve özel eğitim destek masrafları aile bütçesine ek yük getiren doğrudan harcamalardır.  </w:t>
      </w:r>
    </w:p>
    <w:p w14:paraId="3AB557F1" w14:textId="2F029AAC" w:rsidR="006D719E" w:rsidRPr="005E33B7" w:rsidRDefault="005E33B7" w:rsidP="009B136A">
      <w:pPr>
        <w:pStyle w:val="Heading4"/>
      </w:pPr>
      <w:bookmarkStart w:id="421" w:name="_Toc450317067"/>
      <w:r>
        <w:t>3.</w:t>
      </w:r>
      <w:r w:rsidR="009B136A">
        <w:t>6</w:t>
      </w:r>
      <w:r>
        <w:t>.1.</w:t>
      </w:r>
      <w:r w:rsidR="006D719E" w:rsidRPr="005E33B7">
        <w:t>3. Sosyal Sorunlar</w:t>
      </w:r>
      <w:bookmarkEnd w:id="421"/>
    </w:p>
    <w:p w14:paraId="59FB934A" w14:textId="3393960A" w:rsidR="006D719E" w:rsidRPr="005E33B7" w:rsidRDefault="006D719E" w:rsidP="006D719E">
      <w:pPr>
        <w:overflowPunct w:val="0"/>
        <w:autoSpaceDE w:val="0"/>
        <w:autoSpaceDN w:val="0"/>
        <w:adjustRightInd w:val="0"/>
        <w:spacing w:after="120"/>
        <w:ind w:firstLine="708"/>
        <w:jc w:val="both"/>
        <w:textAlignment w:val="baseline"/>
        <w:rPr>
          <w:rFonts w:ascii="Times New Roman" w:eastAsia="Times New Roman" w:hAnsi="Times New Roman" w:cs="Times New Roman"/>
          <w:lang w:eastAsia="tr-TR"/>
        </w:rPr>
      </w:pPr>
      <w:r w:rsidRPr="005E33B7">
        <w:rPr>
          <w:rFonts w:ascii="Times New Roman" w:eastAsia="Times New Roman" w:hAnsi="Times New Roman" w:cs="Times New Roman"/>
          <w:lang w:eastAsia="tr-TR"/>
        </w:rPr>
        <w:t>Toplumun engelli birey ve ailesine karşı dışlayıcı olması, engelliliğe ilişkin bireysel ve toplumsal önyargılar sosyal sorunları da beraberinde getirmektedir. Ailenin yaşamı yalnızca engelli çocuğun etrafında odaklanır ve ailenin iç ve dış etkileşimleri çocuğun ihtiyaçlarını karşıl</w:t>
      </w:r>
      <w:r w:rsidR="00752F9E" w:rsidRPr="005E33B7">
        <w:rPr>
          <w:rFonts w:ascii="Times New Roman" w:eastAsia="Times New Roman" w:hAnsi="Times New Roman" w:cs="Times New Roman"/>
          <w:lang w:eastAsia="tr-TR"/>
        </w:rPr>
        <w:t xml:space="preserve">ayacak biçimde değiştirilirse; </w:t>
      </w:r>
      <w:r w:rsidRPr="005E33B7">
        <w:rPr>
          <w:rFonts w:ascii="Times New Roman" w:eastAsia="Times New Roman" w:hAnsi="Times New Roman" w:cs="Times New Roman"/>
          <w:lang w:eastAsia="tr-TR"/>
        </w:rPr>
        <w:t>aile kendi içinde “kapalı bir sistem’’oluşturarak, yavaş yavaş akrabalardan, arkadaşlardan, sosyal etkinliklerden uzaklaşmaktadır.</w:t>
      </w:r>
    </w:p>
    <w:p w14:paraId="234E5673" w14:textId="4DD158DC" w:rsidR="006D719E" w:rsidRPr="005E33B7" w:rsidRDefault="005E33B7" w:rsidP="009B136A">
      <w:pPr>
        <w:pStyle w:val="Heading4"/>
        <w:rPr>
          <w:shd w:val="clear" w:color="auto" w:fill="FFFFFF"/>
        </w:rPr>
      </w:pPr>
      <w:bookmarkStart w:id="422" w:name="_Toc450317068"/>
      <w:r>
        <w:rPr>
          <w:shd w:val="clear" w:color="auto" w:fill="FFFFFF"/>
        </w:rPr>
        <w:lastRenderedPageBreak/>
        <w:t>3.</w:t>
      </w:r>
      <w:r w:rsidR="009B136A">
        <w:rPr>
          <w:shd w:val="clear" w:color="auto" w:fill="FFFFFF"/>
        </w:rPr>
        <w:t>6</w:t>
      </w:r>
      <w:r>
        <w:rPr>
          <w:shd w:val="clear" w:color="auto" w:fill="FFFFFF"/>
        </w:rPr>
        <w:t>.1</w:t>
      </w:r>
      <w:r w:rsidR="006D719E" w:rsidRPr="005E33B7">
        <w:rPr>
          <w:shd w:val="clear" w:color="auto" w:fill="FFFFFF"/>
        </w:rPr>
        <w:t>.4. Engelliliğin Önlenmesine Yönelik Koruyucu Tedbirler</w:t>
      </w:r>
      <w:r>
        <w:rPr>
          <w:shd w:val="clear" w:color="auto" w:fill="FFFFFF"/>
        </w:rPr>
        <w:t>e İlişkin Sorunlar</w:t>
      </w:r>
      <w:bookmarkEnd w:id="422"/>
    </w:p>
    <w:p w14:paraId="0F574815" w14:textId="45519C94" w:rsidR="006D719E" w:rsidRPr="005E33B7" w:rsidRDefault="006D719E" w:rsidP="006D719E">
      <w:pPr>
        <w:shd w:val="clear" w:color="auto" w:fill="FFFFFF"/>
        <w:spacing w:after="324"/>
        <w:ind w:firstLine="708"/>
        <w:jc w:val="both"/>
        <w:rPr>
          <w:rFonts w:ascii="Times New Roman" w:eastAsia="Times New Roman" w:hAnsi="Times New Roman" w:cs="Times New Roman"/>
          <w:shd w:val="clear" w:color="auto" w:fill="FFFFFF"/>
          <w:lang w:eastAsia="tr-TR"/>
        </w:rPr>
      </w:pPr>
      <w:r w:rsidRPr="005E33B7">
        <w:rPr>
          <w:rFonts w:ascii="Times New Roman" w:eastAsia="Times New Roman" w:hAnsi="Times New Roman" w:cs="Times New Roman"/>
          <w:shd w:val="clear" w:color="auto" w:fill="FFFFFF"/>
          <w:lang w:eastAsia="tr-TR"/>
        </w:rPr>
        <w:t xml:space="preserve">Engelliliğe neden olan faktörler; kalıtsal, doğumsal (doğum öncesi, doğum sırası ve sonrasında travma, beslenme yetersizliği ve enfeksiyon), terör olayları, savaşlar ve kazalardır. Bu nedenlerin niteliğine bakıldığında, çoğunun önlenebilir nedenler olduğu görülmektedir. Kalıtsal hastalıklar ile mücadelenin yetersizliği, genetik tetkiklerin pahalı olması ve bu tetkiklerin </w:t>
      </w:r>
      <w:r w:rsidR="00197C72">
        <w:rPr>
          <w:rFonts w:ascii="Times New Roman" w:eastAsia="Times New Roman" w:hAnsi="Times New Roman" w:cs="Times New Roman"/>
          <w:shd w:val="clear" w:color="auto" w:fill="FFFFFF"/>
          <w:lang w:eastAsia="tr-TR"/>
        </w:rPr>
        <w:t xml:space="preserve">bir kısmının </w:t>
      </w:r>
      <w:r w:rsidRPr="005E33B7">
        <w:rPr>
          <w:rFonts w:ascii="Times New Roman" w:eastAsia="Times New Roman" w:hAnsi="Times New Roman" w:cs="Times New Roman"/>
          <w:shd w:val="clear" w:color="auto" w:fill="FFFFFF"/>
          <w:lang w:eastAsia="tr-TR"/>
        </w:rPr>
        <w:t>SGK ödeme kapsamında olmaması ve gebelikte takip konusunda halkın bilinç seviyesinin düşük olması engelliliğin görünürlüğünü artırmaktadır.</w:t>
      </w:r>
    </w:p>
    <w:p w14:paraId="2274F9FD" w14:textId="2D7CE08E" w:rsidR="006D719E" w:rsidRPr="005E33B7" w:rsidRDefault="005E33B7" w:rsidP="005E08FB">
      <w:pPr>
        <w:pStyle w:val="Heading4"/>
        <w:rPr>
          <w:shd w:val="clear" w:color="auto" w:fill="FFFFFF"/>
        </w:rPr>
      </w:pPr>
      <w:bookmarkStart w:id="423" w:name="_Toc450317069"/>
      <w:r>
        <w:rPr>
          <w:shd w:val="clear" w:color="auto" w:fill="FFFFFF"/>
        </w:rPr>
        <w:t>3.</w:t>
      </w:r>
      <w:r w:rsidR="005E08FB">
        <w:rPr>
          <w:shd w:val="clear" w:color="auto" w:fill="FFFFFF"/>
        </w:rPr>
        <w:t>6</w:t>
      </w:r>
      <w:r>
        <w:rPr>
          <w:shd w:val="clear" w:color="auto" w:fill="FFFFFF"/>
        </w:rPr>
        <w:t>.1.</w:t>
      </w:r>
      <w:r w:rsidR="006D719E" w:rsidRPr="005E33B7">
        <w:rPr>
          <w:shd w:val="clear" w:color="auto" w:fill="FFFFFF"/>
        </w:rPr>
        <w:t>5</w:t>
      </w:r>
      <w:r w:rsidR="00A13007">
        <w:rPr>
          <w:shd w:val="clear" w:color="auto" w:fill="FFFFFF"/>
        </w:rPr>
        <w:t>.</w:t>
      </w:r>
      <w:r w:rsidR="006D719E" w:rsidRPr="005E33B7">
        <w:rPr>
          <w:shd w:val="clear" w:color="auto" w:fill="FFFFFF"/>
        </w:rPr>
        <w:t xml:space="preserve"> İstihdama Yönelik Sorunlar</w:t>
      </w:r>
      <w:bookmarkEnd w:id="423"/>
    </w:p>
    <w:p w14:paraId="7CA726C3" w14:textId="00FBF8AF" w:rsidR="006D719E" w:rsidRPr="005E33B7" w:rsidRDefault="006D719E" w:rsidP="006D719E">
      <w:pPr>
        <w:ind w:firstLine="708"/>
        <w:jc w:val="both"/>
        <w:rPr>
          <w:rFonts w:ascii="Times New Roman" w:eastAsia="Calibri" w:hAnsi="Times New Roman" w:cs="Times New Roman"/>
        </w:rPr>
      </w:pPr>
      <w:r w:rsidRPr="005E33B7">
        <w:rPr>
          <w:rFonts w:ascii="Times New Roman" w:eastAsia="Calibri" w:hAnsi="Times New Roman" w:cs="Times New Roman"/>
        </w:rPr>
        <w:t>Engelli bireyler için; istihdam olanaklarından yararlanarak, herhangi birinin ya da kurumun maddi yardımına ihtiyaç duymadan yaşamlarını idame ettirebilmek çok önemlidir. Ancak engelli bireylere yönelik önyargılar, yeterli eğitim/mesleki eğitim alamamak, her engel türünün her işte çalışamaması, işyeri düzenlemelerinin uygun olmaması, istihdam süreçlerinin dışında kalmak açısından büyü</w:t>
      </w:r>
      <w:r w:rsidR="00752F9E" w:rsidRPr="005E33B7">
        <w:rPr>
          <w:rFonts w:ascii="Times New Roman" w:eastAsia="Calibri" w:hAnsi="Times New Roman" w:cs="Times New Roman"/>
        </w:rPr>
        <w:t>k risk faktörü oluşturmaktadır.</w:t>
      </w:r>
    </w:p>
    <w:p w14:paraId="33870E76" w14:textId="77777777" w:rsidR="006D719E" w:rsidRPr="005E33B7" w:rsidRDefault="006D719E" w:rsidP="006D719E">
      <w:pPr>
        <w:ind w:firstLine="708"/>
        <w:jc w:val="both"/>
        <w:rPr>
          <w:rFonts w:ascii="Times New Roman" w:eastAsia="Calibri" w:hAnsi="Times New Roman" w:cs="Times New Roman"/>
        </w:rPr>
      </w:pPr>
      <w:r w:rsidRPr="005E33B7">
        <w:rPr>
          <w:rFonts w:ascii="Times New Roman" w:eastAsia="Calibri" w:hAnsi="Times New Roman" w:cs="Times New Roman"/>
        </w:rPr>
        <w:t xml:space="preserve"> Çalışma yaşamına katılamama sorunu, engellilik olgusuyla bağlantılı biçimde engelli kişilerin ailesinde veya bakımını üstlenen kişilerde de ön plana çıkmaktadır. Aile içinde engelli bireyin bakımını üstlenen kişinin çalışma durumu oldukça sınırlanmaktadır. Bu kişi genellikle, engelli çocuğa sahip olan anne olmaktadır. Bakımı sağlayan kişi için hiç çalışamamak, çalıştığı işten ayrılmak zorunda kalmak ya da düşük ücretle tercih edilmeyen işlerde çalışmak zorunda kalmak çalışmak çok sık yaşanan sorunlardır. </w:t>
      </w:r>
    </w:p>
    <w:p w14:paraId="5F4295DD" w14:textId="7C503483" w:rsidR="006D719E" w:rsidRPr="005E33B7" w:rsidRDefault="000113C1" w:rsidP="005E08FB">
      <w:pPr>
        <w:pStyle w:val="Heading4"/>
      </w:pPr>
      <w:bookmarkStart w:id="424" w:name="_Toc450317070"/>
      <w:r>
        <w:t>3.</w:t>
      </w:r>
      <w:r w:rsidR="005E08FB">
        <w:t>6</w:t>
      </w:r>
      <w:r>
        <w:t>.1.</w:t>
      </w:r>
      <w:r w:rsidR="006D719E" w:rsidRPr="005E33B7">
        <w:t>6. Mevzuat Uygulamasında Yaşanan Sorunların Tanımı</w:t>
      </w:r>
      <w:bookmarkEnd w:id="424"/>
    </w:p>
    <w:p w14:paraId="6DE4FAE3" w14:textId="77777777" w:rsidR="006D719E" w:rsidRPr="005E33B7" w:rsidRDefault="006D719E" w:rsidP="006D719E">
      <w:pPr>
        <w:jc w:val="both"/>
        <w:rPr>
          <w:rFonts w:ascii="Times New Roman" w:eastAsia="Calibri" w:hAnsi="Times New Roman" w:cs="Times New Roman"/>
        </w:rPr>
      </w:pPr>
      <w:r w:rsidRPr="005E33B7">
        <w:rPr>
          <w:rFonts w:ascii="Times New Roman" w:eastAsia="Calibri" w:hAnsi="Times New Roman" w:cs="Times New Roman"/>
        </w:rPr>
        <w:t>Ağır engelli çocuğa sahip bir kadın; engelli çocuğundan dolayı erken emeklilik hakkını kullanırken, aynı zamanda fiili hizmet zammı hakkına sahip olabilmektedir. 5510 sayılı yasada, ayrı maddelerde düzenlenmiş olan bu iki hakkın birlikte kullanımını engelleyecek bir hüküm olmamasına rağmen, çalışan kadından sadece bir hakkı seçmesi istenmektedir.</w:t>
      </w:r>
    </w:p>
    <w:p w14:paraId="365B5758" w14:textId="77777777" w:rsidR="00F02C14" w:rsidRPr="005E08FB" w:rsidRDefault="00197C72" w:rsidP="005E08FB">
      <w:pPr>
        <w:spacing w:before="120" w:after="120" w:line="240" w:lineRule="auto"/>
        <w:jc w:val="both"/>
        <w:rPr>
          <w:rFonts w:ascii="Times New Roman" w:eastAsia="Calibri" w:hAnsi="Times New Roman" w:cs="Times New Roman"/>
        </w:rPr>
      </w:pPr>
      <w:r w:rsidRPr="005E08FB">
        <w:rPr>
          <w:rFonts w:ascii="Times New Roman" w:hAnsi="Times New Roman" w:cs="Times New Roman"/>
        </w:rPr>
        <w:t xml:space="preserve">2007 yılında uygulanmaya başlanan </w:t>
      </w:r>
      <w:r w:rsidR="00180FCC" w:rsidRPr="005E08FB">
        <w:rPr>
          <w:rFonts w:ascii="Times New Roman" w:hAnsi="Times New Roman" w:cs="Times New Roman"/>
        </w:rPr>
        <w:t>2828 Sayılı Kanun kapsamında</w:t>
      </w:r>
      <w:r w:rsidRPr="005E08FB">
        <w:rPr>
          <w:rFonts w:ascii="Times New Roman" w:hAnsi="Times New Roman" w:cs="Times New Roman"/>
        </w:rPr>
        <w:t xml:space="preserve"> engelli evde bakım aylığı engelli ve bakıma muhtaç yaşlısı olan ailelerin yaşam kalitesini yükseltmekle birlikte </w:t>
      </w:r>
      <w:r w:rsidRPr="005E08FB">
        <w:rPr>
          <w:rFonts w:ascii="Times New Roman" w:hAnsi="Times New Roman" w:cs="Times New Roman"/>
        </w:rPr>
        <w:lastRenderedPageBreak/>
        <w:t>uygulamaları iyileştirmesi için bazı konular öne çıkmaktadır. Örneğin, “yersiz” ödemeler</w:t>
      </w:r>
      <w:r w:rsidR="00180FCC" w:rsidRPr="005E08FB">
        <w:rPr>
          <w:rFonts w:ascii="Times New Roman" w:eastAsia="Calibri" w:hAnsi="Times New Roman" w:cs="Times New Roman"/>
        </w:rPr>
        <w:t xml:space="preserve"> </w:t>
      </w:r>
      <w:r w:rsidR="006D719E" w:rsidRPr="005E08FB">
        <w:rPr>
          <w:rFonts w:ascii="Times New Roman" w:eastAsia="Calibri" w:hAnsi="Times New Roman" w:cs="Times New Roman"/>
        </w:rPr>
        <w:t>nedeniyle ai</w:t>
      </w:r>
      <w:r w:rsidR="000113C1" w:rsidRPr="005E08FB">
        <w:rPr>
          <w:rFonts w:ascii="Times New Roman" w:eastAsia="Calibri" w:hAnsi="Times New Roman" w:cs="Times New Roman"/>
        </w:rPr>
        <w:t>leler maddi g</w:t>
      </w:r>
      <w:r w:rsidR="00180FCC" w:rsidRPr="005E08FB">
        <w:rPr>
          <w:rFonts w:ascii="Times New Roman" w:eastAsia="Calibri" w:hAnsi="Times New Roman" w:cs="Times New Roman"/>
        </w:rPr>
        <w:t xml:space="preserve">üçlük </w:t>
      </w:r>
      <w:r w:rsidR="000113C1" w:rsidRPr="005E08FB">
        <w:rPr>
          <w:rFonts w:ascii="Times New Roman" w:eastAsia="Calibri" w:hAnsi="Times New Roman" w:cs="Times New Roman"/>
        </w:rPr>
        <w:t>yaşayabilmektedir.</w:t>
      </w:r>
      <w:r w:rsidR="006D719E" w:rsidRPr="005E08FB">
        <w:rPr>
          <w:rFonts w:ascii="Times New Roman" w:eastAsia="Calibri" w:hAnsi="Times New Roman" w:cs="Times New Roman"/>
        </w:rPr>
        <w:t xml:space="preserve"> </w:t>
      </w:r>
    </w:p>
    <w:p w14:paraId="50DAC9CE" w14:textId="69328915" w:rsidR="00180FCC" w:rsidRPr="005E08FB" w:rsidRDefault="006D719E" w:rsidP="005E08FB">
      <w:pPr>
        <w:spacing w:before="120" w:after="120" w:line="240" w:lineRule="auto"/>
        <w:jc w:val="both"/>
        <w:rPr>
          <w:rFonts w:ascii="Times New Roman" w:hAnsi="Times New Roman" w:cs="Times New Roman"/>
        </w:rPr>
      </w:pPr>
      <w:r w:rsidRPr="005E08FB">
        <w:rPr>
          <w:rFonts w:ascii="Times New Roman" w:hAnsi="Times New Roman" w:cs="Times New Roman"/>
        </w:rPr>
        <w:t xml:space="preserve">Bir ailenin temel ihtiyaçları, gıda, giyim, konut (kira, ev kredisi) harcamalarıdır. </w:t>
      </w:r>
      <w:r w:rsidR="003240FD" w:rsidRPr="005E08FB">
        <w:rPr>
          <w:rFonts w:ascii="Times New Roman" w:hAnsi="Times New Roman" w:cs="Times New Roman"/>
        </w:rPr>
        <w:t>Evde bakım aylığı kapsamında yapılan gelir testinde söz konusu h</w:t>
      </w:r>
      <w:r w:rsidR="00180FCC" w:rsidRPr="005E08FB">
        <w:rPr>
          <w:rFonts w:ascii="Times New Roman" w:hAnsi="Times New Roman" w:cs="Times New Roman"/>
        </w:rPr>
        <w:t>arcamaların dikkate alınması öne</w:t>
      </w:r>
      <w:r w:rsidR="003240FD" w:rsidRPr="005E08FB">
        <w:rPr>
          <w:rFonts w:ascii="Times New Roman" w:hAnsi="Times New Roman" w:cs="Times New Roman"/>
        </w:rPr>
        <w:t xml:space="preserve">m arz etmektedir. </w:t>
      </w:r>
      <w:r w:rsidR="00180FCC" w:rsidRPr="005E08FB">
        <w:rPr>
          <w:rFonts w:ascii="Times New Roman" w:hAnsi="Times New Roman" w:cs="Times New Roman"/>
        </w:rPr>
        <w:t xml:space="preserve"> </w:t>
      </w:r>
      <w:r w:rsidRPr="005E08FB">
        <w:rPr>
          <w:rFonts w:ascii="Times New Roman" w:hAnsi="Times New Roman" w:cs="Times New Roman"/>
        </w:rPr>
        <w:t xml:space="preserve">Evde bakım gelir hesabında evde yaşayan akrabaların da gelirleri hesaba katılmaktadır. Boşanma süreci devam eden, evden ayrılmış ebeveynin maaşı da gelir olarak kaydedilmekte, böylece engelli çocuğu ile baş başa kalan ebeveyn evde bakım maaşı </w:t>
      </w:r>
      <w:r w:rsidR="003240FD" w:rsidRPr="005E08FB">
        <w:rPr>
          <w:rFonts w:ascii="Times New Roman" w:hAnsi="Times New Roman" w:cs="Times New Roman"/>
        </w:rPr>
        <w:t>bağlanmasında sorun yaşanabilmektedir.</w:t>
      </w:r>
      <w:r w:rsidR="00180FCC" w:rsidRPr="005E08FB">
        <w:rPr>
          <w:rFonts w:ascii="Times New Roman" w:hAnsi="Times New Roman" w:cs="Times New Roman"/>
        </w:rPr>
        <w:t xml:space="preserve"> </w:t>
      </w:r>
    </w:p>
    <w:p w14:paraId="3CE74511" w14:textId="57C2359B" w:rsidR="006D719E" w:rsidRPr="005E08FB" w:rsidRDefault="00F02C14" w:rsidP="005E08FB">
      <w:pPr>
        <w:spacing w:before="120" w:after="120" w:line="240" w:lineRule="auto"/>
        <w:jc w:val="both"/>
        <w:rPr>
          <w:rFonts w:ascii="Times New Roman" w:hAnsi="Times New Roman" w:cs="Times New Roman"/>
        </w:rPr>
      </w:pPr>
      <w:r w:rsidRPr="005E08FB">
        <w:rPr>
          <w:rFonts w:ascii="Times New Roman" w:hAnsi="Times New Roman" w:cs="Times New Roman"/>
        </w:rPr>
        <w:t xml:space="preserve">2005 yılında ilk kez düzenlenen engelli yasasıyla birlikte </w:t>
      </w:r>
      <w:r w:rsidR="00197C72" w:rsidRPr="005E08FB">
        <w:rPr>
          <w:rFonts w:ascii="Times New Roman" w:hAnsi="Times New Roman" w:cs="Times New Roman"/>
        </w:rPr>
        <w:t>2022 sayılı</w:t>
      </w:r>
      <w:r w:rsidR="00180FCC" w:rsidRPr="005E08FB">
        <w:rPr>
          <w:rFonts w:ascii="Times New Roman" w:hAnsi="Times New Roman" w:cs="Times New Roman"/>
        </w:rPr>
        <w:t xml:space="preserve"> </w:t>
      </w:r>
      <w:r w:rsidR="00197C72" w:rsidRPr="005E08FB">
        <w:rPr>
          <w:rFonts w:ascii="Times New Roman" w:hAnsi="Times New Roman" w:cs="Times New Roman"/>
        </w:rPr>
        <w:t>Kanun</w:t>
      </w:r>
      <w:r w:rsidRPr="005E08FB">
        <w:rPr>
          <w:rFonts w:ascii="Times New Roman" w:hAnsi="Times New Roman" w:cs="Times New Roman"/>
        </w:rPr>
        <w:t xml:space="preserve">’da bazı iyileştirmeler yapılarak engelli aylıkları ilk kez düzenlenmiştir. Değişen şartlar nedeniyle engelli aylıkları için belirlenen muhtaçlık kriterlerinin yeniden düzenlenmesi gerekmektedir. </w:t>
      </w:r>
      <w:r w:rsidR="006D719E" w:rsidRPr="005E08FB">
        <w:rPr>
          <w:rFonts w:ascii="Times New Roman" w:eastAsia="Calibri" w:hAnsi="Times New Roman" w:cs="Times New Roman"/>
        </w:rPr>
        <w:t>Muhtaçlık tespiti için yapılan gelir testinde; temel ihtiyaçlar kapsamındaki harc</w:t>
      </w:r>
      <w:r w:rsidRPr="005E08FB">
        <w:rPr>
          <w:rFonts w:ascii="Times New Roman" w:eastAsia="Calibri" w:hAnsi="Times New Roman" w:cs="Times New Roman"/>
        </w:rPr>
        <w:t xml:space="preserve">amaların gelirden düşülmesine yönelik görüşler dile getirilmektedir. </w:t>
      </w:r>
    </w:p>
    <w:p w14:paraId="340E6FEF" w14:textId="747F93CE" w:rsidR="006D719E" w:rsidRPr="005E08FB" w:rsidRDefault="004A0F3E" w:rsidP="005E08FB">
      <w:pPr>
        <w:spacing w:before="120" w:after="120" w:line="240" w:lineRule="auto"/>
        <w:jc w:val="both"/>
        <w:rPr>
          <w:rFonts w:ascii="Times New Roman" w:hAnsi="Times New Roman" w:cs="Times New Roman"/>
        </w:rPr>
      </w:pPr>
      <w:r w:rsidRPr="005E08FB">
        <w:rPr>
          <w:rFonts w:ascii="Times New Roman" w:hAnsi="Times New Roman" w:cs="Times New Roman"/>
        </w:rPr>
        <w:t xml:space="preserve">Ekim 2011 </w:t>
      </w:r>
      <w:r w:rsidR="00F02C14" w:rsidRPr="005E08FB">
        <w:rPr>
          <w:rFonts w:ascii="Times New Roman" w:hAnsi="Times New Roman" w:cs="Times New Roman"/>
        </w:rPr>
        <w:t xml:space="preserve">yılında </w:t>
      </w:r>
      <w:r w:rsidR="00180FCC" w:rsidRPr="005E08FB">
        <w:rPr>
          <w:rFonts w:ascii="Times New Roman" w:hAnsi="Times New Roman" w:cs="Times New Roman"/>
        </w:rPr>
        <w:t>E</w:t>
      </w:r>
      <w:r w:rsidR="00F02C14" w:rsidRPr="005E08FB">
        <w:rPr>
          <w:rFonts w:ascii="Times New Roman" w:hAnsi="Times New Roman" w:cs="Times New Roman"/>
        </w:rPr>
        <w:t>KPSS Y</w:t>
      </w:r>
      <w:r w:rsidR="00180FCC" w:rsidRPr="005E08FB">
        <w:rPr>
          <w:rFonts w:ascii="Times New Roman" w:hAnsi="Times New Roman" w:cs="Times New Roman"/>
        </w:rPr>
        <w:t xml:space="preserve">önetmeliği </w:t>
      </w:r>
      <w:r w:rsidR="00F02C14" w:rsidRPr="005E08FB">
        <w:rPr>
          <w:rFonts w:ascii="Times New Roman" w:hAnsi="Times New Roman" w:cs="Times New Roman"/>
        </w:rPr>
        <w:t>yürürlüğe girmiştir. Ancak i</w:t>
      </w:r>
      <w:r w:rsidR="00180FCC" w:rsidRPr="005E08FB">
        <w:rPr>
          <w:rFonts w:ascii="Times New Roman" w:hAnsi="Times New Roman" w:cs="Times New Roman"/>
        </w:rPr>
        <w:t>stihdam sürecinde ö</w:t>
      </w:r>
      <w:r w:rsidR="006D719E" w:rsidRPr="005E08FB">
        <w:rPr>
          <w:rFonts w:ascii="Times New Roman" w:hAnsi="Times New Roman" w:cs="Times New Roman"/>
        </w:rPr>
        <w:t xml:space="preserve">zel eğitim uygulama okullarından mezun olan engelli bireylerin birçoğu, </w:t>
      </w:r>
      <w:r w:rsidR="00180FCC" w:rsidRPr="005E08FB">
        <w:rPr>
          <w:rFonts w:ascii="Times New Roman" w:hAnsi="Times New Roman" w:cs="Times New Roman"/>
        </w:rPr>
        <w:t>sınava girecek düzeyde olmadığı için ö</w:t>
      </w:r>
      <w:r w:rsidR="006D719E" w:rsidRPr="005E08FB">
        <w:rPr>
          <w:rFonts w:ascii="Times New Roman" w:hAnsi="Times New Roman" w:cs="Times New Roman"/>
        </w:rPr>
        <w:t>zel eğitim uygulama okulu mezunlarının sınava ya da kuraya katılmalarının tercihe bırakılması gerekmektedir. Engelli bireylerin görevde yükselme ve unvan değişikliği için özel düzenlemeler yapılmadığı</w:t>
      </w:r>
      <w:r w:rsidR="00F02C14" w:rsidRPr="005E08FB">
        <w:rPr>
          <w:rFonts w:ascii="Times New Roman" w:hAnsi="Times New Roman" w:cs="Times New Roman"/>
        </w:rPr>
        <w:t>ndan</w:t>
      </w:r>
      <w:r w:rsidR="006D719E" w:rsidRPr="005E08FB">
        <w:rPr>
          <w:rFonts w:ascii="Times New Roman" w:hAnsi="Times New Roman" w:cs="Times New Roman"/>
        </w:rPr>
        <w:t>; bu kişiler eğitimlerine uygun kadroya atanmak amacıyla EKPSS</w:t>
      </w:r>
      <w:r w:rsidR="00F02C14" w:rsidRPr="005E08FB">
        <w:rPr>
          <w:rFonts w:ascii="Times New Roman" w:hAnsi="Times New Roman" w:cs="Times New Roman"/>
        </w:rPr>
        <w:t>’</w:t>
      </w:r>
      <w:r w:rsidR="006D719E" w:rsidRPr="005E08FB">
        <w:rPr>
          <w:rFonts w:ascii="Times New Roman" w:hAnsi="Times New Roman" w:cs="Times New Roman"/>
        </w:rPr>
        <w:t>ye yeniden girmek zorunda kalmaktadırlar. Bu durum, ilk kez istihdam edilecek olanların önünde engel oluşturmaktadır.</w:t>
      </w:r>
      <w:r w:rsidR="00180FCC" w:rsidRPr="005E08FB">
        <w:rPr>
          <w:rFonts w:ascii="Times New Roman" w:hAnsi="Times New Roman" w:cs="Times New Roman"/>
        </w:rPr>
        <w:t xml:space="preserve"> </w:t>
      </w:r>
      <w:r w:rsidR="006D719E" w:rsidRPr="005E08FB">
        <w:rPr>
          <w:rFonts w:ascii="Times New Roman" w:hAnsi="Times New Roman" w:cs="Times New Roman"/>
        </w:rPr>
        <w:t>Engelli çalışanlar engellilikten d</w:t>
      </w:r>
      <w:r w:rsidR="00180FCC" w:rsidRPr="005E08FB">
        <w:rPr>
          <w:rFonts w:ascii="Times New Roman" w:hAnsi="Times New Roman" w:cs="Times New Roman"/>
        </w:rPr>
        <w:t xml:space="preserve">olayı hastane kontrollerine sık gitmeleri gerektiğinden ücret kesintisine ilişkin sorun yaşayabilmektedirler. </w:t>
      </w:r>
      <w:r w:rsidR="006D719E" w:rsidRPr="005E08FB">
        <w:rPr>
          <w:rFonts w:ascii="Times New Roman" w:hAnsi="Times New Roman" w:cs="Times New Roman"/>
        </w:rPr>
        <w:t xml:space="preserve">Mali </w:t>
      </w:r>
      <w:r w:rsidR="00180FCC" w:rsidRPr="005E08FB">
        <w:rPr>
          <w:rFonts w:ascii="Times New Roman" w:hAnsi="Times New Roman" w:cs="Times New Roman"/>
        </w:rPr>
        <w:t>sebeplerle engelli</w:t>
      </w:r>
      <w:r w:rsidR="006D719E" w:rsidRPr="005E08FB">
        <w:rPr>
          <w:rFonts w:ascii="Times New Roman" w:hAnsi="Times New Roman" w:cs="Times New Roman"/>
        </w:rPr>
        <w:t xml:space="preserve"> çalışanların istirahat hakkını kullanmadıkları görülmektedir. </w:t>
      </w:r>
    </w:p>
    <w:p w14:paraId="1494F0E3" w14:textId="53994ACA" w:rsidR="006D719E" w:rsidRPr="005E08FB" w:rsidRDefault="006D719E" w:rsidP="005E08FB">
      <w:pPr>
        <w:spacing w:before="120" w:after="120" w:line="240" w:lineRule="auto"/>
        <w:jc w:val="both"/>
        <w:rPr>
          <w:rFonts w:ascii="Times New Roman" w:eastAsia="Times New Roman" w:hAnsi="Times New Roman" w:cs="Times New Roman"/>
          <w:b/>
          <w:shd w:val="clear" w:color="auto" w:fill="FFFFFF"/>
          <w:lang w:eastAsia="tr-TR"/>
        </w:rPr>
      </w:pPr>
      <w:r w:rsidRPr="005E08FB">
        <w:rPr>
          <w:rFonts w:ascii="Times New Roman" w:eastAsia="Calibri" w:hAnsi="Times New Roman" w:cs="Times New Roman"/>
        </w:rPr>
        <w:t>Engelli bireylerin sosyal hayata katılımını sağlayacak</w:t>
      </w:r>
      <w:r w:rsidR="00180FCC" w:rsidRPr="005E08FB">
        <w:rPr>
          <w:rFonts w:ascii="Times New Roman" w:eastAsia="Calibri" w:hAnsi="Times New Roman" w:cs="Times New Roman"/>
        </w:rPr>
        <w:t xml:space="preserve"> olan erişilebilirlik önlemlerinin</w:t>
      </w:r>
      <w:r w:rsidRPr="005E08FB">
        <w:rPr>
          <w:rFonts w:ascii="Times New Roman" w:eastAsia="Calibri" w:hAnsi="Times New Roman" w:cs="Times New Roman"/>
        </w:rPr>
        <w:t xml:space="preserve"> </w:t>
      </w:r>
      <w:r w:rsidR="00180FCC" w:rsidRPr="005E08FB">
        <w:rPr>
          <w:rFonts w:ascii="Times New Roman" w:eastAsia="Calibri" w:hAnsi="Times New Roman" w:cs="Times New Roman"/>
        </w:rPr>
        <w:t>yaygınlaştırılması ve hayata geçirilmesi önem arz etmektedir.</w:t>
      </w:r>
    </w:p>
    <w:p w14:paraId="175A26E6" w14:textId="753F6CFB" w:rsidR="006D719E" w:rsidRPr="005E33B7" w:rsidRDefault="0090430D" w:rsidP="006D719E">
      <w:pPr>
        <w:shd w:val="clear" w:color="auto" w:fill="FFFFFF"/>
        <w:spacing w:after="324"/>
        <w:jc w:val="both"/>
        <w:rPr>
          <w:rFonts w:ascii="Times New Roman" w:eastAsia="Times New Roman" w:hAnsi="Times New Roman" w:cs="Times New Roman"/>
          <w:shd w:val="clear" w:color="auto" w:fill="FFFFFF"/>
          <w:lang w:eastAsia="tr-TR"/>
        </w:rPr>
      </w:pPr>
      <w:r>
        <w:rPr>
          <w:rFonts w:ascii="Times New Roman" w:eastAsia="Times New Roman" w:hAnsi="Times New Roman" w:cs="Times New Roman"/>
          <w:shd w:val="clear" w:color="auto" w:fill="FFFFFF"/>
          <w:lang w:eastAsia="tr-TR"/>
        </w:rPr>
        <w:t>Korumalı İş Yerleri Yönetmeliği’ne gore, i</w:t>
      </w:r>
      <w:r w:rsidR="006D719E" w:rsidRPr="005E33B7">
        <w:rPr>
          <w:rFonts w:ascii="Times New Roman" w:eastAsia="Times New Roman" w:hAnsi="Times New Roman" w:cs="Times New Roman"/>
          <w:shd w:val="clear" w:color="auto" w:fill="FFFFFF"/>
          <w:lang w:eastAsia="tr-TR"/>
        </w:rPr>
        <w:t>stihdamı güç olan bireyler olarak tanımlanan zihinsel engelli gençlerin aileleri üzerinden sağlık yardımın</w:t>
      </w:r>
      <w:r w:rsidR="00F02C14">
        <w:rPr>
          <w:rFonts w:ascii="Times New Roman" w:eastAsia="Times New Roman" w:hAnsi="Times New Roman" w:cs="Times New Roman"/>
          <w:shd w:val="clear" w:color="auto" w:fill="FFFFFF"/>
          <w:lang w:eastAsia="tr-TR"/>
        </w:rPr>
        <w:t>ın</w:t>
      </w:r>
      <w:r w:rsidR="006D719E" w:rsidRPr="005E33B7">
        <w:rPr>
          <w:rFonts w:ascii="Times New Roman" w:eastAsia="Times New Roman" w:hAnsi="Times New Roman" w:cs="Times New Roman"/>
          <w:shd w:val="clear" w:color="auto" w:fill="FFFFFF"/>
          <w:lang w:eastAsia="tr-TR"/>
        </w:rPr>
        <w:t xml:space="preserve"> devamı sağlan</w:t>
      </w:r>
      <w:r w:rsidR="00EC2B14">
        <w:rPr>
          <w:rFonts w:ascii="Times New Roman" w:eastAsia="Times New Roman" w:hAnsi="Times New Roman" w:cs="Times New Roman"/>
          <w:shd w:val="clear" w:color="auto" w:fill="FFFFFF"/>
          <w:lang w:eastAsia="tr-TR"/>
        </w:rPr>
        <w:t>a</w:t>
      </w:r>
      <w:r w:rsidR="006D719E" w:rsidRPr="005E33B7">
        <w:rPr>
          <w:rFonts w:ascii="Times New Roman" w:eastAsia="Times New Roman" w:hAnsi="Times New Roman" w:cs="Times New Roman"/>
          <w:shd w:val="clear" w:color="auto" w:fill="FFFFFF"/>
          <w:lang w:eastAsia="tr-TR"/>
        </w:rPr>
        <w:t>mamaktadır. 5510 sayılı Yasaya göre; malul kabul edilmeyen zihinsel engelli bireylerden zeka puanı 50’nin üzerinde olanlar, anne babalarının üzerinden düşürülmekte, ailenin gelirine göre aylık GSS primi ödemek zorunda kalmakta ve yetim aylığ</w:t>
      </w:r>
      <w:r w:rsidR="00EC2B14">
        <w:rPr>
          <w:rFonts w:ascii="Times New Roman" w:eastAsia="Times New Roman" w:hAnsi="Times New Roman" w:cs="Times New Roman"/>
          <w:shd w:val="clear" w:color="auto" w:fill="FFFFFF"/>
          <w:lang w:eastAsia="tr-TR"/>
        </w:rPr>
        <w:t>ı alma haklarını kaybetmektedirler.</w:t>
      </w:r>
    </w:p>
    <w:p w14:paraId="3C5F5770" w14:textId="603FF33C" w:rsidR="006D719E" w:rsidRPr="005E33B7" w:rsidRDefault="006D719E" w:rsidP="006D719E">
      <w:pPr>
        <w:shd w:val="clear" w:color="auto" w:fill="FFFFFF"/>
        <w:spacing w:after="324"/>
        <w:jc w:val="both"/>
        <w:rPr>
          <w:rFonts w:ascii="Times New Roman" w:eastAsia="Times New Roman" w:hAnsi="Times New Roman" w:cs="Times New Roman"/>
          <w:shd w:val="clear" w:color="auto" w:fill="FFFFFF"/>
          <w:lang w:eastAsia="tr-TR"/>
        </w:rPr>
      </w:pPr>
      <w:r w:rsidRPr="005E33B7">
        <w:rPr>
          <w:rFonts w:ascii="Times New Roman" w:eastAsia="Times New Roman" w:hAnsi="Times New Roman" w:cs="Times New Roman"/>
          <w:shd w:val="clear" w:color="auto" w:fill="FFFFFF"/>
          <w:lang w:eastAsia="tr-TR"/>
        </w:rPr>
        <w:t>Aile bütünlüğü bozulmuş, boşanma süreci devam eden ya da boşanmış, tek ebeveynli aile olarak</w:t>
      </w:r>
      <w:r w:rsidR="0090430D">
        <w:rPr>
          <w:rFonts w:ascii="Times New Roman" w:eastAsia="Times New Roman" w:hAnsi="Times New Roman" w:cs="Times New Roman"/>
          <w:shd w:val="clear" w:color="auto" w:fill="FFFFFF"/>
          <w:lang w:eastAsia="tr-TR"/>
        </w:rPr>
        <w:t xml:space="preserve"> engelli çocuğu ile yaşayan anneler</w:t>
      </w:r>
      <w:r w:rsidRPr="005E33B7">
        <w:rPr>
          <w:rFonts w:ascii="Times New Roman" w:eastAsia="Times New Roman" w:hAnsi="Times New Roman" w:cs="Times New Roman"/>
          <w:shd w:val="clear" w:color="auto" w:fill="FFFFFF"/>
          <w:lang w:eastAsia="tr-TR"/>
        </w:rPr>
        <w:t xml:space="preserve">; eğer çalışmıyorlarsa engelli çocuk babası üzerinden sağlık yardımına devam etmektedir. Çocuğa ait her türlü tıbbi malzeme (hasta bezi, işitme cihazı, tekerlekli sandalye, diş tedavisi gibi) ön ödemesi anne tarafından yapılmakta, ancak SGK ödemeyi baba üzerine yapmaktadır. </w:t>
      </w:r>
      <w:r w:rsidR="0090430D">
        <w:rPr>
          <w:rFonts w:ascii="Times New Roman" w:eastAsia="Times New Roman" w:hAnsi="Times New Roman" w:cs="Times New Roman"/>
          <w:shd w:val="clear" w:color="auto" w:fill="FFFFFF"/>
          <w:lang w:eastAsia="tr-TR"/>
        </w:rPr>
        <w:t>Ancak b</w:t>
      </w:r>
      <w:r w:rsidRPr="005E33B7">
        <w:rPr>
          <w:rFonts w:ascii="Times New Roman" w:eastAsia="Times New Roman" w:hAnsi="Times New Roman" w:cs="Times New Roman"/>
          <w:shd w:val="clear" w:color="auto" w:fill="FFFFFF"/>
          <w:lang w:eastAsia="tr-TR"/>
        </w:rPr>
        <w:t>u ödemeler çoğunlukla anneye geri dönmemektedir. Anneler, maliyetini peşin karşıladıkları hizmet bedelini babadan alamadıkları için, ekonomik sıkıntı ile karşı karşıya kalmaktadır</w:t>
      </w:r>
      <w:r w:rsidR="0090430D">
        <w:rPr>
          <w:rFonts w:ascii="Times New Roman" w:eastAsia="Times New Roman" w:hAnsi="Times New Roman" w:cs="Times New Roman"/>
          <w:shd w:val="clear" w:color="auto" w:fill="FFFFFF"/>
          <w:lang w:eastAsia="tr-TR"/>
        </w:rPr>
        <w:t>lar</w:t>
      </w:r>
      <w:r w:rsidRPr="005E33B7">
        <w:rPr>
          <w:rFonts w:ascii="Times New Roman" w:eastAsia="Times New Roman" w:hAnsi="Times New Roman" w:cs="Times New Roman"/>
          <w:shd w:val="clear" w:color="auto" w:fill="FFFFFF"/>
          <w:lang w:eastAsia="tr-TR"/>
        </w:rPr>
        <w:t xml:space="preserve">.  </w:t>
      </w:r>
    </w:p>
    <w:p w14:paraId="0BE50E4A" w14:textId="5B85596B" w:rsidR="006D719E" w:rsidRDefault="006D719E" w:rsidP="006D719E">
      <w:pPr>
        <w:spacing w:after="0"/>
        <w:jc w:val="both"/>
        <w:rPr>
          <w:rFonts w:ascii="Times New Roman" w:eastAsia="Calibri" w:hAnsi="Times New Roman" w:cs="Times New Roman"/>
        </w:rPr>
      </w:pPr>
      <w:r w:rsidRPr="005E33B7">
        <w:rPr>
          <w:rFonts w:ascii="Times New Roman" w:eastAsia="Calibri" w:hAnsi="Times New Roman" w:cs="Times New Roman"/>
        </w:rPr>
        <w:lastRenderedPageBreak/>
        <w:t>Engelli yakını olan personelin günlük izinler konusunda, engelli eş ya da çocuğunu özel eğitime götürmek için haftanın belli günlerinde izne ihtiyaçları vardır. Özel eğitime giden çocukların hepsi ağır engelli değillerdir</w:t>
      </w:r>
      <w:r w:rsidR="00EC2B14">
        <w:rPr>
          <w:rFonts w:ascii="Times New Roman" w:eastAsia="Calibri" w:hAnsi="Times New Roman" w:cs="Times New Roman"/>
        </w:rPr>
        <w:t>. Engel oranları % 20 ile başlamaktadır</w:t>
      </w:r>
      <w:r w:rsidRPr="005E33B7">
        <w:rPr>
          <w:rFonts w:ascii="Times New Roman" w:eastAsia="Calibri" w:hAnsi="Times New Roman" w:cs="Times New Roman"/>
        </w:rPr>
        <w:t>.</w:t>
      </w:r>
      <w:r w:rsidR="00D81228">
        <w:rPr>
          <w:rFonts w:ascii="Times New Roman" w:eastAsia="Calibri" w:hAnsi="Times New Roman" w:cs="Times New Roman"/>
        </w:rPr>
        <w:t xml:space="preserve"> Engel oranına bakılmaksızın</w:t>
      </w:r>
      <w:r w:rsidRPr="005E33B7">
        <w:rPr>
          <w:rFonts w:ascii="Times New Roman" w:eastAsia="Calibri" w:hAnsi="Times New Roman" w:cs="Times New Roman"/>
        </w:rPr>
        <w:t xml:space="preserve"> </w:t>
      </w:r>
      <w:r w:rsidR="00D81228">
        <w:rPr>
          <w:rFonts w:ascii="Times New Roman" w:eastAsia="Calibri" w:hAnsi="Times New Roman" w:cs="Times New Roman"/>
        </w:rPr>
        <w:t xml:space="preserve">engelli yakını olan ailelerin özel eğitime gitmelerine yönelik kolaylaştırıcı önlemler alınması ve nöbet muafiyeti sağlanması gerekmektedir. </w:t>
      </w:r>
    </w:p>
    <w:p w14:paraId="55217E98" w14:textId="77777777" w:rsidR="002341DD" w:rsidRDefault="002341DD" w:rsidP="002341DD">
      <w:pPr>
        <w:jc w:val="both"/>
        <w:rPr>
          <w:rFonts w:ascii="Times New Roman" w:hAnsi="Times New Roman" w:cs="Times New Roman"/>
          <w:b/>
        </w:rPr>
      </w:pPr>
      <w:r w:rsidRPr="00342CD3">
        <w:rPr>
          <w:rFonts w:ascii="Times New Roman" w:hAnsi="Times New Roman" w:cs="Times New Roman"/>
          <w:b/>
        </w:rPr>
        <w:t>3.5.1.7. Engellilik ile ilgili diğer sorunlar</w:t>
      </w:r>
    </w:p>
    <w:p w14:paraId="6E51B999" w14:textId="01027898" w:rsidR="002341DD" w:rsidRPr="002341DD" w:rsidRDefault="002341DD" w:rsidP="002341DD">
      <w:pPr>
        <w:spacing w:line="240" w:lineRule="auto"/>
        <w:jc w:val="both"/>
        <w:rPr>
          <w:rFonts w:ascii="Times New Roman" w:hAnsi="Times New Roman" w:cs="Times New Roman"/>
          <w:b/>
        </w:rPr>
      </w:pPr>
      <w:r w:rsidRPr="00342CD3">
        <w:rPr>
          <w:rFonts w:ascii="Times New Roman" w:hAnsi="Times New Roman" w:cs="Times New Roman"/>
        </w:rPr>
        <w:t>Multidisipliner ekip (eğitim, sağlık,adalet ve sosyal hizmet) yaklaşımı sağlanamaması hizmetin etkililiğini ve verimliliğini olumsuz etkilemektedir.</w:t>
      </w:r>
    </w:p>
    <w:p w14:paraId="504A1885" w14:textId="77777777" w:rsidR="002341DD" w:rsidRPr="00342CD3" w:rsidRDefault="002341DD" w:rsidP="002341DD">
      <w:pPr>
        <w:spacing w:line="240" w:lineRule="auto"/>
        <w:jc w:val="both"/>
        <w:rPr>
          <w:rFonts w:ascii="Times New Roman" w:hAnsi="Times New Roman" w:cs="Times New Roman"/>
        </w:rPr>
      </w:pPr>
      <w:r>
        <w:rPr>
          <w:rFonts w:ascii="Times New Roman" w:hAnsi="Times New Roman" w:cs="Times New Roman"/>
        </w:rPr>
        <w:t xml:space="preserve"> </w:t>
      </w:r>
      <w:r w:rsidRPr="00342CD3">
        <w:rPr>
          <w:rFonts w:ascii="Times New Roman" w:hAnsi="Times New Roman" w:cs="Times New Roman"/>
        </w:rPr>
        <w:t>Özel gereksinimli bireylerin eğitim ve rehabilitasyonunu sağlamak amacıyla açılmış olan resmî ve özel özel eğitim kurumlarının konu ile ilgili tüm kurum ve kuruluşlarla tanı, değerlendirme, yönlendirme, BEP hazırlama, personel eğitimi, aile eğitimi, mesleki eğitim, istihdam, toplumun bilinçlendirilmesi, mali konular, engellilerin hak ve hukukları ile ilgili yasal düzenlemeler konusunda işbirliği içinde olmasının gerekliliği konun muhatabı olan herkes tarafından kabul edilmekte; ancak bu işbirliği bir türlü sağlanamamaktadır.</w:t>
      </w:r>
    </w:p>
    <w:p w14:paraId="459B7C69" w14:textId="77777777" w:rsidR="002341DD" w:rsidRPr="00342CD3" w:rsidRDefault="002341DD" w:rsidP="002341DD">
      <w:pPr>
        <w:spacing w:line="240" w:lineRule="auto"/>
        <w:jc w:val="both"/>
        <w:rPr>
          <w:rFonts w:ascii="Times New Roman" w:hAnsi="Times New Roman" w:cs="Times New Roman"/>
        </w:rPr>
      </w:pPr>
      <w:r w:rsidRPr="00342CD3">
        <w:rPr>
          <w:rFonts w:ascii="Times New Roman" w:hAnsi="Times New Roman" w:cs="Times New Roman"/>
        </w:rPr>
        <w:t>Yurt dışında bu tür çocukların eğitsel tanılama, rehberlik ve danışmanlık hizmeti alma, anne ve babanın eğitime katılımı yasal bir zorunluluk iken ve anne ve babalara çocuğun özelikleri, eğitim programı, yasal hakları, eğitim sistemi gibi konularda bilgi verilerek sürece dâhil edilirken ülkemizde aileler bu hizmetlerden yeterince faydalanamamaktadır.</w:t>
      </w:r>
    </w:p>
    <w:p w14:paraId="790096AB" w14:textId="77777777" w:rsidR="002341DD" w:rsidRPr="00342CD3" w:rsidRDefault="002341DD" w:rsidP="002341DD">
      <w:pPr>
        <w:spacing w:line="240" w:lineRule="auto"/>
        <w:jc w:val="both"/>
        <w:rPr>
          <w:rFonts w:ascii="Times New Roman" w:hAnsi="Times New Roman" w:cs="Times New Roman"/>
        </w:rPr>
      </w:pPr>
      <w:r w:rsidRPr="00342CD3">
        <w:rPr>
          <w:rFonts w:ascii="Times New Roman" w:hAnsi="Times New Roman" w:cs="Times New Roman"/>
        </w:rPr>
        <w:t>Engellilerin ve ailelerinin eğitim ve rehabilitasyon hizmetlerine ilişkin yasal hakları ve kurumların(Özel Rehabilitasyon Merkezleri, Kamu Kurum ve Kuruluşları ve STK’lar) işleyişleri konularında yeterli bilgiye sahip olmadıkları görülmektedir.</w:t>
      </w:r>
    </w:p>
    <w:p w14:paraId="26A105C0" w14:textId="77777777" w:rsidR="002341DD" w:rsidRPr="00342CD3" w:rsidRDefault="002341DD" w:rsidP="002341DD">
      <w:pPr>
        <w:spacing w:line="240" w:lineRule="auto"/>
        <w:jc w:val="both"/>
        <w:rPr>
          <w:rFonts w:ascii="Times New Roman" w:hAnsi="Times New Roman" w:cs="Times New Roman"/>
        </w:rPr>
      </w:pPr>
      <w:r w:rsidRPr="00342CD3">
        <w:rPr>
          <w:rFonts w:ascii="Times New Roman" w:hAnsi="Times New Roman" w:cs="Times New Roman"/>
        </w:rPr>
        <w:t xml:space="preserve">Engellilerin birçoğu teknik alteler yardımıyla hayatını devam ettirmekte ya da yaşam kalitesini artırmaktadır. Bu alanda bir kısım ülkeler engelliler için teknik araç ve aletler için teknoloji geliştirmiş, engellinin hareketliliğine yardımcı olmak için ayrıntılı cihazların üretimine yönelmiştir. Geliştirilen bu alet ve araçlar ülkemizde yeterince üretilmediği için diğer ülkelerden temin edilen araç, gereç ve cihazların ithalat vergisi veya diğer prosüdürleri maliyeti artırmaktadır. </w:t>
      </w:r>
    </w:p>
    <w:p w14:paraId="50498E3A" w14:textId="77777777" w:rsidR="002341DD" w:rsidRPr="005E33B7" w:rsidRDefault="002341DD" w:rsidP="006D719E">
      <w:pPr>
        <w:spacing w:after="0"/>
        <w:jc w:val="both"/>
        <w:rPr>
          <w:rFonts w:ascii="Times New Roman" w:eastAsia="Calibri" w:hAnsi="Times New Roman" w:cs="Times New Roman"/>
        </w:rPr>
      </w:pPr>
    </w:p>
    <w:p w14:paraId="15A3FBF9" w14:textId="0E2B976A" w:rsidR="006D719E" w:rsidRPr="00084D40" w:rsidRDefault="006D719E" w:rsidP="006D719E">
      <w:pPr>
        <w:pStyle w:val="Heading2"/>
        <w:rPr>
          <w:lang w:eastAsia="tr-TR"/>
        </w:rPr>
      </w:pPr>
      <w:bookmarkStart w:id="425" w:name="_Toc450317071"/>
      <w:r w:rsidRPr="00084D40">
        <w:rPr>
          <w:lang w:eastAsia="tr-TR"/>
        </w:rPr>
        <w:lastRenderedPageBreak/>
        <w:t>3.</w:t>
      </w:r>
      <w:r w:rsidR="005E08FB">
        <w:rPr>
          <w:lang w:eastAsia="tr-TR"/>
        </w:rPr>
        <w:t>7</w:t>
      </w:r>
      <w:r w:rsidRPr="00084D40">
        <w:rPr>
          <w:lang w:eastAsia="tr-TR"/>
        </w:rPr>
        <w:t>. Yaşlılık Dönemine İlişkin Sorun Alanları</w:t>
      </w:r>
      <w:r w:rsidR="00C81307">
        <w:rPr>
          <w:lang w:eastAsia="tr-TR"/>
        </w:rPr>
        <w:t xml:space="preserve"> (Bu alan genişletilecektir)</w:t>
      </w:r>
      <w:bookmarkEnd w:id="425"/>
    </w:p>
    <w:p w14:paraId="4F0649C9" w14:textId="29C08CB9" w:rsidR="006D719E" w:rsidRDefault="006D719E" w:rsidP="006D719E">
      <w:pPr>
        <w:pStyle w:val="Heading3"/>
        <w:rPr>
          <w:lang w:eastAsia="tr-TR"/>
        </w:rPr>
      </w:pPr>
      <w:bookmarkStart w:id="426" w:name="_Toc450317072"/>
      <w:r w:rsidRPr="00084D40">
        <w:rPr>
          <w:lang w:eastAsia="tr-TR"/>
        </w:rPr>
        <w:t>3.</w:t>
      </w:r>
      <w:r w:rsidR="005E08FB">
        <w:rPr>
          <w:lang w:eastAsia="tr-TR"/>
        </w:rPr>
        <w:t>7</w:t>
      </w:r>
      <w:r w:rsidRPr="00084D40">
        <w:rPr>
          <w:lang w:eastAsia="tr-TR"/>
        </w:rPr>
        <w:t>.1. Yaşlı Bakımı</w:t>
      </w:r>
      <w:bookmarkEnd w:id="426"/>
    </w:p>
    <w:p w14:paraId="76935664" w14:textId="010E8B86" w:rsidR="004A0F3E" w:rsidRDefault="004A0F3E" w:rsidP="005B4055">
      <w:pPr>
        <w:jc w:val="both"/>
        <w:rPr>
          <w:rFonts w:ascii="Times New Roman" w:hAnsi="Times New Roman" w:cs="Times New Roman"/>
          <w:lang w:eastAsia="tr-TR"/>
        </w:rPr>
      </w:pPr>
      <w:r w:rsidRPr="004A0F3E">
        <w:rPr>
          <w:rFonts w:ascii="Times New Roman" w:hAnsi="Times New Roman" w:cs="Times New Roman"/>
          <w:lang w:eastAsia="tr-TR"/>
        </w:rPr>
        <w:t>Toplam nufus içinde giderek artan yaşlı nufusu ve artan</w:t>
      </w:r>
      <w:r>
        <w:rPr>
          <w:rFonts w:ascii="Times New Roman" w:hAnsi="Times New Roman" w:cs="Times New Roman"/>
          <w:lang w:eastAsia="tr-TR"/>
        </w:rPr>
        <w:t xml:space="preserve"> doğuşta beklenen yaşam süresinden dolayı, yaşlı hizmetleri</w:t>
      </w:r>
      <w:r w:rsidR="00C81307">
        <w:rPr>
          <w:rFonts w:ascii="Times New Roman" w:hAnsi="Times New Roman" w:cs="Times New Roman"/>
          <w:lang w:eastAsia="tr-TR"/>
        </w:rPr>
        <w:t xml:space="preserve"> projeksiyonun gözden geçirilmesi gerekmektedir.</w:t>
      </w:r>
    </w:p>
    <w:p w14:paraId="160CB87F" w14:textId="6D77EE7A" w:rsidR="00C81307" w:rsidRDefault="00C81307" w:rsidP="005B4055">
      <w:pPr>
        <w:jc w:val="both"/>
        <w:rPr>
          <w:rFonts w:ascii="Times New Roman" w:hAnsi="Times New Roman" w:cs="Times New Roman"/>
          <w:lang w:eastAsia="tr-TR"/>
        </w:rPr>
      </w:pPr>
      <w:r>
        <w:rPr>
          <w:rFonts w:ascii="Times New Roman" w:hAnsi="Times New Roman" w:cs="Times New Roman"/>
          <w:lang w:eastAsia="tr-TR"/>
        </w:rPr>
        <w:t>Yapılan araştırmalar, yaşlıların yaklaşık %60’ının çocuklarının yanında ve/veya evinde bakılmak istediğini ortaya koymaktadır.</w:t>
      </w:r>
    </w:p>
    <w:p w14:paraId="25EC1C05" w14:textId="77777777" w:rsidR="00C81307" w:rsidRDefault="00C81307" w:rsidP="005B4055">
      <w:pPr>
        <w:jc w:val="both"/>
        <w:rPr>
          <w:rFonts w:ascii="Times New Roman" w:hAnsi="Times New Roman" w:cs="Times New Roman"/>
          <w:lang w:eastAsia="tr-TR"/>
        </w:rPr>
      </w:pPr>
      <w:r>
        <w:rPr>
          <w:rFonts w:ascii="Times New Roman" w:hAnsi="Times New Roman" w:cs="Times New Roman"/>
          <w:lang w:eastAsia="tr-TR"/>
        </w:rPr>
        <w:t xml:space="preserve">Hem kurum bakımında olan, hem de ailesinin yanında bakımı sağlanan yaşlılara yönelik hizmetlerin çeşitliğiliğin sağlanması gerekmektedir. </w:t>
      </w:r>
    </w:p>
    <w:p w14:paraId="04D025AC" w14:textId="198666D0" w:rsidR="00C81307" w:rsidRDefault="00C81307" w:rsidP="005B4055">
      <w:pPr>
        <w:jc w:val="both"/>
        <w:rPr>
          <w:rFonts w:ascii="Times New Roman" w:hAnsi="Times New Roman" w:cs="Times New Roman"/>
          <w:lang w:eastAsia="tr-TR"/>
        </w:rPr>
      </w:pPr>
      <w:r>
        <w:rPr>
          <w:rFonts w:ascii="Times New Roman" w:hAnsi="Times New Roman" w:cs="Times New Roman"/>
          <w:lang w:eastAsia="tr-TR"/>
        </w:rPr>
        <w:t>Evinde çocukları tarafından bakımı yapılan yaşlılara kamu ve/veya yerel yönetimler tarafından “evde bakım hizmetinin” sağlanması, yaşlıya sunulan hizmetin kalitesini artıracak, bakımın çekirdek aileye olan yükünü azaltacak, kuşaklararası etkileşime de katkı sağlayacaktır.</w:t>
      </w:r>
    </w:p>
    <w:p w14:paraId="13F80971" w14:textId="77777777" w:rsidR="00C81307" w:rsidRDefault="00C81307" w:rsidP="005B4055">
      <w:pPr>
        <w:jc w:val="both"/>
        <w:rPr>
          <w:rFonts w:ascii="Times New Roman" w:eastAsia="Calibri" w:hAnsi="Times New Roman" w:cs="Times New Roman"/>
        </w:rPr>
      </w:pPr>
      <w:r>
        <w:rPr>
          <w:rFonts w:ascii="Times New Roman" w:eastAsia="Calibri" w:hAnsi="Times New Roman" w:cs="Times New Roman"/>
        </w:rPr>
        <w:t>S</w:t>
      </w:r>
      <w:r w:rsidR="006D719E" w:rsidRPr="000D43DB">
        <w:rPr>
          <w:rFonts w:ascii="Times New Roman" w:eastAsia="Calibri" w:hAnsi="Times New Roman" w:cs="Times New Roman"/>
        </w:rPr>
        <w:t xml:space="preserve">osyal ve ekonomik nedenlere bağlı olarak kurum bakımına </w:t>
      </w:r>
      <w:r>
        <w:rPr>
          <w:rFonts w:ascii="Times New Roman" w:eastAsia="Calibri" w:hAnsi="Times New Roman" w:cs="Times New Roman"/>
        </w:rPr>
        <w:t xml:space="preserve">da </w:t>
      </w:r>
      <w:r w:rsidR="006D719E" w:rsidRPr="000D43DB">
        <w:rPr>
          <w:rFonts w:ascii="Times New Roman" w:eastAsia="Calibri" w:hAnsi="Times New Roman" w:cs="Times New Roman"/>
        </w:rPr>
        <w:t>talep artmakta fakat kapasite</w:t>
      </w:r>
      <w:r>
        <w:rPr>
          <w:rFonts w:ascii="Times New Roman" w:eastAsia="Calibri" w:hAnsi="Times New Roman" w:cs="Times New Roman"/>
        </w:rPr>
        <w:t xml:space="preserve"> yeterli olmamaktadır</w:t>
      </w:r>
      <w:r w:rsidR="006D719E" w:rsidRPr="000D43DB">
        <w:rPr>
          <w:rFonts w:ascii="Times New Roman" w:eastAsia="Calibri" w:hAnsi="Times New Roman" w:cs="Times New Roman"/>
        </w:rPr>
        <w:t>. Söz konusu merkezlerin kapasitesinin artması ya da alternatif bakım modelleri gelişt</w:t>
      </w:r>
      <w:r>
        <w:rPr>
          <w:rFonts w:ascii="Times New Roman" w:eastAsia="Calibri" w:hAnsi="Times New Roman" w:cs="Times New Roman"/>
        </w:rPr>
        <w:t>irilmesi gerekmektedir.  Alzheimer, D</w:t>
      </w:r>
      <w:r w:rsidR="006D719E" w:rsidRPr="000D43DB">
        <w:rPr>
          <w:rFonts w:ascii="Times New Roman" w:eastAsia="Calibri" w:hAnsi="Times New Roman" w:cs="Times New Roman"/>
        </w:rPr>
        <w:t>emans gibi farklı özelliklere sahip yaşlı gruplarına yönelik hizmet</w:t>
      </w:r>
      <w:r>
        <w:rPr>
          <w:rFonts w:ascii="Times New Roman" w:eastAsia="Calibri" w:hAnsi="Times New Roman" w:cs="Times New Roman"/>
        </w:rPr>
        <w:t xml:space="preserve"> çeşitliliği </w:t>
      </w:r>
      <w:r w:rsidR="006D719E" w:rsidRPr="000D43DB">
        <w:rPr>
          <w:rFonts w:ascii="Times New Roman" w:eastAsia="Calibri" w:hAnsi="Times New Roman" w:cs="Times New Roman"/>
        </w:rPr>
        <w:t>sunan ihtisas yaşlı bakım kurumları</w:t>
      </w:r>
      <w:r>
        <w:rPr>
          <w:rFonts w:ascii="Times New Roman" w:eastAsia="Calibri" w:hAnsi="Times New Roman" w:cs="Times New Roman"/>
        </w:rPr>
        <w:t>nın sayısının artırılması gerekmektedir.</w:t>
      </w:r>
    </w:p>
    <w:p w14:paraId="0282262F" w14:textId="49F38D41" w:rsidR="006D719E" w:rsidRDefault="00C81307" w:rsidP="005B4055">
      <w:pPr>
        <w:jc w:val="both"/>
        <w:rPr>
          <w:rFonts w:ascii="Times New Roman" w:eastAsia="Calibri" w:hAnsi="Times New Roman" w:cs="Times New Roman"/>
        </w:rPr>
      </w:pPr>
      <w:r>
        <w:rPr>
          <w:rFonts w:ascii="Times New Roman" w:eastAsia="Calibri" w:hAnsi="Times New Roman" w:cs="Times New Roman"/>
        </w:rPr>
        <w:t>Ayrıca kamunun, gündüzlü ve yatılı bakım için, özel kurumlardan hizmet satın almasının da önü açılmalıdır.</w:t>
      </w:r>
      <w:r w:rsidR="00D81228">
        <w:rPr>
          <w:rFonts w:ascii="Times New Roman" w:eastAsia="Calibri" w:hAnsi="Times New Roman" w:cs="Times New Roman"/>
        </w:rPr>
        <w:t xml:space="preserve"> </w:t>
      </w:r>
    </w:p>
    <w:p w14:paraId="55FF801C" w14:textId="5DAA24C3" w:rsidR="006D719E" w:rsidRPr="00084D40" w:rsidRDefault="006D719E" w:rsidP="006D719E">
      <w:pPr>
        <w:pStyle w:val="Heading3"/>
        <w:rPr>
          <w:lang w:eastAsia="tr-TR"/>
        </w:rPr>
      </w:pPr>
      <w:bookmarkStart w:id="427" w:name="_Toc450317073"/>
      <w:r w:rsidRPr="00084D40">
        <w:rPr>
          <w:lang w:eastAsia="tr-TR"/>
        </w:rPr>
        <w:t>3.</w:t>
      </w:r>
      <w:r w:rsidR="005E08FB">
        <w:rPr>
          <w:lang w:eastAsia="tr-TR"/>
        </w:rPr>
        <w:t>7</w:t>
      </w:r>
      <w:r w:rsidRPr="00084D40">
        <w:rPr>
          <w:lang w:eastAsia="tr-TR"/>
        </w:rPr>
        <w:t>.2. Yaşlının Sosyal Yaşama Katılımı ve Sosyal Entegrasyonu</w:t>
      </w:r>
      <w:bookmarkEnd w:id="427"/>
    </w:p>
    <w:p w14:paraId="20DC4AB3" w14:textId="4C57EC1B" w:rsidR="00D81228" w:rsidRDefault="00552693" w:rsidP="006D719E">
      <w:pPr>
        <w:spacing w:after="0"/>
        <w:ind w:firstLine="567"/>
        <w:jc w:val="both"/>
        <w:rPr>
          <w:rFonts w:ascii="Times New Roman" w:eastAsia="Calibri" w:hAnsi="Times New Roman" w:cs="Times New Roman"/>
        </w:rPr>
      </w:pPr>
      <w:r>
        <w:rPr>
          <w:rFonts w:ascii="Times New Roman" w:eastAsia="Calibri" w:hAnsi="Times New Roman" w:cs="Times New Roman"/>
        </w:rPr>
        <w:t>Yaşlı bireylere yönelik,</w:t>
      </w:r>
      <w:r w:rsidR="006D719E" w:rsidRPr="000D43DB">
        <w:rPr>
          <w:rFonts w:ascii="Times New Roman" w:eastAsia="Calibri" w:hAnsi="Times New Roman" w:cs="Times New Roman"/>
        </w:rPr>
        <w:t xml:space="preserve"> </w:t>
      </w:r>
      <w:r>
        <w:rPr>
          <w:rFonts w:ascii="Times New Roman" w:eastAsia="Calibri" w:hAnsi="Times New Roman" w:cs="Times New Roman"/>
        </w:rPr>
        <w:t>‘</w:t>
      </w:r>
      <w:r w:rsidR="006D719E" w:rsidRPr="000D43DB">
        <w:rPr>
          <w:rFonts w:ascii="Times New Roman" w:eastAsia="Calibri" w:hAnsi="Times New Roman" w:cs="Times New Roman"/>
        </w:rPr>
        <w:t>yaşlılıkta akıl, mental yetenekler, öğrenme ve hatırlama azalır</w:t>
      </w:r>
      <w:r>
        <w:rPr>
          <w:rFonts w:ascii="Times New Roman" w:eastAsia="Calibri" w:hAnsi="Times New Roman" w:cs="Times New Roman"/>
        </w:rPr>
        <w:t>’</w:t>
      </w:r>
      <w:r w:rsidR="006D719E" w:rsidRPr="000D43DB">
        <w:rPr>
          <w:rFonts w:ascii="Times New Roman" w:eastAsia="Calibri" w:hAnsi="Times New Roman" w:cs="Times New Roman"/>
        </w:rPr>
        <w:t xml:space="preserve"> inancı, muhatap almama</w:t>
      </w:r>
      <w:r>
        <w:rPr>
          <w:rFonts w:ascii="Times New Roman" w:eastAsia="Calibri" w:hAnsi="Times New Roman" w:cs="Times New Roman"/>
        </w:rPr>
        <w:t>k</w:t>
      </w:r>
      <w:r w:rsidR="006D719E" w:rsidRPr="000D43DB">
        <w:rPr>
          <w:rFonts w:ascii="Times New Roman" w:eastAsia="Calibri" w:hAnsi="Times New Roman" w:cs="Times New Roman"/>
        </w:rPr>
        <w:t>, bağımlı ve bakıma muhtaç olarak algılama ve tedavi edilemez</w:t>
      </w:r>
      <w:r>
        <w:rPr>
          <w:rFonts w:ascii="Times New Roman" w:eastAsia="Calibri" w:hAnsi="Times New Roman" w:cs="Times New Roman"/>
        </w:rPr>
        <w:t xml:space="preserve"> vb önyargılar sosyal entegrasyonun önündeki engellerin başında gelmektedir.</w:t>
      </w:r>
      <w:r w:rsidR="006D719E" w:rsidRPr="000D43DB">
        <w:rPr>
          <w:rFonts w:ascii="Times New Roman" w:eastAsia="Calibri" w:hAnsi="Times New Roman" w:cs="Times New Roman"/>
        </w:rPr>
        <w:t xml:space="preserve"> </w:t>
      </w:r>
      <w:r w:rsidR="000A7C60">
        <w:rPr>
          <w:rFonts w:ascii="Times New Roman" w:eastAsia="Calibri" w:hAnsi="Times New Roman" w:cs="Times New Roman"/>
        </w:rPr>
        <w:t xml:space="preserve"> Ancak yaşlı bireylerin yaşam tecrübelerinden yararlan</w:t>
      </w:r>
      <w:r>
        <w:rPr>
          <w:rFonts w:ascii="Times New Roman" w:eastAsia="Calibri" w:hAnsi="Times New Roman" w:cs="Times New Roman"/>
        </w:rPr>
        <w:t>ıl</w:t>
      </w:r>
      <w:r w:rsidR="000A7C60">
        <w:rPr>
          <w:rFonts w:ascii="Times New Roman" w:eastAsia="Calibri" w:hAnsi="Times New Roman" w:cs="Times New Roman"/>
        </w:rPr>
        <w:t>ması</w:t>
      </w:r>
      <w:r>
        <w:rPr>
          <w:rFonts w:ascii="Times New Roman" w:eastAsia="Calibri" w:hAnsi="Times New Roman" w:cs="Times New Roman"/>
        </w:rPr>
        <w:t>, kuşaklararası etkileşimin sağlıklı bir şekilde sağlanması,</w:t>
      </w:r>
      <w:r w:rsidR="000A7C60">
        <w:rPr>
          <w:rFonts w:ascii="Times New Roman" w:eastAsia="Calibri" w:hAnsi="Times New Roman" w:cs="Times New Roman"/>
        </w:rPr>
        <w:t xml:space="preserve"> sözlü kültürün aktarılması</w:t>
      </w:r>
      <w:r>
        <w:rPr>
          <w:rFonts w:ascii="Times New Roman" w:eastAsia="Calibri" w:hAnsi="Times New Roman" w:cs="Times New Roman"/>
        </w:rPr>
        <w:t xml:space="preserve"> ve aktif yaşlanma politikaları</w:t>
      </w:r>
      <w:r w:rsidR="000A7C60">
        <w:rPr>
          <w:rFonts w:ascii="Times New Roman" w:eastAsia="Calibri" w:hAnsi="Times New Roman" w:cs="Times New Roman"/>
        </w:rPr>
        <w:t xml:space="preserve"> önem arz etmektedir.</w:t>
      </w:r>
      <w:r w:rsidR="00C81307">
        <w:rPr>
          <w:rFonts w:ascii="Times New Roman" w:eastAsia="Calibri" w:hAnsi="Times New Roman" w:cs="Times New Roman"/>
        </w:rPr>
        <w:t xml:space="preserve"> </w:t>
      </w:r>
    </w:p>
    <w:p w14:paraId="45E2A45D" w14:textId="6006F4ED" w:rsidR="006D719E" w:rsidRPr="000D43DB" w:rsidRDefault="006D719E" w:rsidP="006D719E">
      <w:pPr>
        <w:spacing w:after="0"/>
        <w:ind w:firstLine="567"/>
        <w:jc w:val="both"/>
        <w:rPr>
          <w:rFonts w:ascii="Times New Roman" w:eastAsia="Calibri" w:hAnsi="Times New Roman" w:cs="Times New Roman"/>
        </w:rPr>
      </w:pPr>
      <w:r w:rsidRPr="000D43DB">
        <w:rPr>
          <w:rFonts w:ascii="Times New Roman" w:eastAsia="Calibri" w:hAnsi="Times New Roman" w:cs="Times New Roman"/>
        </w:rPr>
        <w:lastRenderedPageBreak/>
        <w:t>Yaşlı bakımevlerinde izole bir yaşam sunulması, toplumun ya da akranların baskısı ile ‘yaşlı’ insanların sosyal aktivitelere katılımlarının, belirli kıyafetleri giymelerinin, çalışmaya devam etmek istemelerinin ya da evlenme isteklerinin çevreleri tarafından ayıplanması</w:t>
      </w:r>
      <w:r w:rsidR="00552693">
        <w:rPr>
          <w:rFonts w:ascii="Times New Roman" w:eastAsia="Calibri" w:hAnsi="Times New Roman" w:cs="Times New Roman"/>
        </w:rPr>
        <w:t>,</w:t>
      </w:r>
      <w:r w:rsidRPr="000D43DB">
        <w:rPr>
          <w:rFonts w:ascii="Times New Roman" w:eastAsia="Calibri" w:hAnsi="Times New Roman" w:cs="Times New Roman"/>
        </w:rPr>
        <w:t xml:space="preserve"> yaşlı bireyi</w:t>
      </w:r>
      <w:r w:rsidR="00552693">
        <w:rPr>
          <w:rFonts w:ascii="Times New Roman" w:eastAsia="Calibri" w:hAnsi="Times New Roman" w:cs="Times New Roman"/>
        </w:rPr>
        <w:t>n</w:t>
      </w:r>
      <w:r w:rsidRPr="000D43DB">
        <w:rPr>
          <w:rFonts w:ascii="Times New Roman" w:eastAsia="Calibri" w:hAnsi="Times New Roman" w:cs="Times New Roman"/>
        </w:rPr>
        <w:t xml:space="preserve"> sosy</w:t>
      </w:r>
      <w:r w:rsidR="000A7C60">
        <w:rPr>
          <w:rFonts w:ascii="Times New Roman" w:eastAsia="Calibri" w:hAnsi="Times New Roman" w:cs="Times New Roman"/>
        </w:rPr>
        <w:t xml:space="preserve">al hayattan uzaklaşmasına neden olabilmektedir. </w:t>
      </w:r>
    </w:p>
    <w:p w14:paraId="22C86DBC" w14:textId="77777777" w:rsidR="006D719E" w:rsidRPr="000D43DB" w:rsidRDefault="006D719E" w:rsidP="006D719E">
      <w:pPr>
        <w:spacing w:after="0"/>
        <w:ind w:firstLine="567"/>
        <w:jc w:val="both"/>
        <w:rPr>
          <w:rFonts w:ascii="Times New Roman" w:eastAsia="Times New Roman" w:hAnsi="Times New Roman" w:cs="Times New Roman"/>
          <w:lang w:eastAsia="tr-TR"/>
        </w:rPr>
      </w:pPr>
    </w:p>
    <w:p w14:paraId="7E2698FD" w14:textId="3B0675BB" w:rsidR="006D719E" w:rsidRPr="00084D40" w:rsidRDefault="006D719E" w:rsidP="006D719E">
      <w:pPr>
        <w:pStyle w:val="Heading3"/>
        <w:rPr>
          <w:lang w:eastAsia="tr-TR"/>
        </w:rPr>
      </w:pPr>
      <w:bookmarkStart w:id="428" w:name="_Toc450317074"/>
      <w:r w:rsidRPr="00084D40">
        <w:rPr>
          <w:lang w:eastAsia="tr-TR"/>
        </w:rPr>
        <w:t>3.</w:t>
      </w:r>
      <w:r w:rsidR="005E08FB">
        <w:rPr>
          <w:lang w:eastAsia="tr-TR"/>
        </w:rPr>
        <w:t>7</w:t>
      </w:r>
      <w:r w:rsidRPr="00084D40">
        <w:rPr>
          <w:lang w:eastAsia="tr-TR"/>
        </w:rPr>
        <w:t>.3. Yaşlı Yoksulluğu</w:t>
      </w:r>
      <w:bookmarkEnd w:id="428"/>
    </w:p>
    <w:p w14:paraId="31353CB6" w14:textId="71F014EF" w:rsidR="006D719E" w:rsidRPr="000D43DB" w:rsidRDefault="006D719E" w:rsidP="0027059F">
      <w:pPr>
        <w:spacing w:after="0"/>
        <w:ind w:firstLine="567"/>
        <w:jc w:val="both"/>
        <w:rPr>
          <w:rFonts w:ascii="Times New Roman" w:eastAsia="Calibri" w:hAnsi="Times New Roman" w:cs="Times New Roman"/>
        </w:rPr>
      </w:pPr>
      <w:r w:rsidRPr="000D43DB">
        <w:rPr>
          <w:rFonts w:ascii="Times New Roman" w:eastAsia="Calibri" w:hAnsi="Times New Roman" w:cs="Times New Roman"/>
        </w:rPr>
        <w:t>Yaşlılık dönemindeki birey gençlik ve orta yaş dönemine göre fiziksel yetisini önemli ölçüde kaybettiğinden başta gelir kaybı olmak üzere birçok risk faktörü ile karşı karşıya kalmaktadır. Fiziksel fonksiyon kapasitesinin azalması, temel yaşam aktivitelerinde başkalarına bağımlılık, yaşam memnuniyetinin a</w:t>
      </w:r>
      <w:r w:rsidR="00552693">
        <w:rPr>
          <w:rFonts w:ascii="Times New Roman" w:eastAsia="Calibri" w:hAnsi="Times New Roman" w:cs="Times New Roman"/>
        </w:rPr>
        <w:t>zalması, fiziksel egzersiz yapamama</w:t>
      </w:r>
      <w:r w:rsidRPr="000D43DB">
        <w:rPr>
          <w:rFonts w:ascii="Times New Roman" w:eastAsia="Calibri" w:hAnsi="Times New Roman" w:cs="Times New Roman"/>
        </w:rPr>
        <w:t xml:space="preserve"> gibi sağlıklı ve aktif yaşlanma çerçevesinde ele alınan birçok konuda kadınlar </w:t>
      </w:r>
      <w:r w:rsidR="00552693">
        <w:rPr>
          <w:rFonts w:ascii="Times New Roman" w:eastAsia="Calibri" w:hAnsi="Times New Roman" w:cs="Times New Roman"/>
        </w:rPr>
        <w:t xml:space="preserve">daha </w:t>
      </w:r>
      <w:r w:rsidRPr="000D43DB">
        <w:rPr>
          <w:rFonts w:ascii="Times New Roman" w:eastAsia="Calibri" w:hAnsi="Times New Roman" w:cs="Times New Roman"/>
        </w:rPr>
        <w:t xml:space="preserve">dezavantajlı durumdadır. </w:t>
      </w:r>
    </w:p>
    <w:p w14:paraId="6266DBD8" w14:textId="25B29ADB" w:rsidR="006D719E" w:rsidRPr="000D43DB" w:rsidRDefault="006D719E" w:rsidP="006D719E">
      <w:pPr>
        <w:spacing w:after="0"/>
        <w:ind w:firstLine="567"/>
        <w:jc w:val="both"/>
        <w:rPr>
          <w:rFonts w:ascii="Times New Roman" w:eastAsia="Calibri" w:hAnsi="Times New Roman" w:cs="Times New Roman"/>
        </w:rPr>
      </w:pPr>
      <w:r w:rsidRPr="000D43DB">
        <w:rPr>
          <w:rFonts w:ascii="Times New Roman" w:eastAsia="Calibri" w:hAnsi="Times New Roman" w:cs="Times New Roman"/>
        </w:rPr>
        <w:t>Ellili yaşlarda obezite, hipertansiyon, artrit ve eklem hastalıkları, diyabet gibi hastalıkların ortaya çıktığı, her geçen yıl fiziksel fonksi</w:t>
      </w:r>
      <w:r w:rsidR="00552693">
        <w:rPr>
          <w:rFonts w:ascii="Times New Roman" w:eastAsia="Calibri" w:hAnsi="Times New Roman" w:cs="Times New Roman"/>
        </w:rPr>
        <w:t>yon kapasitesinin azaldığı,</w:t>
      </w:r>
      <w:r w:rsidRPr="000D43DB">
        <w:rPr>
          <w:rFonts w:ascii="Times New Roman" w:eastAsia="Calibri" w:hAnsi="Times New Roman" w:cs="Times New Roman"/>
        </w:rPr>
        <w:t xml:space="preserve"> yaşam aktivitelerinde başkasının desteğine ve bakıma duyulan ihtiyacın arttığı ortaya çıkmıştır. Tüm bunlar öncelikle sağlık hizmetlerinin yaş gruplarının ihtiyaçlarına göre yeniden gözden geçirilmesini gerektirirken, konunun sosyal, psikolojik ve ekonomik ve boyutlarının da dikkate alınmasını beraberinde getirmektedir. </w:t>
      </w:r>
    </w:p>
    <w:p w14:paraId="1F0CE37C" w14:textId="77777777" w:rsidR="006D719E" w:rsidRPr="000D43DB" w:rsidRDefault="006D719E" w:rsidP="006D719E">
      <w:pPr>
        <w:autoSpaceDE w:val="0"/>
        <w:autoSpaceDN w:val="0"/>
        <w:adjustRightInd w:val="0"/>
        <w:spacing w:before="120" w:after="120" w:line="240" w:lineRule="auto"/>
        <w:contextualSpacing/>
        <w:jc w:val="both"/>
        <w:rPr>
          <w:rFonts w:ascii="Times New Roman" w:eastAsia="Calibri" w:hAnsi="Times New Roman" w:cs="Times New Roman"/>
          <w:bCs/>
          <w:noProof/>
        </w:rPr>
      </w:pPr>
    </w:p>
    <w:p w14:paraId="4C7FC2BE" w14:textId="6DD60889" w:rsidR="006D719E" w:rsidRPr="00084D40" w:rsidRDefault="006D719E" w:rsidP="006D719E">
      <w:pPr>
        <w:pStyle w:val="Heading2"/>
        <w:rPr>
          <w:noProof/>
        </w:rPr>
      </w:pPr>
      <w:bookmarkStart w:id="429" w:name="_Toc450317075"/>
      <w:r w:rsidRPr="00084D40">
        <w:rPr>
          <w:noProof/>
        </w:rPr>
        <w:t>3.</w:t>
      </w:r>
      <w:r w:rsidR="005E08FB">
        <w:rPr>
          <w:noProof/>
        </w:rPr>
        <w:t>8</w:t>
      </w:r>
      <w:r w:rsidRPr="00084D40">
        <w:rPr>
          <w:noProof/>
        </w:rPr>
        <w:t>. AİLE DANIŞMANLIĞI UYGULAMASINDA YAŞANAN SORUNLAR</w:t>
      </w:r>
      <w:bookmarkEnd w:id="429"/>
      <w:r w:rsidRPr="00084D40">
        <w:rPr>
          <w:noProof/>
        </w:rPr>
        <w:t xml:space="preserve"> </w:t>
      </w:r>
    </w:p>
    <w:p w14:paraId="5C5EE3CA"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Aile danışmanlığına ilişkin uygulamada yaşanan sorunlara bakıldığında aşağıdaki başlıklar öne çıkmaktadır.</w:t>
      </w:r>
    </w:p>
    <w:p w14:paraId="3F55A462"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color w:val="000000"/>
          <w:lang w:eastAsia="tr-TR"/>
        </w:rPr>
      </w:pPr>
    </w:p>
    <w:p w14:paraId="539021EF" w14:textId="275EE327" w:rsidR="006D719E" w:rsidRPr="00084D40" w:rsidRDefault="006D719E" w:rsidP="006D719E">
      <w:pPr>
        <w:pStyle w:val="Heading3"/>
        <w:rPr>
          <w:rFonts w:eastAsia="Times New Roman"/>
          <w:lang w:eastAsia="tr-TR"/>
        </w:rPr>
      </w:pPr>
      <w:bookmarkStart w:id="430" w:name="_Toc450317076"/>
      <w:r w:rsidRPr="00084D40">
        <w:rPr>
          <w:lang w:eastAsia="tr-TR"/>
        </w:rPr>
        <w:t>3.</w:t>
      </w:r>
      <w:r w:rsidR="005E08FB">
        <w:rPr>
          <w:lang w:eastAsia="tr-TR"/>
        </w:rPr>
        <w:t>8</w:t>
      </w:r>
      <w:r w:rsidRPr="00084D40">
        <w:rPr>
          <w:lang w:eastAsia="tr-TR"/>
        </w:rPr>
        <w:t>.1. Fiziksel Mekândan Kaynaklanan Sorunlar</w:t>
      </w:r>
      <w:bookmarkEnd w:id="430"/>
      <w:r w:rsidRPr="00084D40">
        <w:rPr>
          <w:rFonts w:eastAsia="Times New Roman"/>
          <w:lang w:eastAsia="tr-TR"/>
        </w:rPr>
        <w:t xml:space="preserve"> </w:t>
      </w:r>
    </w:p>
    <w:p w14:paraId="5B72C1F6"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color w:val="000000"/>
          <w:lang w:eastAsia="tr-TR"/>
        </w:rPr>
        <w:t xml:space="preserve">Aile danışmanlığı hizmetleri doğası gereği diğer birçok sosyal hizmetten farklı ele alınması gereken özellikle gizlilik konusuna özel önem atfeden hizmetlerdendir. </w:t>
      </w:r>
      <w:r w:rsidRPr="000D43DB">
        <w:rPr>
          <w:rFonts w:ascii="Times New Roman" w:eastAsia="Times New Roman" w:hAnsi="Times New Roman" w:cs="Times New Roman"/>
          <w:lang w:eastAsia="tr-TR"/>
        </w:rPr>
        <w:t>Bu nedenle Aile Danışmanlığı hizmetinin ailelerin rahat ulaşabileceği fakat ASPB’nin veya ASP il müdürlüğünün diğer birimlerinden bağımsız mekânlarda hizmet vermesi önemlidir. Böylelikle aileler kendilerini güvende hissederek daha rahat hizmet almak için başvuru yapabileceklerdir.</w:t>
      </w:r>
    </w:p>
    <w:p w14:paraId="5C87E909"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Fiziksel mekânla ilgili bir diğer sorun ise ailelere hizmet verilen yerlerin iç düzenlemeleri ile ilgilidir. Aile danışma merkezleri mutlaka bağımsız bekleme salonuna sahip olmalı çalışanların ofisleri ile görüşme odaları farklı olmalı ve görüşme odaları mümkün oldukça sade </w:t>
      </w:r>
      <w:r w:rsidRPr="000D43DB">
        <w:rPr>
          <w:rFonts w:ascii="Times New Roman" w:eastAsia="Times New Roman" w:hAnsi="Times New Roman" w:cs="Times New Roman"/>
          <w:lang w:eastAsia="tr-TR"/>
        </w:rPr>
        <w:lastRenderedPageBreak/>
        <w:t>döşenmelidir. Geçmiş uygulamalarda özellikle zaten bağımsız birimlerde hizmet veremeyen aile danışma merkezleri için bu koşullar sağlanamamıştır.</w:t>
      </w:r>
    </w:p>
    <w:p w14:paraId="6503E2F9"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Günümüz uygulamalarına baktığımızda ise Sosyal Hizmet Merkezleri içerisinde bir hizmet olarak planlanan aile danışmanlığının birçok sosyal hizmet merkezinde hayata geçirilemediği görülmektedir. Birçok Sosyal Hizmet Merkezinde ailelerle sağlıklı ve mahremiyet koşullarını sağlayan görüşme yapılabilecek görüşme odaları bulunmazken aynı anda tüm sosyal hizmetlere dair tüm çalışmaları yürütmeye gayret eden bu merkezlerin yapısal özellikleri de bu hizmetin yürütülmesi için uygun değildir.</w:t>
      </w:r>
    </w:p>
    <w:p w14:paraId="61274917" w14:textId="0AA02BCF" w:rsidR="006D719E" w:rsidRPr="00084D40" w:rsidRDefault="006D719E" w:rsidP="006D719E">
      <w:pPr>
        <w:pStyle w:val="Heading3"/>
        <w:rPr>
          <w:lang w:eastAsia="tr-TR"/>
        </w:rPr>
      </w:pPr>
      <w:bookmarkStart w:id="431" w:name="_Toc450317077"/>
      <w:r w:rsidRPr="00084D40">
        <w:rPr>
          <w:lang w:eastAsia="tr-TR"/>
        </w:rPr>
        <w:t>3.</w:t>
      </w:r>
      <w:r w:rsidR="005E08FB">
        <w:rPr>
          <w:lang w:eastAsia="tr-TR"/>
        </w:rPr>
        <w:t>8</w:t>
      </w:r>
      <w:r w:rsidRPr="00084D40">
        <w:rPr>
          <w:lang w:eastAsia="tr-TR"/>
        </w:rPr>
        <w:t>.2. Mesleki Yeterlilikte Yaşanan Sorunlar</w:t>
      </w:r>
      <w:bookmarkEnd w:id="431"/>
      <w:r w:rsidRPr="00084D40">
        <w:rPr>
          <w:lang w:eastAsia="tr-TR"/>
        </w:rPr>
        <w:t xml:space="preserve"> </w:t>
      </w:r>
    </w:p>
    <w:p w14:paraId="3B2BE101"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 xml:space="preserve">Kamuda aile danışmanlığı hizmetlerinin yürütülmesine dair halen yürürlükte bulunan mevzuat, özel aile danışma merkezlerinin açılış koşulları, personel yeterliliklerine ilişkin düzenlemeler yapılırken kamuda (örneğin SHM’ler bünyesinde)  aile danışmanlığı konusunda hizmet verecek yetkinlikte profesyonellere ilişkin optimal (olması beklenen ve/veya uygun) bir standart belirlenmemiştir. </w:t>
      </w:r>
    </w:p>
    <w:p w14:paraId="1D63C18D"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lang w:eastAsia="tr-TR"/>
        </w:rPr>
      </w:pPr>
      <w:r w:rsidRPr="000D43DB">
        <w:rPr>
          <w:rFonts w:ascii="Times New Roman" w:eastAsia="Times New Roman" w:hAnsi="Times New Roman" w:cs="Times New Roman"/>
          <w:color w:val="000000"/>
          <w:lang w:eastAsia="tr-TR"/>
        </w:rPr>
        <w:tab/>
        <w:t xml:space="preserve">Yukarıda bahsedildiği gibi mesleki standartların ve kimlerin hangi koşullarda bu hizmeti vermesi gerektiğinin belirlenmemiş olması ailelere fayda sağlamaktan öte zarar verici uygulamaları da beraberinde </w:t>
      </w:r>
      <w:r w:rsidRPr="000D43DB">
        <w:rPr>
          <w:rFonts w:ascii="Times New Roman" w:eastAsia="Times New Roman" w:hAnsi="Times New Roman" w:cs="Times New Roman"/>
          <w:lang w:eastAsia="tr-TR"/>
        </w:rPr>
        <w:t xml:space="preserve">getirme riski taşımaktadır. Farklı meslek gruplarından gelen ve standart olmayan danışmanlık eğitimi almış olan kişilerin uygun standartlarda bir danışmanlık hizmeti vermeleri mümkün görülmemekle birlikte aileler için de yarar sağlayıcı olamayacaktır. </w:t>
      </w:r>
    </w:p>
    <w:p w14:paraId="1704FE10"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ab/>
        <w:t xml:space="preserve">Yukarıdaki temel sorunlar özelde hizmet sunan aile danışma merkezleri için de geçerlidir. Her ne kadar ASPB aile danışmanı olunmasına ilişkin koşulları belirlerken Yüksek Öğretim Kurulu, </w:t>
      </w:r>
      <w:r w:rsidRPr="000D43DB">
        <w:rPr>
          <w:rFonts w:ascii="Times New Roman" w:eastAsia="Times New Roman" w:hAnsi="Times New Roman" w:cs="Times New Roman"/>
          <w:lang w:eastAsia="tr-TR"/>
        </w:rPr>
        <w:t>MEB veya üniversite onaylı 450 saatlik</w:t>
      </w:r>
      <w:r w:rsidRPr="000D43DB">
        <w:rPr>
          <w:rFonts w:ascii="Times New Roman" w:eastAsia="Times New Roman" w:hAnsi="Times New Roman" w:cs="Times New Roman"/>
          <w:color w:val="FF0000"/>
          <w:lang w:eastAsia="tr-TR"/>
        </w:rPr>
        <w:t xml:space="preserve"> </w:t>
      </w:r>
      <w:r w:rsidRPr="000D43DB">
        <w:rPr>
          <w:rFonts w:ascii="Times New Roman" w:eastAsia="Times New Roman" w:hAnsi="Times New Roman" w:cs="Times New Roman"/>
          <w:color w:val="000000"/>
          <w:lang w:eastAsia="tr-TR"/>
        </w:rPr>
        <w:t>bir aile danışmanlığı sertifikasını zorunlu tutmuş olsa da son yıllardaki uygulamalara bakıldığında bu sertifikaların son derece kolay elde edilebilir olduğu ve uzaktan eğitim dahil farklı şekillerde tamamen denetimden uzak ve mesleki beceriler kazandırmadan dağıtıldığı açıklıkla görülebilmektedir.</w:t>
      </w:r>
    </w:p>
    <w:p w14:paraId="35937C5D" w14:textId="23B11B55" w:rsidR="006D719E" w:rsidRPr="00084D40" w:rsidRDefault="006D719E" w:rsidP="006D719E">
      <w:pPr>
        <w:pStyle w:val="Heading3"/>
        <w:rPr>
          <w:noProof/>
        </w:rPr>
      </w:pPr>
      <w:bookmarkStart w:id="432" w:name="_Toc450317078"/>
      <w:r w:rsidRPr="00084D40">
        <w:rPr>
          <w:lang w:eastAsia="tr-TR"/>
        </w:rPr>
        <w:t>3.</w:t>
      </w:r>
      <w:r w:rsidR="005E08FB">
        <w:rPr>
          <w:lang w:eastAsia="tr-TR"/>
        </w:rPr>
        <w:t>8</w:t>
      </w:r>
      <w:r w:rsidRPr="00084D40">
        <w:rPr>
          <w:lang w:eastAsia="tr-TR"/>
        </w:rPr>
        <w:t xml:space="preserve">.3. </w:t>
      </w:r>
      <w:r w:rsidRPr="00084D40">
        <w:rPr>
          <w:noProof/>
        </w:rPr>
        <w:t>İş Yükü Sorunlarından Kaynaklanan Sorunlar</w:t>
      </w:r>
      <w:bookmarkEnd w:id="432"/>
      <w:r w:rsidRPr="00084D40">
        <w:rPr>
          <w:noProof/>
        </w:rPr>
        <w:t xml:space="preserve"> </w:t>
      </w:r>
    </w:p>
    <w:p w14:paraId="7616B960" w14:textId="77777777" w:rsidR="006D719E" w:rsidRPr="000D43DB" w:rsidRDefault="006D719E" w:rsidP="006D719E">
      <w:pPr>
        <w:spacing w:before="120" w:after="120" w:line="240" w:lineRule="auto"/>
        <w:ind w:firstLine="567"/>
        <w:jc w:val="both"/>
        <w:rPr>
          <w:rFonts w:ascii="Times New Roman" w:eastAsia="Times New Roman" w:hAnsi="Times New Roman" w:cs="Times New Roman"/>
          <w:color w:val="000000"/>
          <w:lang w:eastAsia="tr-TR"/>
        </w:rPr>
      </w:pPr>
      <w:r w:rsidRPr="000D43DB">
        <w:rPr>
          <w:rFonts w:ascii="Times New Roman" w:eastAsia="Times New Roman" w:hAnsi="Times New Roman" w:cs="Times New Roman"/>
          <w:color w:val="000000"/>
          <w:lang w:eastAsia="tr-TR"/>
        </w:rPr>
        <w:t>Gerek geçmişte aile danışma merkezlerinde gerekse de şu an hizmet veren Sosyal Hizmet Merkezlerinde personel sayısı ve iş yükü orantılı bir biçimde ilerlememektedir. Aile danışmanlığı gibi bir hizmeti yürütmesi beklenen personel aynı zamanda sosyal hizmet merkezinin diğer birçok işine de görevlendirilebilmekte, böylesi bir durumda da aile danışmanlığı hizmetleri ciddi oranda etkilenmektedir.</w:t>
      </w:r>
    </w:p>
    <w:p w14:paraId="60D27D8D" w14:textId="28C9B724" w:rsidR="006D719E" w:rsidRPr="00084D40" w:rsidRDefault="006D719E" w:rsidP="006D719E">
      <w:pPr>
        <w:pStyle w:val="Heading3"/>
        <w:rPr>
          <w:noProof/>
        </w:rPr>
      </w:pPr>
      <w:bookmarkStart w:id="433" w:name="_Toc450317079"/>
      <w:r w:rsidRPr="00084D40">
        <w:rPr>
          <w:lang w:eastAsia="tr-TR"/>
        </w:rPr>
        <w:t>3.</w:t>
      </w:r>
      <w:r w:rsidR="005E08FB">
        <w:rPr>
          <w:lang w:eastAsia="tr-TR"/>
        </w:rPr>
        <w:t>8</w:t>
      </w:r>
      <w:r w:rsidRPr="00084D40">
        <w:rPr>
          <w:lang w:eastAsia="tr-TR"/>
        </w:rPr>
        <w:t xml:space="preserve">.4. </w:t>
      </w:r>
      <w:r w:rsidRPr="00084D40">
        <w:rPr>
          <w:noProof/>
        </w:rPr>
        <w:t>Ekonomik Sebeplerden Kaynaklan Sorunlar</w:t>
      </w:r>
      <w:bookmarkEnd w:id="433"/>
    </w:p>
    <w:p w14:paraId="062776CC" w14:textId="77777777" w:rsidR="006D719E" w:rsidRPr="000D43DB" w:rsidRDefault="006D719E" w:rsidP="006D719E">
      <w:pPr>
        <w:spacing w:line="240" w:lineRule="auto"/>
        <w:rPr>
          <w:rFonts w:ascii="Times New Roman" w:eastAsia="Calibri" w:hAnsi="Times New Roman" w:cs="Times New Roman"/>
          <w:b/>
          <w:bCs/>
          <w:noProof/>
        </w:rPr>
      </w:pPr>
      <w:r w:rsidRPr="000D43DB">
        <w:rPr>
          <w:rFonts w:ascii="Times New Roman" w:eastAsia="Calibri" w:hAnsi="Times New Roman" w:cs="Times New Roman"/>
          <w:noProof/>
        </w:rPr>
        <w:t>Buraya kadar olan bölümde iki farklı hizmet sunumundan bahsedilmiştir. Bunlardan birisi ücretsiz olarak alınması mümkün olan fakat ulaşılabilirlikte ciddi sıkıntılar bulunan aile danışmanlığı hizmeti, bir diğeri de gerek ASPB denetiminde gerekse de bağımsız olarak sunulan ücretli aile danışmanlığı hizmetleridir. İster ASPB denetiminde olsun ister farklı şekillerde verilsin özelden bu hizmetlerin alınmasının maliyeti aileler için oldukça yüklü miktarlara karşılık gelmektedir.</w:t>
      </w:r>
    </w:p>
    <w:p w14:paraId="33052B27" w14:textId="2107837A" w:rsidR="006D719E" w:rsidRPr="00084D40" w:rsidRDefault="006D719E" w:rsidP="006D719E">
      <w:pPr>
        <w:pStyle w:val="Heading2"/>
        <w:rPr>
          <w:noProof/>
        </w:rPr>
      </w:pPr>
      <w:bookmarkStart w:id="434" w:name="_Toc450317080"/>
      <w:r w:rsidRPr="00084D40">
        <w:rPr>
          <w:noProof/>
        </w:rPr>
        <w:lastRenderedPageBreak/>
        <w:t>3.</w:t>
      </w:r>
      <w:r w:rsidR="005E08FB">
        <w:rPr>
          <w:noProof/>
        </w:rPr>
        <w:t>9</w:t>
      </w:r>
      <w:r w:rsidRPr="00084D40">
        <w:rPr>
          <w:noProof/>
        </w:rPr>
        <w:t>. HUKUKSAL UYGULAMALARDAN KAYNAKLANAN SORUNLAR</w:t>
      </w:r>
      <w:bookmarkEnd w:id="434"/>
      <w:r w:rsidRPr="00084D40">
        <w:rPr>
          <w:noProof/>
        </w:rPr>
        <w:t xml:space="preserve"> </w:t>
      </w:r>
    </w:p>
    <w:p w14:paraId="6855561A" w14:textId="24480613" w:rsidR="006D719E" w:rsidRPr="00084D40" w:rsidRDefault="006D719E" w:rsidP="006D719E">
      <w:pPr>
        <w:pStyle w:val="Heading3"/>
      </w:pPr>
      <w:bookmarkStart w:id="435" w:name="_Toc450317081"/>
      <w:bookmarkStart w:id="436" w:name="_Toc417285443"/>
      <w:bookmarkStart w:id="437" w:name="_Toc417551424"/>
      <w:bookmarkStart w:id="438" w:name="_Toc418761641"/>
      <w:r w:rsidRPr="00084D40">
        <w:t>3.</w:t>
      </w:r>
      <w:r w:rsidR="00BB0DA8">
        <w:t>9</w:t>
      </w:r>
      <w:r w:rsidRPr="00084D40">
        <w:t>.1. Adli ve Yasal Uygulamalardan Kaynaklanan Sorunlar</w:t>
      </w:r>
      <w:bookmarkEnd w:id="435"/>
    </w:p>
    <w:p w14:paraId="2CD5029B" w14:textId="63F0D0F9" w:rsidR="006D719E" w:rsidRPr="00D151EA" w:rsidRDefault="006D719E" w:rsidP="006D719E">
      <w:pPr>
        <w:pStyle w:val="Heading4"/>
        <w:rPr>
          <w:color w:val="000000"/>
        </w:rPr>
      </w:pPr>
      <w:bookmarkStart w:id="439" w:name="_Toc450317082"/>
      <w:r w:rsidRPr="00D151EA">
        <w:t>3.</w:t>
      </w:r>
      <w:r w:rsidR="00BB0DA8">
        <w:t>9</w:t>
      </w:r>
      <w:r w:rsidRPr="00D151EA">
        <w:t>.1.1. 4721 Sayılı Türk Medeni Kanununa Yönelik Sorunlar</w:t>
      </w:r>
      <w:bookmarkEnd w:id="439"/>
    </w:p>
    <w:p w14:paraId="02D1C203" w14:textId="77777777" w:rsidR="006D719E" w:rsidRPr="000D43DB" w:rsidRDefault="006D719E" w:rsidP="006D719E">
      <w:pPr>
        <w:spacing w:line="240" w:lineRule="auto"/>
        <w:jc w:val="both"/>
        <w:rPr>
          <w:rFonts w:ascii="Times New Roman" w:eastAsia="Calibri" w:hAnsi="Times New Roman" w:cs="Times New Roman"/>
          <w:b/>
        </w:rPr>
      </w:pPr>
      <w:r w:rsidRPr="000D43DB">
        <w:rPr>
          <w:rFonts w:ascii="Times New Roman" w:eastAsia="Times New Roman" w:hAnsi="Times New Roman" w:cs="Times New Roman"/>
          <w:lang w:eastAsia="tr-TR"/>
        </w:rPr>
        <w:t>Türk Medeni Kanunu’nun “evlilik birliğinin sarsılması” kenar başlıklı 166 ncı maddesinin dördüncü fıkrasında; boşanma sebeplerinden herhangi biriyle açılmış bulunan davanın reddine karar verilmesi ve bu kararın kesinleştiği tarihten başlayarak üç yıl geçmesi halinde, her ne sebeple olursa olsun ortak hayat yeniden kurulamamışsa evlilik birliğinin temelden sarsılmış sayılacağı ve eşlerden birinin istemi üzerine boşanmaya karar verileceği belirtilmiştir. Ancak hükümde geçen üç yıllık bekleme süresinin günümüzde son derece uzun olması, dava ve temyiz sürelerinin tamamı göz önüne alındığında uygulamada mağduriyetlere, taraflar arasındaki uyuşmazlığın artmasına ve hatta çatışmanın devamına yol açmaktadır.</w:t>
      </w:r>
    </w:p>
    <w:p w14:paraId="440CAE6D" w14:textId="77777777" w:rsidR="006D719E" w:rsidRPr="000D43DB" w:rsidRDefault="006D719E" w:rsidP="006D719E">
      <w:pPr>
        <w:tabs>
          <w:tab w:val="left" w:pos="0"/>
          <w:tab w:val="left" w:pos="709"/>
        </w:tabs>
        <w:spacing w:before="200" w:after="0" w:line="240" w:lineRule="auto"/>
        <w:jc w:val="both"/>
        <w:rPr>
          <w:rFonts w:ascii="Times New Roman" w:eastAsia="Calibri" w:hAnsi="Times New Roman" w:cs="Times New Roman"/>
        </w:rPr>
      </w:pPr>
      <w:r w:rsidRPr="000D43DB">
        <w:rPr>
          <w:rFonts w:ascii="Times New Roman" w:eastAsia="Times New Roman" w:hAnsi="Times New Roman" w:cs="Times New Roman"/>
          <w:lang w:eastAsia="tr-TR"/>
        </w:rPr>
        <w:t xml:space="preserve">Türk Medeni Kanunu’nun “Yoksulluk nafakası” kenar başlıklı 175 inci maddesinin birinci fıkrasında; </w:t>
      </w:r>
      <w:r w:rsidRPr="000D43DB">
        <w:rPr>
          <w:rFonts w:ascii="Times New Roman" w:eastAsia="Calibri" w:hAnsi="Times New Roman" w:cs="Times New Roman"/>
        </w:rPr>
        <w:t xml:space="preserve"> boşanma yüzünden yoksulluğa düşecek taraf, </w:t>
      </w:r>
      <w:r w:rsidRPr="000D43DB">
        <w:rPr>
          <w:rFonts w:ascii="Times New Roman" w:eastAsia="Calibri" w:hAnsi="Times New Roman" w:cs="Times New Roman"/>
          <w:bCs/>
        </w:rPr>
        <w:t xml:space="preserve">kusuru daha ağır olmamak koşuluyla </w:t>
      </w:r>
      <w:r w:rsidRPr="000D43DB">
        <w:rPr>
          <w:rFonts w:ascii="Times New Roman" w:eastAsia="Calibri" w:hAnsi="Times New Roman" w:cs="Times New Roman"/>
        </w:rPr>
        <w:t xml:space="preserve">geçimi için diğer taraftan malî gücü oranında </w:t>
      </w:r>
      <w:r w:rsidRPr="000D43DB">
        <w:rPr>
          <w:rFonts w:ascii="Times New Roman" w:eastAsia="Calibri" w:hAnsi="Times New Roman" w:cs="Times New Roman"/>
          <w:b/>
          <w:bCs/>
        </w:rPr>
        <w:t>süresiz olarak</w:t>
      </w:r>
      <w:r w:rsidRPr="000D43DB">
        <w:rPr>
          <w:rFonts w:ascii="Times New Roman" w:eastAsia="Calibri" w:hAnsi="Times New Roman" w:cs="Times New Roman"/>
        </w:rPr>
        <w:t xml:space="preserve"> nafaka isteyebileceği belirtilmiştir. </w:t>
      </w:r>
      <w:r w:rsidRPr="000D43DB">
        <w:rPr>
          <w:rFonts w:ascii="Times New Roman" w:eastAsia="Calibri" w:hAnsi="Times New Roman" w:cs="Times New Roman"/>
        </w:rPr>
        <w:tab/>
        <w:t>Eşlerden birini süresiz olarak nafaka vemeye mecbur bırakan düzenlemenin, nafaka yükümlüsü eş için adeta bir ceza haline geldiği, uygulamada bir gün süren evlilikte bile erkeğin ömür boyu yoksulluk nafakası ödemek zorunda kaldığı görülmektedir. Y</w:t>
      </w:r>
      <w:r w:rsidRPr="000D43DB">
        <w:rPr>
          <w:rFonts w:ascii="Times New Roman" w:eastAsia="Calibri" w:hAnsi="Times New Roman" w:cs="Times New Roman"/>
          <w:b/>
        </w:rPr>
        <w:t>oksulluk nafakasının süresiz olarak verilmesi,</w:t>
      </w:r>
      <w:r w:rsidRPr="000D43DB">
        <w:rPr>
          <w:rFonts w:ascii="Times New Roman" w:eastAsia="Calibri" w:hAnsi="Times New Roman" w:cs="Times New Roman"/>
        </w:rPr>
        <w:t xml:space="preserve"> erkeğin hayatını ipotek haline getirmektedir. </w:t>
      </w:r>
    </w:p>
    <w:p w14:paraId="358C746D" w14:textId="77777777" w:rsidR="006D719E" w:rsidRPr="000D43DB" w:rsidRDefault="006D719E" w:rsidP="006D719E">
      <w:pPr>
        <w:tabs>
          <w:tab w:val="left" w:pos="0"/>
          <w:tab w:val="left" w:pos="709"/>
        </w:tabs>
        <w:spacing w:before="200" w:after="0" w:line="240" w:lineRule="auto"/>
        <w:jc w:val="both"/>
        <w:rPr>
          <w:rFonts w:ascii="Times New Roman" w:eastAsia="Calibri" w:hAnsi="Times New Roman" w:cs="Times New Roman"/>
        </w:rPr>
      </w:pPr>
    </w:p>
    <w:p w14:paraId="685B487F" w14:textId="77777777" w:rsidR="006D719E" w:rsidRPr="000D43DB" w:rsidRDefault="006D719E" w:rsidP="006D719E">
      <w:pPr>
        <w:spacing w:before="100" w:line="240" w:lineRule="auto"/>
        <w:ind w:left="708" w:firstLine="720"/>
        <w:jc w:val="center"/>
        <w:rPr>
          <w:rFonts w:ascii="Times New Roman" w:eastAsia="Arial Unicode MS" w:hAnsi="Times New Roman" w:cs="Times New Roman"/>
          <w:lang w:eastAsia="tr-TR"/>
        </w:rPr>
      </w:pPr>
      <w:r w:rsidRPr="000D43DB">
        <w:rPr>
          <w:rFonts w:ascii="Times New Roman" w:eastAsia="Arial Unicode MS" w:hAnsi="Times New Roman" w:cs="Times New Roman"/>
          <w:b/>
          <w:bCs/>
          <w:lang w:eastAsia="tr-TR"/>
        </w:rPr>
        <w:t>YOKSULLUK NAFAKASI BAZI ÜLKE UYGULAMALARI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1548"/>
        <w:gridCol w:w="4140"/>
        <w:gridCol w:w="3524"/>
      </w:tblGrid>
      <w:tr w:rsidR="006D719E" w:rsidRPr="000D43DB" w14:paraId="6FBAA942" w14:textId="77777777" w:rsidTr="00C37CA7">
        <w:tc>
          <w:tcPr>
            <w:tcW w:w="1548" w:type="dxa"/>
            <w:shd w:val="clear" w:color="auto" w:fill="99CCFF"/>
          </w:tcPr>
          <w:p w14:paraId="10F9143E"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Ülke</w:t>
            </w:r>
          </w:p>
        </w:tc>
        <w:tc>
          <w:tcPr>
            <w:tcW w:w="4140" w:type="dxa"/>
            <w:shd w:val="clear" w:color="auto" w:fill="99CCFF"/>
          </w:tcPr>
          <w:p w14:paraId="3E8A5BC6"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Süre</w:t>
            </w:r>
          </w:p>
        </w:tc>
        <w:tc>
          <w:tcPr>
            <w:tcW w:w="3524" w:type="dxa"/>
            <w:shd w:val="clear" w:color="auto" w:fill="99CCFF"/>
          </w:tcPr>
          <w:p w14:paraId="5CEF9F2F"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Sona Ermesi</w:t>
            </w:r>
          </w:p>
        </w:tc>
      </w:tr>
      <w:tr w:rsidR="006D719E" w:rsidRPr="000D43DB" w14:paraId="4271BC1C" w14:textId="77777777" w:rsidTr="00C37CA7">
        <w:tblPrEx>
          <w:shd w:val="clear" w:color="auto" w:fill="auto"/>
        </w:tblPrEx>
        <w:tc>
          <w:tcPr>
            <w:tcW w:w="1548" w:type="dxa"/>
          </w:tcPr>
          <w:p w14:paraId="66FC4B5A"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ABD</w:t>
            </w:r>
          </w:p>
        </w:tc>
        <w:tc>
          <w:tcPr>
            <w:tcW w:w="4140" w:type="dxa"/>
          </w:tcPr>
          <w:p w14:paraId="77E397A1"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Özel Koşullara Bağlı Olarak Süreli (20 kriter)</w:t>
            </w:r>
          </w:p>
          <w:p w14:paraId="713CF6D1"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Süresiz</w:t>
            </w:r>
          </w:p>
        </w:tc>
        <w:tc>
          <w:tcPr>
            <w:tcW w:w="3524" w:type="dxa"/>
          </w:tcPr>
          <w:p w14:paraId="4AD5AF61"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02B5F508"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Yeniden evlenme</w:t>
            </w:r>
          </w:p>
          <w:p w14:paraId="1985F0C0"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Başkasıyla yaşamak</w:t>
            </w:r>
          </w:p>
        </w:tc>
      </w:tr>
      <w:tr w:rsidR="006D719E" w:rsidRPr="000D43DB" w14:paraId="21E99F72" w14:textId="77777777" w:rsidTr="00C37CA7">
        <w:tblPrEx>
          <w:shd w:val="clear" w:color="auto" w:fill="auto"/>
        </w:tblPrEx>
        <w:tc>
          <w:tcPr>
            <w:tcW w:w="1548" w:type="dxa"/>
          </w:tcPr>
          <w:p w14:paraId="204A5E28"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Almanya</w:t>
            </w:r>
          </w:p>
        </w:tc>
        <w:tc>
          <w:tcPr>
            <w:tcW w:w="4140" w:type="dxa"/>
          </w:tcPr>
          <w:p w14:paraId="600AF228"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Nafaka alacaklısının yaşı, sağlık durumu, işi, eğitimi, müşterek çocuğun bakım ve yetiştirilmesi ve hakkaniyet dikkate alınarak hakim süreli veya süresiz olarak belir.</w:t>
            </w:r>
          </w:p>
        </w:tc>
        <w:tc>
          <w:tcPr>
            <w:tcW w:w="3524" w:type="dxa"/>
          </w:tcPr>
          <w:p w14:paraId="1EF8C944"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494DFC49"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Yeniden evlenme</w:t>
            </w:r>
          </w:p>
          <w:p w14:paraId="4FD45A67"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color w:val="000000"/>
                <w:lang w:eastAsia="tr-TR"/>
              </w:rPr>
              <w:t>Başkasıyla yaşamak</w:t>
            </w:r>
          </w:p>
          <w:p w14:paraId="209D121D"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lastRenderedPageBreak/>
              <w:t>Hak sahibinin, nafaka yükümlüsü veya yakınlarına karşı kasıtlı ağır suç işlemesi.</w:t>
            </w:r>
          </w:p>
          <w:p w14:paraId="44CC9D34"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t>Hak sahibinin kendisini muhtaç duruma düşürmesi</w:t>
            </w:r>
          </w:p>
          <w:p w14:paraId="78B7B658"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t>Hak sahibinin, nafaka yükümlüsünün maddi menfaatlerine kayıtsız kalması.</w:t>
            </w:r>
          </w:p>
          <w:p w14:paraId="3ADB41BC"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t>Hak sahibinin, ayrılmadan önce uzun süre ailenin iaşesine katkıda bulunma görevini ağır surette ihmal etmesi.</w:t>
            </w:r>
          </w:p>
          <w:p w14:paraId="08759534"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lang w:eastAsia="tr-TR"/>
              </w:rPr>
              <w:t>Hak sahibinin, yükümlüyü huzursuz edici toplum tarafından mazur görülmeyecek davranışlar içerisine girmesi.</w:t>
            </w:r>
          </w:p>
        </w:tc>
      </w:tr>
      <w:tr w:rsidR="006D719E" w:rsidRPr="000D43DB" w14:paraId="7C0AB894" w14:textId="77777777" w:rsidTr="00C37CA7">
        <w:tblPrEx>
          <w:shd w:val="clear" w:color="auto" w:fill="auto"/>
        </w:tblPrEx>
        <w:tc>
          <w:tcPr>
            <w:tcW w:w="1548" w:type="dxa"/>
          </w:tcPr>
          <w:p w14:paraId="1A968AB2"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lastRenderedPageBreak/>
              <w:t>Avusturya</w:t>
            </w:r>
          </w:p>
        </w:tc>
        <w:tc>
          <w:tcPr>
            <w:tcW w:w="4140" w:type="dxa"/>
          </w:tcPr>
          <w:p w14:paraId="1C537D92"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Prensip olarak, nafaka bir süreye bağlı değil ancak bazı koşulların varlığı halinde 3 yıla kadar hükmedebilir.</w:t>
            </w:r>
          </w:p>
        </w:tc>
        <w:tc>
          <w:tcPr>
            <w:tcW w:w="3524" w:type="dxa"/>
          </w:tcPr>
          <w:p w14:paraId="4A0518A3"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408F13CF"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4BF7C9EF"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r w:rsidR="006D719E" w:rsidRPr="000D43DB" w14:paraId="70307998" w14:textId="77777777" w:rsidTr="00C37CA7">
        <w:tblPrEx>
          <w:shd w:val="clear" w:color="auto" w:fill="auto"/>
        </w:tblPrEx>
        <w:tc>
          <w:tcPr>
            <w:tcW w:w="1548" w:type="dxa"/>
          </w:tcPr>
          <w:p w14:paraId="4257EF0A"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Belçika</w:t>
            </w:r>
          </w:p>
        </w:tc>
        <w:tc>
          <w:tcPr>
            <w:tcW w:w="4140" w:type="dxa"/>
          </w:tcPr>
          <w:p w14:paraId="427A346A"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Yoksulluk nafakası kural olarak evlilik süresini geçemez. Bununla beraber, nafaka alan muhtaç duruma düşeceğini kanıtlarsa bir süre daha nafaka devam edebilir.</w:t>
            </w:r>
          </w:p>
        </w:tc>
        <w:tc>
          <w:tcPr>
            <w:tcW w:w="3524" w:type="dxa"/>
          </w:tcPr>
          <w:p w14:paraId="6539A1EB" w14:textId="77777777" w:rsidR="006D719E" w:rsidRPr="000D43DB" w:rsidRDefault="006D719E" w:rsidP="00C37CA7">
            <w:pPr>
              <w:spacing w:line="240" w:lineRule="auto"/>
              <w:jc w:val="both"/>
              <w:rPr>
                <w:rFonts w:ascii="Times New Roman" w:eastAsia="Calibri" w:hAnsi="Times New Roman" w:cs="Times New Roman"/>
              </w:rPr>
            </w:pPr>
            <w:r w:rsidRPr="000D43DB">
              <w:rPr>
                <w:rFonts w:ascii="Times New Roman" w:eastAsia="Calibri" w:hAnsi="Times New Roman" w:cs="Times New Roman"/>
              </w:rPr>
              <w:t>Evlenme.</w:t>
            </w:r>
          </w:p>
          <w:p w14:paraId="6F05A549" w14:textId="77777777" w:rsidR="006D719E" w:rsidRPr="000D43DB" w:rsidRDefault="006D719E" w:rsidP="00C37CA7">
            <w:pPr>
              <w:spacing w:line="240" w:lineRule="auto"/>
              <w:jc w:val="both"/>
              <w:rPr>
                <w:rFonts w:ascii="Times New Roman" w:eastAsia="Calibri" w:hAnsi="Times New Roman" w:cs="Times New Roman"/>
              </w:rPr>
            </w:pPr>
            <w:r w:rsidRPr="000D43DB">
              <w:rPr>
                <w:rFonts w:ascii="Times New Roman" w:eastAsia="Calibri" w:hAnsi="Times New Roman" w:cs="Times New Roman"/>
              </w:rPr>
              <w:t>Başkasıyla yaşama.</w:t>
            </w:r>
          </w:p>
          <w:p w14:paraId="46A2D775"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p>
        </w:tc>
      </w:tr>
      <w:tr w:rsidR="006D719E" w:rsidRPr="000D43DB" w14:paraId="3B113E1E" w14:textId="77777777" w:rsidTr="00C37CA7">
        <w:tblPrEx>
          <w:shd w:val="clear" w:color="auto" w:fill="auto"/>
        </w:tblPrEx>
        <w:tc>
          <w:tcPr>
            <w:tcW w:w="1548" w:type="dxa"/>
          </w:tcPr>
          <w:p w14:paraId="0EB5B11C"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Fransa</w:t>
            </w:r>
          </w:p>
        </w:tc>
        <w:tc>
          <w:tcPr>
            <w:tcW w:w="4140" w:type="dxa"/>
          </w:tcPr>
          <w:p w14:paraId="6B58406F"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Yoksulluk nafakası kural olarak bir defaya mahsus tazminat şeklinde ödenmekte, ancak borçlu ödeme güçlüğü içinde ise 8 yılı geçmeyecek şekilde karar verilmektedir.</w:t>
            </w:r>
          </w:p>
        </w:tc>
        <w:tc>
          <w:tcPr>
            <w:tcW w:w="3524" w:type="dxa"/>
          </w:tcPr>
          <w:p w14:paraId="33ACC42F"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05EEFB18"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3C238E27"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r w:rsidR="006D719E" w:rsidRPr="000D43DB" w14:paraId="267E89B9" w14:textId="77777777" w:rsidTr="00C37CA7">
        <w:tblPrEx>
          <w:shd w:val="clear" w:color="auto" w:fill="auto"/>
        </w:tblPrEx>
        <w:tc>
          <w:tcPr>
            <w:tcW w:w="1548" w:type="dxa"/>
          </w:tcPr>
          <w:p w14:paraId="1F88D779"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lastRenderedPageBreak/>
              <w:t>Hollanda</w:t>
            </w:r>
          </w:p>
        </w:tc>
        <w:tc>
          <w:tcPr>
            <w:tcW w:w="4140" w:type="dxa"/>
          </w:tcPr>
          <w:p w14:paraId="5FBEF6E0" w14:textId="77777777" w:rsidR="006D719E" w:rsidRPr="000D43DB" w:rsidRDefault="006D719E" w:rsidP="00C37CA7">
            <w:pPr>
              <w:spacing w:line="240" w:lineRule="auto"/>
              <w:ind w:firstLine="720"/>
              <w:jc w:val="both"/>
              <w:rPr>
                <w:rFonts w:ascii="Times New Roman" w:eastAsia="Arial Unicode MS" w:hAnsi="Times New Roman" w:cs="Times New Roman"/>
                <w:lang w:eastAsia="tr-TR"/>
              </w:rPr>
            </w:pPr>
            <w:r w:rsidRPr="000D43DB">
              <w:rPr>
                <w:rFonts w:ascii="Times New Roman" w:eastAsia="Arial Unicode MS" w:hAnsi="Times New Roman" w:cs="Times New Roman"/>
                <w:lang w:eastAsia="tr-TR"/>
              </w:rPr>
              <w:t>Nafaka yükümlülüğü en fazla 12 yıl sürebilir ancak şayet ilgili eşin maddi durumu yeniden nafaka ödenmesini gerektirecek ölçüde kötüyse bu sürenin sonunda yapılacak bir değerlendirmeyle uzatılabilir.</w:t>
            </w:r>
          </w:p>
          <w:p w14:paraId="3C11D8E0"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lang w:eastAsia="tr-TR"/>
              </w:rPr>
              <w:t>Bununla birlikte boşanma öncesi evliliğin suresi 5 yıldan az sürmüş ve çocuk bulunmuyor ise,  nafaka yükümlülüğü evlilik suresini geçmemektedir.</w:t>
            </w:r>
          </w:p>
        </w:tc>
        <w:tc>
          <w:tcPr>
            <w:tcW w:w="3524" w:type="dxa"/>
          </w:tcPr>
          <w:p w14:paraId="13B9D9A0"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5BDE9734"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055B9C0E"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r w:rsidR="006D719E" w:rsidRPr="000D43DB" w14:paraId="068A309D" w14:textId="77777777" w:rsidTr="00C37CA7">
        <w:tblPrEx>
          <w:shd w:val="clear" w:color="auto" w:fill="auto"/>
        </w:tblPrEx>
        <w:tc>
          <w:tcPr>
            <w:tcW w:w="1548" w:type="dxa"/>
          </w:tcPr>
          <w:p w14:paraId="5F76405E" w14:textId="77777777" w:rsidR="006D719E" w:rsidRPr="000D43DB" w:rsidRDefault="006D719E" w:rsidP="00C37CA7">
            <w:pPr>
              <w:spacing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İngiltere</w:t>
            </w:r>
          </w:p>
        </w:tc>
        <w:tc>
          <w:tcPr>
            <w:tcW w:w="4140" w:type="dxa"/>
          </w:tcPr>
          <w:p w14:paraId="56903EE6"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Hâkim periyodik nafaka ödemesinin ne zaman başlayacağını ve ne zaman sona ereceğini kendisi takdir edebilmektedir.</w:t>
            </w:r>
          </w:p>
          <w:p w14:paraId="76C9D4D8"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p>
        </w:tc>
        <w:tc>
          <w:tcPr>
            <w:tcW w:w="3524" w:type="dxa"/>
          </w:tcPr>
          <w:p w14:paraId="37F753C3"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26552BE5"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2C81B1AE"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r w:rsidR="006D719E" w:rsidRPr="000D43DB" w14:paraId="4D355913" w14:textId="77777777" w:rsidTr="00C37CA7">
        <w:tblPrEx>
          <w:shd w:val="clear" w:color="auto" w:fill="auto"/>
        </w:tblPrEx>
        <w:tc>
          <w:tcPr>
            <w:tcW w:w="1548" w:type="dxa"/>
          </w:tcPr>
          <w:p w14:paraId="7E77A6B0" w14:textId="77777777" w:rsidR="006D719E" w:rsidRPr="000D43DB" w:rsidRDefault="006D719E" w:rsidP="00C37CA7">
            <w:pPr>
              <w:spacing w:before="100" w:line="240" w:lineRule="auto"/>
              <w:ind w:firstLine="720"/>
              <w:jc w:val="center"/>
              <w:rPr>
                <w:rFonts w:ascii="Times New Roman" w:eastAsia="Arial Unicode MS" w:hAnsi="Times New Roman" w:cs="Times New Roman"/>
                <w:b/>
                <w:bCs/>
                <w:color w:val="000000"/>
                <w:lang w:eastAsia="tr-TR"/>
              </w:rPr>
            </w:pPr>
            <w:r w:rsidRPr="000D43DB">
              <w:rPr>
                <w:rFonts w:ascii="Times New Roman" w:eastAsia="Arial Unicode MS" w:hAnsi="Times New Roman" w:cs="Times New Roman"/>
                <w:b/>
                <w:bCs/>
                <w:color w:val="000000"/>
                <w:lang w:eastAsia="tr-TR"/>
              </w:rPr>
              <w:t>İsviçre</w:t>
            </w:r>
          </w:p>
        </w:tc>
        <w:tc>
          <w:tcPr>
            <w:tcW w:w="4140" w:type="dxa"/>
          </w:tcPr>
          <w:p w14:paraId="4F429BDB"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Hakim aşağıdaki şartların varlığı halinde belli süreyle nafakaya hükmeder;</w:t>
            </w:r>
          </w:p>
          <w:p w14:paraId="49620C61"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Evlilik süresi.</w:t>
            </w:r>
          </w:p>
          <w:p w14:paraId="5181CDB0"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Yükümlülüklerin paylaşımı.</w:t>
            </w:r>
          </w:p>
          <w:p w14:paraId="7BBCBAB7"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Yaşam standardı.</w:t>
            </w:r>
          </w:p>
          <w:p w14:paraId="12540042"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Yaş ve sağlık durumu.</w:t>
            </w:r>
          </w:p>
          <w:p w14:paraId="3B9AAE88"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 xml:space="preserve">Gelir ve malvarlığı. </w:t>
            </w:r>
          </w:p>
          <w:p w14:paraId="382666FB"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Çocuk bakımının kapsamı.</w:t>
            </w:r>
          </w:p>
          <w:p w14:paraId="34498147" w14:textId="77777777" w:rsidR="006D719E" w:rsidRPr="000D43DB" w:rsidRDefault="006D719E" w:rsidP="00C37CA7">
            <w:pPr>
              <w:spacing w:before="100" w:line="240" w:lineRule="auto"/>
              <w:ind w:firstLine="720"/>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Eşlerin mesleki eğitim ve kariyer beklentileri ve iş yaşamına yeniden entegre olmalarının olası maliyeti.</w:t>
            </w:r>
          </w:p>
        </w:tc>
        <w:tc>
          <w:tcPr>
            <w:tcW w:w="3524" w:type="dxa"/>
          </w:tcPr>
          <w:p w14:paraId="02F14F52"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Ölüm</w:t>
            </w:r>
          </w:p>
          <w:p w14:paraId="7E7CBE0C"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Evlenme</w:t>
            </w:r>
          </w:p>
          <w:p w14:paraId="1293DA96" w14:textId="77777777" w:rsidR="006D719E" w:rsidRPr="000D43DB" w:rsidRDefault="006D719E" w:rsidP="00C37CA7">
            <w:pPr>
              <w:spacing w:line="240" w:lineRule="auto"/>
              <w:ind w:firstLine="720"/>
              <w:jc w:val="both"/>
              <w:rPr>
                <w:rFonts w:ascii="Times New Roman" w:eastAsia="Arial Unicode MS" w:hAnsi="Times New Roman" w:cs="Times New Roman"/>
                <w:color w:val="000000"/>
                <w:lang w:eastAsia="tr-TR"/>
              </w:rPr>
            </w:pPr>
            <w:r w:rsidRPr="000D43DB">
              <w:rPr>
                <w:rFonts w:ascii="Times New Roman" w:eastAsia="Arial Unicode MS" w:hAnsi="Times New Roman" w:cs="Times New Roman"/>
                <w:color w:val="000000"/>
                <w:lang w:eastAsia="tr-TR"/>
              </w:rPr>
              <w:t>Birlikte yaşama</w:t>
            </w:r>
          </w:p>
        </w:tc>
      </w:tr>
    </w:tbl>
    <w:p w14:paraId="12A70AAB" w14:textId="77777777" w:rsidR="006D719E" w:rsidRPr="000D43DB" w:rsidRDefault="006D719E" w:rsidP="006D719E">
      <w:pPr>
        <w:spacing w:before="100" w:line="240" w:lineRule="auto"/>
        <w:ind w:firstLine="720"/>
        <w:rPr>
          <w:rFonts w:ascii="Arial Unicode MS" w:eastAsia="Arial Unicode MS" w:hAnsi="Arial Unicode MS" w:cs="Arial Unicode MS"/>
          <w:lang w:eastAsia="tr-TR"/>
        </w:rPr>
      </w:pPr>
    </w:p>
    <w:p w14:paraId="2D50F0A7" w14:textId="77777777" w:rsidR="006D719E" w:rsidRPr="000D43DB" w:rsidRDefault="006D719E" w:rsidP="006D719E">
      <w:pPr>
        <w:tabs>
          <w:tab w:val="left" w:pos="0"/>
          <w:tab w:val="left" w:pos="709"/>
        </w:tabs>
        <w:spacing w:before="200" w:after="0" w:line="240" w:lineRule="auto"/>
        <w:jc w:val="both"/>
        <w:rPr>
          <w:rFonts w:ascii="Times New Roman" w:eastAsia="Calibri" w:hAnsi="Times New Roman" w:cs="Times New Roman"/>
        </w:rPr>
      </w:pPr>
      <w:r w:rsidRPr="000D43DB">
        <w:rPr>
          <w:rFonts w:ascii="Times New Roman" w:eastAsia="Calibri" w:hAnsi="Times New Roman" w:cs="Times New Roman"/>
        </w:rPr>
        <w:t xml:space="preserve">Boşanma davalarında maddi ve manevi tazminat alınması </w:t>
      </w:r>
      <w:r w:rsidRPr="000D43DB">
        <w:rPr>
          <w:rFonts w:ascii="Times New Roman" w:eastAsia="Calibri" w:hAnsi="Times New Roman" w:cs="Times New Roman"/>
          <w:b/>
        </w:rPr>
        <w:t xml:space="preserve">az kusurlu </w:t>
      </w:r>
      <w:r w:rsidRPr="000D43DB">
        <w:rPr>
          <w:rFonts w:ascii="Times New Roman" w:eastAsia="Calibri" w:hAnsi="Times New Roman" w:cs="Times New Roman"/>
        </w:rPr>
        <w:t xml:space="preserve">olma koşuluna bağlanmışken yoksulluk nafakasında </w:t>
      </w:r>
      <w:r w:rsidRPr="000D43DB">
        <w:rPr>
          <w:rFonts w:ascii="Times New Roman" w:eastAsia="Calibri" w:hAnsi="Times New Roman" w:cs="Times New Roman"/>
          <w:b/>
        </w:rPr>
        <w:t>eşit kusurlu</w:t>
      </w:r>
      <w:r w:rsidRPr="000D43DB">
        <w:rPr>
          <w:rFonts w:ascii="Times New Roman" w:eastAsia="Calibri" w:hAnsi="Times New Roman" w:cs="Times New Roman"/>
        </w:rPr>
        <w:t xml:space="preserve"> eşe verilmesi çelişkilidir.</w:t>
      </w:r>
    </w:p>
    <w:p w14:paraId="152D08CB" w14:textId="77777777" w:rsidR="006D719E" w:rsidRPr="000D43DB" w:rsidRDefault="006D719E" w:rsidP="006D719E">
      <w:pPr>
        <w:spacing w:before="100" w:line="240" w:lineRule="auto"/>
        <w:ind w:firstLine="720"/>
        <w:rPr>
          <w:rFonts w:ascii="Times New Roman" w:eastAsia="Arial Unicode MS" w:hAnsi="Times New Roman" w:cs="Times New Roman"/>
          <w:lang w:eastAsia="tr-TR"/>
        </w:rPr>
      </w:pPr>
    </w:p>
    <w:p w14:paraId="7BB70A37" w14:textId="77777777" w:rsidR="006D719E" w:rsidRPr="000D43DB" w:rsidRDefault="006D719E" w:rsidP="006D719E">
      <w:pPr>
        <w:tabs>
          <w:tab w:val="left" w:pos="0"/>
          <w:tab w:val="left" w:pos="709"/>
        </w:tabs>
        <w:spacing w:before="200"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Türk Medeni Kanununun “boşanmada yargılama usulü” kenar başlıklı 184 üncü maddesinin birinci fıkrasının  (6) nolu bendinde; hâkimin taraflardan birinin istemi üzerine duruşmanın gizli yapılmasına karar verebileceği belirtilmiştir. Yine, Hukuk Muhakemeleri Kanununun 28 inci maddesinde; duruşma ve kararların bildirilmesinin aleni olduğu, duruşmaların bir kısmının veya tamamının gizli olarak yapılmasına ancak genel ahlakın veya kamu güvenliğinin kesin olarak gerekli kıldığı hallerde, taraflardan birinin talebi üzerine yahut re'sen mahkemece karar verilmektedir.</w:t>
      </w:r>
    </w:p>
    <w:p w14:paraId="380FE235" w14:textId="77777777" w:rsidR="006D719E" w:rsidRPr="000D43DB" w:rsidRDefault="006D719E" w:rsidP="006D719E">
      <w:pPr>
        <w:tabs>
          <w:tab w:val="left" w:pos="0"/>
          <w:tab w:val="left" w:pos="709"/>
        </w:tabs>
        <w:spacing w:before="200" w:after="0" w:line="240" w:lineRule="auto"/>
        <w:jc w:val="both"/>
        <w:rPr>
          <w:rFonts w:ascii="Calibri" w:eastAsia="Calibri" w:hAnsi="Calibri" w:cs="Times New Roman"/>
          <w:snapToGrid w:val="0"/>
          <w:vertAlign w:val="superscript"/>
          <w:lang w:eastAsia="tr-TR"/>
        </w:rPr>
      </w:pPr>
      <w:r w:rsidRPr="000D43DB">
        <w:rPr>
          <w:rFonts w:ascii="Times New Roman" w:eastAsia="Times New Roman" w:hAnsi="Times New Roman" w:cs="Times New Roman"/>
          <w:lang w:eastAsia="tr-TR"/>
        </w:rPr>
        <w:t>Türk Medeni Kanunu’nun 187 nci maddesinde; kadının, evlenmekle kocasının soyadını alacağı, ancak evlendirme memuruna veya daha sonra nüfus idaresine yapacağı yazılı başvuruyla kocasının soyadı önünde önceki soyadını da kullanabileceğinin belirtildiği,</w:t>
      </w:r>
      <w:r w:rsidRPr="000D43DB">
        <w:rPr>
          <w:rFonts w:ascii="Times New Roman" w:eastAsia="Times New Roman" w:hAnsi="Times New Roman" w:cs="Times New Roman"/>
          <w:snapToGrid w:val="0"/>
          <w:lang w:eastAsia="tr-TR"/>
        </w:rPr>
        <w:t xml:space="preserve"> bu durum, Kadınlara Karşı Her Türlü Ayrımcılığın Önlenmesine Dair Sözleşmenin (CEDAW)  “evlenme ve aile ilişkileri alanındaki haklar” kenar başlıklı 16 ncı maddesinin birinci fıkrasının (g) bendinde; soyadı, meslek ve iş seçme hakları da dahil, eşlerin aynı kişisel haklara sahip olmalarının öngörülmesi ve Avrupa İnsan Hakları Mahkemesi kararları</w:t>
      </w:r>
      <w:r w:rsidRPr="000D43DB">
        <w:rPr>
          <w:rFonts w:ascii="Calibri" w:eastAsia="Calibri" w:hAnsi="Calibri" w:cs="Times New Roman"/>
          <w:snapToGrid w:val="0"/>
          <w:vertAlign w:val="superscript"/>
          <w:lang w:eastAsia="tr-TR"/>
        </w:rPr>
        <w:footnoteReference w:id="214"/>
      </w:r>
      <w:r w:rsidRPr="000D43DB">
        <w:rPr>
          <w:rFonts w:ascii="Times New Roman" w:eastAsia="Times New Roman" w:hAnsi="Times New Roman" w:cs="Times New Roman"/>
          <w:snapToGrid w:val="0"/>
          <w:lang w:eastAsia="tr-TR"/>
        </w:rPr>
        <w:t xml:space="preserve"> ile Anayasa Mahkemesi kararları ile çelişki arzetmektedir.</w:t>
      </w:r>
    </w:p>
    <w:p w14:paraId="5465D941" w14:textId="77777777" w:rsidR="006D719E" w:rsidRPr="000D43DB" w:rsidRDefault="006D719E" w:rsidP="006D719E">
      <w:pPr>
        <w:tabs>
          <w:tab w:val="left" w:pos="0"/>
          <w:tab w:val="left" w:pos="709"/>
        </w:tabs>
        <w:spacing w:before="200" w:after="0" w:line="240" w:lineRule="auto"/>
        <w:jc w:val="both"/>
        <w:rPr>
          <w:rFonts w:ascii="Times New Roman" w:eastAsia="Times New Roman" w:hAnsi="Times New Roman" w:cs="Times New Roman"/>
          <w:lang w:eastAsia="tr-TR"/>
        </w:rPr>
      </w:pPr>
      <w:r w:rsidRPr="000D43DB">
        <w:rPr>
          <w:rFonts w:ascii="Times New Roman" w:eastAsia="Times New Roman" w:hAnsi="Times New Roman" w:cs="Times New Roman"/>
          <w:lang w:eastAsia="tr-TR"/>
        </w:rPr>
        <w:t>Türk Medeni Kanunu’nun 336 ncı maddesinde; evlilik devam ettiği sürece ana ve babanın velayeti birlikte kullanacakları, ortak hayata son verilmiş veya ayrılık hali gerçekleşmişse hakimin, velayeti eşlerden birine verebileceği, velayet, ana ve babadan birinin ölümü halinde sağ kalana, boşanmada ise çocuk kendisine bırakılan tarafa ait olduğu belirtilmiştir. TMK’nın 166/3. maddesi gereğince anlaşmalı boşanma halinde müşterek çocukları için ortak velayeti istemesi halinde yasal mevzuat buna izin vermemektedir.</w:t>
      </w:r>
    </w:p>
    <w:p w14:paraId="624C6FD3" w14:textId="77777777" w:rsidR="006D719E" w:rsidRPr="000D43DB" w:rsidRDefault="006D719E" w:rsidP="006D719E">
      <w:pPr>
        <w:spacing w:before="200" w:after="0" w:line="240" w:lineRule="auto"/>
        <w:jc w:val="both"/>
        <w:rPr>
          <w:rFonts w:ascii="Times New Roman" w:eastAsia="Times New Roman" w:hAnsi="Times New Roman" w:cs="Times New Roman"/>
          <w:bCs/>
          <w:lang w:eastAsia="tr-TR"/>
        </w:rPr>
      </w:pPr>
      <w:r w:rsidRPr="000D43DB">
        <w:rPr>
          <w:rFonts w:ascii="Times New Roman" w:eastAsia="Times New Roman" w:hAnsi="Times New Roman" w:cs="Times New Roman"/>
          <w:bCs/>
          <w:lang w:eastAsia="tr-TR"/>
        </w:rPr>
        <w:t xml:space="preserve">Boşanma davası açılmasında, boşanma sebebi ispatlanmış olursa hakim tarafından boşanma veya ayrılığa karar verileceği ve bu sürenin 1 yıldan 3 yıla kadar olduğu TMK’nın 170 ve 171. maddelerinde açıklanmıştır; ancak maddede belirtilen sürenin çok uzun ve seçimlik olması, uygulamada ciddi sıkıntılara yol açmaktadır. </w:t>
      </w:r>
    </w:p>
    <w:p w14:paraId="296AC9FF" w14:textId="77777777" w:rsidR="006D719E" w:rsidRPr="000D43DB" w:rsidRDefault="006D719E" w:rsidP="006D719E">
      <w:pPr>
        <w:spacing w:before="200" w:after="0" w:line="240" w:lineRule="auto"/>
        <w:jc w:val="both"/>
        <w:rPr>
          <w:rFonts w:ascii="Times New Roman" w:eastAsia="Calibri" w:hAnsi="Times New Roman" w:cs="Times New Roman"/>
          <w:b/>
          <w:lang w:eastAsia="tr-TR"/>
        </w:rPr>
      </w:pPr>
      <w:r w:rsidRPr="000D43DB">
        <w:rPr>
          <w:rFonts w:ascii="Times New Roman" w:eastAsia="Calibri" w:hAnsi="Times New Roman" w:cs="Times New Roman"/>
          <w:lang w:eastAsia="tr-TR"/>
        </w:rPr>
        <w:t>Yasal mal rejiminin sona ermesi nedeniyle açılacak davalarda TMK’da bir süre belirtilmemiştir. Yargıtay uygulamalarıyla bu davaların alacak davası olması nedeniyle TBK çerçevesinde 10 yıllık zamanaşımına tabidir. Ancak taraflar arasındaki husumeti uzun süre ve canlı tutmaktadır.</w:t>
      </w:r>
    </w:p>
    <w:p w14:paraId="00D3F509" w14:textId="77777777" w:rsidR="006D719E" w:rsidRPr="000D43DB" w:rsidRDefault="006D719E" w:rsidP="006D719E">
      <w:pPr>
        <w:tabs>
          <w:tab w:val="left" w:pos="709"/>
        </w:tabs>
        <w:spacing w:before="200" w:after="0" w:line="240" w:lineRule="auto"/>
        <w:jc w:val="both"/>
        <w:rPr>
          <w:rFonts w:ascii="Times New Roman" w:eastAsia="Times New Roman" w:hAnsi="Times New Roman" w:cs="Times New Roman"/>
          <w:snapToGrid w:val="0"/>
          <w:lang w:eastAsia="tr-TR"/>
        </w:rPr>
      </w:pPr>
      <w:r w:rsidRPr="000D43DB">
        <w:rPr>
          <w:rFonts w:ascii="Times New Roman" w:eastAsia="Times New Roman" w:hAnsi="Times New Roman" w:cs="Times New Roman"/>
          <w:lang w:eastAsia="tr-TR"/>
        </w:rPr>
        <w:t>Türk Medeni Kanunu’nun 124 üncü maddesinde; e</w:t>
      </w:r>
      <w:r w:rsidRPr="000D43DB">
        <w:rPr>
          <w:rFonts w:ascii="Times New Roman" w:eastAsia="Times New Roman" w:hAnsi="Times New Roman" w:cs="Times New Roman"/>
          <w:snapToGrid w:val="0"/>
          <w:lang w:eastAsia="tr-TR"/>
        </w:rPr>
        <w:t xml:space="preserve">rkek veya kadının on yedi yaşını doldurmadıkça evlenemeyeceği, ancak, hakimin olağanüstü durumlarda ve pek önemli bir sebeple on altı yaşını doldurmuş olan erkek veya kadının evlenmesine izin verebileceği belirtilmiştir. </w:t>
      </w:r>
      <w:r>
        <w:rPr>
          <w:rFonts w:ascii="Times New Roman" w:eastAsia="Times New Roman" w:hAnsi="Times New Roman" w:cs="Times New Roman"/>
          <w:snapToGrid w:val="0"/>
          <w:lang w:eastAsia="tr-TR"/>
        </w:rPr>
        <w:t>Türkiye’</w:t>
      </w:r>
      <w:r w:rsidRPr="000D43DB">
        <w:rPr>
          <w:rFonts w:ascii="Times New Roman" w:eastAsia="Times New Roman" w:hAnsi="Times New Roman" w:cs="Times New Roman"/>
          <w:snapToGrid w:val="0"/>
          <w:lang w:eastAsia="tr-TR"/>
        </w:rPr>
        <w:t xml:space="preserve">de 16 yaşını doldurmadan gayriresmi olarak beraberlik yaşamaya başlayan </w:t>
      </w:r>
      <w:r w:rsidRPr="000D43DB">
        <w:rPr>
          <w:rFonts w:ascii="Times New Roman" w:eastAsia="Times New Roman" w:hAnsi="Times New Roman" w:cs="Times New Roman"/>
          <w:snapToGrid w:val="0"/>
          <w:lang w:eastAsia="tr-TR"/>
        </w:rPr>
        <w:lastRenderedPageBreak/>
        <w:t xml:space="preserve">çocuk sahibi olan ve daha sonra yasal evlenme yaşını doldurunca nikah kıyan eşlerin TCK’nun 103. maddesi gereğince cezalandırılmaları, hapse mahkum olmaları ve bunun sonucu olarak da eş ve çocukların mağduriyeti söz konusu olmaktadır. </w:t>
      </w:r>
    </w:p>
    <w:p w14:paraId="5E6C12FD"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Türk Medeni Kanununun 132 nci maddesinde düzenlenen bekleme-iddet süresinin kaldırılmasına ilişkin görevin, mahkemelerin iş yükünü artırmaktadır.</w:t>
      </w:r>
    </w:p>
    <w:p w14:paraId="73216101"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Türk Medeni Kanununun 174 üncü maddesinde düzenlenen boşanma nedeni ile ödenecek maddi ve manevi tazminatlara ilişkin, uygulamada belirleyici kriterler bulunmamaktadır.</w:t>
      </w:r>
    </w:p>
    <w:p w14:paraId="4A0972BD" w14:textId="64BA1308" w:rsidR="006D719E" w:rsidRPr="00D151EA" w:rsidRDefault="006D719E" w:rsidP="006D719E">
      <w:pPr>
        <w:pStyle w:val="Heading4"/>
        <w:rPr>
          <w:rFonts w:eastAsia="Times New Roman"/>
          <w:snapToGrid w:val="0"/>
          <w:color w:val="000000"/>
          <w:lang w:eastAsia="tr-TR"/>
        </w:rPr>
      </w:pPr>
      <w:bookmarkStart w:id="440" w:name="_Toc450317083"/>
      <w:r w:rsidRPr="00D151EA">
        <w:t>3.</w:t>
      </w:r>
      <w:r w:rsidR="00BB0DA8">
        <w:t>9</w:t>
      </w:r>
      <w:r w:rsidRPr="00D151EA">
        <w:t>.1.2. 6284 Sayılı Kanuna Yönelik Sorunlar</w:t>
      </w:r>
      <w:bookmarkEnd w:id="440"/>
    </w:p>
    <w:p w14:paraId="67838DBB" w14:textId="77777777" w:rsidR="006D719E" w:rsidRPr="000D43DB" w:rsidRDefault="006D719E" w:rsidP="006D719E">
      <w:pPr>
        <w:spacing w:before="200" w:after="0" w:line="240" w:lineRule="auto"/>
        <w:jc w:val="both"/>
        <w:rPr>
          <w:rFonts w:ascii="Times New Roman" w:eastAsia="Calibri" w:hAnsi="Times New Roman" w:cs="Times New Roman"/>
        </w:rPr>
      </w:pPr>
      <w:r w:rsidRPr="000D43DB">
        <w:rPr>
          <w:rFonts w:ascii="Times New Roman" w:eastAsia="Calibri" w:hAnsi="Times New Roman" w:cs="Times New Roman"/>
        </w:rPr>
        <w:t>6284 sayılı Ailenin Korunması ve Kadına Karşı Şiddetin Önlenmesine Dair Kanun gereğince delil olmaksızın verilen kararlar uygulamada mağduriyetlere yol açmaktadır.</w:t>
      </w:r>
    </w:p>
    <w:p w14:paraId="3CE12D4E" w14:textId="77777777" w:rsidR="006D719E" w:rsidRPr="000D43DB" w:rsidRDefault="006D719E" w:rsidP="006D719E">
      <w:pPr>
        <w:tabs>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6284 sayılı</w:t>
      </w:r>
      <w:r w:rsidRPr="000D43DB">
        <w:rPr>
          <w:rFonts w:ascii="Times New Roman" w:eastAsia="Calibri" w:hAnsi="Times New Roman" w:cs="Times New Roman"/>
          <w:b/>
          <w:lang w:eastAsia="tr-TR"/>
        </w:rPr>
        <w:t xml:space="preserve"> </w:t>
      </w:r>
      <w:r w:rsidRPr="000D43DB">
        <w:rPr>
          <w:rFonts w:ascii="Times New Roman" w:eastAsia="Calibri" w:hAnsi="Times New Roman" w:cs="Times New Roman"/>
          <w:lang w:eastAsia="tr-TR"/>
        </w:rPr>
        <w:t>Kanunun 4 üncü maddesi uyarınca verilen “İşyerinin değiştirilmesi”, “ 27/12/2007 tarihli ve 5726 sayılı Tanık Koruma Kanunu hükümlerine göre kimlik ve ilgili diğer bilgi ve belgelerinin değiştirilmesi” gibi tedbirler doğası gereği süreye tabi olamayacağından bu tedbirlere ilişkin süre sınırının mevcutiyeti ve tedaviye yönelik olarak verilen tedbir kararının ne şekilde ve hangi kurum tarafından uygulanacağı, takibinin nasıl yapılacağına yönelik olarak da mevzuatta düzenleme bulunmaması uygulamada sorunlara yol açmaktadır.</w:t>
      </w:r>
    </w:p>
    <w:p w14:paraId="2593D22B" w14:textId="77777777" w:rsidR="006D719E" w:rsidRPr="000D43DB" w:rsidRDefault="006D719E" w:rsidP="006D719E">
      <w:pPr>
        <w:tabs>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6284 sayılı</w:t>
      </w:r>
      <w:r w:rsidRPr="000D43DB">
        <w:rPr>
          <w:rFonts w:ascii="Times New Roman" w:eastAsia="Calibri" w:hAnsi="Times New Roman" w:cs="Times New Roman"/>
          <w:b/>
          <w:lang w:eastAsia="tr-TR"/>
        </w:rPr>
        <w:t xml:space="preserve"> </w:t>
      </w:r>
      <w:r w:rsidRPr="000D43DB">
        <w:rPr>
          <w:rFonts w:ascii="Times New Roman" w:eastAsia="Calibri" w:hAnsi="Times New Roman" w:cs="Times New Roman"/>
          <w:lang w:eastAsia="tr-TR"/>
        </w:rPr>
        <w:t>Kanunun 5 inci maddesine göre, gecikmesinde sakınca bulunan hallerde kolluk amiri tarafından verilen ve en geç kararın alındığı tarihi takip eden ilk işgünü içinde hakimin onayına sunulan önleyici tedbir kararlarının süresine yönelik olarak; uygulamada bazı kararlarda sürenin hakim tarafından tayin edildiği, bazı kararlarda ise süre tayininin kolluğa bırakıldığı hususu uygulama birliğinde sorunlara yol açmaktadır.</w:t>
      </w:r>
    </w:p>
    <w:p w14:paraId="32F28461" w14:textId="77777777" w:rsidR="006D719E" w:rsidRPr="000D43DB" w:rsidRDefault="006D719E" w:rsidP="006D719E">
      <w:pPr>
        <w:tabs>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6284 sayılı</w:t>
      </w:r>
      <w:r w:rsidRPr="000D43DB">
        <w:rPr>
          <w:rFonts w:ascii="Times New Roman" w:eastAsia="Calibri" w:hAnsi="Times New Roman" w:cs="Times New Roman"/>
          <w:b/>
          <w:lang w:eastAsia="tr-TR"/>
        </w:rPr>
        <w:t xml:space="preserve"> </w:t>
      </w:r>
      <w:r w:rsidRPr="000D43DB">
        <w:rPr>
          <w:rFonts w:ascii="Times New Roman" w:eastAsia="Calibri" w:hAnsi="Times New Roman" w:cs="Times New Roman"/>
          <w:lang w:eastAsia="tr-TR"/>
        </w:rPr>
        <w:t>Kanunun tedbir kararlarının bildirimi ve uygulanmasının düzenlendiği 10 uncu maddesinin altıncı fıkrasında, hakkında barınma yeri sağlanmasına karar verilen şiddet mağdurlarının, Aile ve Sosyal Politikalar Bakanlığına ait veya bu Bakanlığın gözetim ve denetimi altında bulunan yerlere yerleştirileceğinin belirtildiği, aynı düzenlemenin, rehabilitasyonu kabul etmesi halinde, uzaklaştırma tedbiri verilen şiddet uygulayan hakkında bulunmaması asıl sorunlu kişinin rehabilite edilememesine neden olmaktadır.</w:t>
      </w:r>
    </w:p>
    <w:p w14:paraId="1CCD3F07" w14:textId="77777777" w:rsidR="006D719E" w:rsidRPr="000D43DB" w:rsidRDefault="006D719E" w:rsidP="006D719E">
      <w:pPr>
        <w:tabs>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6284 sayılı Kanunun uygulamasında; taraflar arasında şiddetin karşılıklı olması veya her iki taraf hakkında da tedbir kararı verilmesi ya da aynı mağdur hakkında farklı mahkemelerce birden fazla tedbir kararı verilmesi veya aynı anda tarafların her ikisinin de farklı mahkemelerden tedbir kararı verilmesini talep etmeleri hallerinde uygulamadaki tereddütlerin giderilmesi amacıyla, ne şekilde işlem yapılacağına ilişkin yol gösterici nitelikte mevzuatta açıklığın bulunmaması bu konuda mükerrir kararlar verilmesine ve uygulamada karışıklıklara yol açmaktadır.</w:t>
      </w:r>
    </w:p>
    <w:p w14:paraId="3ED36494" w14:textId="2B8FD101" w:rsidR="006D719E" w:rsidRPr="00D151EA" w:rsidRDefault="006D719E" w:rsidP="006D719E">
      <w:pPr>
        <w:pStyle w:val="Heading4"/>
      </w:pPr>
      <w:bookmarkStart w:id="441" w:name="_Toc450317084"/>
      <w:r w:rsidRPr="00D151EA">
        <w:t>3.</w:t>
      </w:r>
      <w:r w:rsidR="00BB0DA8">
        <w:t>9</w:t>
      </w:r>
      <w:r w:rsidRPr="00D151EA">
        <w:t>.1.4. 6100 Sayılı Hukuk Muhakemeleri Kanununa İlişkin sorunlar</w:t>
      </w:r>
      <w:bookmarkEnd w:id="441"/>
    </w:p>
    <w:p w14:paraId="4EC65D8D" w14:textId="77777777" w:rsidR="006D719E" w:rsidRPr="000D43DB" w:rsidRDefault="006D719E" w:rsidP="006D719E">
      <w:pPr>
        <w:tabs>
          <w:tab w:val="left" w:pos="0"/>
          <w:tab w:val="left" w:pos="709"/>
        </w:tabs>
        <w:spacing w:before="200" w:after="0" w:line="240" w:lineRule="auto"/>
        <w:jc w:val="both"/>
        <w:rPr>
          <w:rFonts w:ascii="Times New Roman" w:eastAsia="Times New Roman" w:hAnsi="Times New Roman" w:cs="Times New Roman"/>
          <w:snapToGrid w:val="0"/>
          <w:lang w:eastAsia="tr-TR"/>
        </w:rPr>
      </w:pPr>
      <w:r w:rsidRPr="000D43DB">
        <w:rPr>
          <w:rFonts w:ascii="Times New Roman" w:eastAsia="Times New Roman" w:hAnsi="Times New Roman" w:cs="Times New Roman"/>
          <w:lang w:eastAsia="tr-TR"/>
        </w:rPr>
        <w:t>H</w:t>
      </w:r>
      <w:r w:rsidRPr="000D43DB">
        <w:rPr>
          <w:rFonts w:ascii="Times New Roman" w:eastAsia="Times New Roman" w:hAnsi="Times New Roman" w:cs="Times New Roman"/>
          <w:snapToGrid w:val="0"/>
          <w:lang w:eastAsia="tr-TR"/>
        </w:rPr>
        <w:t>ukuk Muhakemeleri Kanununun 316 ncı maddesinde; basit yargılama usulüne tabi dava ve işlerin sıralandığı, bu kapsamda sayılmayan boşanma davaları ile aile hukukundan kaynaklanan diğer bazı davaların sonuçlanması ve kararın kesinleşmesine kadar geçen sürenin uzunluğu ve bu süreçte tarafların mağduriyetine sebebiyet vermektedir.</w:t>
      </w:r>
    </w:p>
    <w:p w14:paraId="2AFFD79F" w14:textId="77777777" w:rsidR="006D719E" w:rsidRPr="000D43DB" w:rsidRDefault="006D719E" w:rsidP="006D719E">
      <w:pPr>
        <w:tabs>
          <w:tab w:val="left" w:pos="709"/>
        </w:tabs>
        <w:spacing w:before="200" w:after="0" w:line="240" w:lineRule="auto"/>
        <w:jc w:val="both"/>
        <w:rPr>
          <w:rFonts w:ascii="Times New Roman" w:eastAsia="Times New Roman" w:hAnsi="Times New Roman" w:cs="Times New Roman"/>
          <w:snapToGrid w:val="0"/>
          <w:lang w:eastAsia="tr-TR"/>
        </w:rPr>
      </w:pPr>
      <w:r w:rsidRPr="000D43DB">
        <w:rPr>
          <w:rFonts w:ascii="Times New Roman" w:eastAsia="Times New Roman" w:hAnsi="Times New Roman" w:cs="Times New Roman"/>
          <w:lang w:eastAsia="tr-TR"/>
        </w:rPr>
        <w:lastRenderedPageBreak/>
        <w:t>Hukuk Muhakemeleri Kanununun 28 inci maddesinde; duruşma ve kararların bildirilmesinin aleni olduğu, duruşmaların bir kısmının veya tamamının gizli olarak yapılmasına ancak genel ahlakın veya kamu güvenliğinin kesin olarak gerekli kıldığı hallerde, taraflardan birinin talebi üzerine yahut re'sen mahkemece karar verilebileceği belirtilmiştir. Aile mahremiyetinin korunması açısından aile hukukuna ilişkin tüm davalarda duruşmaların gizli yapılmasına yönelik olarak mevzuatta hüküm bulunmaması ailenin mahrem sorunlarına dair duruşmaların açık yapılması, tarafları mağdur etmektedir.</w:t>
      </w:r>
    </w:p>
    <w:p w14:paraId="33FFA9BB" w14:textId="2A6AD391" w:rsidR="006D719E" w:rsidRPr="000D43DB" w:rsidRDefault="006D719E" w:rsidP="006D719E">
      <w:pPr>
        <w:pStyle w:val="Heading4"/>
        <w:rPr>
          <w:rFonts w:eastAsia="Times New Roman"/>
          <w:snapToGrid w:val="0"/>
          <w:lang w:eastAsia="tr-TR"/>
        </w:rPr>
      </w:pPr>
      <w:bookmarkStart w:id="442" w:name="_Toc450317085"/>
      <w:r w:rsidRPr="00D151EA">
        <w:t>3.</w:t>
      </w:r>
      <w:r w:rsidR="00BB0DA8">
        <w:t>9</w:t>
      </w:r>
      <w:r w:rsidRPr="00D151EA">
        <w:t>.1.5. Diğer İlgili Mevzuat ve Uygulamalardan Kaynaklanan Sorunlar</w:t>
      </w:r>
      <w:bookmarkEnd w:id="442"/>
      <w:r w:rsidRPr="000D43DB">
        <w:tab/>
      </w:r>
    </w:p>
    <w:p w14:paraId="721F42E6" w14:textId="77777777" w:rsidR="006D719E" w:rsidRPr="000D43DB" w:rsidRDefault="006D719E" w:rsidP="006D719E">
      <w:pPr>
        <w:tabs>
          <w:tab w:val="left" w:pos="0"/>
          <w:tab w:val="left" w:pos="709"/>
        </w:tabs>
        <w:spacing w:before="200" w:after="0" w:line="240" w:lineRule="auto"/>
        <w:jc w:val="both"/>
        <w:rPr>
          <w:rFonts w:ascii="Times New Roman" w:eastAsia="Calibri" w:hAnsi="Times New Roman" w:cs="Times New Roman"/>
          <w:lang w:eastAsia="tr-TR"/>
        </w:rPr>
      </w:pPr>
      <w:r w:rsidRPr="000D43DB">
        <w:rPr>
          <w:rFonts w:ascii="Times New Roman" w:eastAsia="Calibri" w:hAnsi="Times New Roman" w:cs="Times New Roman"/>
          <w:lang w:eastAsia="tr-TR"/>
        </w:rPr>
        <w:t xml:space="preserve">Çocuk teslimi ile çocukla şahsi münasebet tesisi, 2004 sayılı İcra ve İflas Kanunu'nun “ilamların icrası” başlıklı ikinci babında, 25, 25/a ve 25/b maddelerinde düzenlenmiştir. Uygulamada, boşanma ya da velayet davası devam ederken ve bu davalar sona erdikten sonra, çocuk teslimi ve çocukla şahsi ilişki tesisine yönelik mahkeme kararlarının yerine getirilmesinin icra müdürlükleri aracılığıyla yapılmasının taraflar arasındaki gerginliği artırdığı, çocuğun ve tarafların manevi olarak zarar görmesine neden olduğu anlaşılmaktadır. </w:t>
      </w:r>
    </w:p>
    <w:p w14:paraId="345654D6"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Adli tebligatlarda özellikle boşanma davalarındaki hassasiyet göz önüne alınarak özel bir tebliğat usulünün olmaması dava sürecini uzatmaktadır.</w:t>
      </w:r>
    </w:p>
    <w:p w14:paraId="6F016324"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Evlilik sona erdikten sonra aile konutu şerhinin kaldırılmasına ilişkin taleplerin dava yoluyla olması, yargının  iş yükünü artırmaktadır.</w:t>
      </w:r>
    </w:p>
    <w:p w14:paraId="23454E45" w14:textId="77777777" w:rsidR="006D719E" w:rsidRPr="000D43DB" w:rsidRDefault="006D719E" w:rsidP="006D719E">
      <w:pPr>
        <w:spacing w:before="100" w:beforeAutospacing="1" w:after="0" w:line="240" w:lineRule="auto"/>
        <w:jc w:val="both"/>
        <w:rPr>
          <w:rFonts w:ascii="Times New Roman" w:eastAsia="Times New Roman" w:hAnsi="Times New Roman" w:cs="Times New Roman"/>
          <w:lang w:val="de-DE" w:eastAsia="tr-TR"/>
        </w:rPr>
      </w:pPr>
      <w:r w:rsidRPr="000D43DB">
        <w:rPr>
          <w:rFonts w:ascii="Times New Roman" w:eastAsia="Times New Roman" w:hAnsi="Times New Roman" w:cs="Times New Roman"/>
          <w:lang w:val="de-DE" w:eastAsia="tr-TR"/>
        </w:rPr>
        <w:t>Boşanma davaları sürerken evliliğin devam edebileceği yönünde hakimde bir kanaat oluşursa tarafları aile danışmanına yönlendirmesi ihsası rey olarak değerlendirilmektedir.</w:t>
      </w:r>
    </w:p>
    <w:p w14:paraId="34D88003" w14:textId="77777777" w:rsidR="006D719E" w:rsidRPr="000D43DB" w:rsidRDefault="006D719E" w:rsidP="006D719E">
      <w:pPr>
        <w:spacing w:before="100" w:beforeAutospacing="1" w:after="0" w:line="240" w:lineRule="auto"/>
        <w:jc w:val="both"/>
        <w:rPr>
          <w:rFonts w:ascii="Times New Roman" w:eastAsia="Calibri" w:hAnsi="Times New Roman" w:cs="Times New Roman"/>
        </w:rPr>
      </w:pPr>
      <w:r w:rsidRPr="000D43DB">
        <w:rPr>
          <w:rFonts w:ascii="Times New Roman" w:eastAsia="Calibri" w:hAnsi="Times New Roman" w:cs="Times New Roman"/>
        </w:rPr>
        <w:t>Aile ve çocuk mahkemesi uzmanlarının hukuki tanım,  nitelik ve statülerinin belirli olmaması karışıklıklara yol açmaktadır.</w:t>
      </w:r>
    </w:p>
    <w:p w14:paraId="70B3CFD9" w14:textId="77777777" w:rsidR="006D719E" w:rsidRPr="000D43DB" w:rsidRDefault="006D719E" w:rsidP="006D719E">
      <w:pPr>
        <w:spacing w:before="100" w:beforeAutospacing="1" w:after="0" w:line="240" w:lineRule="auto"/>
        <w:jc w:val="both"/>
        <w:rPr>
          <w:rFonts w:ascii="Times New Roman" w:eastAsia="Calibri" w:hAnsi="Times New Roman" w:cs="Times New Roman"/>
        </w:rPr>
      </w:pPr>
      <w:r w:rsidRPr="000D43DB">
        <w:rPr>
          <w:rFonts w:ascii="Times New Roman" w:eastAsia="Calibri" w:hAnsi="Times New Roman" w:cs="Times New Roman"/>
        </w:rPr>
        <w:t>Hakim ve uzmanların görevlerini yerine getirirken çalışma odası, görüşme odası, araç, ölçme- değerlendirme materyalleri, bilgisayar v.s. mekânsal ve materyal ihtiyaçları yetersizdir.</w:t>
      </w:r>
    </w:p>
    <w:p w14:paraId="1C2A2391" w14:textId="6F63B48B" w:rsidR="00C16315" w:rsidRPr="00D151EA" w:rsidRDefault="00C16315" w:rsidP="00C16315">
      <w:pPr>
        <w:pStyle w:val="Heading2"/>
        <w:rPr>
          <w:rFonts w:eastAsia="Calibri"/>
          <w:noProof/>
        </w:rPr>
      </w:pPr>
      <w:bookmarkStart w:id="443" w:name="_Toc450317086"/>
      <w:bookmarkEnd w:id="436"/>
      <w:bookmarkEnd w:id="437"/>
      <w:bookmarkEnd w:id="438"/>
      <w:r w:rsidRPr="00D151EA">
        <w:rPr>
          <w:rFonts w:eastAsia="Calibri"/>
          <w:noProof/>
        </w:rPr>
        <w:t>3.</w:t>
      </w:r>
      <w:r w:rsidR="00BB0DA8">
        <w:rPr>
          <w:rFonts w:eastAsia="Calibri"/>
          <w:noProof/>
        </w:rPr>
        <w:t>10</w:t>
      </w:r>
      <w:r w:rsidRPr="00D151EA">
        <w:rPr>
          <w:rFonts w:eastAsia="Calibri"/>
          <w:noProof/>
        </w:rPr>
        <w:t xml:space="preserve">. </w:t>
      </w:r>
      <w:r w:rsidRPr="00D151EA">
        <w:t>KAMU PERSONEL SISTEMINDE AILE BIRLIĞI MAZERETINE BAĞLI YER DEĞIŞIKLIĞINE İLIŞKIN SORUNLAR</w:t>
      </w:r>
      <w:bookmarkEnd w:id="443"/>
      <w:r w:rsidRPr="00D151EA">
        <w:rPr>
          <w:rFonts w:eastAsia="Calibri"/>
          <w:noProof/>
        </w:rPr>
        <w:t xml:space="preserve"> </w:t>
      </w:r>
    </w:p>
    <w:p w14:paraId="17A32348" w14:textId="63ACB840" w:rsidR="00C16315" w:rsidRPr="00D151EA" w:rsidRDefault="00C16315" w:rsidP="00C16315">
      <w:pPr>
        <w:pStyle w:val="Heading3"/>
      </w:pPr>
      <w:bookmarkStart w:id="444" w:name="_Toc450317087"/>
      <w:r w:rsidRPr="00D151EA">
        <w:t>3.</w:t>
      </w:r>
      <w:r w:rsidR="00BB0DA8">
        <w:t>10</w:t>
      </w:r>
      <w:r w:rsidRPr="00D151EA">
        <w:t>.1 Genel Kamu Personel Mevzuatı</w:t>
      </w:r>
      <w:bookmarkEnd w:id="444"/>
    </w:p>
    <w:p w14:paraId="688D3E12" w14:textId="77777777" w:rsidR="00C16315" w:rsidRPr="000D43DB" w:rsidRDefault="00C16315" w:rsidP="00C16315">
      <w:pPr>
        <w:spacing w:before="120" w:after="120" w:line="240" w:lineRule="auto"/>
        <w:ind w:firstLine="720"/>
        <w:jc w:val="both"/>
        <w:rPr>
          <w:rFonts w:ascii="Times New Roman" w:hAnsi="Times New Roman"/>
          <w:shd w:val="clear" w:color="auto" w:fill="FFFFFF"/>
        </w:rPr>
      </w:pPr>
      <w:r w:rsidRPr="000D43DB">
        <w:rPr>
          <w:rFonts w:ascii="Times New Roman" w:hAnsi="Times New Roman"/>
        </w:rPr>
        <w:t>Uluslararası sözleşmeler ve Anayasamızla teminat altına alınan aile birliği güvencesi gereği, eşlerin birbirlerinclen ayrı kalmaması, ailenin korunması, huzur ve refahı için gerekli tedbirlerin alınnrası tüm kurumlar için bir yükümlülüktür.</w:t>
      </w:r>
      <w:r w:rsidRPr="000D43DB">
        <w:rPr>
          <w:rFonts w:ascii="Times New Roman" w:hAnsi="Times New Roman"/>
          <w:shd w:val="clear" w:color="auto" w:fill="FFFFFF"/>
        </w:rPr>
        <w:t xml:space="preserve"> Anayasa ve ilgili düzenlemelere göre, kamu görevlilerinin yer değiştirme suretiyle yapılacak atamalarında, idarenin, hizmet gereklerini göz önünde bulundurmakla birlikte, öncelikle, aile bütünlüğünün bozulmasına yol açmayacak uygulamaları gerçekleştirmekle yükümlüdür. İlgili mevzuatlarda temel amaç, aileyi parçalanmaktan kurtarmak, bireyleri bir arada tutmak suretiyle ailenin huzur ve mutluluğunu devam ettirmek ve bu yolla kamu görevlilerinin ailevi kaygılardan uzak bir biçimde kamu hizmetlerinin verimli, etkin ve sağlıklı bir biçimde yürütmeleri için gerekli ortamı sağlamaktır.</w:t>
      </w:r>
    </w:p>
    <w:p w14:paraId="0D932C3B" w14:textId="77777777" w:rsidR="00C16315" w:rsidRPr="000D43DB" w:rsidRDefault="00C16315" w:rsidP="00C16315">
      <w:pPr>
        <w:shd w:val="clear" w:color="auto" w:fill="FFFFFF"/>
        <w:spacing w:before="120" w:after="120" w:line="240" w:lineRule="auto"/>
        <w:ind w:firstLine="708"/>
        <w:jc w:val="both"/>
        <w:rPr>
          <w:rFonts w:ascii="Times New Roman" w:hAnsi="Times New Roman"/>
        </w:rPr>
      </w:pPr>
      <w:r w:rsidRPr="000D43DB">
        <w:rPr>
          <w:rFonts w:ascii="Times New Roman" w:hAnsi="Times New Roman"/>
        </w:rPr>
        <w:lastRenderedPageBreak/>
        <w:t>Aile birliğinin korunması ilkesi, sosyal ve ekonomik hak ve ödevler  arasında sayılmıştır. Türkiye Cumhuriyeti</w:t>
      </w:r>
      <w:r w:rsidRPr="000D43DB">
        <w:rPr>
          <w:rFonts w:ascii="Times New Roman" w:hAnsi="Times New Roman"/>
          <w:b/>
          <w:bCs/>
        </w:rPr>
        <w:t xml:space="preserve"> Anayasası’nın “Ailenin korunması ve çocuk hakları” başlıklı 41 inci maddesi</w:t>
      </w:r>
      <w:r>
        <w:rPr>
          <w:rFonts w:ascii="Times New Roman" w:hAnsi="Times New Roman"/>
          <w:b/>
          <w:bCs/>
        </w:rPr>
        <w:t xml:space="preserve"> ile  </w:t>
      </w:r>
      <w:r w:rsidRPr="000D43DB">
        <w:rPr>
          <w:rFonts w:ascii="Times New Roman" w:eastAsia="Times New Roman" w:hAnsi="Times New Roman"/>
          <w:lang w:eastAsia="tr-TR"/>
        </w:rPr>
        <w:t>aileyi parçalanmaktan kurtarmak, bireylerini bir arada tutmak suretiyle ailenin huzur ve mutluluğunu devam ettirmek ve bu yolla kamu görevlilerinin ailevi kaygılardan uzak bir biçimde kamu hizmetlerini verimli, etkin ve sağlıklı bir biçimde yürütmeleri için gerekli ortamı sağlamak amaçlarını taşımıştır.</w:t>
      </w:r>
      <w:r w:rsidRPr="000D43DB">
        <w:rPr>
          <w:rFonts w:ascii="Times New Roman" w:hAnsi="Times New Roman"/>
        </w:rPr>
        <w:t xml:space="preserve"> </w:t>
      </w:r>
      <w:r w:rsidRPr="000D43DB">
        <w:rPr>
          <w:rFonts w:ascii="Times New Roman" w:hAnsi="Times New Roman"/>
          <w:b/>
          <w:bCs/>
        </w:rPr>
        <w:t>“Devletin iktisadî ve sosyal ödevlerinin sınırları” başlıklı 65 inci maddesinde</w:t>
      </w:r>
      <w:r w:rsidRPr="000D43DB">
        <w:rPr>
          <w:rFonts w:ascii="Times New Roman" w:hAnsi="Times New Roman"/>
        </w:rPr>
        <w:t>, “Devlet, sosyal ve ekonomik alanlarda Anayasa ile belirlenen görevlerini, bu görevlerin amaçlarına uygun öncelikleri gözeterek malî kaynaklarının yeterliliği ölçüsünde yerine getirir.”</w:t>
      </w:r>
      <w:r>
        <w:rPr>
          <w:rFonts w:ascii="Times New Roman" w:hAnsi="Times New Roman"/>
        </w:rPr>
        <w:t xml:space="preserve"> hükmü</w:t>
      </w:r>
      <w:r w:rsidRPr="000D43DB">
        <w:rPr>
          <w:rFonts w:ascii="Times New Roman" w:hAnsi="Times New Roman"/>
        </w:rPr>
        <w:t>,</w:t>
      </w:r>
      <w:r w:rsidRPr="000D43DB">
        <w:rPr>
          <w:rFonts w:ascii="Times New Roman" w:hAnsi="Times New Roman"/>
          <w:b/>
          <w:bCs/>
        </w:rPr>
        <w:t xml:space="preserve">“Kamu hizmeti görevlileriyle ilgili hükümler” bölümünde yer alan “Genel ilkeler” başlıklı 128 inci maddesinde, </w:t>
      </w:r>
      <w:r w:rsidRPr="000D43DB">
        <w:rPr>
          <w:rFonts w:ascii="Times New Roman" w:hAnsi="Times New Roman"/>
        </w:rPr>
        <w:t xml:space="preserve">“Devletin, kamu iktisadî teşebbüsleri ve diğer kamu tüzelkişilerinin genel idare esaslarına göre yürütmekle yükümlü oldukları kamu hizmetlerinin gerektirdiği aslî ve sürekli görevler, memurlar ve diğer kamu görevlileri eliyle görülür.” hükümlerine yer verilmiştir. </w:t>
      </w:r>
    </w:p>
    <w:p w14:paraId="6214984A" w14:textId="77777777" w:rsidR="00C16315" w:rsidRPr="000D43DB" w:rsidRDefault="00C16315" w:rsidP="00C16315">
      <w:pPr>
        <w:spacing w:before="120" w:after="120" w:line="240" w:lineRule="auto"/>
        <w:ind w:firstLine="709"/>
        <w:jc w:val="both"/>
        <w:rPr>
          <w:rFonts w:ascii="Times New Roman" w:hAnsi="Times New Roman"/>
        </w:rPr>
      </w:pPr>
      <w:r w:rsidRPr="000D43DB">
        <w:rPr>
          <w:rFonts w:ascii="Times New Roman" w:hAnsi="Times New Roman"/>
          <w:b/>
          <w:bCs/>
        </w:rPr>
        <w:t xml:space="preserve">İnsan Hakları Evrensel Bildirgesinin 16 ncı ve Ekonomik, Sosyal ve Kültürel Haklara İlişkin Uluslararası Sözleşmenin 10 uncu </w:t>
      </w:r>
      <w:r w:rsidRPr="000D43DB">
        <w:rPr>
          <w:rFonts w:ascii="Times New Roman" w:hAnsi="Times New Roman"/>
        </w:rPr>
        <w:t xml:space="preserve">maddelerinde de ailenin, toplumun doğal ve temel unsuru olduğu ve devlet tarafından korunmasının gerektiği belirtilmiş; </w:t>
      </w:r>
      <w:r w:rsidRPr="000D43DB">
        <w:rPr>
          <w:rFonts w:ascii="Times New Roman" w:hAnsi="Times New Roman"/>
          <w:b/>
          <w:bCs/>
        </w:rPr>
        <w:t xml:space="preserve">Avrupa İnsan Hakları Sözleşmesinin 8 inci </w:t>
      </w:r>
      <w:r w:rsidRPr="000D43DB">
        <w:rPr>
          <w:rFonts w:ascii="Times New Roman" w:hAnsi="Times New Roman"/>
        </w:rPr>
        <w:t xml:space="preserve">maddesinde de herkesin, aile hayatına saygı gösterilmesi hakkına sahip olduğu kabul edilmiştir.  </w:t>
      </w:r>
    </w:p>
    <w:p w14:paraId="4B234C50" w14:textId="77777777" w:rsidR="00C16315" w:rsidRPr="000D43DB" w:rsidRDefault="00C16315" w:rsidP="00C16315">
      <w:pPr>
        <w:spacing w:before="120" w:after="120" w:line="240" w:lineRule="auto"/>
        <w:ind w:firstLine="709"/>
        <w:jc w:val="both"/>
        <w:rPr>
          <w:rFonts w:ascii="Times New Roman" w:hAnsi="Times New Roman"/>
        </w:rPr>
      </w:pPr>
      <w:r w:rsidRPr="000D43DB">
        <w:rPr>
          <w:rFonts w:ascii="Times New Roman" w:hAnsi="Times New Roman"/>
        </w:rPr>
        <w:t>Kamu personelini ilgilendiren 657 sayılı</w:t>
      </w:r>
      <w:r>
        <w:rPr>
          <w:rFonts w:ascii="Times New Roman" w:hAnsi="Times New Roman"/>
        </w:rPr>
        <w:t xml:space="preserve">  Devlet Memurları</w:t>
      </w:r>
      <w:r w:rsidRPr="000D43DB">
        <w:rPr>
          <w:rFonts w:ascii="Times New Roman" w:hAnsi="Times New Roman"/>
        </w:rPr>
        <w:t xml:space="preserve"> Kanunun 72 inci maddesi </w:t>
      </w:r>
      <w:r w:rsidRPr="000D43DB">
        <w:rPr>
          <w:rFonts w:ascii="Times New Roman" w:hAnsi="Times New Roman"/>
          <w:bCs/>
        </w:rPr>
        <w:t xml:space="preserve">zorunlu yer değiştirmeye tabi </w:t>
      </w:r>
      <w:r w:rsidRPr="000D43DB">
        <w:rPr>
          <w:rFonts w:ascii="Times New Roman" w:hAnsi="Times New Roman"/>
        </w:rPr>
        <w:t xml:space="preserve">Devlet memurlarının </w:t>
      </w:r>
      <w:r w:rsidRPr="000D43DB">
        <w:rPr>
          <w:rFonts w:ascii="Times New Roman" w:hAnsi="Times New Roman"/>
          <w:bCs/>
        </w:rPr>
        <w:t>kurum içi</w:t>
      </w:r>
      <w:r w:rsidRPr="000D43DB">
        <w:rPr>
          <w:rFonts w:ascii="Times New Roman" w:hAnsi="Times New Roman"/>
        </w:rPr>
        <w:t xml:space="preserve"> yer değişikliği suretiyle atanmalarını, 73 üncü maddesi </w:t>
      </w:r>
      <w:r w:rsidRPr="000D43DB">
        <w:rPr>
          <w:rFonts w:ascii="Times New Roman" w:hAnsi="Times New Roman"/>
          <w:bCs/>
        </w:rPr>
        <w:t>aynı kurumun</w:t>
      </w:r>
      <w:r w:rsidRPr="000D43DB">
        <w:rPr>
          <w:rFonts w:ascii="Times New Roman" w:hAnsi="Times New Roman"/>
        </w:rPr>
        <w:t xml:space="preserve"> başka başka yerlerde bulunan memurlarının </w:t>
      </w:r>
      <w:r w:rsidRPr="000D43DB">
        <w:rPr>
          <w:rFonts w:ascii="Times New Roman" w:hAnsi="Times New Roman"/>
          <w:bCs/>
        </w:rPr>
        <w:t>karşılıklı</w:t>
      </w:r>
      <w:r w:rsidRPr="000D43DB">
        <w:rPr>
          <w:rFonts w:ascii="Times New Roman" w:hAnsi="Times New Roman"/>
        </w:rPr>
        <w:t xml:space="preserve"> olarak yer değiştirmesini, 74 üncü maddesi memurların </w:t>
      </w:r>
      <w:r w:rsidRPr="000D43DB">
        <w:rPr>
          <w:rFonts w:ascii="Times New Roman" w:hAnsi="Times New Roman"/>
          <w:bCs/>
        </w:rPr>
        <w:t>bir kurumdan diğerine</w:t>
      </w:r>
      <w:r w:rsidRPr="000D43DB">
        <w:rPr>
          <w:rFonts w:ascii="Times New Roman" w:hAnsi="Times New Roman"/>
        </w:rPr>
        <w:t xml:space="preserve"> nakillerini, 76 ncı maddesi ise </w:t>
      </w:r>
      <w:r w:rsidRPr="000D43DB">
        <w:rPr>
          <w:rFonts w:ascii="Times New Roman" w:hAnsi="Times New Roman"/>
          <w:bCs/>
        </w:rPr>
        <w:t>zorunlu yer değiştirmeye tabi olmayan</w:t>
      </w:r>
      <w:r w:rsidRPr="000D43DB">
        <w:rPr>
          <w:rFonts w:ascii="Times New Roman" w:hAnsi="Times New Roman"/>
        </w:rPr>
        <w:t xml:space="preserve"> memurların </w:t>
      </w:r>
      <w:r w:rsidRPr="000D43DB">
        <w:rPr>
          <w:rFonts w:ascii="Times New Roman" w:hAnsi="Times New Roman"/>
          <w:bCs/>
        </w:rPr>
        <w:t>kurumlarınca</w:t>
      </w:r>
      <w:r w:rsidRPr="000D43DB">
        <w:rPr>
          <w:rFonts w:ascii="Times New Roman" w:hAnsi="Times New Roman"/>
        </w:rPr>
        <w:t xml:space="preserve"> görevlerinin ve yerlerinin değiştirilmesini düzenlemektedir. Anayasının ve 657 sayılı Yasanın söz konusu düzenlemelerine göre; farklı kurumlarda çalışan eşlerden birinin hizmet gereği başka bir yere naklen atanması halinde diğer eşin çalıştığı kurumla gerekli koordinasyonun sağlanması ve bu eşin de isteği halinde aynı yere naklinin yapılması idare için bir yükümlülüktür. Ancak, memurun atandığı yerde eşin atanacağı teşkilat yoksa ya da teşkilat olmakla birlikte niteliğine uygun boş bir kadro bulunmamakta ise, eşe belirli koşullarda izin isteme hakkı tanınmıştır.</w:t>
      </w:r>
    </w:p>
    <w:p w14:paraId="24337573" w14:textId="77777777" w:rsidR="00C16315" w:rsidRPr="000D43DB" w:rsidRDefault="00C16315" w:rsidP="00C16315">
      <w:pPr>
        <w:spacing w:before="120" w:after="120" w:line="240" w:lineRule="auto"/>
        <w:ind w:firstLine="709"/>
        <w:jc w:val="both"/>
        <w:rPr>
          <w:rFonts w:ascii="Times New Roman" w:hAnsi="Times New Roman"/>
        </w:rPr>
      </w:pPr>
      <w:r w:rsidRPr="000D43DB">
        <w:rPr>
          <w:rFonts w:ascii="Times New Roman" w:hAnsi="Times New Roman"/>
        </w:rPr>
        <w:t xml:space="preserve"> 657 sayılı</w:t>
      </w:r>
      <w:r>
        <w:rPr>
          <w:rFonts w:ascii="Times New Roman" w:hAnsi="Times New Roman"/>
        </w:rPr>
        <w:t xml:space="preserve">  Devlet Memurları</w:t>
      </w:r>
      <w:r w:rsidRPr="000D43DB">
        <w:rPr>
          <w:rFonts w:ascii="Times New Roman" w:hAnsi="Times New Roman"/>
        </w:rPr>
        <w:t xml:space="preserve"> Kanunun 72 inci maddesi </w:t>
      </w:r>
      <w:r>
        <w:rPr>
          <w:rFonts w:ascii="Times New Roman" w:hAnsi="Times New Roman"/>
        </w:rPr>
        <w:t xml:space="preserve">gereği çıkarılan </w:t>
      </w:r>
      <w:r w:rsidRPr="000D43DB">
        <w:rPr>
          <w:rFonts w:ascii="Times New Roman" w:hAnsi="Times New Roman"/>
          <w:bCs/>
        </w:rPr>
        <w:t>Devlet Memurlarının Yer Değiştirme Suretiyle Ata</w:t>
      </w:r>
      <w:r>
        <w:rPr>
          <w:rFonts w:ascii="Times New Roman" w:hAnsi="Times New Roman"/>
          <w:bCs/>
        </w:rPr>
        <w:t>nmalarına İlişkin Yönetmelik çıkarılmıştır. Söz konusu Yönetmeliğin</w:t>
      </w:r>
      <w:r w:rsidRPr="000D43DB">
        <w:rPr>
          <w:rFonts w:ascii="Times New Roman" w:hAnsi="Times New Roman"/>
          <w:b/>
          <w:bCs/>
        </w:rPr>
        <w:t xml:space="preserve"> </w:t>
      </w:r>
      <w:r>
        <w:rPr>
          <w:rFonts w:ascii="Times New Roman" w:hAnsi="Times New Roman"/>
          <w:b/>
          <w:bCs/>
        </w:rPr>
        <w:t xml:space="preserve"> “</w:t>
      </w:r>
      <w:r w:rsidRPr="000D43DB">
        <w:rPr>
          <w:rFonts w:ascii="Times New Roman" w:hAnsi="Times New Roman"/>
          <w:b/>
          <w:bCs/>
        </w:rPr>
        <w:t>Aile Birliği Mazeretine Bağlı Yer Değişikliği” başlıklı 14 üncü maddesinde</w:t>
      </w:r>
      <w:r w:rsidRPr="000D43DB">
        <w:rPr>
          <w:rFonts w:ascii="Times New Roman" w:hAnsi="Times New Roman"/>
        </w:rPr>
        <w:t>; “Aile birliği mazeretine dayanarak yer değişikliği memurun; b)Kamu personeli olmayan eşinin, talep edilen yerde başvuru tarihi itibarıyla son iki yıl içinde 360 gün sosyal güvenlik primi ödemek suretiyle kendi adına veya bir hizmet akdi ile işverene bağlı olarak çalışmış ve halen çalışıyor olması halinde bu durumda olan eşin bulunduğu yere, Aile birliği mazeretine dayanarak yer değiştirme isteğinde bulunan memur, eşinin kamu kurum ve kuruluşlarında kamu personeli olarak çalıştığına veya atanmayı talep ettiği yerde eşinin başvuru tarihi itibarıyla son iki yıl içinde 360 gün sosyal güvenlik primi ödemek suretiyle kendi adına veya bir hizmet akdi ile işverene bağlı olarak halen çalıştığına  ilişkin belgeyi kurumuna ibraz etmekle yükümlüdür. Ayrıca yer değiştirme başvurusuna, evlilik durumunu kanıtlayan belgenin de eklenmesi gerekir.” hükümleri yer almaktadır.</w:t>
      </w:r>
    </w:p>
    <w:p w14:paraId="652D9531" w14:textId="6AFEF67A" w:rsidR="00C16315" w:rsidRPr="00D151EA" w:rsidRDefault="00C16315" w:rsidP="00C16315">
      <w:pPr>
        <w:pStyle w:val="Heading4"/>
      </w:pPr>
      <w:bookmarkStart w:id="445" w:name="_Toc450317088"/>
      <w:r w:rsidRPr="00D151EA">
        <w:lastRenderedPageBreak/>
        <w:t>3.</w:t>
      </w:r>
      <w:r w:rsidR="00BB0DA8">
        <w:t>10</w:t>
      </w:r>
      <w:r w:rsidRPr="00D151EA">
        <w:t>.1.1. Devlet Memurları</w:t>
      </w:r>
      <w:bookmarkEnd w:id="445"/>
    </w:p>
    <w:p w14:paraId="20C15F88"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lang w:eastAsia="tr-TR"/>
        </w:rPr>
      </w:pPr>
      <w:r w:rsidRPr="000D43DB">
        <w:rPr>
          <w:rFonts w:ascii="Times New Roman" w:eastAsia="Arial Unicode MS" w:hAnsi="Times New Roman"/>
          <w:bdr w:val="none" w:sz="0" w:space="0" w:color="auto" w:frame="1"/>
          <w:lang w:eastAsia="tr-TR"/>
        </w:rPr>
        <w:t>Anayasamız yukarıda zikredilen 41 ve 62 inci maddeleri aile birliğinin korunmasını temel bir hedef olarak ortaya koymuş ve Devlete aile birliğini sağlayacak tedbirleri alma sorumluluğunu yüklemiştir. Bu doğrultuda 657 sayılı DMK’nın 72 maddesi ile farklı farklı illerde görev yapan aile bireylerinden memurların aile birliğinin teminini sağlayacak şekilde bir ilden diğerine atamasının gerçekleştirilmesi temel ilke olarak belirtilmiştir. Bu temel ilkenin nasıl uygulanacağı ise mevzuatta öncelikle tüm devlet memurlarını kapsayacak şekilde genel bir yönetmelik olan Devlet Memurlarının Yer Değiştirme Suretiyle Atanmalarına İlişkin Yönetmelikle ve  her kurumun kendi atama ve yer değiştirme yönetmeliğine göre getirilmiş ve tanılanmış usullerle yerine getirildiği görülmektedir.</w:t>
      </w:r>
    </w:p>
    <w:p w14:paraId="357A9902"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lang w:eastAsia="tr-TR"/>
        </w:rPr>
      </w:pPr>
      <w:r w:rsidRPr="000D43DB">
        <w:rPr>
          <w:rFonts w:ascii="Times New Roman" w:eastAsia="Arial Unicode MS" w:hAnsi="Times New Roman"/>
          <w:bCs/>
          <w:lang w:eastAsia="tr-TR"/>
        </w:rPr>
        <w:t>Devlet Memurlarının Yer Değiştirme Suretiyle Atanmalarına İlişkin Yönetmelik</w:t>
      </w:r>
      <w:r w:rsidRPr="000D43DB">
        <w:rPr>
          <w:rFonts w:ascii="Times New Roman" w:eastAsia="Arial Unicode MS" w:hAnsi="Times New Roman"/>
          <w:bdr w:val="none" w:sz="0" w:space="0" w:color="auto" w:frame="1"/>
          <w:lang w:eastAsia="tr-TR"/>
        </w:rPr>
        <w:t>te yapılan son değişiklikler(</w:t>
      </w:r>
      <w:r w:rsidRPr="000D43DB">
        <w:rPr>
          <w:rFonts w:ascii="Times New Roman" w:eastAsia="Arial Unicode MS" w:hAnsi="Times New Roman"/>
          <w:lang w:eastAsia="tr-TR"/>
        </w:rPr>
        <w:t>30/6/2014-2014/6578 K)</w:t>
      </w:r>
      <w:r w:rsidRPr="000D43DB">
        <w:rPr>
          <w:rFonts w:ascii="Times New Roman" w:eastAsia="Arial Unicode MS" w:hAnsi="Times New Roman"/>
          <w:bdr w:val="none" w:sz="0" w:space="0" w:color="auto" w:frame="1"/>
          <w:lang w:eastAsia="tr-TR"/>
        </w:rPr>
        <w:t xml:space="preserve"> sonucu aile bütünlüğü mazeretine dayalı olarak  atanma isteğinde öncelikle her iki eşin de memur olması halinde, memurun, kamu personeli olan eşinin kurum içi yer değiştirme suretiyle atanma imkânının olmaması veya mevzuatı uyarınca eşin zorunlu yer değiştirmeye tabi tutulan bir görevde bulunması durumunda bu kapsamdaki eşin bulunduğu yere tayini gerçekleştirilecektir.</w:t>
      </w:r>
    </w:p>
    <w:p w14:paraId="3B4CA8D6"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bdr w:val="none" w:sz="0" w:space="0" w:color="auto" w:frame="1"/>
          <w:lang w:eastAsia="tr-TR"/>
        </w:rPr>
      </w:pPr>
      <w:r w:rsidRPr="000D43DB">
        <w:rPr>
          <w:rFonts w:ascii="Times New Roman" w:eastAsia="Arial Unicode MS" w:hAnsi="Times New Roman"/>
          <w:bdr w:val="none" w:sz="0" w:space="0" w:color="auto" w:frame="1"/>
          <w:lang w:eastAsia="tr-TR"/>
        </w:rPr>
        <w:t>Eşlerin her ikisinin de aynı kurumda çalışıyor olması halinde ise, kurumun daha fazla hizmet ihtiyacı duyduğu yere tayin yapılacak, böylece her iki eşin görev yapacağı ilin belirlenmesi çalışılan kurumun inisiyatifinde olacaktır. Eşlerin farklı kurumda çalışıyor olması halinde kurumlar arasında gerekli koordinasyon sağlanmak suretiyle her iki kurumun da öncelikli hizmet ihtiyacının bulunduğu yere tayin yapılacaktır. Ayrıca  memur çalışanın, milletvekili, belediye başkanı, muhtar veya noter olan eşlerinin bulunduğu yere ise ataması doğrudan yapılabilecektir.</w:t>
      </w:r>
    </w:p>
    <w:p w14:paraId="06F5DBAF"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lang w:eastAsia="tr-TR"/>
        </w:rPr>
      </w:pPr>
      <w:r w:rsidRPr="000D43DB">
        <w:rPr>
          <w:rFonts w:ascii="Times New Roman" w:eastAsia="Arial Unicode MS" w:hAnsi="Times New Roman"/>
          <w:bdr w:val="none" w:sz="0" w:space="0" w:color="auto" w:frame="1"/>
          <w:lang w:eastAsia="tr-TR"/>
        </w:rPr>
        <w:t>Yönetmeliğin değişmeden önceki  halinde eşler ayni kurumda çalışıyor ise, ast durumunda bulunanın memur üst durumunda bulunan memurun yanına atanmaktaydı. Nitekim eski düzenlemede eşler farklı kurumlarda çalışıyor ise, kimin kimin yanına nakil olacağına unvan, kadro ve göreve bakılarak karar verilmekte idi. Unvanı, derecesi ve kadrosu düşük olan yüksek olanın yanına gidiyordu. Ancak ast ve üstün ne demek olduğu, kimin unvanının daha yüksek olduğu tartışmalara neden olmakta ve her kurumca hatta bir kurumun farklı insan kaynakları şeflerince bile farklı değerlendirilmekte, keyfiliğe neden olmaktaydı. Bu nedenle mezkur yönetmelikte yapılan son değişklikler ile uygulamanın bir nebze netleştirdiği görülmektedir.</w:t>
      </w:r>
    </w:p>
    <w:p w14:paraId="20F9760F" w14:textId="6E01F66B" w:rsidR="00C16315" w:rsidRPr="00D151EA" w:rsidRDefault="00C16315" w:rsidP="00C16315">
      <w:pPr>
        <w:pStyle w:val="Heading4"/>
      </w:pPr>
      <w:bookmarkStart w:id="446" w:name="_Toc450317089"/>
      <w:r w:rsidRPr="00D151EA">
        <w:t>3.</w:t>
      </w:r>
      <w:r w:rsidR="00BB0DA8">
        <w:t>10</w:t>
      </w:r>
      <w:r w:rsidRPr="00D151EA">
        <w:t>.1.2. Sözleşmeli Personel (657 sayılı Kanun-4/B)</w:t>
      </w:r>
      <w:bookmarkEnd w:id="446"/>
    </w:p>
    <w:p w14:paraId="1D32DABE" w14:textId="77777777" w:rsidR="00C16315" w:rsidRPr="000D43DB" w:rsidRDefault="00C16315" w:rsidP="00C16315">
      <w:pPr>
        <w:tabs>
          <w:tab w:val="left" w:pos="566"/>
        </w:tabs>
        <w:spacing w:before="120" w:after="120" w:line="240" w:lineRule="auto"/>
        <w:ind w:firstLine="709"/>
        <w:jc w:val="both"/>
        <w:rPr>
          <w:rFonts w:ascii="Times New Roman" w:hAnsi="Times New Roman"/>
        </w:rPr>
      </w:pPr>
      <w:r w:rsidRPr="000D43DB">
        <w:rPr>
          <w:rFonts w:ascii="Times New Roman" w:hAnsi="Times New Roman"/>
        </w:rPr>
        <w:t xml:space="preserve">Bilindiği üzere, </w:t>
      </w:r>
      <w:r w:rsidRPr="000D43DB">
        <w:rPr>
          <w:rFonts w:ascii="Times New Roman" w:hAnsi="Times New Roman"/>
          <w:bCs/>
        </w:rPr>
        <w:t>657 sayılı</w:t>
      </w:r>
      <w:r w:rsidRPr="000D43DB">
        <w:rPr>
          <w:rFonts w:ascii="Times New Roman" w:hAnsi="Times New Roman"/>
        </w:rPr>
        <w:t xml:space="preserve"> Devlet Memurları</w:t>
      </w:r>
      <w:r w:rsidRPr="000D43DB">
        <w:rPr>
          <w:rFonts w:ascii="Times New Roman" w:hAnsi="Times New Roman"/>
          <w:bCs/>
        </w:rPr>
        <w:t xml:space="preserve"> Kanununun 4 üncü maddesinin (B) fıkrası hükmü uyarınca kamu idare, kurum ve kuruluşlarında</w:t>
      </w:r>
      <w:r w:rsidRPr="000D43DB">
        <w:rPr>
          <w:rFonts w:ascii="Times New Roman" w:hAnsi="Times New Roman"/>
        </w:rPr>
        <w:t xml:space="preserve"> mali yılla sınırlı olarak sözleşme ile çalıştırılan ve işçi sayılmayan kamu hizmeti görevlilerine uygulanacak esaslar Sözleşmeli Personel Çalıştırılmasına İlişkin Esaslarda düzenlenmektedir. </w:t>
      </w:r>
      <w:r w:rsidRPr="000D43DB">
        <w:rPr>
          <w:rFonts w:ascii="Times New Roman" w:hAnsi="Times New Roman"/>
          <w:bCs/>
        </w:rPr>
        <w:t>657 sayılı</w:t>
      </w:r>
      <w:r w:rsidRPr="000D43DB">
        <w:rPr>
          <w:rFonts w:ascii="Times New Roman" w:hAnsi="Times New Roman"/>
        </w:rPr>
        <w:t xml:space="preserve"> Devlet Memurları</w:t>
      </w:r>
      <w:r w:rsidRPr="000D43DB">
        <w:rPr>
          <w:rFonts w:ascii="Times New Roman" w:hAnsi="Times New Roman"/>
          <w:bCs/>
        </w:rPr>
        <w:t xml:space="preserve"> Kanununun 4 üncü maddesinin (B) fıkrası uyarınca istihdam edilen sözleşmeli personelin kamu personeli olan eşi için kurum içi yer değişikliği yapılabilmekte, özel sektörde çalışan eş bu kapsamda bulunmamaktadır.</w:t>
      </w:r>
    </w:p>
    <w:p w14:paraId="42FE74D4" w14:textId="64B0D3B1" w:rsidR="00C16315" w:rsidRPr="00D151EA" w:rsidRDefault="00C16315" w:rsidP="00C16315">
      <w:pPr>
        <w:pStyle w:val="Heading4"/>
      </w:pPr>
      <w:bookmarkStart w:id="447" w:name="_Toc450317090"/>
      <w:r w:rsidRPr="00D151EA">
        <w:lastRenderedPageBreak/>
        <w:t>3.</w:t>
      </w:r>
      <w:r w:rsidR="00BB0DA8">
        <w:t>10</w:t>
      </w:r>
      <w:r w:rsidRPr="00D151EA">
        <w:t>.1.3. Geçici Personel (657 sayılı Kanun-4/C)</w:t>
      </w:r>
      <w:bookmarkEnd w:id="447"/>
    </w:p>
    <w:p w14:paraId="36D4BFA2" w14:textId="77777777" w:rsidR="00C16315" w:rsidRPr="000D43DB" w:rsidRDefault="00C16315" w:rsidP="00C16315">
      <w:pPr>
        <w:tabs>
          <w:tab w:val="left" w:pos="313"/>
        </w:tabs>
        <w:spacing w:before="120" w:after="120" w:line="240" w:lineRule="auto"/>
        <w:ind w:firstLine="709"/>
        <w:jc w:val="both"/>
        <w:rPr>
          <w:rFonts w:ascii="Times New Roman" w:hAnsi="Times New Roman"/>
        </w:rPr>
      </w:pPr>
      <w:r w:rsidRPr="000D43DB">
        <w:rPr>
          <w:rFonts w:ascii="Times New Roman" w:hAnsi="Times New Roman"/>
        </w:rPr>
        <w:t>657 sayılı Devlet Memurları Kanununun 4 üncü maddesinin (C) fıkrasına göre istihdam edilen geçici personelin istihdamına yönelik asli mevzuat; 31/12/2014 tarihli ve 29222 sayılı 4. Mükerrer Resmi Gazete’de yayımlanarak yürürlüğe giren; 2014/7140 sayılı Bakanlar Kurulu Kararı eki “Özelleştirme Uygulamaları Sonucunda İş Sözleşmeleri Sona Eren İşçilerin Kamu Kurum ve Kuruluşlarında Geçici Personel Statüsünde İstihdam Edilmelerine İlişkin Esaslardır.</w:t>
      </w:r>
    </w:p>
    <w:p w14:paraId="1AC882CB" w14:textId="77777777" w:rsidR="00C16315" w:rsidRPr="000D43DB" w:rsidRDefault="00C16315" w:rsidP="00C16315">
      <w:pPr>
        <w:tabs>
          <w:tab w:val="left" w:pos="313"/>
          <w:tab w:val="left" w:pos="709"/>
        </w:tabs>
        <w:spacing w:before="120" w:after="120" w:line="240" w:lineRule="auto"/>
        <w:ind w:firstLine="709"/>
        <w:jc w:val="both"/>
        <w:rPr>
          <w:rFonts w:ascii="Times New Roman" w:hAnsi="Times New Roman"/>
        </w:rPr>
      </w:pPr>
      <w:r w:rsidRPr="000D43DB">
        <w:rPr>
          <w:rFonts w:ascii="Times New Roman" w:hAnsi="Times New Roman"/>
        </w:rPr>
        <w:t xml:space="preserve">Geçici personel için aile birliğine dayalı yer değişikliği mer’i mevzuatında açıkça yer almamasına rağmen uygulamada eğer aile birliği mazereti ortaya çıkarsa bu mazeretin giderilmesine yönelik olarak kullanılabilecek olan araçlar mevcuttur. </w:t>
      </w:r>
    </w:p>
    <w:p w14:paraId="194E7087" w14:textId="09B3E16F" w:rsidR="00C16315" w:rsidRPr="00D151EA" w:rsidRDefault="00C16315" w:rsidP="00C16315">
      <w:pPr>
        <w:pStyle w:val="Heading3"/>
      </w:pPr>
      <w:bookmarkStart w:id="448" w:name="_Toc450317091"/>
      <w:r w:rsidRPr="00D151EA">
        <w:t>3.</w:t>
      </w:r>
      <w:r w:rsidR="00BB0DA8">
        <w:t>10</w:t>
      </w:r>
      <w:r w:rsidRPr="00D151EA">
        <w:t>.2 Kamu Personel Yer Değişikliği Sistemindeki Başlıca Sorunlar</w:t>
      </w:r>
      <w:bookmarkEnd w:id="448"/>
      <w:r w:rsidRPr="00D151EA">
        <w:t xml:space="preserve"> </w:t>
      </w:r>
    </w:p>
    <w:p w14:paraId="713FA928" w14:textId="4C22E60C" w:rsidR="00C16315" w:rsidRPr="00D151EA" w:rsidRDefault="00BB0DA8" w:rsidP="00C16315">
      <w:pPr>
        <w:pStyle w:val="Heading4"/>
      </w:pPr>
      <w:bookmarkStart w:id="449" w:name="_Toc450317092"/>
      <w:r w:rsidRPr="00D151EA">
        <w:t>3.</w:t>
      </w:r>
      <w:r>
        <w:t>10</w:t>
      </w:r>
      <w:r w:rsidR="00C16315" w:rsidRPr="00D151EA">
        <w:t>.2.1. Kapsam Sorunu</w:t>
      </w:r>
      <w:bookmarkEnd w:id="449"/>
      <w:r w:rsidR="00C16315" w:rsidRPr="00D151EA">
        <w:t xml:space="preserve"> </w:t>
      </w:r>
    </w:p>
    <w:p w14:paraId="324953A0" w14:textId="77777777" w:rsidR="00C16315" w:rsidRPr="000D43DB" w:rsidRDefault="00C16315" w:rsidP="00C16315">
      <w:pPr>
        <w:spacing w:before="120" w:after="120" w:line="240" w:lineRule="auto"/>
        <w:ind w:firstLine="708"/>
        <w:jc w:val="both"/>
        <w:rPr>
          <w:rFonts w:ascii="Times New Roman" w:hAnsi="Times New Roman"/>
        </w:rPr>
      </w:pPr>
      <w:r w:rsidRPr="000D43DB">
        <w:rPr>
          <w:rFonts w:ascii="Times New Roman" w:hAnsi="Times New Roman"/>
        </w:rPr>
        <w:t xml:space="preserve">Devlet Memurlarının Yer Değiştirme Suretiyle Atanmalarına İlişkin Yönetmeliğin Kapsam başlıklı 2. Maddesine baktığımızda sadece 657 sayılı Kanunun 4/a maddesinde sayılan Devlet memurlarını kapsadığı görülmektedir. Mezkur Yönetmelikle,  Kamuda bütünlüğün ve eşgüdümün sağlanamadığı görülmüştür. </w:t>
      </w:r>
    </w:p>
    <w:p w14:paraId="4219F0C6" w14:textId="77777777" w:rsidR="00C16315" w:rsidRPr="000D43DB" w:rsidRDefault="00C16315" w:rsidP="00C16315">
      <w:pPr>
        <w:spacing w:before="120" w:after="120" w:line="240" w:lineRule="auto"/>
        <w:ind w:firstLine="708"/>
        <w:jc w:val="both"/>
        <w:rPr>
          <w:rFonts w:ascii="Times New Roman" w:hAnsi="Times New Roman"/>
        </w:rPr>
      </w:pPr>
      <w:r w:rsidRPr="000D43DB">
        <w:rPr>
          <w:rFonts w:ascii="Times New Roman" w:hAnsi="Times New Roman"/>
        </w:rPr>
        <w:t xml:space="preserve">Ayrıca, 657 sayılı DMK’ya gore çıkarılan Devlet Memurlarının Yer Değiştirme Suretiyle Atanmalarına İlişkin Yönetmeliğin içerisinde 657 sayılı Devlet Memurları Kanununda sadece Kanunun 4/a bölümünde bulunan devlet memuru sayılan personeli kapsadığı belirtilmektedir. Yine aynı yasada sayılan sözleşmeli(4/b) ve geçici personel(4/c) üzerinde bu yönetmelik uygulanmamaktadır. </w:t>
      </w:r>
      <w:r w:rsidRPr="000D43DB">
        <w:rPr>
          <w:rFonts w:ascii="Times New Roman" w:hAnsi="Times New Roman"/>
          <w:bCs/>
        </w:rPr>
        <w:t>657 sayılı</w:t>
      </w:r>
      <w:r w:rsidRPr="000D43DB">
        <w:rPr>
          <w:rFonts w:ascii="Times New Roman" w:hAnsi="Times New Roman"/>
        </w:rPr>
        <w:t xml:space="preserve"> Devlet Memurları</w:t>
      </w:r>
      <w:r w:rsidRPr="000D43DB">
        <w:rPr>
          <w:rFonts w:ascii="Times New Roman" w:hAnsi="Times New Roman"/>
          <w:bCs/>
        </w:rPr>
        <w:t xml:space="preserve"> Kanununun 4 üncü maddesinin (B) fıkrası uyarınca istihdam edilen sözleşmeli personelin kamu personeli olan eşi için kurum içi yer değişikliği yapılabilmekte, fakat özel sektörde çalışan eşi bu kapsamda bulunmamaktadır.</w:t>
      </w:r>
    </w:p>
    <w:p w14:paraId="7836B8FD" w14:textId="407BE2FE" w:rsidR="00C16315" w:rsidRPr="00D151EA" w:rsidRDefault="00BB0DA8" w:rsidP="00C16315">
      <w:pPr>
        <w:pStyle w:val="Heading4"/>
        <w:rPr>
          <w:shd w:val="clear" w:color="auto" w:fill="FFFFFF"/>
          <w:lang w:eastAsia="tr-TR"/>
        </w:rPr>
      </w:pPr>
      <w:bookmarkStart w:id="450" w:name="_Toc450317093"/>
      <w:r w:rsidRPr="00D151EA">
        <w:t>3.</w:t>
      </w:r>
      <w:r>
        <w:t>10</w:t>
      </w:r>
      <w:r w:rsidR="00C16315" w:rsidRPr="00D151EA">
        <w:rPr>
          <w:lang w:eastAsia="tr-TR"/>
        </w:rPr>
        <w:t xml:space="preserve">.2.2. </w:t>
      </w:r>
      <w:r w:rsidR="00C16315" w:rsidRPr="00D151EA">
        <w:rPr>
          <w:shd w:val="clear" w:color="auto" w:fill="FFFFFF"/>
          <w:lang w:eastAsia="tr-TR"/>
        </w:rPr>
        <w:t>Eş Durumu Atamasında Norm Düzenlemesi Sorunu</w:t>
      </w:r>
      <w:bookmarkEnd w:id="450"/>
    </w:p>
    <w:p w14:paraId="6663B2AD" w14:textId="77777777" w:rsidR="00C16315" w:rsidRPr="000D43DB" w:rsidRDefault="00C16315" w:rsidP="00C16315">
      <w:pPr>
        <w:shd w:val="clear" w:color="auto" w:fill="FFFFFF"/>
        <w:spacing w:before="120" w:after="120" w:line="240" w:lineRule="auto"/>
        <w:ind w:firstLine="708"/>
        <w:jc w:val="both"/>
        <w:textAlignment w:val="baseline"/>
        <w:rPr>
          <w:rFonts w:ascii="Times New Roman" w:eastAsia="Arial Unicode MS" w:hAnsi="Times New Roman"/>
          <w:lang w:eastAsia="tr-TR"/>
        </w:rPr>
      </w:pPr>
      <w:r w:rsidRPr="000D43DB">
        <w:rPr>
          <w:rFonts w:ascii="Times New Roman" w:eastAsia="Arial Unicode MS" w:hAnsi="Times New Roman"/>
          <w:bCs/>
          <w:bdr w:val="none" w:sz="0" w:space="0" w:color="auto" w:frame="1"/>
          <w:lang w:eastAsia="tr-TR"/>
        </w:rPr>
        <w:t>Devlet Memurlarının Yer Değiştirme Suretiyle Atanmalarına İlişkin Yönetmelik</w:t>
      </w:r>
      <w:r w:rsidRPr="000D43DB">
        <w:rPr>
          <w:rFonts w:ascii="Times New Roman" w:eastAsia="Arial Unicode MS" w:hAnsi="Times New Roman"/>
          <w:b/>
          <w:lang w:eastAsia="tr-TR"/>
        </w:rPr>
        <w:t>te</w:t>
      </w:r>
      <w:r w:rsidRPr="000D43DB">
        <w:rPr>
          <w:rFonts w:ascii="Times New Roman" w:eastAsia="Arial Unicode MS" w:hAnsi="Times New Roman"/>
          <w:lang w:eastAsia="tr-TR"/>
        </w:rPr>
        <w:t xml:space="preserve"> aile birlikteliğinin sağlanmasında norm kadro sayılarının dikkate alınmayacağı hususu Devlet Memurları Kanunu 36. Maddesinde sayılan </w:t>
      </w:r>
      <w:r w:rsidRPr="000D43DB">
        <w:rPr>
          <w:rFonts w:ascii="Times New Roman" w:eastAsia="Arial Unicode MS" w:hAnsi="Times New Roman"/>
          <w:shd w:val="clear" w:color="auto" w:fill="FFFFFF"/>
          <w:lang w:eastAsia="tr-TR"/>
        </w:rPr>
        <w:t>memur sınıflarından </w:t>
      </w:r>
      <w:r w:rsidRPr="000D43DB">
        <w:rPr>
          <w:rFonts w:ascii="Times New Roman" w:eastAsia="Arial Unicode MS" w:hAnsi="Times New Roman"/>
          <w:lang w:eastAsia="tr-TR"/>
        </w:rPr>
        <w:t xml:space="preserve"> 6 grup </w:t>
      </w:r>
      <w:hyperlink r:id="rId110" w:history="1">
        <w:r w:rsidRPr="002223BA">
          <w:rPr>
            <w:rFonts w:ascii="Times New Roman" w:eastAsia="Arial Unicode MS" w:hAnsi="Times New Roman"/>
            <w:bdr w:val="none" w:sz="0" w:space="0" w:color="auto" w:frame="1"/>
            <w:lang w:eastAsia="tr-TR"/>
          </w:rPr>
          <w:t>personel</w:t>
        </w:r>
      </w:hyperlink>
      <w:r w:rsidRPr="002223BA">
        <w:rPr>
          <w:rFonts w:ascii="Times New Roman" w:eastAsia="Arial Unicode MS" w:hAnsi="Times New Roman"/>
          <w:lang w:eastAsia="tr-TR"/>
        </w:rPr>
        <w:t> </w:t>
      </w:r>
      <w:r w:rsidRPr="000D43DB">
        <w:rPr>
          <w:rFonts w:ascii="Times New Roman" w:eastAsia="Arial Unicode MS" w:hAnsi="Times New Roman"/>
          <w:lang w:eastAsia="tr-TR"/>
        </w:rPr>
        <w:t>olan;  Eğitim ve öğretim hizmetleri sınıfı, Mülki idare amirliği hizmetleri sınıfı, Emniyet hizmetleri sınıfına giren memurlar, Türk Silahlı Kuvvetlerine mensup subay, astsubay, uzman jandarma ve uzman erbaşlar ve Hakim ve savcılar olarak belirtilmektedir.  Fakat, eş durumu atamasında (naklen atama) norm kadro sınırlaması  uygulanan; Genel İdare Hizmetleri sınıfı, Teknik  hizmetleri sınıfı, Sağlık hizmetleri ve Yardımcı Sağlık hizmetleri sınıfı, Avukatlık Hizmetleri sınıfı ve Din Hizmetleri sınıfının norm kadro sayısına takıldığı görülmektedir.</w:t>
      </w:r>
    </w:p>
    <w:p w14:paraId="19CA7EED" w14:textId="421F8A8D" w:rsidR="00C16315" w:rsidRPr="00D151EA" w:rsidRDefault="00BB0DA8" w:rsidP="00C16315">
      <w:pPr>
        <w:pStyle w:val="Heading4"/>
      </w:pPr>
      <w:bookmarkStart w:id="451" w:name="_Toc450317094"/>
      <w:r w:rsidRPr="00D151EA">
        <w:t>3.</w:t>
      </w:r>
      <w:r>
        <w:t>10</w:t>
      </w:r>
      <w:r w:rsidR="00C16315" w:rsidRPr="00D151EA">
        <w:t>.2.3. Üniversitelerdeki Yer Değişikliği Sorunları</w:t>
      </w:r>
      <w:bookmarkEnd w:id="451"/>
      <w:r w:rsidR="00C16315" w:rsidRPr="00D151EA">
        <w:t xml:space="preserve">  </w:t>
      </w:r>
    </w:p>
    <w:p w14:paraId="0874090B" w14:textId="77777777" w:rsidR="00C16315" w:rsidRPr="000D43DB" w:rsidRDefault="00C16315" w:rsidP="00C16315">
      <w:pPr>
        <w:spacing w:before="120" w:after="120" w:line="240" w:lineRule="auto"/>
        <w:ind w:firstLine="720"/>
        <w:jc w:val="both"/>
        <w:rPr>
          <w:rFonts w:ascii="Times New Roman" w:hAnsi="Times New Roman"/>
          <w:shd w:val="clear" w:color="auto" w:fill="FFFFFF"/>
        </w:rPr>
      </w:pPr>
      <w:r w:rsidRPr="000D43DB">
        <w:rPr>
          <w:rFonts w:ascii="Times New Roman" w:hAnsi="Times New Roman"/>
        </w:rPr>
        <w:t xml:space="preserve">Üniversiteler, yerinden yönetimin alt unsuru olarak hizmet yerinden yönetim kuruluşları içerisinde yer alan ve akademik ve idari personel olarak yapılanan kişi topluluğu şeklinde teşekkül etmiş kamu tüzel kişilikleridir. </w:t>
      </w:r>
      <w:r w:rsidRPr="000D43DB">
        <w:rPr>
          <w:rFonts w:ascii="Times New Roman" w:hAnsi="Times New Roman"/>
          <w:shd w:val="clear" w:color="auto" w:fill="FFFFFF"/>
        </w:rPr>
        <w:t xml:space="preserve">Öğretim Elemanları Sendikası 2015 yılında  öğretim elemanlarının yaşadıkları sorunları belirlemek için 193 üniversiteden 5 binin üzerinde akademik personel ile bir anket çalışması yapmıştır. Anket sonuçlarına gore, katılımcılardan, önem </w:t>
      </w:r>
      <w:r w:rsidRPr="000D43DB">
        <w:rPr>
          <w:rFonts w:ascii="Times New Roman" w:hAnsi="Times New Roman"/>
          <w:shd w:val="clear" w:color="auto" w:fill="FFFFFF"/>
        </w:rPr>
        <w:lastRenderedPageBreak/>
        <w:t>derecesine göre sorunlarını sıralamaları istenmiştir. Akademik personelin %13’ü   eş durumu tayininin bulunmamasını yaşadıkları en büyük problemlerden birisi olarak belirtmiştir.</w:t>
      </w:r>
    </w:p>
    <w:p w14:paraId="668B8E49" w14:textId="77777777" w:rsidR="00C16315" w:rsidRPr="000D43DB" w:rsidRDefault="00C16315" w:rsidP="00C16315">
      <w:pPr>
        <w:spacing w:before="120" w:after="120" w:line="240" w:lineRule="auto"/>
        <w:ind w:firstLine="720"/>
        <w:jc w:val="both"/>
        <w:rPr>
          <w:rFonts w:ascii="Times New Roman" w:hAnsi="Times New Roman"/>
        </w:rPr>
      </w:pPr>
      <w:r w:rsidRPr="000D43DB">
        <w:rPr>
          <w:rFonts w:ascii="Times New Roman" w:hAnsi="Times New Roman"/>
        </w:rPr>
        <w:t xml:space="preserve">657 sayılı Devlet Memurları Kanununun  ve ilgili Yönetmeliklerin “eş durumu özrü” ile ilgili hükümlerinin  uygulaması   açısından öğretim elemanlarının memur statüsünde sayılması hususunda Devlet Memurlarının Yer Değiştirme Suretiyle Atanmalarına İlişkin Yönetmeliğin 2. Maddesinde bulunan kapsama dahil edilmediğinden sorun yaşanacağı düşünülmektedir. </w:t>
      </w:r>
    </w:p>
    <w:p w14:paraId="12DE7591" w14:textId="77777777" w:rsidR="00C16315" w:rsidRDefault="00C16315" w:rsidP="00C16315">
      <w:pPr>
        <w:spacing w:before="120" w:after="120" w:line="240" w:lineRule="auto"/>
        <w:ind w:firstLine="720"/>
        <w:jc w:val="both"/>
        <w:rPr>
          <w:rFonts w:ascii="Times New Roman" w:hAnsi="Times New Roman"/>
        </w:rPr>
      </w:pPr>
      <w:r w:rsidRPr="000D43DB">
        <w:rPr>
          <w:rFonts w:ascii="Times New Roman" w:hAnsi="Times New Roman"/>
        </w:rPr>
        <w:t>Üniversitelerde İdari personel olarak nitelendirilen “Memurlar” 657 sayılı Devlet Memurları Kanunu hükümlerine tâbi olarak çalışan kamu personeli üniversitelerin özerk yapıda olmaları ve merkez – taşra teşkilat yapılanmasının bulunmadığı için tayin ve nakiler konusunda sorun</w:t>
      </w:r>
      <w:r>
        <w:rPr>
          <w:rFonts w:ascii="Times New Roman" w:hAnsi="Times New Roman"/>
        </w:rPr>
        <w:t xml:space="preserve">lar yaşanmaktadır. </w:t>
      </w:r>
    </w:p>
    <w:p w14:paraId="7B50F67E" w14:textId="296056BB" w:rsidR="00C16315" w:rsidRPr="0071672E" w:rsidRDefault="00BB0DA8" w:rsidP="00C16315">
      <w:pPr>
        <w:pStyle w:val="Heading4"/>
      </w:pPr>
      <w:bookmarkStart w:id="452" w:name="_Toc450317095"/>
      <w:r w:rsidRPr="00BB0DA8">
        <w:t>3.10</w:t>
      </w:r>
      <w:r w:rsidR="00C16315" w:rsidRPr="00D151EA">
        <w:t>.2.4. Kurumlar Arası Koordinasyon Sorunu</w:t>
      </w:r>
      <w:bookmarkEnd w:id="452"/>
      <w:r w:rsidR="00C16315" w:rsidRPr="00D151EA">
        <w:t xml:space="preserve"> </w:t>
      </w:r>
    </w:p>
    <w:p w14:paraId="6C0D302A" w14:textId="77777777" w:rsidR="00C16315" w:rsidRPr="000D43DB" w:rsidRDefault="00C16315" w:rsidP="00C16315">
      <w:pPr>
        <w:autoSpaceDE w:val="0"/>
        <w:autoSpaceDN w:val="0"/>
        <w:adjustRightInd w:val="0"/>
        <w:spacing w:before="120" w:after="120" w:line="240" w:lineRule="auto"/>
        <w:ind w:firstLine="709"/>
        <w:jc w:val="both"/>
        <w:rPr>
          <w:rFonts w:ascii="Times New Roman" w:hAnsi="Times New Roman"/>
          <w:b/>
          <w:u w:val="single"/>
        </w:rPr>
      </w:pPr>
      <w:r w:rsidRPr="000D43DB">
        <w:rPr>
          <w:rFonts w:ascii="Times New Roman" w:hAnsi="Times New Roman"/>
        </w:rPr>
        <w:t>Genel Yönetim Kapsamında bulunan kurum ve kuruluşlarının farklı statüleri ve farklı mevzuat hükümlerinin varlığı sebebiyle uygulama birliğinin bulunmadığı görülmektedir.</w:t>
      </w:r>
    </w:p>
    <w:p w14:paraId="50FDA6C7" w14:textId="77777777" w:rsidR="00C16315" w:rsidRPr="000D43DB" w:rsidRDefault="00C16315" w:rsidP="00C16315">
      <w:pPr>
        <w:shd w:val="clear" w:color="auto" w:fill="FFFFFF"/>
        <w:spacing w:before="120" w:after="120" w:line="240" w:lineRule="auto"/>
        <w:ind w:firstLine="709"/>
        <w:jc w:val="both"/>
        <w:rPr>
          <w:rFonts w:ascii="Times New Roman" w:eastAsia="Arial Unicode MS" w:hAnsi="Times New Roman"/>
          <w:lang w:eastAsia="tr-TR"/>
        </w:rPr>
      </w:pPr>
      <w:r w:rsidRPr="000D43DB">
        <w:rPr>
          <w:rFonts w:ascii="Times New Roman" w:eastAsia="Arial Unicode MS" w:hAnsi="Times New Roman"/>
          <w:lang w:eastAsia="tr-TR"/>
        </w:rPr>
        <w:t xml:space="preserve">Bilindiği üzere, Devlet Memurlarının Yer Değiştirme Suretiyle Atanmalarına İlişkin Yönetmelik çıkarılmıştır. İlgili  Yönetmelikte kurumlar arası koordinasyonla ilgili belli başlı sorunlar bulunmaktadır. Bunlar, “aile birliği mazeretine” bağlı olarak yapılacak yer değiştirmelerde, mevcut mevzuatta farklı kurumlarda çalışan eşler arasında herhangi bir astlık üstlük ilişkisinin kurulmasına dair bir hüküm bulunmamamaktadır. Yine Mezkur Yönetmeliğin 14 üncü maddesinin (c) fıkrasında eşlerin farklı kurumlarda çalışıyor olması halinde kurumlar arasında yapılacak koordinasyonun şekline ilişkin herhangi bir hüküm de bulunmamaktadır. </w:t>
      </w:r>
    </w:p>
    <w:p w14:paraId="2DF4134F" w14:textId="77777777" w:rsidR="00C16315" w:rsidRPr="000D43DB" w:rsidRDefault="00C16315" w:rsidP="00C16315">
      <w:pPr>
        <w:shd w:val="clear" w:color="auto" w:fill="FFFFFF"/>
        <w:spacing w:before="120" w:after="120" w:line="240" w:lineRule="auto"/>
        <w:ind w:firstLine="709"/>
        <w:jc w:val="both"/>
        <w:rPr>
          <w:rFonts w:ascii="Times New Roman" w:eastAsia="Arial Unicode MS" w:hAnsi="Times New Roman"/>
          <w:lang w:eastAsia="tr-TR"/>
        </w:rPr>
      </w:pPr>
      <w:r w:rsidRPr="000D43DB">
        <w:rPr>
          <w:rFonts w:ascii="Times New Roman" w:eastAsia="Arial Unicode MS" w:hAnsi="Times New Roman"/>
          <w:bdr w:val="none" w:sz="0" w:space="0" w:color="auto" w:frame="1"/>
          <w:lang w:eastAsia="tr-TR"/>
        </w:rPr>
        <w:t xml:space="preserve">Ayrıca mezkur Yönetmelikte eşler arasında “Hizmet ihtiyacı”nın hangi yerde daha fazla olduğu konusunda kurumların insan kaynakları birimlerince yapılacak    değerlendirmelere ilişkin herhangi bir şart konulmamıştır.  Zira hizmet ihtiyacı objektif bir kriter değil, muğlak bir ifadedir.Dolayısıyla farklı unvanlardaki veya farklı kurumlardaki memurlara farklı illerde daha fazla ihtiyaç duyulması hali açıklığa kavuşturulması gereken bir husus olarak göze çarpmaktadır.   </w:t>
      </w:r>
    </w:p>
    <w:p w14:paraId="07959093" w14:textId="77777777" w:rsidR="00C16315" w:rsidRPr="000D43DB" w:rsidRDefault="00C16315" w:rsidP="00C16315">
      <w:pPr>
        <w:shd w:val="clear" w:color="auto" w:fill="FFFFFF"/>
        <w:spacing w:before="120" w:after="120" w:line="240" w:lineRule="auto"/>
        <w:ind w:firstLine="709"/>
        <w:jc w:val="both"/>
        <w:rPr>
          <w:rFonts w:ascii="Times New Roman" w:eastAsia="Arial Unicode MS" w:hAnsi="Times New Roman"/>
          <w:lang w:eastAsia="tr-TR"/>
        </w:rPr>
      </w:pPr>
      <w:r w:rsidRPr="000D43DB">
        <w:rPr>
          <w:rFonts w:ascii="Times New Roman" w:eastAsia="Arial Unicode MS" w:hAnsi="Times New Roman"/>
          <w:lang w:eastAsia="tr-TR"/>
        </w:rPr>
        <w:t>Yine mezkur Yönetmelikte  koordinasyon talebinin ilgili kurumların herhangi biri tarafından bulunulabileceğine ilişkin hususlar açıkça belirtilmelidir. Ayrıca, Kurumların hizmet gerekleri ile aile birliğinin sağlanması ikileminde kalması bir sorundur.</w:t>
      </w:r>
    </w:p>
    <w:p w14:paraId="0FD806D6" w14:textId="13ACC43F" w:rsidR="00C16315" w:rsidRPr="00D151EA" w:rsidRDefault="00BB0DA8" w:rsidP="00C16315">
      <w:pPr>
        <w:pStyle w:val="Heading4"/>
      </w:pPr>
      <w:bookmarkStart w:id="453" w:name="_Toc450317096"/>
      <w:r w:rsidRPr="00D151EA">
        <w:t>3.</w:t>
      </w:r>
      <w:r>
        <w:t>10</w:t>
      </w:r>
      <w:r w:rsidR="00C16315" w:rsidRPr="00D151EA">
        <w:t>.2.5. Engelli Memurların Sorunları</w:t>
      </w:r>
      <w:bookmarkEnd w:id="453"/>
    </w:p>
    <w:p w14:paraId="6D8AF264" w14:textId="77777777" w:rsidR="00C16315" w:rsidRPr="000D43DB" w:rsidRDefault="00C16315" w:rsidP="00C16315">
      <w:pPr>
        <w:shd w:val="clear" w:color="auto" w:fill="FFFFFF"/>
        <w:spacing w:before="120" w:after="120" w:line="240" w:lineRule="auto"/>
        <w:ind w:firstLine="708"/>
        <w:jc w:val="both"/>
        <w:rPr>
          <w:rFonts w:ascii="Times New Roman" w:eastAsia="Arial Unicode MS" w:hAnsi="Times New Roman"/>
          <w:lang w:eastAsia="tr-TR"/>
        </w:rPr>
      </w:pPr>
      <w:r w:rsidRPr="000D43DB">
        <w:rPr>
          <w:rFonts w:ascii="Times New Roman" w:eastAsia="Arial Unicode MS" w:hAnsi="Times New Roman"/>
          <w:lang w:eastAsia="tr-TR"/>
        </w:rPr>
        <w:t xml:space="preserve">Engelli çalışan olarak kamuya atananlar, aday memurken tayin istemeleri hususunda Yönetmelikte açıklayıcı hüküm bulunmamaktadır. İstihdam hakkını kullanmak için şehir dışında bir yer tercih eden görme veya tekerlekli sandalye kullanan (refakatçi ile yaşaması gerekenler) aday memur, en az 1, en çok 2 yıl süren adaylık döneminde aile üyelerinden biri ile şehir değiştirmektedir. Refakatlı olarak yaşamalarını devam ettiren engelli aday memurlar için özel bir düzenleme yoktur. </w:t>
      </w:r>
    </w:p>
    <w:p w14:paraId="0681DE71" w14:textId="77777777" w:rsidR="00C16315" w:rsidRPr="000D43DB" w:rsidRDefault="00C16315" w:rsidP="00C16315">
      <w:pPr>
        <w:spacing w:before="120" w:after="120" w:line="240" w:lineRule="auto"/>
        <w:ind w:firstLine="708"/>
        <w:jc w:val="both"/>
        <w:rPr>
          <w:rFonts w:ascii="Times New Roman" w:hAnsi="Times New Roman"/>
        </w:rPr>
      </w:pPr>
      <w:r w:rsidRPr="000D43DB">
        <w:rPr>
          <w:rFonts w:ascii="Times New Roman" w:hAnsi="Times New Roman"/>
        </w:rPr>
        <w:t>Ayrıca, Yönetmeliğin Ek 3 üncü maddesi gereği eş durumu atamalarının sadece “</w:t>
      </w:r>
      <w:r w:rsidRPr="000D43DB">
        <w:rPr>
          <w:rFonts w:ascii="Times New Roman" w:hAnsi="Times New Roman"/>
          <w:b/>
          <w:i/>
          <w:iCs/>
        </w:rPr>
        <w:t>bu haktan bir defadan fazla yararlanılamaz”</w:t>
      </w:r>
      <w:r>
        <w:rPr>
          <w:rFonts w:ascii="Times New Roman" w:hAnsi="Times New Roman"/>
          <w:b/>
          <w:i/>
          <w:iCs/>
        </w:rPr>
        <w:t xml:space="preserve"> </w:t>
      </w:r>
      <w:r w:rsidRPr="000D43DB">
        <w:rPr>
          <w:rFonts w:ascii="Times New Roman" w:hAnsi="Times New Roman"/>
          <w:iCs/>
        </w:rPr>
        <w:t xml:space="preserve">hükmü bulunmaktadır. </w:t>
      </w:r>
      <w:r w:rsidRPr="000D43DB">
        <w:rPr>
          <w:rFonts w:ascii="Times New Roman" w:hAnsi="Times New Roman"/>
        </w:rPr>
        <w:t>Engelli çalışan olarak kamuya atananlar için tek seferlik eş durumu tayini isteme hakkı aile bütünlüğünün sağlanması yönünden sorun teşkil etmektedir.</w:t>
      </w:r>
    </w:p>
    <w:p w14:paraId="3F3F4F1F" w14:textId="75BB2642" w:rsidR="00C16315" w:rsidRPr="00D151EA" w:rsidRDefault="00BB0DA8" w:rsidP="00C16315">
      <w:pPr>
        <w:pStyle w:val="Heading4"/>
      </w:pPr>
      <w:bookmarkStart w:id="454" w:name="_Toc450317097"/>
      <w:r w:rsidRPr="00D151EA">
        <w:lastRenderedPageBreak/>
        <w:t>3.</w:t>
      </w:r>
      <w:r>
        <w:t>10</w:t>
      </w:r>
      <w:r w:rsidR="00C16315" w:rsidRPr="00D151EA">
        <w:t>.2.6. Kamu Personeli Olmayan Eşin Durumu</w:t>
      </w:r>
      <w:bookmarkEnd w:id="454"/>
    </w:p>
    <w:p w14:paraId="7ACB2955" w14:textId="77777777" w:rsidR="00C16315" w:rsidRPr="000D43DB" w:rsidRDefault="00C16315" w:rsidP="00C16315">
      <w:pPr>
        <w:autoSpaceDE w:val="0"/>
        <w:autoSpaceDN w:val="0"/>
        <w:adjustRightInd w:val="0"/>
        <w:spacing w:before="120" w:after="120" w:line="240" w:lineRule="auto"/>
        <w:ind w:firstLine="708"/>
        <w:jc w:val="both"/>
        <w:rPr>
          <w:rFonts w:ascii="Times New Roman" w:hAnsi="Times New Roman"/>
        </w:rPr>
      </w:pPr>
      <w:r w:rsidRPr="000D43DB">
        <w:rPr>
          <w:rFonts w:ascii="Times New Roman" w:hAnsi="Times New Roman"/>
        </w:rPr>
        <w:t>Bilindiği üzere, Devlet Memurlarının Yer Değiştirme Suretiyle Atanmalarına İlişkin Yönetmeliğin "Aile Birliği Mazeretine Bağlı Yer Değişikliği" başlıklı 14 üncü maddesinin birinci fıkrasının (d) bendinde; " Kamu personeli olmayan eşinin, talep edilen yerde başvuru tarihi itibarıyla son iki yıl içinde 360 gün sosyal güvenlik primi ödemek suretiyle kendi adına veya bir hizmet akdi ile işverene bağlı olarak çalışmış ve halen çalışıyor olması halinde bu durumda olan eşin bulunduğu yere" ibaresi yer almaktadır.</w:t>
      </w:r>
    </w:p>
    <w:p w14:paraId="5EFD903F" w14:textId="77777777" w:rsidR="00C16315" w:rsidRPr="000D43DB" w:rsidRDefault="00C16315" w:rsidP="00C16315">
      <w:pPr>
        <w:autoSpaceDE w:val="0"/>
        <w:autoSpaceDN w:val="0"/>
        <w:adjustRightInd w:val="0"/>
        <w:spacing w:before="120" w:after="120" w:line="240" w:lineRule="auto"/>
        <w:ind w:firstLine="708"/>
        <w:jc w:val="both"/>
        <w:rPr>
          <w:rFonts w:ascii="Times New Roman" w:hAnsi="Times New Roman"/>
        </w:rPr>
      </w:pPr>
      <w:r w:rsidRPr="000D43DB">
        <w:rPr>
          <w:rFonts w:ascii="Times New Roman" w:hAnsi="Times New Roman"/>
        </w:rPr>
        <w:t xml:space="preserve">Diğer taraftan, iş mevzuatında doğum öncesi ve doğum sonrası kullanılan kanuni izinler ile bu izinleri müteakiben işçinin isteği üzerine altı aya kadar kullanılabilen ücretsiz izne yer verilmektedir. Askerlik görevi ise yasal bir zorunluluktan kaynaklanmaktadır. 5510 sayılı Sosyal Sigortalar ve Genel Sağlık Sigortası Kanununun 41 inci maddesinde ise doğum ve askerlik borçlanmasına ilişkin düzenlemelere yer verilmektedir. Fakat bu hususlar, Devlet Memurlarının Yer Değiştirme Suretiyle Atanmalarına İlişkin Yönetmeliğinde net olarak belirlenmemiştir.  </w:t>
      </w:r>
    </w:p>
    <w:p w14:paraId="4093B028" w14:textId="4D9676BD" w:rsidR="00C16315" w:rsidRPr="00D151EA" w:rsidRDefault="00C16315" w:rsidP="00C16315">
      <w:pPr>
        <w:pStyle w:val="Heading4"/>
      </w:pPr>
      <w:bookmarkStart w:id="455" w:name="_Toc450317098"/>
      <w:r w:rsidRPr="00D151EA">
        <w:t>3.</w:t>
      </w:r>
      <w:r w:rsidR="00BB0DA8">
        <w:t>10</w:t>
      </w:r>
      <w:r w:rsidRPr="00D151EA">
        <w:t>.2.7. Sağlık Bakanlığı Personeli</w:t>
      </w:r>
      <w:bookmarkEnd w:id="455"/>
      <w:r w:rsidRPr="00D151EA">
        <w:t xml:space="preserve"> </w:t>
      </w:r>
    </w:p>
    <w:p w14:paraId="7CD9BE40" w14:textId="77777777" w:rsidR="00C16315" w:rsidRPr="000D43DB" w:rsidRDefault="00C16315" w:rsidP="00C16315">
      <w:pPr>
        <w:spacing w:before="120" w:after="120" w:line="240" w:lineRule="auto"/>
        <w:ind w:firstLine="720"/>
        <w:jc w:val="both"/>
        <w:rPr>
          <w:rFonts w:ascii="Times New Roman" w:hAnsi="Times New Roman"/>
          <w:b/>
        </w:rPr>
      </w:pPr>
      <w:r w:rsidRPr="000D43DB">
        <w:rPr>
          <w:rFonts w:ascii="Times New Roman" w:hAnsi="Times New Roman"/>
        </w:rPr>
        <w:t>Sağlık Bakanlığı ve Bağlı Kuruluşları Atama ve Yer Değiştirme Yönetmeliğinde Sağlık Bakanlığı ve Bağlı Kuruluşlarında çalışan uzman ve pratisyen bütün hekimlere stratejik personel adı verilmiştir.  Yönetmeliğe gore stratejik personel olan hekimin kamu görevlisi olmayan eşinin bulunduğu yere atanma talebi konusunda kısıtlama getirilmiştir. Yönetmeliğin mevcut son haline göre, </w:t>
      </w:r>
      <w:r w:rsidRPr="000D43DB">
        <w:rPr>
          <w:rFonts w:ascii="Times New Roman" w:hAnsi="Times New Roman"/>
          <w:bCs/>
        </w:rPr>
        <w:t>stratejik personel hariç olmak üzere</w:t>
      </w:r>
      <w:r w:rsidRPr="000D43DB">
        <w:rPr>
          <w:rFonts w:ascii="Times New Roman" w:hAnsi="Times New Roman"/>
        </w:rPr>
        <w:t xml:space="preserve"> Sağlık Bakanlığı personelinin eşinin, atanma talep edilen yerde kesintisiz üç yıl sosyal güvenlik primi ödemek suretiyle kendi adına veya bir hizmet akdi ile işverene bağlı olarak çalışmış ve halen çalışıyor olması halinde, personelin yer değişikliği suretiyle ataması yapılmaktadır. Belirtilen kural stratejik personel, yani hekimler için geçerli olmaması nedeniyle hekimler,  gerek mecburi hizmet atamasında gerekse mecburi sonrası atamalarda çalışan eşlerinin kamu görevlisi olmaması halinde yer değiştirme talebinde bulunamamaktadır. </w:t>
      </w:r>
    </w:p>
    <w:p w14:paraId="4864A7A4" w14:textId="4B10997E" w:rsidR="00C16315" w:rsidRPr="00D151EA" w:rsidRDefault="00BB0DA8" w:rsidP="00C16315">
      <w:pPr>
        <w:pStyle w:val="Heading4"/>
      </w:pPr>
      <w:bookmarkStart w:id="456" w:name="_Toc450317099"/>
      <w:r w:rsidRPr="00D151EA">
        <w:t>3.</w:t>
      </w:r>
      <w:r>
        <w:t>10</w:t>
      </w:r>
      <w:r w:rsidR="00C16315" w:rsidRPr="00D151EA">
        <w:t>.2.8. Ulaşım Sorunu</w:t>
      </w:r>
      <w:bookmarkEnd w:id="456"/>
    </w:p>
    <w:p w14:paraId="58802B4C" w14:textId="77777777" w:rsidR="00C16315" w:rsidRPr="000D43DB" w:rsidRDefault="00C16315" w:rsidP="00C16315">
      <w:pPr>
        <w:spacing w:before="120" w:after="120" w:line="240" w:lineRule="auto"/>
        <w:ind w:firstLine="720"/>
        <w:jc w:val="both"/>
        <w:rPr>
          <w:rFonts w:ascii="Times New Roman" w:hAnsi="Times New Roman"/>
          <w:shd w:val="clear" w:color="auto" w:fill="FFFFFF"/>
        </w:rPr>
      </w:pPr>
      <w:r w:rsidRPr="000D43DB">
        <w:rPr>
          <w:rFonts w:ascii="Times New Roman" w:hAnsi="Times New Roman"/>
          <w:shd w:val="clear" w:color="auto" w:fill="FFFFFF"/>
        </w:rPr>
        <w:t xml:space="preserve">Bir kısım Kurumlarda eş durumu mazereti talep eden personelin görev yerleri belirlenirken görev yerine ulaşım ve erişimd;, ulaşım koşulları, yol mesafesi ve tayin talep edenin özel durumu(bebeği,emzirme durumu gibi hususlar) göz önünde bulundurularak aile birliği korunacak şekilde belirlenmediği görülmektedir. </w:t>
      </w:r>
    </w:p>
    <w:p w14:paraId="4809F1F4" w14:textId="03E60326" w:rsidR="00C16315" w:rsidRPr="00D151EA" w:rsidRDefault="00BB0DA8" w:rsidP="00C16315">
      <w:pPr>
        <w:pStyle w:val="Heading4"/>
      </w:pPr>
      <w:bookmarkStart w:id="457" w:name="_Toc450317100"/>
      <w:r w:rsidRPr="00D151EA">
        <w:t>3.</w:t>
      </w:r>
      <w:r>
        <w:t>10</w:t>
      </w:r>
      <w:r w:rsidR="00C16315" w:rsidRPr="00D151EA">
        <w:t>.2.9. Yönetmelik Birliğinin Sağlanamaması</w:t>
      </w:r>
      <w:bookmarkEnd w:id="457"/>
    </w:p>
    <w:p w14:paraId="4093F455" w14:textId="77777777" w:rsidR="00C16315" w:rsidRDefault="00C16315" w:rsidP="00C16315">
      <w:pPr>
        <w:spacing w:before="120" w:after="120" w:line="240" w:lineRule="auto"/>
        <w:ind w:firstLine="720"/>
        <w:jc w:val="both"/>
      </w:pPr>
      <w:r w:rsidRPr="000D43DB">
        <w:rPr>
          <w:rFonts w:ascii="Times New Roman" w:hAnsi="Times New Roman"/>
          <w:shd w:val="clear" w:color="auto" w:fill="FFFFFF"/>
        </w:rPr>
        <w:t xml:space="preserve">16.08.2014 günlü ve 29090 sayılı Resmi Gazete'de yayımlanarak yürülüğe giren Devlet Memurlarının Yer Değiştirme Suretiyle Atanmalarına İlişkin Yönetmeliğe eklenen Geçici 5. Madde ile “kamu kurum ve kuruluşlarının bu maddenin yürürlüğe girdiği tarihten itibaren altı ay içinde yönetmeliklerini” Genel Yönetmeliğe uygun hale getirecekleri, bu süre içerisinde yönetmeliklerinin bu Yönetmeliğe aykırı olmayan hükümlerinin uygulanmasına devam edileceği hükmü getirilmiştir. Fakat halen mezkur Yönetmelikte belirtilen 6 ay süresi dolduğu halde hala yönetmeliğini genel Yönetmeliğe gore  değiştirmeyen bir çok kurum olduğu görülmektedir. </w:t>
      </w:r>
    </w:p>
    <w:p w14:paraId="2C45AE0C" w14:textId="77777777" w:rsidR="006D719E" w:rsidRPr="000D43DB" w:rsidRDefault="006D719E" w:rsidP="006D719E">
      <w:pPr>
        <w:autoSpaceDE w:val="0"/>
        <w:autoSpaceDN w:val="0"/>
        <w:adjustRightInd w:val="0"/>
        <w:spacing w:before="120" w:after="120" w:line="240" w:lineRule="auto"/>
        <w:ind w:left="720" w:firstLine="567"/>
        <w:contextualSpacing/>
        <w:rPr>
          <w:rFonts w:ascii="Times New Roman" w:eastAsia="Calibri" w:hAnsi="Times New Roman" w:cs="Times New Roman"/>
        </w:rPr>
      </w:pPr>
    </w:p>
    <w:p w14:paraId="0832DAC7" w14:textId="22FCBE39" w:rsidR="006D719E" w:rsidRPr="00D151EA" w:rsidRDefault="006D719E" w:rsidP="006D719E">
      <w:pPr>
        <w:pStyle w:val="Heading2"/>
        <w:rPr>
          <w:noProof/>
        </w:rPr>
      </w:pPr>
      <w:bookmarkStart w:id="458" w:name="_Toc450317101"/>
      <w:bookmarkStart w:id="459" w:name="_Toc444082397"/>
      <w:r w:rsidRPr="00D151EA">
        <w:rPr>
          <w:noProof/>
        </w:rPr>
        <w:lastRenderedPageBreak/>
        <w:t>3.1</w:t>
      </w:r>
      <w:r w:rsidR="00BB0DA8">
        <w:rPr>
          <w:noProof/>
        </w:rPr>
        <w:t>1</w:t>
      </w:r>
      <w:r w:rsidRPr="00D151EA">
        <w:rPr>
          <w:noProof/>
        </w:rPr>
        <w:t>. YURT DIŞINDA YAŞAYAN TÜRK VATANDAŞLARININ KARŞILAŞTIKLARI AILE BÜTÜNLÜĞÜYLE İLGILI SORUNLAR</w:t>
      </w:r>
      <w:bookmarkEnd w:id="458"/>
      <w:r w:rsidRPr="00D151EA">
        <w:rPr>
          <w:noProof/>
        </w:rPr>
        <w:t xml:space="preserve"> </w:t>
      </w:r>
      <w:bookmarkEnd w:id="459"/>
    </w:p>
    <w:p w14:paraId="21FFC4A9" w14:textId="77777777" w:rsidR="006D719E" w:rsidRPr="00D151EA" w:rsidRDefault="006D719E" w:rsidP="006D719E">
      <w:pPr>
        <w:pStyle w:val="Heading3"/>
      </w:pPr>
      <w:bookmarkStart w:id="460" w:name="_Toc450317102"/>
      <w:r w:rsidRPr="00D151EA">
        <w:t>3.10.1. Göçmen Türk Aile Yapısı</w:t>
      </w:r>
      <w:bookmarkEnd w:id="460"/>
    </w:p>
    <w:p w14:paraId="6C283BF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Birinci Nesil 1960’lı yıllardan itibaren geçici iş gücü olarak yurtdışına gelmiştir. Bu kişilerin sosyalizasyonları Türkiye’de gerçekleşmiştir. Evliliklerini Türkiye’de yapmışlardır. Kültürel ve dini kodlarına sıkı sıkıya bağlıdırlar. Ülkenin dilini bilme oranı çok düşüktür. Çoğunluk ilkokul mezunudur. Hemşeri ve akraba dayanışması yüksektir.</w:t>
      </w:r>
    </w:p>
    <w:p w14:paraId="5E926CB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lang w:eastAsia="tr-TR"/>
        </w:rPr>
        <w:t xml:space="preserve">İkinci Nesil, </w:t>
      </w:r>
      <w:r w:rsidRPr="000D43DB">
        <w:rPr>
          <w:rFonts w:ascii="Times New Roman" w:eastAsia="Calibri" w:hAnsi="Times New Roman" w:cs="Times New Roman"/>
        </w:rPr>
        <w:t>2’nci nesil göçmenler göç edilen ülkelerde doğmuş ya da birçoğu hayatının ilk yıllarını Türkiye’de geçirmiş daha sonra aile birleşimi yoluyla göç ülkesine gelmişlerdir. Kültürel değerler ve akrabalık ilişkileri aynı şekilde korunmaktadır. %60 – 90’ı Türkiye’den eş tercih etmiştir. (ithal gelin, ithal damat) İkinci nesil göçmenlerde dil sorununa halen rastlanmaktadır. Aile içi roller farklılaşmaya başlamıştır.</w:t>
      </w:r>
    </w:p>
    <w:p w14:paraId="32629D66" w14:textId="77777777" w:rsidR="006D719E" w:rsidRPr="000D43DB" w:rsidRDefault="006D719E" w:rsidP="006D719E">
      <w:pPr>
        <w:spacing w:before="120" w:after="120" w:line="240" w:lineRule="auto"/>
        <w:ind w:firstLine="567"/>
        <w:rPr>
          <w:rFonts w:ascii="Times New Roman" w:eastAsia="Calibri" w:hAnsi="Times New Roman" w:cs="Times New Roman"/>
          <w:b/>
        </w:rPr>
      </w:pPr>
      <w:r w:rsidRPr="000D43DB">
        <w:rPr>
          <w:rFonts w:ascii="Times New Roman" w:eastAsia="Calibri" w:hAnsi="Times New Roman" w:cs="Times New Roman"/>
          <w:bCs/>
          <w:lang w:eastAsia="tr-TR"/>
        </w:rPr>
        <w:t>Üçüncü Nesil,</w:t>
      </w:r>
      <w:r w:rsidRPr="000D43DB">
        <w:rPr>
          <w:rFonts w:ascii="Times New Roman" w:eastAsia="Calibri" w:hAnsi="Times New Roman" w:cs="Times New Roman"/>
          <w:b/>
          <w:bCs/>
          <w:lang w:eastAsia="tr-TR"/>
        </w:rPr>
        <w:t xml:space="preserve"> </w:t>
      </w:r>
      <w:r w:rsidRPr="000D43DB">
        <w:rPr>
          <w:rFonts w:ascii="Times New Roman" w:eastAsia="Calibri" w:hAnsi="Times New Roman" w:cs="Times New Roman"/>
        </w:rPr>
        <w:t>Büyük çoğunluk yurt dışında doğmuştur. Sosyalizasyon yurt dışında gerçekleşmiştir. Türkiye’den evlilik oranları düşmüştür. Hâkim kültürden etkilenme görülmektedir. Karma evlilikler görülmeye başlamıştır. Aile yapısında kültürel değişimin etkileri görülmektedir.</w:t>
      </w:r>
    </w:p>
    <w:p w14:paraId="0C3D2CDF" w14:textId="77777777" w:rsidR="006D719E" w:rsidRPr="00D151EA" w:rsidRDefault="006D719E" w:rsidP="006D719E">
      <w:pPr>
        <w:pStyle w:val="Heading3"/>
      </w:pPr>
      <w:bookmarkStart w:id="461" w:name="_Toc450317103"/>
      <w:r w:rsidRPr="00D151EA">
        <w:t>3.10.2. Göçmen Ailelerin Temel Özellikleri ve Yaşanan Değişimler</w:t>
      </w:r>
      <w:r w:rsidRPr="00D151EA">
        <w:rPr>
          <w:vertAlign w:val="superscript"/>
        </w:rPr>
        <w:footnoteReference w:id="215"/>
      </w:r>
      <w:bookmarkEnd w:id="461"/>
    </w:p>
    <w:p w14:paraId="21EF202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Yurtdışında yaşayan vatandaşlarımızın aile yapısında ve sorunlarında kültürel yapı itibariyle ve içinde yaşanan toplumla yaşanan etkileşimler dolayısıyla farklılaşmalar görülmektedir. Özellikle Avrupa’da yaşayan göçmenlerin aile yapılarını incelediğimizde aşağıdaki sonuçlar ortaya çıkmaktadır.</w:t>
      </w:r>
    </w:p>
    <w:p w14:paraId="6DB2754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Yurtdışında yaşayan vatandaşlarımızın aile yapılarını incelediğimizde kültürel anlamda farklılıklar ve şu değişimler öne çıkmaktadır.</w:t>
      </w:r>
    </w:p>
    <w:p w14:paraId="724911B5"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Cinsiyete göre iş/sorumluluk paylaşımı</w:t>
      </w:r>
    </w:p>
    <w:p w14:paraId="78393786"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Anne, baba, kız çocuk ve erkek çocuk arasındaki iletişim</w:t>
      </w:r>
    </w:p>
    <w:p w14:paraId="461409BD"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Aile, içinde yaşanan toplum ve devlet arasındaki iş/sorumluluk paylaşımı</w:t>
      </w:r>
    </w:p>
    <w:p w14:paraId="09C66D75"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 xml:space="preserve">Kişinin ve karakterin eğitimde dikkate alınması </w:t>
      </w:r>
    </w:p>
    <w:p w14:paraId="1C61D428" w14:textId="77777777" w:rsidR="006D719E" w:rsidRPr="000D43DB" w:rsidRDefault="006D719E" w:rsidP="004963D4">
      <w:pPr>
        <w:numPr>
          <w:ilvl w:val="0"/>
          <w:numId w:val="32"/>
        </w:numPr>
        <w:spacing w:before="120" w:after="120" w:line="240" w:lineRule="auto"/>
        <w:ind w:firstLine="567"/>
        <w:contextualSpacing/>
        <w:jc w:val="both"/>
        <w:rPr>
          <w:rFonts w:ascii="Times New Roman" w:eastAsia="Calibri" w:hAnsi="Times New Roman" w:cs="Times New Roman"/>
        </w:rPr>
      </w:pPr>
      <w:r w:rsidRPr="000D43DB">
        <w:rPr>
          <w:rFonts w:ascii="Times New Roman" w:eastAsia="Calibri" w:hAnsi="Times New Roman" w:cs="Times New Roman"/>
        </w:rPr>
        <w:t>Avrupa ülkelerinin genelinde Yabancılar hukukunda göçmen ailesinin ve kültürel değerlerinin korunması tam anlamıyla güvence altına alınmamış, entegrasyon kavramı adı altında asimilasyona götürecek beklentilere yer verilmiştir.</w:t>
      </w:r>
    </w:p>
    <w:p w14:paraId="7014D44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 yapıları incelendiğinde içinde yaşadığı toplumla olan bağları farklı şekillenmiş üç aile yapısı görülmektedir.</w:t>
      </w:r>
    </w:p>
    <w:p w14:paraId="6A20882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İlk grup, toplumdan kendisini soyutlayan, kendisine dışa kapalı bir dünya oluşturarak bu dar çerçevede yaşamını sürdüren, kendisini yaşadığı toplumun tamamen dışında hisseden aile tipidir, bu aile yapısına günümüzde çok nadir rastlanmaktadır. Bu model ailelerde üçüncü nesil çocukların dahi dil sıkıntısı yaşaması ve eğitim sistemine dâhil olamaması, içine kapalı toplumlarda yetiştiği, annelerin dil bilmemesi, çocukların anaokuluna gitmemesi, yerel dildeki </w:t>
      </w:r>
      <w:r w:rsidRPr="000D43DB">
        <w:rPr>
          <w:rFonts w:ascii="Times New Roman" w:eastAsia="Calibri" w:hAnsi="Times New Roman" w:cs="Times New Roman"/>
        </w:rPr>
        <w:lastRenderedPageBreak/>
        <w:t>medyanın çok az, hatta neredeyse hiç kullanılmaması, buna karşın Türk televizyon ve medyasının yoğun kullanımı gibi sorunlar baş göstermektedir.</w:t>
      </w:r>
    </w:p>
    <w:p w14:paraId="7D140A4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İkincisi ise, kendi değerlerini kaybederek hâkim toplumun değerlerini benimsemiş, kültürel asimilasyona uğramış aile yapısıdır. Bu aile yapısına da aynı şekilde nadiren rastlanmaktadır. Bu aile modelinde anavatana ve asli kültür, dil ve dine olan bütün bağlar kaybedilmekte neredeyse gönüllü bir asimilasyon yaşanmaktadır.</w:t>
      </w:r>
    </w:p>
    <w:p w14:paraId="04DAEB9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Bu iki uç grubun dışında üçüncü bir model ise kendi kültürel ve dini değerlerini muhafaza eden, anavatana aidiyet hisseden ama aynı zamanda içinde yaşadığı toplumla da bir şekilde irtibat kurmayı başarmış ve bu dengenin gözetildiği aile yapısıdır. Türk ailelerin çoğunluğunun bu yapıda olduğunu söylemek mümkündür.</w:t>
      </w:r>
    </w:p>
    <w:p w14:paraId="5D8B9567" w14:textId="77777777" w:rsidR="006D719E" w:rsidRPr="00D151EA" w:rsidRDefault="006D719E" w:rsidP="006D719E">
      <w:pPr>
        <w:pStyle w:val="Heading4"/>
        <w:rPr>
          <w:lang w:eastAsia="tr-TR"/>
        </w:rPr>
      </w:pPr>
      <w:bookmarkStart w:id="462" w:name="_Toc450317104"/>
      <w:r w:rsidRPr="00D151EA">
        <w:rPr>
          <w:lang w:eastAsia="tr-TR"/>
        </w:rPr>
        <w:t xml:space="preserve">3.10.2.1. </w:t>
      </w:r>
      <w:r w:rsidRPr="00D151EA">
        <w:t>Göçmen</w:t>
      </w:r>
      <w:r w:rsidRPr="00D151EA">
        <w:rPr>
          <w:lang w:eastAsia="tr-TR"/>
        </w:rPr>
        <w:t xml:space="preserve"> Aileler Motivasyonları Ve İnsani Değerleri Açısından Hakim Toplum</w:t>
      </w:r>
      <w:r>
        <w:rPr>
          <w:lang w:eastAsia="tr-TR"/>
        </w:rPr>
        <w:t>dan Farklılıklar Göstermektedir</w:t>
      </w:r>
      <w:bookmarkEnd w:id="462"/>
    </w:p>
    <w:p w14:paraId="4EEF830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aileler yükselme odaklıdır. Toplumsal yükselmeyi ise çocuklarının iyi eğitim almaları üzerinden gerçekleştirmeyi hedeflemektedir, bu sebeple eğitim motivasyonlarının yüksek olduğu görülmektedir. Bu motivasyonun gerçekleşmesine yönelik maddi değerler ve ölçütler önemlidir.</w:t>
      </w:r>
    </w:p>
    <w:p w14:paraId="5583ACD7" w14:textId="77777777" w:rsidR="006D719E" w:rsidRPr="00D151EA" w:rsidRDefault="006D719E" w:rsidP="006D719E">
      <w:pPr>
        <w:pStyle w:val="Heading4"/>
        <w:rPr>
          <w:lang w:eastAsia="tr-TR"/>
        </w:rPr>
      </w:pPr>
      <w:bookmarkStart w:id="463" w:name="_Toc450317105"/>
      <w:r w:rsidRPr="00D151EA">
        <w:rPr>
          <w:lang w:eastAsia="tr-TR"/>
        </w:rPr>
        <w:t>3.10.2.2. Göçmen Aileler Yerli Toplumun Aksine Akrabalık Bağlarını Korumak</w:t>
      </w:r>
      <w:r>
        <w:rPr>
          <w:lang w:eastAsia="tr-TR"/>
        </w:rPr>
        <w:t>ta Ve Gözetmektedir</w:t>
      </w:r>
      <w:bookmarkEnd w:id="463"/>
    </w:p>
    <w:p w14:paraId="378A9E8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Mekânsal uzaklığa rağmen göçmen ailelerin akrabalık bağlarını dikkatle koruduğu, özellikle kimlik ve kültürün muhafazası için akraba dayanışmasını önemsediği görülmektedir. Yakın çevre ve akrabalar arasında evliliklere (özellikle ikinci nesil göçmenlerde) sık rastlanmaktadır. </w:t>
      </w:r>
    </w:p>
    <w:p w14:paraId="5BEF920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Farklı bir etnik kökenden olanların yaptığı evliliklerde artış olduğu görülmektedir. (binationale Familien)</w:t>
      </w:r>
    </w:p>
    <w:p w14:paraId="10C113B9" w14:textId="77777777" w:rsidR="006D719E" w:rsidRPr="00D151EA" w:rsidRDefault="006D719E" w:rsidP="006D719E">
      <w:pPr>
        <w:pStyle w:val="Heading4"/>
        <w:rPr>
          <w:lang w:eastAsia="tr-TR"/>
        </w:rPr>
      </w:pPr>
      <w:bookmarkStart w:id="464" w:name="_Toc450317106"/>
      <w:r w:rsidRPr="00D151EA">
        <w:rPr>
          <w:lang w:eastAsia="tr-TR"/>
        </w:rPr>
        <w:t>3.10.2.3. Göçmen Ailesi Kültürlerarası Birçok Soru İşaretinin Ve Bu Bağlamda Tartışmal</w:t>
      </w:r>
      <w:r>
        <w:rPr>
          <w:lang w:eastAsia="tr-TR"/>
        </w:rPr>
        <w:t>arın Ortaya Çıktığı Bir Yapıdır</w:t>
      </w:r>
      <w:bookmarkEnd w:id="464"/>
    </w:p>
    <w:p w14:paraId="5A1E4E2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ailelerin çocuklarının ülkenin yerel okullarına ve anaokullarına gitmesi nedeniyle, ülkenin değer yargıları öğrenilmekte, baskın olan hâkim kültürün etkisi bu çocuklarda hissedilmektedir ve bu, aile içerisinde yaşanan kültürle bir takım çatışmalar ortaya çıkarmakta, aile yapısı, gelenek ve genel değerlerde değişimlere neden olmaktadır.</w:t>
      </w:r>
    </w:p>
    <w:p w14:paraId="57A87BD1" w14:textId="77777777" w:rsidR="006D719E" w:rsidRPr="00D151EA" w:rsidRDefault="006D719E" w:rsidP="006D719E">
      <w:pPr>
        <w:pStyle w:val="Heading4"/>
        <w:rPr>
          <w:lang w:eastAsia="tr-TR"/>
        </w:rPr>
      </w:pPr>
      <w:bookmarkStart w:id="465" w:name="_Toc450317107"/>
      <w:r w:rsidRPr="00D151EA">
        <w:rPr>
          <w:lang w:eastAsia="tr-TR"/>
        </w:rPr>
        <w:t>3.10.2.4. Göçmen Aileler Günlük Hayatlarının Birçok Alanında Irkçılıkla Karşılaşmakta Ve Yabancı Kökenli Olmanı</w:t>
      </w:r>
      <w:r>
        <w:rPr>
          <w:lang w:eastAsia="tr-TR"/>
        </w:rPr>
        <w:t>n Dezavantajlarını Yaşamaktadır</w:t>
      </w:r>
      <w:bookmarkEnd w:id="465"/>
    </w:p>
    <w:p w14:paraId="75A2D85D"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aileler hâkim toplumun önyargıları, ırkçılık ve yükselen İslam karşıtlığı nedeniyle meslek eğitim yeri, staj yeri, iş ve ev ararken ayrımcılığa maruz kalmaktadır. Araştırmalar yabancı isme sahip kişilerin işe alımlarda daha az tercih edildiğini, ev ararken yabancıların yoğun olduğu yerler dışında ev verilmediğini, firmaların stajyer alırken yerlileri tercih ettiğini göstermektedir.</w:t>
      </w:r>
    </w:p>
    <w:p w14:paraId="0353670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Uzmanlara göre, günümüzde ırkçılık eskiden olduğu gibi yalnızca biyolojik faktörler ile değil, etnik köken, din, millet gibi faktörler ile de gerekçelendirilmekte, özellikle göçmenlere ve farklı dinden olanlara karşı yaşamın her alanında yer bulmaktadır. Irkçılık sadece günlük yaşamda ve iş hayatında değil, yasalarda, eğitim sisteminde, emniyet birimleri ve adliye gibi kurumsal yapılarda da görülmektedir. Bu uygulamalar yapısal ve kurumsal ırkçılık olarak adlandırılmaktadır.</w:t>
      </w:r>
    </w:p>
    <w:p w14:paraId="31A3C84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Bu şekilde günlük yaşamda sürekli karşı karşıya kalınan ırkçılık iki toplum arasında bariyerler oluşturmaktadır. </w:t>
      </w:r>
    </w:p>
    <w:p w14:paraId="73469AF0" w14:textId="77777777" w:rsidR="006D719E" w:rsidRPr="00D151EA" w:rsidRDefault="006D719E" w:rsidP="006D719E">
      <w:pPr>
        <w:pStyle w:val="Heading4"/>
        <w:rPr>
          <w:lang w:eastAsia="tr-TR"/>
        </w:rPr>
      </w:pPr>
      <w:bookmarkStart w:id="466" w:name="_Toc450317108"/>
      <w:r w:rsidRPr="00D151EA">
        <w:rPr>
          <w:lang w:eastAsia="tr-TR"/>
        </w:rPr>
        <w:t>3.10.2.5. Bulundukları Yere Ait Olduklarından Her Gün Şüphe Edilmesi Göçmen Ailel</w:t>
      </w:r>
      <w:r>
        <w:rPr>
          <w:lang w:eastAsia="tr-TR"/>
        </w:rPr>
        <w:t>erin Motivasyonunu Kırmaktadır</w:t>
      </w:r>
      <w:bookmarkEnd w:id="466"/>
    </w:p>
    <w:p w14:paraId="76B2EFE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Hâkim kültürün bu önyargı ve ırkçı motivasyonla hareket etmesi, kurumsal, yapısal ve gündelik ırkçılığa karşı, genel geçer yasalar dışında, yeterli yasal iradenin gösterilemeyişi uyum konusunun önündeki en büyük engeldir. Dört kuşaktan beri ülkede yaşayan yaşadıkları ülkenin ayrılmaz bir parçası olan göçmenler için bu anlamda düzenlemelerin yapılması gerekmektedir.</w:t>
      </w:r>
    </w:p>
    <w:p w14:paraId="49AA87C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Hakim kültürde göçmenlere karşı dikkat, korku, önyargılar, güven eksikliği, klişeler ve savunma odaklı (defansif) bir tutum hakimdir.</w:t>
      </w:r>
    </w:p>
    <w:p w14:paraId="2E269CF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Sorunları çıkaranların hep yabancılar olması, yabancıların eksik görülmesi, devlet yardımlarının hepsini yabancıların aldığı gibi klişe ve yanlış inanışlar sebebiyle göçmen kökenli bireyler kendilerini kurban olarak hissetmektedir. Bu anlamda hakim kültürdeki birlikte yaşama kültürünün eksikliği birçok araştırmaya konu olmuştur. Medya ve basın da bu algıyı güçlendirmeye yönelik yayın yapmaktadır.</w:t>
      </w:r>
    </w:p>
    <w:p w14:paraId="1A600C1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Göçmen ailelerin potansiyeli, kapasiteleri, topluma kazandırdıkları, insani değerleri ve hakim kültür için iyi bir gelecek yatırımı olduğu gerçeği göz ardı edilmektedir.</w:t>
      </w:r>
    </w:p>
    <w:p w14:paraId="71BBB054" w14:textId="77777777" w:rsidR="006D719E" w:rsidRPr="00D151EA" w:rsidRDefault="006D719E" w:rsidP="006D719E">
      <w:pPr>
        <w:pStyle w:val="Heading4"/>
        <w:rPr>
          <w:lang w:eastAsia="tr-TR"/>
        </w:rPr>
      </w:pPr>
      <w:bookmarkStart w:id="467" w:name="_Toc450317109"/>
      <w:r w:rsidRPr="00D151EA">
        <w:rPr>
          <w:lang w:eastAsia="tr-TR"/>
        </w:rPr>
        <w:t>3.10.2.6. Hakim Kültürün Bakış Açısına Göre Göçmen Aileler Toplumun Alt Sos</w:t>
      </w:r>
      <w:r>
        <w:rPr>
          <w:lang w:eastAsia="tr-TR"/>
        </w:rPr>
        <w:t>yal Tabakasını Oluşturmaktadır</w:t>
      </w:r>
      <w:bookmarkEnd w:id="467"/>
    </w:p>
    <w:p w14:paraId="486883A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Hâkim kültürün bakış açısına göre göçmen aileler toplumun alt sosyal tabakasını oluşturmaktadır. Nitelik olarak incelendiğinde özellikle birinci ve ikinci nesil göçmenlerin daha çok hizmet sektöründe vasıfsız eleman ve işçi olarak istihdam edilmekte oldukları görülmektedir. Bu sebeple göçmenler ekonomik kriz ya da pazar dalgalanmaları durumunda işten çıkarılmaları en muhtemel gruptur, dolayısı ile göçmenler yerlilere göre neredeyse iki katı işsizlik tehdidi altındadır. Bu da fakirlik sınırının altına düşme tehlikesini beraberinde getirmektedir. Bu fenomen uzmanlar tarafından göçmen çocukların gelişim, hayat şartları, eğitimi ve geleceği için bir tehdit unsuru olarak değerlendirilmektedir.</w:t>
      </w:r>
    </w:p>
    <w:p w14:paraId="6C8F37D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Buna karşın göçmen ailelerin eğitim motivasyonu ve daha iyi bir gelecek beklentisi neticesinde ilk nesillerde görülen dil sorunu konusunda ciddi bir mesafe kat edilmiş, 3. ve 4. Nesil gençlerde üniversite eğitimi alma oranı artmıştır.</w:t>
      </w:r>
    </w:p>
    <w:p w14:paraId="4D5D35D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Bu varsayımın daha çok birinci ve ikinci nesil göçmenler için geçerli olup, üçüncü ve dördüncü nesillerde hala var olmakla birlikte büyük oranda değiştiği görülmektedir.</w:t>
      </w:r>
    </w:p>
    <w:p w14:paraId="0BE6C4E2"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 xml:space="preserve">Bu anlamda ilgili ülkelerdeki medya yayınlarının ve bakış açısının değişmesi, önyargıların yıkılması için birçok kapsamlı çalışmaya ihtiyaç vardır. Önyargı oluşturan değil, önyargıları yıkacak yayınlara ihtiyaç duyulmaktadır. Birçok ülkede göçmen toplumun en alt tabakayı temsil etmekten uzak, kendi orta tabakasını oluşturmuş, işveren konumuna gelmiş, girişimci ve motivasyonu yüksek bireylerden oluştuğu bir gerçektir. </w:t>
      </w:r>
    </w:p>
    <w:p w14:paraId="2F1BD4CA" w14:textId="77777777" w:rsidR="006D719E" w:rsidRPr="00D151EA" w:rsidRDefault="006D719E" w:rsidP="006D719E">
      <w:pPr>
        <w:pStyle w:val="Heading4"/>
        <w:rPr>
          <w:lang w:eastAsia="tr-TR"/>
        </w:rPr>
      </w:pPr>
      <w:bookmarkStart w:id="468" w:name="_Toc450317110"/>
      <w:r w:rsidRPr="00D151EA">
        <w:rPr>
          <w:lang w:eastAsia="tr-TR"/>
        </w:rPr>
        <w:t>3.10.2.7. Eğitim Seviyesi Yükselmiştir</w:t>
      </w:r>
      <w:bookmarkEnd w:id="468"/>
    </w:p>
    <w:p w14:paraId="59BF162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Alman Federal İstatistik Enstitüsünün 2013 verilerine göre göçmen kökenli her üç kişiden biri lise ve meslek lisesi mezunudur, verilerde bu oranın %30 olduğu görülmektedir. Göçmen kökenli olmayanlarda ise % 28,5’la bu oranın daha düşük olduğu görülmektedir. 2014 verileri incelendiğinde Göçmen kökenliler arasında mezuniyeti olmayanların oranının %10 olduğu görülmektedir. Bu aynı zamanda göçmen kökenli toplumun % 90’ının bir okul mezuniyeti olduğunu göstermektedir. Bu anlamda birinci nesil ile üçüncü ve dördüncü nesil arasında oluşan bu eğitim seviyesi farkından söz etmek mümkündür. </w:t>
      </w:r>
    </w:p>
    <w:p w14:paraId="12C2E9E2" w14:textId="77777777" w:rsidR="006D719E" w:rsidRPr="00D151EA" w:rsidRDefault="006D719E" w:rsidP="006D719E">
      <w:pPr>
        <w:pStyle w:val="Heading4"/>
        <w:rPr>
          <w:lang w:eastAsia="tr-TR"/>
        </w:rPr>
      </w:pPr>
      <w:bookmarkStart w:id="469" w:name="_Toc450317111"/>
      <w:r w:rsidRPr="00D151EA">
        <w:rPr>
          <w:lang w:eastAsia="tr-TR"/>
        </w:rPr>
        <w:t>3.10.2.8. Dil Konusunda Yaşanan</w:t>
      </w:r>
      <w:r>
        <w:rPr>
          <w:lang w:eastAsia="tr-TR"/>
        </w:rPr>
        <w:t xml:space="preserve"> Sıkıntıların Şekli Değişmiştir</w:t>
      </w:r>
      <w:bookmarkEnd w:id="469"/>
    </w:p>
    <w:p w14:paraId="5A9350A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Birçok ailede iletişim anadilde gerçekleşmektedir. Bunun yanı sıra literatüre “patchwork dil” olarak da bilinen, her iki dilin de yarım bilinmesi ve ikisi arasında geçişlerle tamamlanan bir dilden bahsetmek mümkündür. Ancak 3’üncü ve 4’üncü nesilde evde konuşulan dil ağırlıklı olarak bulunulan ülkenin dili olmaya başlamıştır. Bu durum anadilin değişimini ve geniş aile bireyleri düşünüldüğünde iletişim ve hatta kültür çatışması sorunlarını beraberinde getirmektedir.  </w:t>
      </w:r>
    </w:p>
    <w:p w14:paraId="6089F06E" w14:textId="77777777" w:rsidR="006D719E" w:rsidRPr="00D151EA" w:rsidRDefault="006D719E" w:rsidP="006D719E">
      <w:pPr>
        <w:pStyle w:val="Heading4"/>
        <w:rPr>
          <w:lang w:eastAsia="tr-TR"/>
        </w:rPr>
      </w:pPr>
      <w:bookmarkStart w:id="470" w:name="_Toc450317112"/>
      <w:r w:rsidRPr="00D151EA">
        <w:rPr>
          <w:lang w:eastAsia="tr-TR"/>
        </w:rPr>
        <w:t>3.10.2.9. Göçmen Ailelerde Yetişen Gençler Aidiyet Ve Kimlik Konusuyla Meşgul Olup Bu Anlamdaki Soru İşaretleriyle Er</w:t>
      </w:r>
      <w:r>
        <w:rPr>
          <w:lang w:eastAsia="tr-TR"/>
        </w:rPr>
        <w:t>ken Yaşlarda Muhatap Olmaktadır</w:t>
      </w:r>
      <w:bookmarkEnd w:id="470"/>
    </w:p>
    <w:p w14:paraId="26D99D0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Üçüncü nesil göçmen çocuklar göç edilen ülkede dünyaya gelmiş ve yetişmiş çocuklardır. Bunların ebeveynleri de ülkede doğmuş, ya da küçük yaşlarda aile birleşimi yoluyla göç etmişlerdir. Bu çocuklar orada okumaktadırlar ve okul şartları ve muhatap kaldıkları eğitim ve kültür ebeveynlerine göre daha farklıdır. </w:t>
      </w:r>
    </w:p>
    <w:p w14:paraId="0569F30F" w14:textId="77777777" w:rsidR="006D719E" w:rsidRPr="00D151EA" w:rsidRDefault="006D719E" w:rsidP="006D719E">
      <w:pPr>
        <w:pStyle w:val="Heading4"/>
        <w:rPr>
          <w:lang w:eastAsia="tr-TR"/>
        </w:rPr>
      </w:pPr>
      <w:bookmarkStart w:id="471" w:name="_Toc450317113"/>
      <w:r w:rsidRPr="00D151EA">
        <w:rPr>
          <w:lang w:eastAsia="tr-TR"/>
        </w:rPr>
        <w:t>3.10.2.10. Aileler Küçülmekte Ve Doğum Oranları Düşmektedir. Ebeveyn Çocuk İlişkisi Değişime Uğrama</w:t>
      </w:r>
      <w:r>
        <w:rPr>
          <w:lang w:eastAsia="tr-TR"/>
        </w:rPr>
        <w:t>ktadır</w:t>
      </w:r>
      <w:bookmarkEnd w:id="471"/>
    </w:p>
    <w:p w14:paraId="4C9E2DF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Yapılan araştırmalara göre ilk nesille karşılaştırıldığında göçmen ailelerdeki doğum oranlarının düştüğü görülmektedir. Anne babaların çoğunun 2-3 çocukları vardır. </w:t>
      </w:r>
    </w:p>
    <w:p w14:paraId="6B551F7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İstatistiklere göre 1991 yılında 43.971 olan doğum sayısının, 2013 yılında sadece 12.607 olduğu görülmektedir. Bunun yanı sıra evli olmayan anne sayısında artış görülmektedir. </w:t>
      </w:r>
    </w:p>
    <w:p w14:paraId="3BA4D27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3D2A64DD" w14:textId="77777777" w:rsidR="006D719E" w:rsidRPr="00D151EA" w:rsidRDefault="006D719E" w:rsidP="006D719E">
      <w:pPr>
        <w:pStyle w:val="Heading4"/>
        <w:rPr>
          <w:lang w:eastAsia="tr-TR"/>
        </w:rPr>
      </w:pPr>
      <w:bookmarkStart w:id="472" w:name="_Toc450317114"/>
      <w:r w:rsidRPr="00D151EA">
        <w:rPr>
          <w:lang w:eastAsia="tr-TR"/>
        </w:rPr>
        <w:lastRenderedPageBreak/>
        <w:t>3.10.2.11. İkinci Nesil Göçmen Ailelerde Tek Çocuk Oranı Birinci Nesille Kıy</w:t>
      </w:r>
      <w:r>
        <w:rPr>
          <w:lang w:eastAsia="tr-TR"/>
        </w:rPr>
        <w:t>aslandığında 4 Katına Çıkmıştır</w:t>
      </w:r>
      <w:bookmarkEnd w:id="472"/>
    </w:p>
    <w:p w14:paraId="1E6C390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5 ve daha fazla çocuklu ailelerin oranının birinci nesilde %45 olduğu görülürken, ikinci nesilde yarı yarıya azalarak %20,5’e düştüğü görülmektedir. 1990 yılı sonrasında ise doğum oranları gözle görülür şekilde düşmüştür. </w:t>
      </w:r>
    </w:p>
    <w:p w14:paraId="38D43A4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Bunun yanı sıra ailelerde ebeveyn çocuk ilişkisi anlamında da bir takım değişiklikler görülmektedir. </w:t>
      </w:r>
    </w:p>
    <w:p w14:paraId="40CC77E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Birinci ve ikinci nesilde görülen otoriter ebeveyn profilinin değişime uğradığı, anne baba ile çocuk ilişkisinin daha duygusal bir ilişki biçimine dönüştüğü, örneğin eğitim konusunda babaların da insiyatif almaya başladığı, boşanma durumlarında babaların da velayet ve bakımı üstlendikleri görülmektedir. (Buna karşın birinci ve kısmen de ikinci nesil ebeveynler daha çok aile birleşiminin geç gerçekleşmesi nedeniyle parçalanmış- ayrı yaşayan ailelerden oluşmaktaydı.)</w:t>
      </w:r>
    </w:p>
    <w:p w14:paraId="7F1FD484" w14:textId="77777777" w:rsidR="006D719E" w:rsidRPr="00D151EA" w:rsidRDefault="006D719E" w:rsidP="006D719E">
      <w:pPr>
        <w:pStyle w:val="Heading4"/>
        <w:rPr>
          <w:lang w:eastAsia="tr-TR"/>
        </w:rPr>
      </w:pPr>
      <w:bookmarkStart w:id="473" w:name="_Toc450317115"/>
      <w:r w:rsidRPr="00D151EA">
        <w:rPr>
          <w:lang w:eastAsia="tr-TR"/>
        </w:rPr>
        <w:t xml:space="preserve">3.10.2.12. Özellikle İkinci Nesil Göçmenlerin Büyük Çoğunluğunun Eşini Türkiye’den, Hatta Türkiye’de Yaşayan Akrabaları </w:t>
      </w:r>
      <w:r>
        <w:rPr>
          <w:lang w:eastAsia="tr-TR"/>
        </w:rPr>
        <w:t>Arasından Seçtiği Görülmektedir</w:t>
      </w:r>
      <w:r w:rsidRPr="00D151EA">
        <w:rPr>
          <w:lang w:eastAsia="tr-TR"/>
        </w:rPr>
        <w:t xml:space="preserve"> (İthal Gelin, İthal Damat)</w:t>
      </w:r>
      <w:bookmarkEnd w:id="473"/>
    </w:p>
    <w:p w14:paraId="0328CDB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Özellikle ikinci ve üçüncü nesil göçmenler arasında yurtdışında yaşayan Türkiye kökenli ailelerin çocuklarını Türkiye’den bir yakınıyla evlendirme geleneği oluşmuştur. Sosyal bilimciler tarafından bu evlilikler yeni bir göç kategorisi olarak ele alınmaktadır. Batı Avrupa ülkeleri kendi ülkelerine yönelik göçü önleyebilmek amacıyla her geçen gün aile birleşimi şartlarını zorlaştırarak yeni önlemler almaktadır.</w:t>
      </w:r>
    </w:p>
    <w:p w14:paraId="4F69497D" w14:textId="77777777" w:rsidR="006D719E" w:rsidRPr="00D151EA" w:rsidRDefault="006D719E" w:rsidP="006D719E">
      <w:pPr>
        <w:pStyle w:val="Heading3"/>
      </w:pPr>
      <w:bookmarkStart w:id="474" w:name="_Toc450317116"/>
      <w:r w:rsidRPr="00D151EA">
        <w:t>3.10.3. Yurt Dışındaki Türklerin Aile Eksenindeki Sorunları</w:t>
      </w:r>
      <w:bookmarkEnd w:id="474"/>
      <w:r w:rsidRPr="00D151EA">
        <w:t xml:space="preserve"> </w:t>
      </w:r>
    </w:p>
    <w:p w14:paraId="15350FFD" w14:textId="77777777" w:rsidR="006D719E" w:rsidRPr="00D151EA" w:rsidRDefault="006D719E" w:rsidP="006D719E">
      <w:pPr>
        <w:pStyle w:val="Heading4"/>
      </w:pPr>
      <w:bookmarkStart w:id="475" w:name="_Toc450317117"/>
      <w:r w:rsidRPr="00D151EA">
        <w:t>3.10.3.1. Aile Ataşeliklerinin Eksikliği</w:t>
      </w:r>
      <w:bookmarkEnd w:id="475"/>
      <w:r w:rsidRPr="00D151EA">
        <w:t xml:space="preserve"> </w:t>
      </w:r>
    </w:p>
    <w:p w14:paraId="2FB323A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Yurt dışındaki vatandaşlarımızın aile eksenli sorunlarıyla ilgilenecek ve ilgili kurumlarla gerekli koordinasyonu sağlayacak aile ataşeliği eksikliği tespit edilmiştir. Bu itibarla kurulmasına başlanan aile ataşeliklerinin hızlı bir şekilde yaygınlaştırılması vatandaşlarımız tarafından talep edilmektedir. Ataşeliklerdeki görevlilerin çalışacakları ülkenin sistemini yakından bilen 2’nci ve 3’üncü nesil bireyler arasından seçilmesinin sorunların tespiti ve çözüm önerilerinin üretilmesinde daha etkili olacağı doğrultusunda ağırlıklı görüşler beyan edilmiştir. </w:t>
      </w:r>
    </w:p>
    <w:p w14:paraId="066B366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5A12CF81" w14:textId="77777777" w:rsidR="006D719E" w:rsidRPr="00D151EA" w:rsidRDefault="006D719E" w:rsidP="006D719E">
      <w:pPr>
        <w:pStyle w:val="Heading4"/>
      </w:pPr>
      <w:bookmarkStart w:id="476" w:name="_Toc450317118"/>
      <w:r w:rsidRPr="00D151EA">
        <w:t>3.10.3.2. Yurtdışında Yaşayan Vatandaşlarımızla İlgili Bilimsel Araştırmaların Eksikliği Sorunu</w:t>
      </w:r>
      <w:bookmarkEnd w:id="476"/>
    </w:p>
    <w:p w14:paraId="1EAF69A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Yurt dışında yaşayan vatandaşlarımızın aile sorunlarının bir kısmının Türkiye’deki ile örtüşebildiği bir kısmının ise Türkiye’dekinden ayrıştığı gözlemlere dayalı olarak belirtilmektedir. Bu farkların neden kaynaklandığı tam olarak tespit edilmiş değildir. Bu itibarla yurtdışındaki Türk ailelerin sosyal ve kültürel anlamda ayırt edici özelliklerinin tespiti için uzun soluklu ve bilimsel temellere dayanan araştırmaların yapılması, sahayı bilen uzmanlar tarafından </w:t>
      </w:r>
      <w:r w:rsidRPr="000D43DB">
        <w:rPr>
          <w:rFonts w:ascii="Times New Roman" w:eastAsia="Calibri" w:hAnsi="Times New Roman" w:cs="Times New Roman"/>
        </w:rPr>
        <w:lastRenderedPageBreak/>
        <w:t xml:space="preserve">yerinde bir öneri olarak dile getirilmiştir. Veri eksikliği nedeniyle sorunların boyutu tam anlamıyla tespit edilememektedir ve böylece çözüm önerileri de eksik kalmaktadır. </w:t>
      </w:r>
    </w:p>
    <w:p w14:paraId="4A74BA5B" w14:textId="77777777" w:rsidR="006D719E" w:rsidRPr="00D151EA" w:rsidRDefault="006D719E" w:rsidP="006D719E">
      <w:pPr>
        <w:pStyle w:val="Heading4"/>
      </w:pPr>
      <w:bookmarkStart w:id="477" w:name="_Toc450317119"/>
      <w:r w:rsidRPr="00D151EA">
        <w:t>3.10.3.3. Bazı Uygulamaları İtibariyle Aile Bütünlüğünü Tehdit Eden Gençlik Dairelerinden Kaynaklı Sorunlar</w:t>
      </w:r>
      <w:bookmarkEnd w:id="477"/>
      <w:r w:rsidRPr="00D151EA">
        <w:t xml:space="preserve"> </w:t>
      </w:r>
    </w:p>
    <w:p w14:paraId="7B1DFF9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Gençlik Daireleri sadece suiistimal edilen veya aşırı ihmal edilen çocuklarla ilgili ciddi vakaları takip etmemektedir. Ergenlik dönemindeki aile ile yaşanan çatışmalar (yaşam tarzına ilişkin veya başka hususlar) da Gençlik Dairelerinin görev alanına girebilmektedir. Bu süreçte çocuğun gelişiminin tehlikeye girdiği düşünülerek çocuk Gençlik Dairesi tarafından izlemeye alınabilmektedir. Küçük yaştaki çocuklar hakkında doktorlar tarafından da Gençlik Dairelerine ihbar yapılabilmektedir. Gençlik Dairesine yapılan her türlü ihbar ciddiyetle takip edilmek zorundadır. Zira herhangi bir ihbarı takip edilmez ve ihbara konu çocuğun başına bir iş gelirse, Gençlik Dairesi yetkilileri idari ve cezai anlamda sorumlu tutulabilmektedir. </w:t>
      </w:r>
    </w:p>
    <w:p w14:paraId="48E3F99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Gençlik Daireleri (operasyonu gerçekleştiren kurum olarak) ailelerinden aldıkları çocuklardan 12 yaş üzerinde olanları yurtlara yerleştirebilmektedir. Bu yurtlar ailesinden alınan çocuk Türk olsa dahi, kendi kültürel ve dini atmosferinden uzak yurtlar olmaktadır. Bu nedenle Türk toplumunun acilen yurt kurması gerekmektedir. Ancak gerek bu yurtların açılması gerekse bu yurtların Gençlik Daireleri tarafından kabul görerek buralara Türk çocukların yerleştirilmesi konusu uzun bir bürokratik süreci beraberinde getirmektedir. Bu noktada kurumsal direniş ortaya çıkabildiğinden üst düzeyde bir lobiye ihtiyaç duyulduğu anlaşılmaktadır. </w:t>
      </w:r>
    </w:p>
    <w:p w14:paraId="6CEBABC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Gençlik Dairelerinin ailelerinden aldığı küçük yaştaki çocuklar açısından ise, Türk koruyucu aile ihtiyacı gündeme gelmektedir. Koruyucu aile sayısının ihtiyacı karşılamak açısından oldukça yetersiz olduğu STK ve uzmanlar tarafından dile getirilmiştir. Bu sorunun çözümünde farkındalık ve kampanya çalışmalarının başlatılması gerektiği değerlendirilmektedir. </w:t>
      </w:r>
    </w:p>
    <w:p w14:paraId="28294CB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Vatandaşlarımızın gençlik dairesi uygulamaları konusunda yeterince bilgi sahibi olmaması kimi zaman gereksiz korkuları, yanlış davranışları beraberinde getirmekte ve sonuç olarak küçük sorunlar aşılmaz bir şekle bürünmektedir. Ailelerin Gençlik Daireleri ile kurduğu ilk ilişkinin çatışmalı olduğu durumlara da rastlanmaktadır. Hem yanlış korku ve davranışların giderilmesi hem de bu kurumlarla muhatap olunduğunda sağlıklı bir iletişim kurulabilmesi açısından vatandaşlarımızın Gençlik Daireleri hakkında bilgilendirilmeleri önem arz etmektedir. </w:t>
      </w:r>
    </w:p>
    <w:p w14:paraId="53716332"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Gençlik dairelerinin birlikte çalıştığı dernekler bulunmaktadır. Bu derneklere Türklerin katılımı da mümkündür. Ancak Türk kültür, örf ve adetlerini gözeten ve Gençlik Daireleri ile çalışan derneklerin çoğalmasının hedeflenenler açısından elzem olduğu değerlendirilmektedir. </w:t>
      </w:r>
    </w:p>
    <w:p w14:paraId="3FF7570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Gençlik dairelerinin de içerisinde yer aldığı çocuk bakım sisteminin en temel sorunu çocuğun yararı ilkesinin velayet hakkına nazaran ölçüsüz bir şekilde öne alınmasıdır. Bu durumun somut negatif çıktısı, sorunların çözümü sürecinde ailenin bütünüyle dışlanmasıdır. Bunun yanı sıra, uygulamaların karmaşıklığı ve tüm uygulamaları kapsayan çatı bir mevzuat düzenlemesinin bulunmaması diğer bir sorunlu alandır. Ülke vatandaşları nezdinde dahi şikâyete konu olabilen bazı uygulamalar farklı kültür ve dil pratiklerine sahip Türkiye kökenli aileler açısından katmerli bir sorun haline gelmektedir.</w:t>
      </w:r>
      <w:r w:rsidRPr="000D43DB">
        <w:rPr>
          <w:rFonts w:ascii="Times New Roman" w:eastAsia="Calibri" w:hAnsi="Times New Roman" w:cs="Times New Roman"/>
          <w:vertAlign w:val="superscript"/>
        </w:rPr>
        <w:footnoteReference w:id="216"/>
      </w:r>
      <w:r w:rsidRPr="000D43DB">
        <w:rPr>
          <w:rFonts w:ascii="Times New Roman" w:eastAsia="Calibri" w:hAnsi="Times New Roman" w:cs="Times New Roman"/>
        </w:rPr>
        <w:t xml:space="preserve"> </w:t>
      </w:r>
    </w:p>
    <w:p w14:paraId="0ED23D33" w14:textId="77777777" w:rsidR="006D719E" w:rsidRPr="00D151EA" w:rsidRDefault="006D719E" w:rsidP="006D719E">
      <w:pPr>
        <w:pStyle w:val="Heading4"/>
      </w:pPr>
      <w:bookmarkStart w:id="478" w:name="_Toc450317120"/>
      <w:r w:rsidRPr="00D151EA">
        <w:lastRenderedPageBreak/>
        <w:t>3.10.3.4. Tanıma ve Tenfiz Konusu</w:t>
      </w:r>
      <w:bookmarkEnd w:id="478"/>
    </w:p>
    <w:p w14:paraId="328293F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Yurtdışındaki boşanma, miras gibi davalarına ilişkin kararların</w:t>
      </w:r>
      <w:r w:rsidRPr="000D43DB">
        <w:rPr>
          <w:rFonts w:ascii="Times New Roman" w:eastAsia="Calibri" w:hAnsi="Times New Roman" w:cs="Times New Roman"/>
          <w:vertAlign w:val="superscript"/>
        </w:rPr>
        <w:footnoteReference w:id="217"/>
      </w:r>
      <w:r w:rsidRPr="000D43DB">
        <w:rPr>
          <w:rFonts w:ascii="Times New Roman" w:eastAsia="Calibri" w:hAnsi="Times New Roman" w:cs="Times New Roman"/>
        </w:rPr>
        <w:t xml:space="preserve"> Türkiye’de de hüküm ve sonuç doğurabilmesi için </w:t>
      </w:r>
      <w:r>
        <w:rPr>
          <w:rFonts w:ascii="Times New Roman" w:eastAsia="Calibri" w:hAnsi="Times New Roman" w:cs="Times New Roman"/>
        </w:rPr>
        <w:t>Türkiye’</w:t>
      </w:r>
      <w:r w:rsidRPr="000D43DB">
        <w:rPr>
          <w:rFonts w:ascii="Times New Roman" w:eastAsia="Calibri" w:hAnsi="Times New Roman" w:cs="Times New Roman"/>
        </w:rPr>
        <w:t xml:space="preserve">de tanıma ve tenfiz davaları açılması gerekmektedir. Belirli bir maddi külfeti olan ve çoğunlukla uzun takip süreçleri gerektiren süreçteki sorunların giderilmesi vatandaşlarımız tarafından talep edilmiştir. Milletlerarası usul hukukuna ilişkin bu sorunların çözümüne matuf olarak, YTB’nin ve Adalet Bakanlığı ile kanun taslağı çalışmalarını yürüttüğü ve yakın bir süre zarfı içinde kanun tasarının hazırlanacağı bilgisi aktarılmıştır. </w:t>
      </w:r>
    </w:p>
    <w:p w14:paraId="5673145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17DF3A00" w14:textId="77777777" w:rsidR="006D719E" w:rsidRPr="00D151EA" w:rsidRDefault="006D719E" w:rsidP="006D719E">
      <w:pPr>
        <w:pStyle w:val="Heading4"/>
      </w:pPr>
      <w:bookmarkStart w:id="479" w:name="_Toc450317121"/>
      <w:r w:rsidRPr="00D151EA">
        <w:t>3.10.3.5. Ayrımcı Uygulamalarla Karşılaşılması Sorunu</w:t>
      </w:r>
      <w:bookmarkEnd w:id="479"/>
      <w:r w:rsidRPr="00D151EA">
        <w:t xml:space="preserve"> </w:t>
      </w:r>
    </w:p>
    <w:p w14:paraId="69C0CBE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Vatandaşlarımızla gerçekleştirilen görüşmelerde, sahip olunan kültürel farklılıkların birer ayrımcılık vesilesi olarak önlerine çıktığı bilgisi aktarılmıştır. Bu noktada vatandaşlarımız yaşadıkları ülkede kendilerini 2’nci sınıf vatandaş olarak hissettiklerini ifade etmiştir. </w:t>
      </w:r>
    </w:p>
    <w:p w14:paraId="245BDFD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Bazı vatandaşlarımızın ifadesine göre, ayrımcılık eğitimden ceza hukukuna kadar pek çok alanda hissedilebilmektedir. Sözgelimi kültürel önyargıdan ötürü ceza gerektiren eylemler Türk vatandaşları tarafından işlendiğinde hukuki açıdan farklı bir şekilde nitelendirilebilmektedir. Bir Alman eşini öldürdüğünde </w:t>
      </w:r>
      <w:r w:rsidRPr="000D43DB">
        <w:rPr>
          <w:rFonts w:ascii="Times New Roman" w:eastAsia="Calibri" w:hAnsi="Times New Roman" w:cs="Times New Roman"/>
          <w:i/>
        </w:rPr>
        <w:t>“cinayet”</w:t>
      </w:r>
      <w:r w:rsidRPr="000D43DB">
        <w:rPr>
          <w:rFonts w:ascii="Times New Roman" w:eastAsia="Calibri" w:hAnsi="Times New Roman" w:cs="Times New Roman"/>
        </w:rPr>
        <w:t xml:space="preserve"> olarak nitelendirilen suç; Türk işlediğinde </w:t>
      </w:r>
      <w:r w:rsidRPr="000D43DB">
        <w:rPr>
          <w:rFonts w:ascii="Times New Roman" w:eastAsia="Calibri" w:hAnsi="Times New Roman" w:cs="Times New Roman"/>
          <w:i/>
        </w:rPr>
        <w:t>“namus cinayeti”</w:t>
      </w:r>
      <w:r w:rsidRPr="000D43DB">
        <w:rPr>
          <w:rFonts w:ascii="Times New Roman" w:eastAsia="Calibri" w:hAnsi="Times New Roman" w:cs="Times New Roman"/>
        </w:rPr>
        <w:t xml:space="preserve"> olarak nitelendirilmekte ve böylece daha ağır cezaların söz konusu olabildiği ifade edilmiştir.  </w:t>
      </w:r>
    </w:p>
    <w:p w14:paraId="73A83E42" w14:textId="77777777" w:rsidR="006D719E" w:rsidRPr="00D151EA" w:rsidRDefault="006D719E" w:rsidP="006D719E">
      <w:pPr>
        <w:pStyle w:val="Heading4"/>
      </w:pPr>
      <w:bookmarkStart w:id="480" w:name="_Toc450317122"/>
      <w:r w:rsidRPr="00D151EA">
        <w:t>3.10.3.6. Alkol ve Bağımlılık Yapıcı Madde Kullanımı Alışkanlığı ile Kumar Gibi Zararlı Alışkanlıklardan Türk Toplumunun Korunması Sorunu</w:t>
      </w:r>
      <w:bookmarkEnd w:id="480"/>
    </w:p>
    <w:p w14:paraId="1869586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Bazı STK temsilcilerinin ifadesine göre, kumar alışkanlığı Türk toplumunda son 10 yılda tırmanan sorunlardan birisidir. Özellikle gençler arasında görülen bu sorun aile içi çatışmalara ve huzursuzluklara yol açmaktadır. Alkol ve uyuşturucu bağımlılığının da gençler açısından tehdit edici bir boyuta ulaştığı belirtilmiştir. Bu sorunların çözümü adına bazı ailelerin oğullarını </w:t>
      </w:r>
      <w:r w:rsidRPr="000D43DB">
        <w:rPr>
          <w:rFonts w:ascii="Times New Roman" w:eastAsia="Calibri" w:hAnsi="Times New Roman" w:cs="Times New Roman"/>
          <w:i/>
        </w:rPr>
        <w:t xml:space="preserve">“doğru yola” </w:t>
      </w:r>
      <w:r w:rsidRPr="000D43DB">
        <w:rPr>
          <w:rFonts w:ascii="Times New Roman" w:eastAsia="Calibri" w:hAnsi="Times New Roman" w:cs="Times New Roman"/>
        </w:rPr>
        <w:t xml:space="preserve">teşvik için </w:t>
      </w:r>
      <w:r w:rsidRPr="000D43DB">
        <w:rPr>
          <w:rFonts w:ascii="Times New Roman" w:eastAsia="Calibri" w:hAnsi="Times New Roman" w:cs="Times New Roman"/>
          <w:i/>
        </w:rPr>
        <w:t>“ithal gelinlerle”</w:t>
      </w:r>
      <w:r w:rsidRPr="000D43DB">
        <w:rPr>
          <w:rFonts w:ascii="Times New Roman" w:eastAsia="Calibri" w:hAnsi="Times New Roman" w:cs="Times New Roman"/>
        </w:rPr>
        <w:t xml:space="preserve"> evlendirme yoluna başvurduğu öğrenilmiştir. Yurtdışında yaşamanın merakı veya başka sebeplerle bu evliliği kabul ettiği ifade edilen kadınlar bu evliliğin en büyük mağduru olmaktadır. </w:t>
      </w:r>
    </w:p>
    <w:p w14:paraId="1C71F70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İthal gelin ve ithal damattan kaynaklanan bir başka durum ise, yeni evli çiftlerin yaşadığı uyum sorunudur. Türkiye’de büyümüş bir gencin bir kelimeye yüklediği anlam ile Hollanda’da büyümüş bir Türk gencinin aynı kelimeye yüklediği anlamlar dahi farklılık gösterebilmektedir. Bu durum evliliğin henüz başındayken iletişim sorunlarını beraberinde getirmektedir. </w:t>
      </w:r>
    </w:p>
    <w:p w14:paraId="5B1ED8E7" w14:textId="77777777" w:rsidR="006D719E" w:rsidRPr="00D151EA" w:rsidRDefault="006D719E" w:rsidP="006D719E">
      <w:pPr>
        <w:pStyle w:val="Heading4"/>
      </w:pPr>
      <w:bookmarkStart w:id="481" w:name="_Toc450317123"/>
      <w:r w:rsidRPr="00D151EA">
        <w:t>3.10.3.7. Dil ve Eğitim Sorunu</w:t>
      </w:r>
      <w:bookmarkEnd w:id="481"/>
    </w:p>
    <w:p w14:paraId="4973FE7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Almanya ve Hollanda’daki ilk kuşaklar arasında bulunduğu ülkenin dilini yeterince bilmemek bir sorun olarak ortaya çıkarken (özellikle 4’üncü kuşaktan itibaren) yeni kuşaklarda </w:t>
      </w:r>
      <w:r w:rsidRPr="000D43DB">
        <w:rPr>
          <w:rFonts w:ascii="Times New Roman" w:eastAsia="Calibri" w:hAnsi="Times New Roman" w:cs="Times New Roman"/>
        </w:rPr>
        <w:lastRenderedPageBreak/>
        <w:t xml:space="preserve">Türkçe bilmeme sorunu görülmektedir. Yeni kuşaklar açısından anadilin Türkçe olmaması çocuk ve gençlerdeki gelenek, görenek ve normların değişmesini beraberinde getirmektedir. Bu durumun aidiyet ve aile bağlarına ciddi zarar verdiği, zira Avrupa’daki kültürün </w:t>
      </w:r>
      <w:r w:rsidRPr="000D43DB">
        <w:rPr>
          <w:rFonts w:ascii="Times New Roman" w:eastAsia="Calibri" w:hAnsi="Times New Roman" w:cs="Times New Roman"/>
          <w:i/>
        </w:rPr>
        <w:t>“biz”</w:t>
      </w:r>
      <w:r w:rsidRPr="000D43DB">
        <w:rPr>
          <w:rFonts w:ascii="Times New Roman" w:eastAsia="Calibri" w:hAnsi="Times New Roman" w:cs="Times New Roman"/>
        </w:rPr>
        <w:t xml:space="preserve">den çok </w:t>
      </w:r>
      <w:r w:rsidRPr="000D43DB">
        <w:rPr>
          <w:rFonts w:ascii="Times New Roman" w:eastAsia="Calibri" w:hAnsi="Times New Roman" w:cs="Times New Roman"/>
          <w:i/>
        </w:rPr>
        <w:t>“ben”</w:t>
      </w:r>
      <w:r w:rsidRPr="000D43DB">
        <w:rPr>
          <w:rFonts w:ascii="Times New Roman" w:eastAsia="Calibri" w:hAnsi="Times New Roman" w:cs="Times New Roman"/>
        </w:rPr>
        <w:t xml:space="preserve"> odaklı olduğu ifade edilmiştir.  </w:t>
      </w:r>
    </w:p>
    <w:p w14:paraId="01F51DC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Hollanda’da okullardan Türkçe dersinin kaldırılmasının Türk çocuklarında akademik anlamda gerilemeye neden olduğu ifade edilmiştir.</w:t>
      </w:r>
      <w:r w:rsidRPr="000D43DB">
        <w:rPr>
          <w:rFonts w:ascii="Times New Roman" w:eastAsia="Calibri" w:hAnsi="Times New Roman" w:cs="Times New Roman"/>
          <w:vertAlign w:val="superscript"/>
        </w:rPr>
        <w:footnoteReference w:id="218"/>
      </w:r>
      <w:r w:rsidRPr="000D43DB">
        <w:rPr>
          <w:rFonts w:ascii="Times New Roman" w:eastAsia="Calibri" w:hAnsi="Times New Roman" w:cs="Times New Roman"/>
        </w:rPr>
        <w:t xml:space="preserve"> Okul dışında Türkçe öğretebilecek öğretmen eksikliği de bir diğer sorun olarak dile getirilmiştir. </w:t>
      </w:r>
    </w:p>
    <w:p w14:paraId="338518C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Eğitim alanında özellikle bireylerin kimlik gelişimi destekleyen önlemlerin alınması gerekmektedir. Türk çocuklarının eğitim seviyelerini ileri aşamalara taşıması açısından teşvik edilmesi ihtiyacı bulunmaktadır. </w:t>
      </w:r>
    </w:p>
    <w:p w14:paraId="1413E223"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Yapılan toplantılarda Türk toplumunun hem kendileri hem de çocukları için dil ve eğitim konularına geçmişte yeteri kadar önem vermediğine dair özeleştiri yaptığına şahit olunmuştur. Toplantıda ifade edilen </w:t>
      </w:r>
      <w:r w:rsidRPr="000D43DB">
        <w:rPr>
          <w:rFonts w:ascii="Times New Roman" w:eastAsia="Calibri" w:hAnsi="Times New Roman" w:cs="Times New Roman"/>
          <w:i/>
        </w:rPr>
        <w:t>“biz memlekette çok güzel evler yaparken çocuklarımızın eğitimini ihmal ettik.”</w:t>
      </w:r>
      <w:r w:rsidRPr="000D43DB">
        <w:rPr>
          <w:rFonts w:ascii="Times New Roman" w:eastAsia="Calibri" w:hAnsi="Times New Roman" w:cs="Times New Roman"/>
        </w:rPr>
        <w:t xml:space="preserve"> sözünde bu özeleştiri somutlaşmaktadır. Yurt dışındaki cami ve dernek binalarının bağışlarla yapılıyor olması vatandaşlarımızın organizasyon ve maddi gücünü ortaya koymaktadır. Dolayısıyla bilinç ve farkındalık düzeyinin gelişmesine bağlı olarak eğitime yapılan yatırımların zannedildiğinden daha kolay bir şekilde artırılabileceği düşünülmektedir. </w:t>
      </w:r>
    </w:p>
    <w:p w14:paraId="59D71568" w14:textId="77777777" w:rsidR="006D719E" w:rsidRPr="00D151EA" w:rsidRDefault="006D719E" w:rsidP="006D719E">
      <w:pPr>
        <w:pStyle w:val="Heading4"/>
      </w:pPr>
      <w:bookmarkStart w:id="482" w:name="_Toc450317124"/>
      <w:r w:rsidRPr="00D151EA">
        <w:t>3.10.3.8. Aileye Yaklaşımdaki Kültürel Farklılıklar ve Türk Uzman İhtiyacı</w:t>
      </w:r>
      <w:bookmarkEnd w:id="482"/>
      <w:r w:rsidRPr="00D151EA">
        <w:t xml:space="preserve"> </w:t>
      </w:r>
    </w:p>
    <w:p w14:paraId="2B5D159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Avrupa’daki kültürel yapı ve sistemin kodları anlaşamayan çiftlerin boşanmalarını hızlandırmak üzerine kuruludur. Boşanmalar Avrupalılar nezdinde hayatın olağan akışında karşılaşılan fazla önemsenmeyecek bir olgudur. Sistem sadece boşanma sonrası ortaya çıkan olası sorunları (mal paylaşımı ve velayet sorunu) çözüme kavuşturmaya odaklanmıştır. Türk kültürel yapısı ise bu durumdan farklı olarak, aileyi bütünlüğünü önemsemekte ve boşanmayı son başvurulan önemli bir karar olarak görmektedir. Bu doğrultuda aile danışmanlığı hizmetlerinin Türk kültürel yapısına aşina uzmanlar tarafından verilmesi önem kazanmaktadır.   </w:t>
      </w:r>
    </w:p>
    <w:p w14:paraId="2D112CE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Ergen ve gençlerin psikolojik danışmanlığı da kültürel farklılıktan ötürü sorun teşkil edebilmektedir. Söz gelimi ailesi ile anlaşamayan Türk bir genç kıza Alman psikolog ayrı yaşamasını tavsiye edebilmektedir. Hâlbuki genç kız ailesi ile birlikte yaşamayı ancak bu süreçte karşılaştığı sorunların çözüme kavuşturulmasını arzulamaktadır. Bu noktada Türk kültürel yapısını, örf ve adetlerini bilen uzman ihtiyacı yeniden gündeme gelmektedir. </w:t>
      </w:r>
    </w:p>
    <w:p w14:paraId="06F4498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Aileye ilişkin kültürel farklılıklar sadece Türk toplumu ve Avrupa toplumu ikiliği üzerinden anlamanın yanlış olacağı doğrultusunda görüşler ifade edilmiştir. Bu minvalde Türkiye’nin ve dolayısıyla Avrupa’daki Türk toplumunun yaşadıkları topluma nazaran oldukça heterojen olduğu dile getirilmiştir. Türkiye’nin doğusu, batısı, kuzeyi ve güneyi ile kültürel anlamda çok geniş bir çeşitliliği barındırdığının altı çizilmiştir.  </w:t>
      </w:r>
    </w:p>
    <w:p w14:paraId="64B47416" w14:textId="77777777" w:rsidR="006D719E" w:rsidRPr="00D151EA" w:rsidRDefault="006D719E" w:rsidP="006D719E">
      <w:pPr>
        <w:pStyle w:val="Heading4"/>
      </w:pPr>
      <w:bookmarkStart w:id="483" w:name="_Toc450317125"/>
      <w:r w:rsidRPr="00D151EA">
        <w:t>3.10.3.9. Medyanın Toplum Değerlerini Aşındırıcı Etkisi</w:t>
      </w:r>
      <w:bookmarkEnd w:id="483"/>
      <w:r w:rsidRPr="00D151EA">
        <w:t xml:space="preserve"> </w:t>
      </w:r>
    </w:p>
    <w:p w14:paraId="79D65FDB"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Vatandaşların ifadelerinden Türk televizyon kanallarının yoğunlukla izlendiği anlaşılmaktadır. Evlilik programları ve bazı dizilerin toplumun ve ailenin değerlerini aşındırıcı </w:t>
      </w:r>
      <w:r w:rsidRPr="000D43DB">
        <w:rPr>
          <w:rFonts w:ascii="Times New Roman" w:eastAsia="Calibri" w:hAnsi="Times New Roman" w:cs="Times New Roman"/>
        </w:rPr>
        <w:lastRenderedPageBreak/>
        <w:t xml:space="preserve">etkilerde bulunduğu ve bu konuda önlem alınması gerektiği yönünde bazı vatandaşlarımız görüş bildirmiştir. </w:t>
      </w:r>
    </w:p>
    <w:p w14:paraId="30285C0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p>
    <w:p w14:paraId="175F61F8" w14:textId="77777777" w:rsidR="006D719E" w:rsidRPr="00D151EA" w:rsidRDefault="006D719E" w:rsidP="006D719E">
      <w:pPr>
        <w:pStyle w:val="Heading4"/>
      </w:pPr>
      <w:bookmarkStart w:id="484" w:name="_Toc450317126"/>
      <w:r w:rsidRPr="00D151EA">
        <w:t>3.10.3.10. STK’ların Sorunları ve Sosyal Yardım Çalışmaları Gerçekleştiren Çatı Kuruluşu İhtiyacı</w:t>
      </w:r>
      <w:bookmarkEnd w:id="484"/>
    </w:p>
    <w:p w14:paraId="413E306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STK’ların nitelikli insan gücüne kavuşturulması ve kurumsal kapasitelerinin geliştirilmesi ortak bir sorun olarak belirmekledir. </w:t>
      </w:r>
    </w:p>
    <w:p w14:paraId="09D29F1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Almanya’da sosyal yardımları dağıtan ve devasa bütçeleri bulunan 6 çatı kuruluş bulunmaktadır. Bunlar arasında Türk veya Müslümanları temsil edecek bir dernek bulunmamaktadır. Bundan ötürü Türk vatandaşları sosyal yardımların sosyal yardımların dağıtımında Türk vatandaşları ve Türkiye kökenliler söz sahibi değildir. Bu eksikliğin giderilmesi ivedilik ve büyük önem arz etmektedir.</w:t>
      </w:r>
    </w:p>
    <w:p w14:paraId="702D91B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Diğer tarafların STK’ların koordinasyonsuzluğunun bir sorun olarak görülmesi gerekmektedir. Söz gelimi Hollanda’da 4 büyük cemaat ve 1472 tane dernek/vakıf olmasına rağmen ortak sorunlara bireysel çözümler üretme konusunda ısrarcı bir tutum olduğu bilgisi heyetimize aktarılmıştır. Bu grupların ortak hareket ederek yaşanılan ülkenin sistemi ve kurumsal yapısı dâhilinde sorunların çözümü konusunda adımlar atılmasının olumlu olacağı yönünde fikirler ifade edilmiştir. </w:t>
      </w:r>
    </w:p>
    <w:p w14:paraId="1F3AFB76" w14:textId="4E8DD2E8" w:rsidR="006D719E" w:rsidRPr="00D151EA" w:rsidRDefault="006D719E" w:rsidP="006D719E">
      <w:pPr>
        <w:pStyle w:val="Heading2"/>
      </w:pPr>
      <w:bookmarkStart w:id="485" w:name="_Toc450317127"/>
      <w:r w:rsidRPr="00D151EA">
        <w:t>3.1</w:t>
      </w:r>
      <w:r w:rsidR="00BB0DA8">
        <w:t>2</w:t>
      </w:r>
      <w:r w:rsidRPr="00D151EA">
        <w:t>. CUMHURİYETTEN GÜNÜMÜZE AİLE VE KENT İLİŞKİSİ</w:t>
      </w:r>
      <w:bookmarkEnd w:id="485"/>
      <w:r w:rsidRPr="00D151EA">
        <w:t xml:space="preserve"> </w:t>
      </w:r>
    </w:p>
    <w:p w14:paraId="551A48FA" w14:textId="1D32B38E" w:rsidR="00BB0DA8" w:rsidRDefault="00BB0DA8" w:rsidP="00BB0DA8">
      <w:pPr>
        <w:pStyle w:val="Heading3"/>
      </w:pPr>
      <w:bookmarkStart w:id="486" w:name="_Toc450317128"/>
      <w:r>
        <w:t xml:space="preserve">3.12.1. </w:t>
      </w:r>
      <w:r w:rsidRPr="00BB0DA8">
        <w:t xml:space="preserve">Cumhuriyetten </w:t>
      </w:r>
      <w:r>
        <w:t>Günümüze Kentleşme</w:t>
      </w:r>
      <w:bookmarkEnd w:id="486"/>
    </w:p>
    <w:p w14:paraId="34CD8E5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Cumhuriyet’ten günümüze Türkiye’de aile ve kent ilişkisi 1923-1950, 1950-1980 ile 1980 ve sonrası şeklinde üç tarihsel dönemde incelenebileceği söylenebilir. İlk dönemde (1923-1950) daha çok; kentin yapısal planlanması, düzenlenmesi ve dünyadaki belediyecilik uygulamalarının incelenmesine yoğunlaşılmıştır. Bu kapsamda kent ve mimariyle ilgili Türkçeye yoğun tercümeler yapılmış, Avrupa’daki şehircilik örneklerinden yola çıkılarak Türkiye için de öneriler geliştirilmiştir. 1923-1950 yılları arasında ise daha çok “yeniden bir kent yapılanması” fikri görülmektedir. Kentlerin yeniden planlanması ve yerel yönetimlerin bu konuda ne kadar aktif olacakları tartışmalarında Avrupa ülkelerindeki uygulamalara başvurulmuştur. Birçok kent planlamacısı, Türkiye’nin çeşitli kentleri için planlar çizmiştir. Bu “yeniden inşa” faaliyetinin en önemli sebebi olarak, Cumhuriyet’in planlı ve düzenli kentler oluşturma çabası gösterilebilir. </w:t>
      </w:r>
    </w:p>
    <w:p w14:paraId="4CDAB3D0"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İkinci dönemde (1950-1980) çalışılan en temel konular; kentleşmenin hızla artması, büyük şehirlere göç edilmesi ve dolayısıyla şehirlerin kontrolsüz büyümesi sebebiyle gecekondulaşma, konut sorunu ve kentlileşme problemidir. Bu dönemde yapılan çalışmalar sayılan problemlerin bireyleri ve toplumu nasıl etkilediği, nasıl bir değişimin yaşandığını tartışmaktadır. Yine bu dönemde ilk dönemdeki gibi yukarıdan aşağıya bir kent planlamasından ziyade daha çok ankete ve istatistiksel veri analizlerine dayalı saha çalışmalarına dayanarak halkında görüşünün dikkate alınmaya çalışıldığı söylenebilir. Bu sayede, ailenin ve toplumun doğrudan muhatap olduğu kentsel sorunlara çözüm aranmıştır. </w:t>
      </w:r>
    </w:p>
    <w:p w14:paraId="7D311756"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lastRenderedPageBreak/>
        <w:t>Üçüncü ve son dönemde (1980 ve sonrası) yapılan çalışmalarda, kentleşmenin küresel bo- yutlara ulaştığını gösteren ve tartışan çalışmalar görülmektedir. 1950-1980 yılları arasında yaşanan gecekondu sorunu bu dönemde farklılaşmıştır. Üçüncü dönemde “dünya kenti”, “kü- resel kent” ve “kozmopolit kent” kavramları tartışılmaya başlanmıştır. Bu dönemde çok katlı ya- pılar ile ilgili çalışmaların arttığı görülmüştür. Ayrıca, 2000'li yıllarla birlikte önceleri deprem bilincinden yola çıkan daha sonraları ‘gentrification’ kavramına kayan kentsel dönüşümle ilgili çalışmalarda da artış gözlenmiştir.</w:t>
      </w:r>
    </w:p>
    <w:p w14:paraId="5F594A35"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Türkiye kentleşme deneyiminde, aile kurumunun değişiminden bağımsız bir biçimde merkezî ya da yerel otoriteler tarafından sürekli dönüştürülen bir kentsel mekândan bahsetmek yerine, aileyi söz konusu sürecin bir parçası olarak değerlendirmenin ailenin faydasına olacağı düşünülmektedir. Ailenin daha yaşanabilir mekanlarda mukim/meskun olabilmesi aileyi değiş- tiren makro süreçlerin farkında olan politikalarla meseleye yaklaşılması, aile ve kentleşme ilişkisini kentsel değişimler ekseninde ele alınmasına odaklanarak mekâna bağlı konumlanmayı ve dönüşümü anlamaya çalışan kent planlamalarının yapılması gerekmektedir. Çünkü sosyolojik olarak Türkiye’nin kentleşme deneyiminde ailenin konumuna “ev”/“konut” ve kamusal mekânlar açısından bakıldığında ortaya çıkan sosyolojik koordinat düzleminde aileyi kesen en önemli eksenin ev olduğu, kamusal mekânlara ilişkin tartışmanın ise çok daha az bir alanı kapsadığı söylenebilir. Ancak kent insanların bir “karşılaşma mekânı” olarak tanımlandığı takdirde karşılaşmaya imkân veren kamusal mekânlar bağlamında yaşanan sorunların aile açısından çok önemli olduğu görülecektir. Türkiye kentleşmesi deneyimi Cumhuriyet tarihi boyunca, hem ev hem de kamusal mekânlar açısından ailenin rahatlıkla kullanabileceği, huzurlu ve müreffeh bir biçimde yaşayabileceği kentsel bir mekânı önemli ölçüde var edemediği söylenebilir. İnsandan çok onu belileyen makro-Iiktisadi hedeflerin odağında gelişen kentlerde ailenin sahip olduğu imkânlar sınırlılığı oldukça sarihtir. Ancak bu imkânların nasıl nasıl genişletilebileceğine ilişkin sorular henüz yenidir. Konut konusunda farklı çözümler bulunduğu ve önemli sorunlar yaşanmadığı kabul edilebilir. Ancak Türkiye kentleşme deneyiminin, özellikle aile açısından bakıldığında, kamusal mekânlar konusunda oldukça geri kaldığı söylenebilir. </w:t>
      </w:r>
    </w:p>
    <w:p w14:paraId="7F80B8C7"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Kamusal mekanların genişleyerek ve evleri ve ailelerin faydalanacakları hizmetleri kent mekanında birbiriyle gruplandırıp bunları birbirlerinden ayrıştırdığı bir süreçte evin modern dönemde giderek sadece bir barınma işlevine hapsedildiğini; ev kavramının, sadece barınmaya indirgendiğinde ailenin yaşama kültüründen, toplumla olan ilişkisinden de koparıldığını söylemek mümkündür. Türkiye’de Cumhuriyet sonrasında, 1940’lara kadar nüfusun azlığı ve demografik yapı nedeniyle görünür olmasa da ev sorunu hemen her dönem kentleşmenin önemli gündem maddelerinden biri olmuştur. Mesken sorunu, gecekondu sorunu, apartmanlaşma, gettolaşma, sosyal konut, toplu konut, siteler, kapalı siteler kavramları bu gündemin önemli maddeleri arasında sayılabilir. </w:t>
      </w:r>
    </w:p>
    <w:p w14:paraId="083DAF38"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Kamusal mekânlar, ailenin gerek bütün üyelerinin tamamının gerek fertlerinin her birinin bizzat başka birey ve ailelerle karşılaştığı, bir araya geldiği sosyalleşme alanlarıdır. Kent içinde kamusal mekân kullanımına ilişkin tartışmaların ev meselesine göre henüz yeni olduğu söy- lenebilir. Bununla birlikte, kamusal mekânlardaki çeşitli olumsuzluk ve yetersizliklerin bütün gündelik hayatı dolayısıyla evle kurulan ilişkiyi etkilemesi; aile ve kent ilişkisi bakımından ka- musal mekân olgusunu önemli kılmaktadır. Yeşil alanlar dışındaki kamusal mekânların ihmal edilmesi, kamusal mekânlara ilişkin merkezileşme sorunu, kamusal mekânlara erişmek için özel araç ya da toplu taşıma araçlarına duyulan ihtiyacın zorunluluğu, kamusal mekânların –kent  içinde, kentin merkezinde konumlansa da– kentle  bütünleşememesi, bu mekânların ve fiziksel </w:t>
      </w:r>
      <w:r w:rsidRPr="000D43DB">
        <w:rPr>
          <w:rFonts w:ascii="Times New Roman" w:eastAsia="Calibri" w:hAnsi="Times New Roman" w:cs="Times New Roman"/>
        </w:rPr>
        <w:lastRenderedPageBreak/>
        <w:t xml:space="preserve">“işlevsel” ya da “kullanım amacı” olarak bütünüyle yapılandırılmış olması, gerek açık gerekse kapalı kamusal mekânların yapay bir biçimde kurgulanması gibi problemler ailenin kamusal mekân kullanımını sınırlandırmakta ve ailenin diğer toplumsal gruplarla bir araya gelmesini engellemektedir. Bu da ailenin ev dışında, nitelikli alanları kullanmasını engelleyerek aile üyelerinin birlikte geçirdikleri zamanın azalmasına ve daha bireysel aktivitelere yönelmesine neden olmaktadır. </w:t>
      </w:r>
    </w:p>
    <w:p w14:paraId="4177B3A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Büyüyen, fiziksel olarak genişleyen kent mekânında insan-çevre ilişkisinin de önemli oranda değiştiği söylenebilir. Bu değişim, hem konut hem de kamusal mekânlar açısından geçerli olmuştur; böylece insanın giderek çevresinden koptuğu, ekolojik alanları sınırlı bir kentsel mekân ortaya çıkmıştır. </w:t>
      </w:r>
    </w:p>
    <w:p w14:paraId="28343CB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Türkiye kentleşme deneyiminden bahsederken ihmal edilmemesi gereken kentsel dönüşüm uygulamalarının, ailenin ve diğer toplumsal grupların beklentilerini içermediği gibi var olan top- lumsal yapıyı ve ilişkileri de dönüştürdüğü bir çok kent planlamacı ve mimar tarafından ifade edilmektedir. Kentteki ekonomik ve sosyal ayrışmayı derinleştirmesi; kentlerin parçalı hâle gelmesi; toplum açısından evin ve kamusal mekânın anlamının değişmesi; mevcut toplumsal, ekonomik ve kültürel ilişkilerin yeni yerleşilen alanda üretilememesi kentsel dönüşümün yol açtığı sosyal problemler arasında zikradilmektedir. </w:t>
      </w:r>
    </w:p>
    <w:p w14:paraId="770984DA" w14:textId="5EBF3CAD" w:rsidR="006D719E" w:rsidRPr="00D151EA" w:rsidRDefault="006D719E" w:rsidP="006D719E">
      <w:pPr>
        <w:pStyle w:val="Heading3"/>
      </w:pPr>
      <w:bookmarkStart w:id="487" w:name="_Toc450317129"/>
      <w:r w:rsidRPr="00D151EA">
        <w:t>3.1</w:t>
      </w:r>
      <w:r w:rsidR="00BB0DA8">
        <w:t>2</w:t>
      </w:r>
      <w:r w:rsidRPr="00D151EA">
        <w:t>.</w:t>
      </w:r>
      <w:r w:rsidR="00BB0DA8">
        <w:t>2</w:t>
      </w:r>
      <w:r w:rsidRPr="00D151EA">
        <w:t xml:space="preserve"> Aile Dostu Kentlerin İmkanı</w:t>
      </w:r>
      <w:bookmarkEnd w:id="487"/>
    </w:p>
    <w:p w14:paraId="433A99A1"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Aile dostu kent yaklaşımının uygulanabilirliğinin ve yapılan somut çalışmaların ne yönde geliştiğinin anlaşılmasında, iyi örneklerin incelenmesi oldukça ö</w:t>
      </w:r>
      <w:r>
        <w:rPr>
          <w:rFonts w:ascii="Times New Roman" w:eastAsia="Calibri" w:hAnsi="Times New Roman" w:cs="Times New Roman"/>
        </w:rPr>
        <w:t xml:space="preserve">nemlidir. Bu incelemelere göre </w:t>
      </w:r>
      <w:r w:rsidRPr="000D43DB">
        <w:rPr>
          <w:rFonts w:ascii="Times New Roman" w:eastAsia="Calibri" w:hAnsi="Times New Roman" w:cs="Times New Roman"/>
        </w:rPr>
        <w:t xml:space="preserve">uygulamaların temelde ailenin kentsel mekândaki nitelikli varlığı ve sürdürülebilirliğinin sağlanması, ailenin tüm fertleriyle kentteki yönetim mekanizmalarına katılımı kapsamında şekillendiği görülmüştür. Aile üyelerinin kentteki yönetim süreçlerine ve karar alma mekanizmalarına katılımı, aile dostu bir kentin inşasında söz sahibi olmak ve ihtiyaçları doğrudan dile getirebilmek bağlamında oldukça önemli bir anlayış olarak incelenen uygulamalarda ağırlıklı olarak yer bulmuştur. </w:t>
      </w:r>
    </w:p>
    <w:p w14:paraId="3A2487A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Ailenin içerdiği her bir alt grup (çocuk, yaşlı, kadın, anne vb.) için farklılaşan özellikleri olsa da ev/konut, dış mekân, çevresel düzenlemeler, ulaşım, güvenlik, kentsel hizmetler ile bu hizmetlere erişim ve katılım uygulamaları ortaklaştıran hususlardır. Ev/konut; alım gücüne uygun evler sağlanmasını, ev içerisinde ortak oyun ve sosyalleşme alanlarının oluşturulmasını, çocuklu aileler için evlerin yeterli genişlikte olmasını, geniş ailelerin birlikte yaşayabileceği ama aynı zamanda mahremiyetlerinin sağlandığı komplekslerin inşasını, dış mekân; park, bahçe ve açık alan düzenlemelerini, kamusal alanların aileye uygun düzenlenmesini, çevresel düzenlemeler; yaya yolları, kaldırımlar, banklar, yeşillendirilmiş alanlar ve yollar gibi uygulamaları, ulaşım; gelişmiş ve birbirine bağlantısı olan ulaşım ağları uygulamalarını, paylaşımlı yolları, güvenli ve rahat ulaşıma yönelik uygulamaları, güvenlik; yeterli aydınlatması olan, suçtan arındırılmış güvenli mahalleleri, güvenli okul rotaları ve yürüme yolları uygulamalarını, kentsel hizmetler ve bu hizmetlere erişim; çocuk bakım hizmetlerinin varlığı ve erişilebilir ödenebilir olmasını, kaliteli eğitim merkezlerinin olmasını, kentsel katılım ise ailenin her bir bireyinin kentin geleceğini belirleyen yönetim mekanizmalarına katılımının sağlanmasına yönelik uygulamaları kapsamaktadır.</w:t>
      </w:r>
    </w:p>
    <w:p w14:paraId="26762861" w14:textId="77777777" w:rsidR="006D719E" w:rsidRPr="000D43DB" w:rsidRDefault="006D719E" w:rsidP="006D719E">
      <w:pPr>
        <w:spacing w:before="120" w:after="120" w:line="240" w:lineRule="auto"/>
        <w:ind w:firstLine="567"/>
        <w:jc w:val="both"/>
        <w:rPr>
          <w:rFonts w:ascii="Times" w:eastAsia="Calibri" w:hAnsi="Times" w:cs="Times"/>
        </w:rPr>
      </w:pPr>
      <w:r w:rsidRPr="000D43DB">
        <w:rPr>
          <w:rFonts w:ascii="Times New Roman" w:eastAsia="Calibri" w:hAnsi="Times New Roman" w:cs="Times New Roman"/>
        </w:rPr>
        <w:t xml:space="preserve">Dünyadaki aile dostu kent kavramı tam olarak tartışılıyor olmasa da yaşanılabilir kavramını hedefleyen çeşitli örnekler incelendiğinde, aile dostu kentin ayrı ayrı aileyi oluşturan fertlere dost </w:t>
      </w:r>
      <w:r w:rsidRPr="000D43DB">
        <w:rPr>
          <w:rFonts w:ascii="Times New Roman" w:eastAsia="Calibri" w:hAnsi="Times New Roman" w:cs="Times New Roman"/>
        </w:rPr>
        <w:lastRenderedPageBreak/>
        <w:t>bir kent olmasının ötesinde şehrin tamamlayıcı öğeler olarak çevre dostu, iş dostu, yaya dostu, bisiklet dostu da olmasıdır. Dünyadaki kent uygulamaların ortak hedeflerinden en önemlisi ise aile dostu kentin ailenin tüm fertleriyle bir bütün olarak kentte nitelikli bir şekilde var olabilmesi; sosyal entegrasyonun sağlanması ve bütün bunlarla birlikte kenti şekillendirebilmesi olarak ortaya çıkmaktadır.</w:t>
      </w:r>
    </w:p>
    <w:p w14:paraId="1DF7E8FB" w14:textId="15D324E8" w:rsidR="006D719E" w:rsidRPr="00D151EA" w:rsidRDefault="006D719E" w:rsidP="006D719E">
      <w:pPr>
        <w:pStyle w:val="Heading2"/>
        <w:rPr>
          <w:noProof/>
          <w:lang w:eastAsia="tr-TR"/>
        </w:rPr>
      </w:pPr>
      <w:bookmarkStart w:id="488" w:name="_Toc450317130"/>
      <w:r w:rsidRPr="00D151EA">
        <w:rPr>
          <w:noProof/>
          <w:lang w:eastAsia="tr-TR"/>
        </w:rPr>
        <w:t>3.1</w:t>
      </w:r>
      <w:r w:rsidR="00BB0DA8">
        <w:rPr>
          <w:noProof/>
          <w:lang w:eastAsia="tr-TR"/>
        </w:rPr>
        <w:t>3</w:t>
      </w:r>
      <w:r w:rsidRPr="00D151EA">
        <w:rPr>
          <w:noProof/>
          <w:lang w:eastAsia="tr-TR"/>
        </w:rPr>
        <w:t>. AİLEYE YÖNELİK KAMU POLİTİKALARININ KOORDİNASYONUNUN ÖNÜNDEKİ ENGELLER</w:t>
      </w:r>
      <w:bookmarkEnd w:id="488"/>
      <w:r w:rsidRPr="00D151EA">
        <w:rPr>
          <w:noProof/>
          <w:lang w:eastAsia="tr-TR"/>
        </w:rPr>
        <w:t xml:space="preserve"> </w:t>
      </w:r>
    </w:p>
    <w:p w14:paraId="4AB1B38F"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 xml:space="preserve">Sosyal politikalar, niteliği gereği birden çok faaliyeti kapsamaktadır. Bu alanda, birçok kamu kurum ve kuruluşuna düşen görevler dolayısıyla koordinasyon önemli bir husus olarak karşımıza çıkmaktadır. </w:t>
      </w:r>
    </w:p>
    <w:p w14:paraId="1E424EA4" w14:textId="6A951ECE" w:rsidR="006D719E" w:rsidRPr="00D151EA" w:rsidRDefault="006D719E" w:rsidP="006D719E">
      <w:pPr>
        <w:pStyle w:val="Heading3"/>
      </w:pPr>
      <w:bookmarkStart w:id="489" w:name="_Toc450317131"/>
      <w:r w:rsidRPr="00D151EA">
        <w:t>3.1</w:t>
      </w:r>
      <w:r w:rsidR="00BB0DA8">
        <w:t>3</w:t>
      </w:r>
      <w:r w:rsidRPr="00D151EA">
        <w:t>.1. Kamu Politikalarının Koordinasyonu</w:t>
      </w:r>
      <w:bookmarkEnd w:id="489"/>
    </w:p>
    <w:p w14:paraId="70CFAD50" w14:textId="77777777" w:rsidR="006D719E" w:rsidRPr="000D43DB" w:rsidRDefault="006D719E" w:rsidP="006D719E">
      <w:pPr>
        <w:spacing w:before="120" w:after="120"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Kamu yönetimini sorgulamaya dönük çalışmalarda idari yapı, süreç ve işleyiş yanında önemli bir boyut kamusal faaliyetlerin neden ve ne amaçla gerçekleştirildiğidir. Bu sorgulamada kamunun yaptığı eylem ve işlemlerin tümünde ortak bir amaç ya da uyum var mıdır sorusuna yanıt aranması gerekmektedir. Bu sorular, kamu yönetiminin politika boyutunu oluşturur. </w:t>
      </w:r>
    </w:p>
    <w:p w14:paraId="6A38B7B1" w14:textId="77777777" w:rsidR="006D719E" w:rsidRPr="000D43DB" w:rsidRDefault="006D719E" w:rsidP="006D719E">
      <w:pPr>
        <w:spacing w:before="120" w:after="120" w:line="240" w:lineRule="auto"/>
        <w:jc w:val="both"/>
        <w:rPr>
          <w:rFonts w:ascii="Times New Roman" w:eastAsia="Calibri" w:hAnsi="Times New Roman" w:cs="Times New Roman"/>
        </w:rPr>
      </w:pPr>
      <w:r w:rsidRPr="000D43DB">
        <w:rPr>
          <w:rFonts w:ascii="Times New Roman" w:eastAsia="Calibri" w:hAnsi="Times New Roman" w:cs="Times New Roman"/>
        </w:rPr>
        <w:tab/>
        <w:t xml:space="preserve">Kamu politikalarıyla ortaya konulan amaçlar, özellikle de toplumsal gelişmeye dönük amaçlar çok kapsayıcıdır ve bu amaçları gerçekleştirmek pek çok kurum ve kişinin uzun soluklu çabasını gerektirmektedir. Ekonomik ve sosyal hedeflere ulaşmak için; makroekonomik politikaların, sektör stratejilerinin, bölge planlarının, bölgesel gelişmeye yönelik programların ve bunlarla ilgili yatırımların koordineli bir şekilde yürütülmesi ve bütün bunlar arasında uyumun sağlanması ile bunların sürdürülebilir kılınması önem arz etmektedir. Kamu politikalarında öngörülen amaca ulaşabilmek için yapılacak eylemleri zaman, içerik, önceliklendirme, tutarlılık, bütünsellik gibi açılardan birbiriyle uyumlu kılmak gerekmektedir. Bu uyumlaştırma gereği politikaların koordinasyonunun sağlanmasına ihtiyaç vardır. Dolayısıyla tek başına politika oluşturmaya dönük yapı ve süreçlerin var olması yetmez koordinasyonunun da yapılması gerekir. Genel olarak pek çok ülkede politika önceliklerinin saptanması, politika seçeneklerinin geliştirilmesi, politika analizlerinin yapılması, uygulamanın koordinasyonu, izlenmesi ve değerlendirilmesi konusunda yetersiz olunduğu gözlemlenmektedir. </w:t>
      </w:r>
    </w:p>
    <w:p w14:paraId="1CEBF538" w14:textId="77777777" w:rsidR="006D719E" w:rsidRPr="000D43DB" w:rsidRDefault="006D719E" w:rsidP="006D719E">
      <w:pPr>
        <w:spacing w:before="120" w:after="120" w:line="240" w:lineRule="auto"/>
        <w:jc w:val="both"/>
        <w:rPr>
          <w:rFonts w:ascii="Times New Roman" w:eastAsia="Calibri" w:hAnsi="Times New Roman" w:cs="Times New Roman"/>
        </w:rPr>
      </w:pPr>
      <w:r w:rsidRPr="000D43DB">
        <w:rPr>
          <w:rFonts w:ascii="Times New Roman" w:eastAsia="Calibri" w:hAnsi="Times New Roman" w:cs="Times New Roman"/>
        </w:rPr>
        <w:tab/>
        <w:t>Kamu politikası bir bakıma belli bir amacın gerçekleşmesine dönük yasalar, kurallar, düzenlemeler ve diğer eylemler bütünüdür. Bu bütünün genel çerçevesini çizen Kalkınma Planları, Hükümet Programları ve Kamu Kurum ve Kuruluşları tarafından hazırlanan Stratejik Planlardır. Bu Plan ve Programlardaki öngörülebilirlik, güven ve uygulanabilirlik ile yatırımlar arasında doğrudan bir ilişki bulunmaktadır. Bu nedenle kamu politikaları koordinasyonunda, farklı politikalar arasında uyumun sağlanmasının yanı sıra kamu kurum /kuruluşları arasında da iyi yönetişimin sağlanması gerekmektedir. Bakanlıkların politika oluşturma sürecinde daha etkin rol almaları ihtiyacı bulunmaktadır.</w:t>
      </w:r>
    </w:p>
    <w:p w14:paraId="232B18BF"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 xml:space="preserve">Kamu kurum ve kuruluşları kendi görev alanlarına giren konularda benzer alanlarda çalışma yapan diğer kurum ve kuruluşlarla koordinasyon içinde olmalı; özellikle politikaların içeriği, politika seçenekleri geliştirme, taslakların hazırlanması ve görüşe sunulması ile uygulamanın izlenmesi ve değerlendirilmesi konularında daha öncü rol almalıdırlar. Ayrıca, kamusal politikalar büyük ölçüde bütçe, hukuki düzenlemeler ve idari teknik uygulamalarla da şekillenmektedir. Her bütçenin ve her hukuki düzenlemenin bir kamusal politikanın yansıması </w:t>
      </w:r>
      <w:r w:rsidRPr="000D43DB">
        <w:rPr>
          <w:rFonts w:ascii="Times New Roman" w:eastAsia="Calibri" w:hAnsi="Times New Roman" w:cs="Times New Roman"/>
        </w:rPr>
        <w:lastRenderedPageBreak/>
        <w:t>olduğunu ileri sürmek mümkündür. Bu nedenle politika oluşturma ve koordinasyon alanındaki çalışmanın bütçe ve hukuk yapım süreçleriyle birlikte ele alınmasında yarar vardır.</w:t>
      </w:r>
    </w:p>
    <w:p w14:paraId="47612217" w14:textId="77777777" w:rsidR="006D719E" w:rsidRPr="000D43DB" w:rsidRDefault="006D719E" w:rsidP="004963D4">
      <w:pPr>
        <w:numPr>
          <w:ilvl w:val="0"/>
          <w:numId w:val="21"/>
        </w:numPr>
        <w:spacing w:before="120" w:after="120" w:line="240" w:lineRule="auto"/>
        <w:contextualSpacing/>
        <w:jc w:val="both"/>
        <w:rPr>
          <w:rFonts w:ascii="Times New Roman" w:eastAsia="Calibri" w:hAnsi="Times New Roman" w:cs="Times New Roman"/>
        </w:rPr>
      </w:pPr>
      <w:r w:rsidRPr="000D43DB">
        <w:rPr>
          <w:rFonts w:ascii="Times New Roman" w:eastAsia="Calibri" w:hAnsi="Times New Roman" w:cs="Times New Roman"/>
        </w:rPr>
        <w:t>Politika döngüsü içerisinde rol alan kamu çalışanlarının daha fazla eğitimi gerekli   görülmektedir.</w:t>
      </w:r>
    </w:p>
    <w:p w14:paraId="7465A9DD" w14:textId="77777777" w:rsidR="006D719E" w:rsidRPr="000D43DB" w:rsidRDefault="006D719E" w:rsidP="004963D4">
      <w:pPr>
        <w:numPr>
          <w:ilvl w:val="0"/>
          <w:numId w:val="21"/>
        </w:numPr>
        <w:spacing w:before="120" w:after="120" w:line="240" w:lineRule="auto"/>
        <w:contextualSpacing/>
        <w:jc w:val="both"/>
        <w:rPr>
          <w:rFonts w:ascii="Times New Roman" w:eastAsia="Calibri" w:hAnsi="Times New Roman" w:cs="Times New Roman"/>
        </w:rPr>
      </w:pPr>
      <w:r w:rsidRPr="000D43DB">
        <w:rPr>
          <w:rFonts w:ascii="Times New Roman" w:eastAsia="Calibri" w:hAnsi="Times New Roman" w:cs="Times New Roman"/>
        </w:rPr>
        <w:t>Politika konularında Kamu Kurum ve Kuruluşların merkezlerindeki birimler güçlendirilmelidir.</w:t>
      </w:r>
    </w:p>
    <w:p w14:paraId="7B32777F" w14:textId="77777777" w:rsidR="006D719E" w:rsidRPr="000D43DB" w:rsidRDefault="006D719E" w:rsidP="004963D4">
      <w:pPr>
        <w:numPr>
          <w:ilvl w:val="0"/>
          <w:numId w:val="21"/>
        </w:numPr>
        <w:spacing w:before="120" w:after="120" w:line="240" w:lineRule="auto"/>
        <w:contextualSpacing/>
        <w:jc w:val="both"/>
        <w:rPr>
          <w:rFonts w:ascii="Times New Roman" w:eastAsia="Calibri" w:hAnsi="Times New Roman" w:cs="Times New Roman"/>
        </w:rPr>
      </w:pPr>
      <w:r w:rsidRPr="000D43DB">
        <w:rPr>
          <w:rFonts w:ascii="Times New Roman" w:eastAsia="Calibri" w:hAnsi="Times New Roman" w:cs="Times New Roman"/>
        </w:rPr>
        <w:t>Politika oluşturma sürecinde kurumsal rollerin daha belirgin olması sağlanmalıdır.</w:t>
      </w:r>
    </w:p>
    <w:p w14:paraId="5A1F38D9"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rPr>
        <w:t>Kamu Politikaları Koordinasyonunda aşağıda yer alan konulara dikkat edilmelidir;</w:t>
      </w:r>
    </w:p>
    <w:p w14:paraId="7AD4C47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bCs/>
        </w:rPr>
        <w:t>Disiplin</w:t>
      </w:r>
      <w:r w:rsidRPr="000D43DB">
        <w:rPr>
          <w:rFonts w:ascii="Times New Roman" w:eastAsia="Calibri" w:hAnsi="Times New Roman" w:cs="Times New Roman"/>
          <w:b/>
          <w:bCs/>
        </w:rPr>
        <w:t xml:space="preserve">; </w:t>
      </w:r>
      <w:r w:rsidRPr="000D43DB">
        <w:rPr>
          <w:rFonts w:ascii="Times New Roman" w:eastAsia="Calibri" w:hAnsi="Times New Roman" w:cs="Times New Roman"/>
        </w:rPr>
        <w:t>Politikaların mali olarak uygulanması için gerçekçi, tutarlı ve uygulanabilir olması gerekmektedir.  Bu ilkeden sapma, uygulamada sıkıntı yaratmakta ve mali sürecin uzamasına neden olmaktadır.</w:t>
      </w:r>
    </w:p>
    <w:p w14:paraId="4F819E5C"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bCs/>
        </w:rPr>
        <w:t>İstikrar</w:t>
      </w:r>
      <w:r w:rsidRPr="000D43DB">
        <w:rPr>
          <w:rFonts w:ascii="Times New Roman" w:eastAsia="Calibri" w:hAnsi="Times New Roman" w:cs="Times New Roman"/>
          <w:b/>
          <w:bCs/>
        </w:rPr>
        <w:t>;</w:t>
      </w:r>
      <w:r w:rsidRPr="000D43DB">
        <w:rPr>
          <w:rFonts w:ascii="Times New Roman" w:eastAsia="Calibri" w:hAnsi="Times New Roman" w:cs="Times New Roman"/>
        </w:rPr>
        <w:t>: Politikaların öngörülebilirliği ve istikrarı vatandaşın kamuya güvenini en fazla etkileyen unsurlardandır.</w:t>
      </w:r>
    </w:p>
    <w:p w14:paraId="3AA511CE"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bCs/>
        </w:rPr>
        <w:t>Saydamlık</w:t>
      </w:r>
      <w:r w:rsidRPr="000D43DB">
        <w:rPr>
          <w:rFonts w:ascii="Times New Roman" w:eastAsia="Calibri" w:hAnsi="Times New Roman" w:cs="Times New Roman"/>
          <w:b/>
          <w:bCs/>
        </w:rPr>
        <w:t xml:space="preserve">;: </w:t>
      </w:r>
      <w:r w:rsidRPr="000D43DB">
        <w:rPr>
          <w:rFonts w:ascii="Times New Roman" w:eastAsia="Calibri" w:hAnsi="Times New Roman" w:cs="Times New Roman"/>
          <w:bCs/>
        </w:rPr>
        <w:t>Kamu Kurum ve Kuruluşların uyguladıkları politikaların</w:t>
      </w:r>
      <w:r w:rsidRPr="000D43DB">
        <w:rPr>
          <w:rFonts w:ascii="Times New Roman" w:eastAsia="Calibri" w:hAnsi="Times New Roman" w:cs="Times New Roman"/>
        </w:rPr>
        <w:t xml:space="preserve"> saydam ve önceden bilinir olması önemlidir.</w:t>
      </w:r>
    </w:p>
    <w:p w14:paraId="69A8D244" w14:textId="77777777" w:rsidR="006D719E" w:rsidRPr="000D43DB" w:rsidRDefault="006D719E" w:rsidP="006D719E">
      <w:pPr>
        <w:spacing w:before="120" w:after="120" w:line="240" w:lineRule="auto"/>
        <w:ind w:firstLine="567"/>
        <w:jc w:val="both"/>
        <w:rPr>
          <w:rFonts w:ascii="Times New Roman" w:eastAsia="Calibri" w:hAnsi="Times New Roman" w:cs="Times New Roman"/>
        </w:rPr>
      </w:pPr>
      <w:r w:rsidRPr="000D43DB">
        <w:rPr>
          <w:rFonts w:ascii="Times New Roman" w:eastAsia="Calibri" w:hAnsi="Times New Roman" w:cs="Times New Roman"/>
          <w:bCs/>
        </w:rPr>
        <w:t>Yapısallık</w:t>
      </w:r>
      <w:r w:rsidRPr="000D43DB">
        <w:rPr>
          <w:rFonts w:ascii="Times New Roman" w:eastAsia="Calibri" w:hAnsi="Times New Roman" w:cs="Times New Roman"/>
          <w:b/>
          <w:bCs/>
        </w:rPr>
        <w:t>;</w:t>
      </w:r>
      <w:r w:rsidRPr="000D43DB">
        <w:rPr>
          <w:rFonts w:ascii="Times New Roman" w:eastAsia="Calibri" w:hAnsi="Times New Roman" w:cs="Times New Roman"/>
        </w:rPr>
        <w:t xml:space="preserve">: Kamu Kurum ve Kuruluşlar tarafından uygulanmakta olan politikalar birbirleri ile uyumlu olmalıdırlar. </w:t>
      </w:r>
    </w:p>
    <w:p w14:paraId="0C977105"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p>
    <w:p w14:paraId="28D77907" w14:textId="24308F5E" w:rsidR="006D719E" w:rsidRPr="00D151EA" w:rsidRDefault="006D719E" w:rsidP="006D719E">
      <w:pPr>
        <w:pStyle w:val="Heading3"/>
      </w:pPr>
      <w:bookmarkStart w:id="490" w:name="_Toc450317132"/>
      <w:r w:rsidRPr="00D151EA">
        <w:t>3.1</w:t>
      </w:r>
      <w:r w:rsidR="00BB0DA8">
        <w:t>3</w:t>
      </w:r>
      <w:r w:rsidRPr="00D151EA">
        <w:t>.2. Aileye Yönelik Kamu Politikalarının Koordinasyonunda Yaşanan Sorunlar</w:t>
      </w:r>
      <w:bookmarkEnd w:id="490"/>
    </w:p>
    <w:p w14:paraId="6D4ABB76"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 xml:space="preserve">Ailelerin ekonomik, sosyal, psikolojik, kültürel vb. sorunları arasında çift yönlü sebep sonuç ilişkisi bulunmaktadır. Herhangi bir kurumun, ailenin durumuna dikkat etmeksizin, kendi görev alanı çerçevesinde ilgili bir aile bireyine hizmet sunması durumunda müdahale edilen sorun, ailenin genel durumundan etkileneceği için kurumsal çabalar, hedeflenen sonuçları ortaya çıkaramayacaktır. </w:t>
      </w:r>
    </w:p>
    <w:p w14:paraId="6706875D" w14:textId="77777777" w:rsidR="006D719E" w:rsidRPr="000D43DB" w:rsidRDefault="006D719E" w:rsidP="006D719E">
      <w:pPr>
        <w:spacing w:before="120" w:after="120" w:line="240" w:lineRule="auto"/>
        <w:ind w:firstLine="708"/>
        <w:jc w:val="both"/>
        <w:rPr>
          <w:rFonts w:ascii="Times New Roman" w:eastAsia="Calibri" w:hAnsi="Times New Roman" w:cs="Times New Roman"/>
        </w:rPr>
      </w:pPr>
      <w:r w:rsidRPr="000D43DB">
        <w:rPr>
          <w:rFonts w:ascii="Times New Roman" w:eastAsia="Calibri" w:hAnsi="Times New Roman" w:cs="Times New Roman"/>
        </w:rPr>
        <w:t>Ailelerdeki sorunlar arasındaki bu ilişkisel yapı nedeniyle sadece kurumların kendi görev alanlarındaki sorunlarına karşı ürettikleri çözümleri geliştirmek istenen başarıyı getirmeyecektir. Kurumsal çözümler tasarlanırken aile kompozisyonuna göre diğer kurumların sunacakları hizmetlerle koordinasyonun sağlanması ve diğer kurumların müdahale araçlarının ailede oluşturacağı etkinin de hesaba katılması gerekmektedir.</w:t>
      </w:r>
    </w:p>
    <w:p w14:paraId="0083F167"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 xml:space="preserve">Aile hem refahı hem de sorunları kendi içinde bireyleri ile paylaşan bir kurumdur. Ailede her hangi bir bireyin sorununun diğer bireylerden izole edilmesi mümkün değildir. Örneğin ailelerin ve aile bireylerinin bazı alanlardaki yoksunlukları, eğitim gibi temel hizmetlere erişememesi, yoksulluk sorununa yol açar veya yoksulluğu derinleştirirken oluşan yoksulluktan da etkilenerek kendini besleyen paradoksal bir soruna dönüşmektedir. </w:t>
      </w:r>
    </w:p>
    <w:p w14:paraId="60D09E22"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 xml:space="preserve">Ailelerin açıklanan türdeki ilişkili sorunları, aile bireylerinin özelliklerine göre birden fazla kurumun görev alanına girmektedir. Farklı mevzuat hükümleri çerçevesinde faaliyet yürüten, farklı önceliklere ve bakış açısına sahip kurumlar, aile bireylerine kendi görevleri çerçevesinde hizmet sunarken, aile sorunlarının birbiriyle ilişkili ve birbirini besler nitelikte olduğunu çoğu zaman göz ardı etmektedir.  Bu durumda kurumlar başarılı hizmetler sunsalar dahi, diğer aile bireylerini ve diğer kurumların görev alanına giren diğer sorunları dikkate almadıkları için çabalar beklenen sonuçları verememektedir. </w:t>
      </w:r>
    </w:p>
    <w:p w14:paraId="3E4F7484"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lastRenderedPageBreak/>
        <w:t>Çalışmaların amaçlanan başarıyı getirmesi ve kalıcı başarının yakalanabilmesi için kurumların hizmet sunum süreçlerinde aileye yönelik yaptıkları bütüncül tespitler doğrultusunda ailenin tüm sorunlarına koordineli şekilde müdahale edilmelidir. Bunun için hanenin bütün olarak ele alınması ve tüm sorun alanlarıyla koordineli şekilde mücadele edilmesi, müdahale araçlarının ve ilgili kurumların devamlı suretle koordinasyonu gereklidir.</w:t>
      </w:r>
    </w:p>
    <w:p w14:paraId="0935BC0E"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Saha ziyaretleri ve kurum sunumları, kurumların kendi görev alanlarındaki sorunlara yönelik iyi planlanmış hizmetleri yoğun çabalarla ailelere ulaştırmaya çalıştıklarını göstermektedir. İncelemenin odağına birer birer kurumlar alındığında gözlemlenen iyi planlanmış faaliyetlerin, incelmenin odağına birer birer aileler alındığında beklenen gelişmeyi göstermemesinin altında, kurumların aile temelli bakış açısına sahip olmaması ve ailenin diğer sorunlarının kendi çabalarını sonuçsuz bıraktığının bilincinde olmaması yatmaktadır.</w:t>
      </w:r>
    </w:p>
    <w:p w14:paraId="6D7C1F3A" w14:textId="77777777" w:rsidR="006D719E" w:rsidRPr="000D43DB" w:rsidRDefault="006D719E" w:rsidP="006D719E">
      <w:pPr>
        <w:spacing w:before="120" w:after="120" w:line="240" w:lineRule="auto"/>
        <w:ind w:firstLine="709"/>
        <w:jc w:val="both"/>
        <w:rPr>
          <w:rFonts w:ascii="Times New Roman" w:eastAsia="Calibri" w:hAnsi="Times New Roman" w:cs="Times New Roman"/>
        </w:rPr>
      </w:pPr>
      <w:r w:rsidRPr="000D43DB">
        <w:rPr>
          <w:rFonts w:ascii="Times New Roman" w:eastAsia="Calibri" w:hAnsi="Times New Roman" w:cs="Times New Roman"/>
        </w:rPr>
        <w:t>Kurumların performans ölçümünde, aile temelli bakış açısıyla ailede meydana gelen değişimi ölçmek yerine, bir hizmeti sunmaları ile bitecek şekilde kendi süreç göstergelerini belirlemeleri, kurumların çabalarının ailenin hayatında meydana getirdiği gerçek etkiyi göstermede yetersiz kalmaktadır.  Bu durumda aynı kurum bir aileye aynı bireyi veya farklı bireyi üzerinden tekrar tekrar hizmet sunmakta ancak ailenin hayatında beklenen etki ortaya çıkamamakta ve sorunların bir sonraki nesle aktarımı engellenememektedir. Örneğin bir aile bireyine sunulan istihdama kazandırıcı nitelikteki mesleki kurs, işe yönlendirme gibi bir hizmette, ailenin diğer bireylerinin durumları, bakıma muhtaçlıkları ve eğitim sağlık gibi sorunları dikkate alınmadığında, söz konusu aile bireyinin kalıcı şekilde istihdam piyasasında kalması sağlanamamakta, sorun çözülmediği için benzer bir hizmetin tekrar tekrar sunulması ve bir sonraki nesilde de devam etmesi mümkün olmaktadır.</w:t>
      </w:r>
    </w:p>
    <w:p w14:paraId="5522CD0E" w14:textId="77777777" w:rsidR="00956D42" w:rsidRDefault="00956D42" w:rsidP="006D719E">
      <w:pPr>
        <w:sectPr w:rsidR="00956D42">
          <w:pgSz w:w="12240" w:h="15840"/>
          <w:pgMar w:top="1417" w:right="1417" w:bottom="1417" w:left="1417" w:header="720" w:footer="720" w:gutter="0"/>
          <w:cols w:space="720"/>
          <w:docGrid w:linePitch="360"/>
        </w:sectPr>
      </w:pPr>
    </w:p>
    <w:p w14:paraId="3909BA85" w14:textId="77777777" w:rsidR="00F04F68" w:rsidRPr="00EF009F" w:rsidRDefault="00F04F68" w:rsidP="00EF009F">
      <w:pPr>
        <w:keepNext/>
        <w:keepLines/>
        <w:spacing w:before="120" w:after="120" w:line="240" w:lineRule="auto"/>
        <w:ind w:firstLine="567"/>
        <w:jc w:val="center"/>
        <w:outlineLvl w:val="0"/>
        <w:rPr>
          <w:rFonts w:ascii="Times New Roman" w:eastAsiaTheme="minorEastAsia" w:hAnsi="Times New Roman" w:cs="Times New Roman"/>
          <w:b/>
          <w:bCs/>
          <w:caps/>
          <w:noProof/>
          <w:lang w:val="tr-TR" w:eastAsia="tr-TR"/>
        </w:rPr>
      </w:pPr>
      <w:bookmarkStart w:id="491" w:name="_Toc450317133"/>
      <w:r w:rsidRPr="00EF009F">
        <w:rPr>
          <w:rFonts w:ascii="Times New Roman" w:eastAsiaTheme="majorEastAsia" w:hAnsi="Times New Roman" w:cs="Times New Roman"/>
          <w:b/>
          <w:bCs/>
          <w:noProof/>
          <w:lang w:val="tr-TR"/>
        </w:rPr>
        <w:lastRenderedPageBreak/>
        <w:t>DÖRDÜNCÜ BÖLÜM</w:t>
      </w:r>
      <w:bookmarkEnd w:id="259"/>
      <w:bookmarkEnd w:id="491"/>
    </w:p>
    <w:p w14:paraId="4545635F" w14:textId="6B8CF9E1" w:rsidR="00F04F68" w:rsidRPr="00EF009F" w:rsidRDefault="00F04F68" w:rsidP="00EF009F">
      <w:pPr>
        <w:pStyle w:val="Heading1"/>
        <w:spacing w:before="120" w:after="120" w:line="240" w:lineRule="auto"/>
        <w:ind w:firstLine="567"/>
        <w:rPr>
          <w:rFonts w:eastAsia="Times New Roman" w:cs="Times New Roman"/>
          <w:noProof/>
          <w:szCs w:val="24"/>
          <w:lang w:val="tr-TR" w:eastAsia="tr-TR"/>
        </w:rPr>
      </w:pPr>
      <w:bookmarkStart w:id="492" w:name="_Toc450317134"/>
      <w:r w:rsidRPr="00EF009F">
        <w:rPr>
          <w:rFonts w:eastAsia="Times New Roman" w:cs="Times New Roman"/>
          <w:noProof/>
          <w:szCs w:val="24"/>
          <w:lang w:val="tr-TR" w:eastAsia="tr-TR"/>
        </w:rPr>
        <w:t xml:space="preserve">AİLE KURUMUNUN </w:t>
      </w:r>
      <w:r w:rsidR="00C2509E" w:rsidRPr="00EF009F">
        <w:rPr>
          <w:rFonts w:eastAsia="Times New Roman" w:cs="Times New Roman"/>
          <w:noProof/>
          <w:szCs w:val="24"/>
          <w:lang w:val="tr-TR" w:eastAsia="tr-TR"/>
        </w:rPr>
        <w:t>BÜTÜNLÜĞÜNÜN KORUNMASI</w:t>
      </w:r>
      <w:r w:rsidR="007C3E2B" w:rsidRPr="00EF009F">
        <w:rPr>
          <w:rFonts w:eastAsia="Times New Roman" w:cs="Times New Roman"/>
          <w:noProof/>
          <w:szCs w:val="24"/>
          <w:lang w:val="tr-TR" w:eastAsia="tr-TR"/>
        </w:rPr>
        <w:t>NA</w:t>
      </w:r>
      <w:r w:rsidR="00C2509E" w:rsidRPr="00EF009F">
        <w:rPr>
          <w:rFonts w:eastAsia="Times New Roman" w:cs="Times New Roman"/>
          <w:noProof/>
          <w:szCs w:val="24"/>
          <w:lang w:val="tr-TR" w:eastAsia="tr-TR"/>
        </w:rPr>
        <w:t xml:space="preserve"> VE ÇÖZÜM ÜRETME KAPASİTESİNİN </w:t>
      </w:r>
      <w:r w:rsidRPr="00EF009F">
        <w:rPr>
          <w:rFonts w:eastAsia="Times New Roman" w:cs="Times New Roman"/>
          <w:noProof/>
          <w:szCs w:val="24"/>
          <w:lang w:val="tr-TR" w:eastAsia="tr-TR"/>
        </w:rPr>
        <w:t>GÜÇLENDİRİLMESİNE YÖNELİK TESPİT VE ÖNERİLER</w:t>
      </w:r>
      <w:bookmarkEnd w:id="492"/>
      <w:r w:rsidR="00915576" w:rsidRPr="00EF009F">
        <w:rPr>
          <w:rFonts w:eastAsia="Times New Roman" w:cs="Times New Roman"/>
          <w:noProof/>
          <w:szCs w:val="24"/>
          <w:lang w:val="tr-TR" w:eastAsia="tr-TR"/>
        </w:rPr>
        <w:t xml:space="preserve"> </w:t>
      </w:r>
    </w:p>
    <w:p w14:paraId="1202124D" w14:textId="77777777" w:rsidR="00F04F68" w:rsidRPr="00EF009F" w:rsidRDefault="00F04F68" w:rsidP="00EF009F">
      <w:pPr>
        <w:spacing w:before="120" w:after="120" w:line="240" w:lineRule="auto"/>
        <w:ind w:firstLine="567"/>
        <w:jc w:val="both"/>
        <w:rPr>
          <w:rFonts w:ascii="Times New Roman" w:hAnsi="Times New Roman" w:cs="Times New Roman"/>
          <w:lang w:val="tr-TR"/>
        </w:rPr>
      </w:pPr>
    </w:p>
    <w:p w14:paraId="53C63459" w14:textId="77777777" w:rsidR="00D252E6" w:rsidRPr="00EF009F" w:rsidRDefault="00D252E6" w:rsidP="00D252E6">
      <w:pPr>
        <w:pStyle w:val="Heading2"/>
        <w:spacing w:before="120" w:after="120" w:line="240" w:lineRule="auto"/>
        <w:ind w:firstLine="567"/>
        <w:rPr>
          <w:rFonts w:eastAsia="Times New Roman" w:cs="Times New Roman"/>
          <w:noProof/>
          <w:szCs w:val="24"/>
          <w:lang w:val="tr-TR" w:eastAsia="tr-TR"/>
        </w:rPr>
      </w:pPr>
      <w:bookmarkStart w:id="493" w:name="_Toc450317135"/>
      <w:r w:rsidRPr="00EF009F">
        <w:rPr>
          <w:rFonts w:eastAsia="Times New Roman" w:cs="Times New Roman"/>
          <w:noProof/>
          <w:szCs w:val="24"/>
          <w:lang w:val="tr-TR" w:eastAsia="tr-TR"/>
        </w:rPr>
        <w:t>4.1. FARKINDALIK VE ZİHNİYET DÖNÜŞÜMÜ</w:t>
      </w:r>
      <w:bookmarkEnd w:id="493"/>
      <w:r w:rsidRPr="00EF009F">
        <w:rPr>
          <w:rFonts w:eastAsia="Times New Roman" w:cs="Times New Roman"/>
          <w:noProof/>
          <w:szCs w:val="24"/>
          <w:lang w:val="tr-TR" w:eastAsia="tr-TR"/>
        </w:rPr>
        <w:t xml:space="preserve"> </w:t>
      </w:r>
    </w:p>
    <w:p w14:paraId="3B92A837" w14:textId="77777777" w:rsidR="00280CD1" w:rsidRDefault="00D252E6" w:rsidP="00280CD1">
      <w:pPr>
        <w:spacing w:before="120" w:after="120" w:line="240" w:lineRule="auto"/>
        <w:ind w:firstLine="567"/>
        <w:jc w:val="both"/>
        <w:rPr>
          <w:rFonts w:ascii="Times New Roman" w:hAnsi="Times New Roman" w:cs="Times New Roman"/>
        </w:rPr>
      </w:pPr>
      <w:r>
        <w:rPr>
          <w:rFonts w:ascii="Times New Roman" w:hAnsi="Times New Roman" w:cs="Times New Roman"/>
        </w:rPr>
        <w:t>Toplumsal f</w:t>
      </w:r>
      <w:r w:rsidRPr="00EF009F">
        <w:rPr>
          <w:rFonts w:ascii="Times New Roman" w:hAnsi="Times New Roman" w:cs="Times New Roman"/>
        </w:rPr>
        <w:t>arkındalık ve zihinsel dönüşümü</w:t>
      </w:r>
      <w:r>
        <w:rPr>
          <w:rFonts w:ascii="Times New Roman" w:hAnsi="Times New Roman" w:cs="Times New Roman"/>
        </w:rPr>
        <w:t xml:space="preserve">nü sağlayacak başlıca unsurlar eğitim ve medyadır. </w:t>
      </w:r>
      <w:r w:rsidRPr="00EF009F">
        <w:rPr>
          <w:rFonts w:ascii="Times New Roman" w:hAnsi="Times New Roman" w:cs="Times New Roman"/>
        </w:rPr>
        <w:t xml:space="preserve">Ailenin güçlü olması aileyi oluşturan bireylerin güçlü </w:t>
      </w:r>
      <w:r>
        <w:rPr>
          <w:rFonts w:ascii="Times New Roman" w:hAnsi="Times New Roman" w:cs="Times New Roman"/>
        </w:rPr>
        <w:t xml:space="preserve">kişiliklere </w:t>
      </w:r>
      <w:r w:rsidRPr="00EF009F">
        <w:rPr>
          <w:rFonts w:ascii="Times New Roman" w:hAnsi="Times New Roman" w:cs="Times New Roman"/>
        </w:rPr>
        <w:t xml:space="preserve">sahip olmasıyla mümkündür. </w:t>
      </w:r>
      <w:r w:rsidR="00280CD1">
        <w:rPr>
          <w:rFonts w:ascii="Times New Roman" w:hAnsi="Times New Roman" w:cs="Times New Roman"/>
        </w:rPr>
        <w:t xml:space="preserve"> Aile sorunları olarak raporlanan sorunların neredeyse tamamı insan ve medeniyet sorunudur</w:t>
      </w:r>
      <w:r w:rsidR="00280CD1">
        <w:t xml:space="preserve">. </w:t>
      </w:r>
      <w:r w:rsidR="00280CD1">
        <w:rPr>
          <w:rFonts w:ascii="Times New Roman" w:hAnsi="Times New Roman" w:cs="Times New Roman"/>
        </w:rPr>
        <w:t>İnsan merkezli bir eğitim olmadığında sorunların kendisiyle değil ancak gölgeleriyle uğraşılabilir.</w:t>
      </w:r>
    </w:p>
    <w:p w14:paraId="282BDDE5" w14:textId="044C17BB" w:rsidR="00280CD1" w:rsidRPr="00280CD1" w:rsidRDefault="00280CD1" w:rsidP="00280CD1">
      <w:pPr>
        <w:spacing w:before="120" w:after="120" w:line="240" w:lineRule="auto"/>
        <w:ind w:firstLine="567"/>
        <w:jc w:val="both"/>
      </w:pPr>
      <w:r>
        <w:rPr>
          <w:rFonts w:ascii="Times New Roman" w:hAnsi="Times New Roman" w:cs="Times New Roman"/>
        </w:rPr>
        <w:t xml:space="preserve">Aile canlı bir sistemdir ve sistem yaklaşımı içinde ele alınmalıdır. Her ailenin yapısı detaylı incelendiğinde tıpkı parmak izi kadar farklıdır. Aileyi tanımak için de bir modele ihtiyaç vardır. Aile meta, makro ve mikro ekosistemlerin küçük bir bölgesinde yer almaktadır. Ele alınan hukuk, sosyoloji, istatistik, ekonomi, siyaset, bürokrasi, medya gibi başlıklar birbirinden bağlantısız olarak ele almak sorunları tanımlamak ve çözümler oluşturmak noktasında eksik bilgi üretecektir. Bunlar bahsi geçen ekosistemin organik ilişki içeren unsurlarıdır. İnsan merkezli ve koruyucu, önleyici bir yaklaşımın esas alındığı ve diğer tüm alt sistemlerin buna göre düzenlendiği bir sistem yaklaşımı sergilenmesinde yarar vardır. Ekosistemin her biri diğerini tetiklemekte ve bu ilişkisel yapı sistem kuramı çerçevesinde izah edilememektedir. Ekosistemin tüm unsurları birlikte harekete geçirildiğinde ancak müfredat değişikliği işe yaramaktadır.  Türkiye’nin en büyük sorunu eğitim değil, en büyük çözümü eğitimdir. </w:t>
      </w:r>
    </w:p>
    <w:p w14:paraId="41DB7E11" w14:textId="77777777" w:rsidR="00D252E6" w:rsidRPr="00EF009F" w:rsidRDefault="00D252E6" w:rsidP="00D252E6">
      <w:pPr>
        <w:spacing w:before="120" w:after="120" w:line="240" w:lineRule="auto"/>
        <w:ind w:firstLine="567"/>
        <w:jc w:val="both"/>
        <w:rPr>
          <w:rFonts w:ascii="Times New Roman" w:hAnsi="Times New Roman" w:cs="Times New Roman"/>
        </w:rPr>
      </w:pPr>
      <w:r>
        <w:rPr>
          <w:rFonts w:ascii="Times New Roman" w:hAnsi="Times New Roman" w:cs="Times New Roman"/>
        </w:rPr>
        <w:t xml:space="preserve">Değerler eğitimi; </w:t>
      </w:r>
      <w:r w:rsidRPr="00EF009F">
        <w:rPr>
          <w:rFonts w:ascii="Times New Roman" w:hAnsi="Times New Roman" w:cs="Times New Roman"/>
        </w:rPr>
        <w:t xml:space="preserve">sosyalleşme, aile içi rollere dönük farkındalık, iletişim becerileri, uzlaşı ve birlikte yaşama kültürünün gelişimi </w:t>
      </w:r>
      <w:r>
        <w:rPr>
          <w:rFonts w:ascii="Times New Roman" w:hAnsi="Times New Roman" w:cs="Times New Roman"/>
        </w:rPr>
        <w:t>amacıyla gerçekleştirilen eğitimdir. Eğitim müfredatı</w:t>
      </w:r>
      <w:r w:rsidRPr="00EF009F">
        <w:rPr>
          <w:rFonts w:ascii="Times New Roman" w:hAnsi="Times New Roman" w:cs="Times New Roman"/>
        </w:rPr>
        <w:t xml:space="preserve"> ailenin güçlendirilmesi ve bireylerin çözüm üretme kapasitesinin geliştirilmesi doğrultusunda hedefler içer</w:t>
      </w:r>
      <w:r>
        <w:rPr>
          <w:rFonts w:ascii="Times New Roman" w:hAnsi="Times New Roman" w:cs="Times New Roman"/>
        </w:rPr>
        <w:t xml:space="preserve">mekle birlikte </w:t>
      </w:r>
      <w:r w:rsidRPr="00EF009F">
        <w:rPr>
          <w:rFonts w:ascii="Times New Roman" w:hAnsi="Times New Roman" w:cs="Times New Roman"/>
        </w:rPr>
        <w:t xml:space="preserve">değerler eğitiminin </w:t>
      </w:r>
      <w:r>
        <w:rPr>
          <w:rFonts w:ascii="Times New Roman" w:hAnsi="Times New Roman" w:cs="Times New Roman"/>
        </w:rPr>
        <w:t xml:space="preserve">tüm </w:t>
      </w:r>
      <w:r w:rsidRPr="00EF009F">
        <w:rPr>
          <w:rFonts w:ascii="Times New Roman" w:hAnsi="Times New Roman" w:cs="Times New Roman"/>
        </w:rPr>
        <w:t>okul hayatının içine yerleştir</w:t>
      </w:r>
      <w:r>
        <w:rPr>
          <w:rFonts w:ascii="Times New Roman" w:hAnsi="Times New Roman" w:cs="Times New Roman"/>
        </w:rPr>
        <w:t>il</w:t>
      </w:r>
      <w:r w:rsidRPr="00EF009F">
        <w:rPr>
          <w:rFonts w:ascii="Times New Roman" w:hAnsi="Times New Roman" w:cs="Times New Roman"/>
        </w:rPr>
        <w:t>e</w:t>
      </w:r>
      <w:r>
        <w:rPr>
          <w:rFonts w:ascii="Times New Roman" w:hAnsi="Times New Roman" w:cs="Times New Roman"/>
        </w:rPr>
        <w:t xml:space="preserve">cek şekilde planlanması gerekmektedir. </w:t>
      </w:r>
      <w:r w:rsidRPr="00EF009F">
        <w:rPr>
          <w:rFonts w:ascii="Times New Roman" w:hAnsi="Times New Roman" w:cs="Times New Roman"/>
        </w:rPr>
        <w:t xml:space="preserve"> </w:t>
      </w:r>
      <w:r>
        <w:rPr>
          <w:rFonts w:ascii="Times New Roman" w:hAnsi="Times New Roman" w:cs="Times New Roman"/>
        </w:rPr>
        <w:t>M</w:t>
      </w:r>
      <w:r w:rsidRPr="00EF009F">
        <w:rPr>
          <w:rFonts w:ascii="Times New Roman" w:hAnsi="Times New Roman" w:cs="Times New Roman"/>
        </w:rPr>
        <w:t xml:space="preserve">evcut müfredatın </w:t>
      </w:r>
      <w:r>
        <w:rPr>
          <w:rFonts w:ascii="Times New Roman" w:hAnsi="Times New Roman" w:cs="Times New Roman"/>
        </w:rPr>
        <w:t xml:space="preserve">yanısıra, </w:t>
      </w:r>
      <w:r w:rsidRPr="00EF009F">
        <w:rPr>
          <w:rFonts w:ascii="Times New Roman" w:hAnsi="Times New Roman" w:cs="Times New Roman"/>
        </w:rPr>
        <w:t>öğretmenlerin eğitici niteliklerinin geliştirilmesi</w:t>
      </w:r>
      <w:r>
        <w:rPr>
          <w:rFonts w:ascii="Times New Roman" w:hAnsi="Times New Roman" w:cs="Times New Roman"/>
        </w:rPr>
        <w:t xml:space="preserve"> de önem taşımaktadır. </w:t>
      </w:r>
      <w:r w:rsidRPr="00EF009F">
        <w:rPr>
          <w:rFonts w:ascii="Times New Roman" w:hAnsi="Times New Roman" w:cs="Times New Roman"/>
        </w:rPr>
        <w:t>Bu doğrultuda</w:t>
      </w:r>
      <w:r>
        <w:rPr>
          <w:rFonts w:ascii="Times New Roman" w:hAnsi="Times New Roman" w:cs="Times New Roman"/>
        </w:rPr>
        <w:t>,</w:t>
      </w:r>
      <w:r w:rsidRPr="00EF009F">
        <w:rPr>
          <w:rFonts w:ascii="Times New Roman" w:hAnsi="Times New Roman" w:cs="Times New Roman"/>
        </w:rPr>
        <w:t xml:space="preserve"> aileyi güçlendirecek değer aktarımı, çözünen şekerin suyun içinde yayılması gibi tabii bir şekilde gerçekleşmelidir.</w:t>
      </w:r>
      <w:r w:rsidRPr="00EF009F">
        <w:rPr>
          <w:rFonts w:ascii="Times New Roman" w:hAnsi="Times New Roman" w:cs="Times New Roman"/>
          <w:vertAlign w:val="superscript"/>
        </w:rPr>
        <w:footnoteReference w:id="219"/>
      </w:r>
      <w:r w:rsidRPr="00EF009F">
        <w:rPr>
          <w:rFonts w:ascii="Times New Roman" w:hAnsi="Times New Roman" w:cs="Times New Roman"/>
        </w:rPr>
        <w:t xml:space="preserve"> Eğitimcilerin birer rol model olması bu hedefe ulaşılmasını kolaylaştıracaktır. </w:t>
      </w:r>
    </w:p>
    <w:p w14:paraId="1C801730" w14:textId="77777777" w:rsidR="00D252E6" w:rsidRDefault="00D252E6" w:rsidP="00D252E6">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Aile</w:t>
      </w:r>
      <w:r>
        <w:rPr>
          <w:rFonts w:ascii="Times New Roman" w:hAnsi="Times New Roman" w:cs="Times New Roman"/>
        </w:rPr>
        <w:t xml:space="preserve"> bütünlüğünün güçlendirilmesi için ekonomik, sosyal ve kültürel alanlara yönelik farkındalık çalışmaları yapılmalıdır. Ayrıca, ailedeki bireylere yönelik z</w:t>
      </w:r>
      <w:r w:rsidRPr="00EF009F">
        <w:rPr>
          <w:rFonts w:ascii="Times New Roman" w:hAnsi="Times New Roman" w:cs="Times New Roman"/>
        </w:rPr>
        <w:t xml:space="preserve">ihniyet dönüşümü çalışmalarında, aile içinde yaş ve cinsiyet farkı gözetilmeksizin bütün bireylerin saygın ve dokunulmazlık hakkına sahip olduğu öncelikli vurgular arasında yer almalıdır. </w:t>
      </w:r>
      <w:r>
        <w:rPr>
          <w:rFonts w:ascii="Times New Roman" w:hAnsi="Times New Roman" w:cs="Times New Roman"/>
        </w:rPr>
        <w:t xml:space="preserve">Aile içinde hak ve sorumluk dağılımında denge sağlanmalıdır. </w:t>
      </w:r>
      <w:r>
        <w:rPr>
          <w:rStyle w:val="FootnoteReference"/>
          <w:rFonts w:cs="Times New Roman"/>
        </w:rPr>
        <w:footnoteReference w:id="220"/>
      </w:r>
    </w:p>
    <w:p w14:paraId="79064B13" w14:textId="2FFFCB26" w:rsidR="00D252E6" w:rsidRDefault="00D252E6" w:rsidP="00D252E6">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Özellikle kadın ve çocukların hak ihlallerine uğramaması, ailede adalet ve hakkaniyet duygularının gelişimiyle mümkün olacaktır.</w:t>
      </w:r>
      <w:r>
        <w:rPr>
          <w:rFonts w:ascii="Times New Roman" w:hAnsi="Times New Roman" w:cs="Times New Roman"/>
        </w:rPr>
        <w:t xml:space="preserve"> </w:t>
      </w:r>
      <w:r w:rsidRPr="00EF009F">
        <w:rPr>
          <w:rFonts w:ascii="Times New Roman" w:hAnsi="Times New Roman" w:cs="Times New Roman"/>
        </w:rPr>
        <w:t>Aile bireyleri arasında kadını ve kız çocuğunu dışlayan, ayrıma tabi tutan değer y</w:t>
      </w:r>
      <w:r w:rsidR="00DC00BC">
        <w:rPr>
          <w:rFonts w:ascii="Times New Roman" w:hAnsi="Times New Roman" w:cs="Times New Roman"/>
        </w:rPr>
        <w:t>argıları ve davranış kalıplarının değişmesine</w:t>
      </w:r>
      <w:r w:rsidRPr="00EF009F">
        <w:rPr>
          <w:rFonts w:ascii="Times New Roman" w:hAnsi="Times New Roman" w:cs="Times New Roman"/>
        </w:rPr>
        <w:t xml:space="preserve"> yönelik adımla</w:t>
      </w:r>
      <w:r w:rsidR="009A7ECC">
        <w:rPr>
          <w:rFonts w:ascii="Times New Roman" w:hAnsi="Times New Roman" w:cs="Times New Roman"/>
        </w:rPr>
        <w:t xml:space="preserve">r atılması zorunludur. </w:t>
      </w:r>
      <w:r>
        <w:rPr>
          <w:rFonts w:ascii="Times New Roman" w:hAnsi="Times New Roman" w:cs="Times New Roman"/>
        </w:rPr>
        <w:t xml:space="preserve">Bu konuda, </w:t>
      </w:r>
      <w:r w:rsidRPr="00EF009F">
        <w:rPr>
          <w:rFonts w:ascii="Times New Roman" w:hAnsi="Times New Roman" w:cs="Times New Roman"/>
        </w:rPr>
        <w:t>hem kadınlara hem de erkeklere yönelik bilgilendirme çalışmaları yapılmalıdır</w:t>
      </w:r>
      <w:r>
        <w:rPr>
          <w:rFonts w:ascii="Times New Roman" w:hAnsi="Times New Roman" w:cs="Times New Roman"/>
        </w:rPr>
        <w:t>.</w:t>
      </w:r>
    </w:p>
    <w:p w14:paraId="017B126A" w14:textId="77777777" w:rsidR="00D252E6" w:rsidRPr="00EF009F" w:rsidRDefault="00D252E6" w:rsidP="00D252E6">
      <w:pPr>
        <w:spacing w:before="120" w:after="120" w:line="240" w:lineRule="auto"/>
        <w:ind w:firstLine="567"/>
        <w:jc w:val="both"/>
        <w:rPr>
          <w:rFonts w:ascii="Times New Roman" w:hAnsi="Times New Roman" w:cs="Times New Roman"/>
        </w:rPr>
      </w:pPr>
      <w:r>
        <w:rPr>
          <w:rFonts w:ascii="Times New Roman" w:hAnsi="Times New Roman" w:cs="Times New Roman"/>
        </w:rPr>
        <w:lastRenderedPageBreak/>
        <w:t xml:space="preserve"> Erken yaşta evliliklerin engellenmesi için erkekleri de kapsayacak biçimde zihniyet dönüşümünün sağlanması gerekmektedir.</w:t>
      </w:r>
      <w:r w:rsidRPr="00EF009F">
        <w:rPr>
          <w:rFonts w:ascii="Times New Roman" w:hAnsi="Times New Roman" w:cs="Times New Roman"/>
        </w:rPr>
        <w:t xml:space="preserve"> </w:t>
      </w:r>
    </w:p>
    <w:p w14:paraId="697E1F62" w14:textId="79115EE6" w:rsidR="00D252E6" w:rsidRDefault="00D252E6" w:rsidP="00D252E6">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Aileyi koruyan ve ayakta tutan değerlerin yaşatılması</w:t>
      </w:r>
      <w:r>
        <w:rPr>
          <w:rFonts w:ascii="Times New Roman" w:hAnsi="Times New Roman" w:cs="Times New Roman"/>
        </w:rPr>
        <w:t xml:space="preserve"> </w:t>
      </w:r>
      <w:r w:rsidR="00280CD1">
        <w:rPr>
          <w:rFonts w:ascii="Times New Roman" w:hAnsi="Times New Roman" w:cs="Times New Roman"/>
        </w:rPr>
        <w:t>amacıyla</w:t>
      </w:r>
      <w:r>
        <w:rPr>
          <w:rFonts w:ascii="Times New Roman" w:hAnsi="Times New Roman" w:cs="Times New Roman"/>
        </w:rPr>
        <w:t xml:space="preserve"> </w:t>
      </w:r>
      <w:r w:rsidR="00280CD1">
        <w:rPr>
          <w:rFonts w:ascii="Times New Roman" w:hAnsi="Times New Roman" w:cs="Times New Roman"/>
        </w:rPr>
        <w:t>b</w:t>
      </w:r>
      <w:r w:rsidRPr="00EF009F">
        <w:rPr>
          <w:rFonts w:ascii="Times New Roman" w:hAnsi="Times New Roman" w:cs="Times New Roman"/>
        </w:rPr>
        <w:t>ir taraftan vaaz ve hutbelerle devam ed</w:t>
      </w:r>
      <w:r>
        <w:rPr>
          <w:rFonts w:ascii="Times New Roman" w:hAnsi="Times New Roman" w:cs="Times New Roman"/>
        </w:rPr>
        <w:t>en cami içi din hizmetlerinde aile değerlerine yönelik vurgu</w:t>
      </w:r>
      <w:r w:rsidRPr="00EF009F">
        <w:rPr>
          <w:rFonts w:ascii="Times New Roman" w:hAnsi="Times New Roman" w:cs="Times New Roman"/>
        </w:rPr>
        <w:t xml:space="preserve"> </w:t>
      </w:r>
      <w:r>
        <w:rPr>
          <w:rFonts w:ascii="Times New Roman" w:hAnsi="Times New Roman" w:cs="Times New Roman"/>
        </w:rPr>
        <w:t xml:space="preserve">yapılırken, diğer taraftan </w:t>
      </w:r>
      <w:r w:rsidRPr="00EF009F">
        <w:rPr>
          <w:rFonts w:ascii="Times New Roman" w:hAnsi="Times New Roman" w:cs="Times New Roman"/>
        </w:rPr>
        <w:t xml:space="preserve">cami dışı din hizmetlerinde </w:t>
      </w:r>
      <w:r>
        <w:rPr>
          <w:rFonts w:ascii="Times New Roman" w:hAnsi="Times New Roman" w:cs="Times New Roman"/>
        </w:rPr>
        <w:t>de bu vurgu sürdürülmelidir.</w:t>
      </w:r>
      <w:r w:rsidR="000776AA">
        <w:rPr>
          <w:rFonts w:ascii="Times New Roman" w:hAnsi="Times New Roman" w:cs="Times New Roman"/>
        </w:rPr>
        <w:t xml:space="preserve"> </w:t>
      </w:r>
    </w:p>
    <w:p w14:paraId="2686D942" w14:textId="405D4290" w:rsidR="00D252E6" w:rsidRPr="00A93C4F" w:rsidRDefault="00D252E6" w:rsidP="00D252E6">
      <w:pPr>
        <w:spacing w:before="120" w:after="120" w:line="240" w:lineRule="auto"/>
        <w:ind w:firstLine="567"/>
        <w:jc w:val="both"/>
        <w:rPr>
          <w:rFonts w:ascii="Times New Roman" w:hAnsi="Times New Roman" w:cs="Times New Roman"/>
        </w:rPr>
      </w:pPr>
      <w:r>
        <w:rPr>
          <w:rFonts w:ascii="Times New Roman" w:hAnsi="Times New Roman" w:cs="Times New Roman"/>
        </w:rPr>
        <w:t>Toplumsal farkındalık ve</w:t>
      </w:r>
      <w:r w:rsidRPr="00A93C4F">
        <w:rPr>
          <w:rFonts w:ascii="Times New Roman" w:hAnsi="Times New Roman" w:cs="Times New Roman"/>
        </w:rPr>
        <w:t xml:space="preserve"> </w:t>
      </w:r>
      <w:r>
        <w:rPr>
          <w:rFonts w:ascii="Times New Roman" w:hAnsi="Times New Roman" w:cs="Times New Roman"/>
        </w:rPr>
        <w:t xml:space="preserve">zihinsel dönüşümün sağlanmasında </w:t>
      </w:r>
      <w:r w:rsidRPr="00A93C4F">
        <w:rPr>
          <w:rFonts w:ascii="Times New Roman" w:hAnsi="Times New Roman" w:cs="Times New Roman"/>
        </w:rPr>
        <w:t xml:space="preserve">medyanın toplumu dönüştürücü </w:t>
      </w:r>
      <w:r>
        <w:rPr>
          <w:rFonts w:ascii="Times New Roman" w:hAnsi="Times New Roman" w:cs="Times New Roman"/>
        </w:rPr>
        <w:t xml:space="preserve">bir </w:t>
      </w:r>
      <w:r w:rsidRPr="00A93C4F">
        <w:rPr>
          <w:rFonts w:ascii="Times New Roman" w:hAnsi="Times New Roman" w:cs="Times New Roman"/>
        </w:rPr>
        <w:t xml:space="preserve">etkisi </w:t>
      </w:r>
      <w:r>
        <w:rPr>
          <w:rFonts w:ascii="Times New Roman" w:hAnsi="Times New Roman" w:cs="Times New Roman"/>
        </w:rPr>
        <w:t xml:space="preserve">vardır. </w:t>
      </w:r>
      <w:r w:rsidRPr="00A93C4F">
        <w:rPr>
          <w:rFonts w:ascii="Times New Roman" w:hAnsi="Times New Roman" w:cs="Times New Roman"/>
        </w:rPr>
        <w:t>Bireysellik kültürünün hâkim değer olduğu günümüzde birlikte yaşamının ve biz kültürünün kaybolmamasında medyaya da so</w:t>
      </w:r>
      <w:r>
        <w:rPr>
          <w:rFonts w:ascii="Times New Roman" w:hAnsi="Times New Roman" w:cs="Times New Roman"/>
        </w:rPr>
        <w:t>rumluluk düşmektedir. Bu konuda</w:t>
      </w:r>
      <w:r w:rsidRPr="00A93C4F">
        <w:rPr>
          <w:rFonts w:ascii="Times New Roman" w:hAnsi="Times New Roman" w:cs="Times New Roman"/>
        </w:rPr>
        <w:t xml:space="preserve"> ailenin duygusal ve birlikte yaşama</w:t>
      </w:r>
      <w:r>
        <w:rPr>
          <w:rFonts w:ascii="Times New Roman" w:hAnsi="Times New Roman" w:cs="Times New Roman"/>
        </w:rPr>
        <w:t xml:space="preserve"> kültürü ile beslenen yanlarını öne çıkartan </w:t>
      </w:r>
      <w:r w:rsidR="0023484A">
        <w:rPr>
          <w:rFonts w:ascii="Times New Roman" w:hAnsi="Times New Roman" w:cs="Times New Roman"/>
        </w:rPr>
        <w:t>yayıncılık geliştirilmelidir.</w:t>
      </w:r>
    </w:p>
    <w:p w14:paraId="4366A853" w14:textId="43955E97" w:rsidR="00D91251" w:rsidRDefault="0053690F" w:rsidP="00D91251">
      <w:pPr>
        <w:pStyle w:val="Heading2"/>
        <w:spacing w:before="120" w:after="120" w:line="240" w:lineRule="auto"/>
        <w:ind w:firstLine="567"/>
        <w:rPr>
          <w:rFonts w:cs="Times New Roman"/>
          <w:szCs w:val="24"/>
        </w:rPr>
      </w:pPr>
      <w:bookmarkStart w:id="494" w:name="_Toc450317136"/>
      <w:bookmarkStart w:id="495" w:name="_Toc446593505"/>
      <w:r>
        <w:rPr>
          <w:rFonts w:cs="Times New Roman"/>
          <w:szCs w:val="24"/>
        </w:rPr>
        <w:t>4.2</w:t>
      </w:r>
      <w:r w:rsidR="00D91251" w:rsidRPr="00EF009F">
        <w:rPr>
          <w:rFonts w:cs="Times New Roman"/>
          <w:szCs w:val="24"/>
        </w:rPr>
        <w:t>. KAMU HİZMETLERİNE YÖNELİK ÖNERİLER</w:t>
      </w:r>
      <w:bookmarkEnd w:id="494"/>
    </w:p>
    <w:p w14:paraId="52CD5AC2" w14:textId="0FC0033E" w:rsidR="000B0566" w:rsidRPr="00EF009F" w:rsidRDefault="0053690F" w:rsidP="000B0566">
      <w:pPr>
        <w:pStyle w:val="Heading3"/>
        <w:spacing w:before="120" w:after="120" w:line="240" w:lineRule="auto"/>
        <w:ind w:firstLine="567"/>
        <w:rPr>
          <w:rFonts w:cs="Times New Roman"/>
        </w:rPr>
      </w:pPr>
      <w:bookmarkStart w:id="496" w:name="_Toc450317137"/>
      <w:r>
        <w:rPr>
          <w:rFonts w:cs="Times New Roman"/>
        </w:rPr>
        <w:t>4.2</w:t>
      </w:r>
      <w:r w:rsidR="000B0566">
        <w:rPr>
          <w:rFonts w:cs="Times New Roman"/>
        </w:rPr>
        <w:t>.1</w:t>
      </w:r>
      <w:r w:rsidR="000B0566" w:rsidRPr="00EF009F">
        <w:rPr>
          <w:rFonts w:cs="Times New Roman"/>
        </w:rPr>
        <w:t>. Sosyal Yardım Sistemine Yönelik Önerile</w:t>
      </w:r>
      <w:r w:rsidR="000B0566">
        <w:rPr>
          <w:rFonts w:cs="Times New Roman"/>
        </w:rPr>
        <w:t>r</w:t>
      </w:r>
      <w:bookmarkEnd w:id="496"/>
    </w:p>
    <w:p w14:paraId="2B1FA2E3" w14:textId="651372D9" w:rsidR="000B0566" w:rsidRDefault="000B0566" w:rsidP="000B0566">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Ülkemizde sosyal yardımlar alanındaki dağınıklığın giderilmesi ve sosyal yardım sisteminde etkinliğin artırılmasına yönelik çalışmalar yürütülmektedir. Bu kapsamda</w:t>
      </w:r>
      <w:r>
        <w:rPr>
          <w:rFonts w:ascii="Times New Roman" w:hAnsi="Times New Roman" w:cs="Times New Roman"/>
        </w:rPr>
        <w:t>;</w:t>
      </w:r>
      <w:r w:rsidRPr="00EF009F">
        <w:rPr>
          <w:rFonts w:ascii="Times New Roman" w:hAnsi="Times New Roman" w:cs="Times New Roman"/>
        </w:rPr>
        <w:t xml:space="preserve"> 64 üncü Hükümet Eylem Planı</w:t>
      </w:r>
      <w:r w:rsidR="00A11312">
        <w:rPr>
          <w:rFonts w:ascii="Times New Roman" w:hAnsi="Times New Roman" w:cs="Times New Roman"/>
        </w:rPr>
        <w:t>’</w:t>
      </w:r>
      <w:r w:rsidRPr="00EF009F">
        <w:rPr>
          <w:rFonts w:ascii="Times New Roman" w:hAnsi="Times New Roman" w:cs="Times New Roman"/>
        </w:rPr>
        <w:t>nda yer verilen Sosyal Yardım Kanunu çıkarılarak aile temelinde bütüncül bir sosyal yardım sistemi oluşturulması,</w:t>
      </w:r>
      <w:r>
        <w:rPr>
          <w:rFonts w:ascii="Times New Roman" w:hAnsi="Times New Roman" w:cs="Times New Roman"/>
        </w:rPr>
        <w:t xml:space="preserve"> e</w:t>
      </w:r>
      <w:r w:rsidRPr="00EF009F">
        <w:rPr>
          <w:rFonts w:ascii="Times New Roman" w:hAnsi="Times New Roman" w:cs="Times New Roman"/>
        </w:rPr>
        <w:t>n az mutlak yoksulluk seviyesinde belirlenen bir muhtaçlık düzeyinin altında yaşayan ailelere, aile kompozisyonundan kaynaklanan asgari ihtiya</w:t>
      </w:r>
      <w:r w:rsidR="0023484A">
        <w:rPr>
          <w:rFonts w:ascii="Times New Roman" w:hAnsi="Times New Roman" w:cs="Times New Roman"/>
        </w:rPr>
        <w:t>ç düzeylerine duyarlı</w:t>
      </w:r>
      <w:r w:rsidRPr="00EF009F">
        <w:rPr>
          <w:rFonts w:ascii="Times New Roman" w:hAnsi="Times New Roman" w:cs="Times New Roman"/>
        </w:rPr>
        <w:t xml:space="preserve"> yaşam seviyesinin sürdürülebilir şekilde sağlanması,</w:t>
      </w:r>
      <w:r>
        <w:rPr>
          <w:rFonts w:ascii="Times New Roman" w:hAnsi="Times New Roman" w:cs="Times New Roman"/>
        </w:rPr>
        <w:t xml:space="preserve"> </w:t>
      </w:r>
      <w:r w:rsidRPr="00EF009F">
        <w:rPr>
          <w:rFonts w:ascii="Times New Roman" w:hAnsi="Times New Roman" w:cs="Times New Roman"/>
        </w:rPr>
        <w:t>ancak aileye asgari bir temel oluşturarak kendi istek ve çabaları ile yoksulluktan kurt</w:t>
      </w:r>
      <w:r>
        <w:rPr>
          <w:rFonts w:ascii="Times New Roman" w:hAnsi="Times New Roman" w:cs="Times New Roman"/>
        </w:rPr>
        <w:t>ulmalarını sağlayacak alt yapının temin edil</w:t>
      </w:r>
      <w:r w:rsidRPr="00EF009F">
        <w:rPr>
          <w:rFonts w:ascii="Times New Roman" w:hAnsi="Times New Roman" w:cs="Times New Roman"/>
        </w:rPr>
        <w:t>mesi,</w:t>
      </w:r>
      <w:r>
        <w:rPr>
          <w:rFonts w:ascii="Times New Roman" w:hAnsi="Times New Roman" w:cs="Times New Roman"/>
        </w:rPr>
        <w:t xml:space="preserve"> s</w:t>
      </w:r>
      <w:r w:rsidRPr="00EF009F">
        <w:rPr>
          <w:rFonts w:ascii="Times New Roman" w:hAnsi="Times New Roman" w:cs="Times New Roman"/>
        </w:rPr>
        <w:t>osyal yardımlara hak sahipliği aşamasında muhtaçlık belirlenirken ailenin büyüklüğünün ve aile bireylerinin özel durumlarının getirdiği ihtiyaç farklılıkla</w:t>
      </w:r>
      <w:r>
        <w:rPr>
          <w:rFonts w:ascii="Times New Roman" w:hAnsi="Times New Roman" w:cs="Times New Roman"/>
        </w:rPr>
        <w:t>rının göz önünde bulundur</w:t>
      </w:r>
      <w:r w:rsidR="009C1D9F">
        <w:rPr>
          <w:rFonts w:ascii="Times New Roman" w:hAnsi="Times New Roman" w:cs="Times New Roman"/>
        </w:rPr>
        <w:t xml:space="preserve">an tedbirlerin alınması gerekmektedir. </w:t>
      </w:r>
      <w:r>
        <w:rPr>
          <w:rFonts w:ascii="Times New Roman" w:hAnsi="Times New Roman" w:cs="Times New Roman"/>
        </w:rPr>
        <w:t xml:space="preserve"> </w:t>
      </w:r>
    </w:p>
    <w:p w14:paraId="77B8B335" w14:textId="1A48AA77" w:rsidR="000B0566" w:rsidRDefault="000B0566" w:rsidP="000B0566">
      <w:pPr>
        <w:spacing w:before="120" w:after="120" w:line="240" w:lineRule="auto"/>
        <w:ind w:firstLine="567"/>
        <w:jc w:val="both"/>
        <w:rPr>
          <w:rFonts w:ascii="Times New Roman" w:hAnsi="Times New Roman" w:cs="Times New Roman"/>
        </w:rPr>
      </w:pPr>
      <w:r>
        <w:rPr>
          <w:rFonts w:ascii="Times New Roman" w:hAnsi="Times New Roman" w:cs="Times New Roman"/>
        </w:rPr>
        <w:t>Ayrıca, y</w:t>
      </w:r>
      <w:r w:rsidRPr="00EF009F">
        <w:rPr>
          <w:rFonts w:ascii="Times New Roman" w:hAnsi="Times New Roman" w:cs="Times New Roman"/>
        </w:rPr>
        <w:t>apılacak aile temelli yardımların; aile</w:t>
      </w:r>
      <w:r w:rsidR="00A11312">
        <w:rPr>
          <w:rFonts w:ascii="Times New Roman" w:hAnsi="Times New Roman" w:cs="Times New Roman"/>
        </w:rPr>
        <w:t>nin</w:t>
      </w:r>
      <w:r w:rsidRPr="00EF009F">
        <w:rPr>
          <w:rFonts w:ascii="Times New Roman" w:hAnsi="Times New Roman" w:cs="Times New Roman"/>
        </w:rPr>
        <w:t xml:space="preserve"> kapasitesini geliştirici eylemlere yöneltecek ve eğitime, istihdama katılım gibi olumlu davranış değişikliklerini yerleştirecek şekilde hak ve sorum</w:t>
      </w:r>
      <w:r>
        <w:rPr>
          <w:rFonts w:ascii="Times New Roman" w:hAnsi="Times New Roman" w:cs="Times New Roman"/>
        </w:rPr>
        <w:t>luluk temelli yapılandırılması, a</w:t>
      </w:r>
      <w:r w:rsidRPr="00EF009F">
        <w:rPr>
          <w:rFonts w:ascii="Times New Roman" w:hAnsi="Times New Roman" w:cs="Times New Roman"/>
        </w:rPr>
        <w:t>ilelerin birbiri ile ilişkili ancak farklı kurumlar tarafından müdahale gerektiren sorunlarına ortak müdahaleyi sağlayacak kurumlar arası koordinasyonun, ilk aşamada Başbakanlık Genelgesi gibi bir mevzuat düzenlemesiyle, ilerleyen aşamada ise 64 üncü Hükümet Eylem Planı</w:t>
      </w:r>
      <w:r w:rsidR="009C1D9F">
        <w:rPr>
          <w:rFonts w:ascii="Times New Roman" w:hAnsi="Times New Roman" w:cs="Times New Roman"/>
        </w:rPr>
        <w:t>’</w:t>
      </w:r>
      <w:r w:rsidRPr="00EF009F">
        <w:rPr>
          <w:rFonts w:ascii="Times New Roman" w:hAnsi="Times New Roman" w:cs="Times New Roman"/>
        </w:rPr>
        <w:t>nda yer verilen Sosyal Yardım Kanunu çalışmaları çerçevesinde mevzuat altyapısı</w:t>
      </w:r>
      <w:r>
        <w:rPr>
          <w:rFonts w:ascii="Times New Roman" w:hAnsi="Times New Roman" w:cs="Times New Roman"/>
        </w:rPr>
        <w:t>nın</w:t>
      </w:r>
      <w:r w:rsidRPr="00EF009F">
        <w:rPr>
          <w:rFonts w:ascii="Times New Roman" w:hAnsi="Times New Roman" w:cs="Times New Roman"/>
        </w:rPr>
        <w:t xml:space="preserve"> kurul</w:t>
      </w:r>
      <w:r>
        <w:rPr>
          <w:rFonts w:ascii="Times New Roman" w:hAnsi="Times New Roman" w:cs="Times New Roman"/>
        </w:rPr>
        <w:t>ması</w:t>
      </w:r>
      <w:r w:rsidRPr="00EF009F">
        <w:rPr>
          <w:rFonts w:ascii="Times New Roman" w:hAnsi="Times New Roman" w:cs="Times New Roman"/>
        </w:rPr>
        <w:t>,</w:t>
      </w:r>
      <w:r>
        <w:rPr>
          <w:rFonts w:ascii="Times New Roman" w:hAnsi="Times New Roman" w:cs="Times New Roman"/>
        </w:rPr>
        <w:t xml:space="preserve"> k</w:t>
      </w:r>
      <w:r w:rsidRPr="00EF009F">
        <w:rPr>
          <w:rFonts w:ascii="Times New Roman" w:hAnsi="Times New Roman" w:cs="Times New Roman"/>
        </w:rPr>
        <w:t>urumsal entegrasyonun, bürokratik süreçlerin ve kırtasiyeciliğin azaltılması suretiyle ve kurumsal performansı ortaya koyacak şekilde bir merkezi bilişi</w:t>
      </w:r>
      <w:r>
        <w:rPr>
          <w:rFonts w:ascii="Times New Roman" w:hAnsi="Times New Roman" w:cs="Times New Roman"/>
        </w:rPr>
        <w:t xml:space="preserve">m sistemi üzerinden sağlanmalıdır. </w:t>
      </w:r>
    </w:p>
    <w:p w14:paraId="736CB78C" w14:textId="20C61FCF" w:rsidR="000B0566" w:rsidRPr="00A13007" w:rsidRDefault="000B0566" w:rsidP="00A13007">
      <w:pPr>
        <w:spacing w:before="120" w:after="120" w:line="240" w:lineRule="auto"/>
        <w:ind w:firstLine="567"/>
        <w:jc w:val="both"/>
        <w:rPr>
          <w:rFonts w:ascii="Times New Roman" w:hAnsi="Times New Roman" w:cs="Times New Roman"/>
        </w:rPr>
      </w:pPr>
      <w:r>
        <w:rPr>
          <w:rFonts w:ascii="Times New Roman" w:hAnsi="Times New Roman" w:cs="Times New Roman"/>
        </w:rPr>
        <w:t>Bunlara ilaveten, s</w:t>
      </w:r>
      <w:r w:rsidRPr="00EF009F">
        <w:rPr>
          <w:rFonts w:ascii="Times New Roman" w:hAnsi="Times New Roman" w:cs="Times New Roman"/>
        </w:rPr>
        <w:t>osyal yardım sürecinde hane ziyaretleri ve merkezi veri tabanı sorgulamaları sonucunda tespit ettiği vakaları ilgili kurumlara bildiren, yönlendirme yapılan vakalara ilişkin kurumların yaptıkları işlemlerin kaydedilmesini ve takip edilmesini sağlayan uygulamaların yaygınlaştırılması,</w:t>
      </w:r>
      <w:r>
        <w:rPr>
          <w:rFonts w:ascii="Times New Roman" w:hAnsi="Times New Roman" w:cs="Times New Roman"/>
        </w:rPr>
        <w:t xml:space="preserve"> k</w:t>
      </w:r>
      <w:r w:rsidRPr="00EF009F">
        <w:rPr>
          <w:rFonts w:ascii="Times New Roman" w:hAnsi="Times New Roman" w:cs="Times New Roman"/>
        </w:rPr>
        <w:t>urumların diğer kurumlar tarafından yapılan yönlendirmeleri bir iş yükü gibi görmeyip sahiplenmesi için aileye sunulan hizmetlerin kurumsal performansın ölçümünde bir kriter o</w:t>
      </w:r>
      <w:r>
        <w:rPr>
          <w:rFonts w:ascii="Times New Roman" w:hAnsi="Times New Roman" w:cs="Times New Roman"/>
        </w:rPr>
        <w:t xml:space="preserve">larak belirlenmesi ve izlenmesi gerekmektedir. </w:t>
      </w:r>
    </w:p>
    <w:p w14:paraId="54545896" w14:textId="7F8217DE" w:rsidR="00D91251" w:rsidRPr="00EF009F" w:rsidRDefault="0053690F" w:rsidP="00D91251">
      <w:pPr>
        <w:pStyle w:val="Heading3"/>
        <w:spacing w:before="120" w:after="120" w:line="240" w:lineRule="auto"/>
        <w:ind w:firstLine="567"/>
        <w:rPr>
          <w:rFonts w:cs="Times New Roman"/>
        </w:rPr>
      </w:pPr>
      <w:bookmarkStart w:id="497" w:name="_Toc450317138"/>
      <w:r>
        <w:rPr>
          <w:rFonts w:cs="Times New Roman"/>
        </w:rPr>
        <w:t>4.2</w:t>
      </w:r>
      <w:r w:rsidR="00D91251">
        <w:rPr>
          <w:rFonts w:cs="Times New Roman"/>
        </w:rPr>
        <w:t>.2</w:t>
      </w:r>
      <w:r w:rsidR="00D91251" w:rsidRPr="00EF009F">
        <w:rPr>
          <w:rFonts w:cs="Times New Roman"/>
        </w:rPr>
        <w:t>. Doğrudan Aile Bütünlüğünü Korumaya Dönük İstihdam Politika ve Uygulamalarına Geçiş</w:t>
      </w:r>
      <w:bookmarkEnd w:id="497"/>
    </w:p>
    <w:bookmarkEnd w:id="495"/>
    <w:p w14:paraId="42D74391" w14:textId="77777777" w:rsidR="00D91251" w:rsidRPr="00EF009F" w:rsidRDefault="00D91251" w:rsidP="00D9125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İŞKUR, aile bütünlüğünün korunmasına yönelik politika ve uygulamaları dolaylı olarak sürdürmektedir. Ancak İŞKUR aile bütünlüğünü korumaya dönük doğrudan politika ve uygulamalar geliştirerek hizmet kurgusunu bu yönde kurmalıdır. Ayrıca İŞKUR’un bu bakış açısının tamamen kurumsallaşması ve modern uygulamalara dönüştürülmesi de gerekmektedir. </w:t>
      </w:r>
    </w:p>
    <w:p w14:paraId="5747D9AE" w14:textId="0243A68D" w:rsidR="00D91251" w:rsidRPr="00EF009F" w:rsidRDefault="009C1D9F" w:rsidP="00D91251">
      <w:pPr>
        <w:spacing w:before="120" w:after="120" w:line="240" w:lineRule="auto"/>
        <w:ind w:firstLine="567"/>
        <w:jc w:val="both"/>
        <w:rPr>
          <w:rFonts w:ascii="Times New Roman" w:hAnsi="Times New Roman" w:cs="Times New Roman"/>
          <w:b/>
          <w:u w:val="single"/>
        </w:rPr>
      </w:pPr>
      <w:r>
        <w:rPr>
          <w:rFonts w:ascii="Times New Roman" w:hAnsi="Times New Roman" w:cs="Times New Roman"/>
        </w:rPr>
        <w:lastRenderedPageBreak/>
        <w:t>Ş</w:t>
      </w:r>
      <w:r w:rsidR="00D91251" w:rsidRPr="00EF009F">
        <w:rPr>
          <w:rFonts w:ascii="Times New Roman" w:hAnsi="Times New Roman" w:cs="Times New Roman"/>
        </w:rPr>
        <w:t xml:space="preserve">iddet mağduru ya da koruma veya bakım altında olan, eğitim seviyesi düşük, kırsal veya yoksul bölgelerde yaşayan, işgücü piyasasına ilk kez girecek olan </w:t>
      </w:r>
      <w:r>
        <w:rPr>
          <w:rFonts w:ascii="Times New Roman" w:hAnsi="Times New Roman" w:cs="Times New Roman"/>
        </w:rPr>
        <w:t xml:space="preserve">kadınlar </w:t>
      </w:r>
      <w:r w:rsidR="00D91251" w:rsidRPr="00EF009F">
        <w:rPr>
          <w:rFonts w:ascii="Times New Roman" w:hAnsi="Times New Roman" w:cs="Times New Roman"/>
        </w:rPr>
        <w:t xml:space="preserve">ve özel politika </w:t>
      </w:r>
      <w:r>
        <w:rPr>
          <w:rFonts w:ascii="Times New Roman" w:hAnsi="Times New Roman" w:cs="Times New Roman"/>
        </w:rPr>
        <w:t>gerektiren diğer kadın grupları i</w:t>
      </w:r>
      <w:r w:rsidRPr="00EF009F">
        <w:rPr>
          <w:rFonts w:ascii="Times New Roman" w:hAnsi="Times New Roman" w:cs="Times New Roman"/>
        </w:rPr>
        <w:t>şgücü piyasasına kazandırılmak amacıyla özel politika gere</w:t>
      </w:r>
      <w:r>
        <w:rPr>
          <w:rFonts w:ascii="Times New Roman" w:hAnsi="Times New Roman" w:cs="Times New Roman"/>
        </w:rPr>
        <w:t xml:space="preserve">ktiren kişi ve gruplar arasındadır. </w:t>
      </w:r>
      <w:r w:rsidR="00D91251" w:rsidRPr="00EF009F">
        <w:rPr>
          <w:rFonts w:ascii="Times New Roman" w:hAnsi="Times New Roman" w:cs="Times New Roman"/>
        </w:rPr>
        <w:t>Dolayısıyla söz konusu hedef kitlenin işgücü piyasasına kazandırılmasına yardımcı olmak üzere İŞKUR tarafından geliştirilen kurs, program, uygulama, proje ve protokollerin yaygınlaştırılması gerekmektedir.</w:t>
      </w:r>
    </w:p>
    <w:p w14:paraId="7A76D767" w14:textId="4B0AB0BE" w:rsidR="00D91251" w:rsidRPr="00EF009F" w:rsidRDefault="00D91251" w:rsidP="00D91251">
      <w:pPr>
        <w:spacing w:before="120" w:after="120" w:line="240" w:lineRule="auto"/>
        <w:ind w:firstLine="567"/>
        <w:jc w:val="both"/>
        <w:rPr>
          <w:rFonts w:ascii="Times New Roman" w:hAnsi="Times New Roman" w:cs="Times New Roman"/>
          <w:b/>
          <w:u w:val="single"/>
        </w:rPr>
      </w:pPr>
      <w:r w:rsidRPr="00EF009F">
        <w:rPr>
          <w:rFonts w:ascii="Times New Roman" w:hAnsi="Times New Roman" w:cs="Times New Roman"/>
        </w:rPr>
        <w:t>İşsizlik sigortasının (kapsam, ödeme miktarı, süresi, koşulla</w:t>
      </w:r>
      <w:r w:rsidR="00BC0387">
        <w:rPr>
          <w:rFonts w:ascii="Times New Roman" w:hAnsi="Times New Roman" w:cs="Times New Roman"/>
        </w:rPr>
        <w:t>r) şiddete maruz kalan kadınlar</w:t>
      </w:r>
      <w:r w:rsidRPr="00EF009F">
        <w:rPr>
          <w:rFonts w:ascii="Times New Roman" w:hAnsi="Times New Roman" w:cs="Times New Roman"/>
        </w:rPr>
        <w:t>, yeni evliler, boşananlar, çok çocuklu aileler vs. dikkate alınarak daha fazla sosyal koruma sağlayacak şekilde</w:t>
      </w:r>
      <w:r w:rsidR="00C87141">
        <w:rPr>
          <w:rFonts w:ascii="Times New Roman" w:hAnsi="Times New Roman" w:cs="Times New Roman"/>
        </w:rPr>
        <w:t xml:space="preserve"> iyileştirilmelidir. </w:t>
      </w:r>
      <w:r w:rsidRPr="00EF009F">
        <w:rPr>
          <w:rFonts w:ascii="Times New Roman" w:hAnsi="Times New Roman" w:cs="Times New Roman"/>
        </w:rPr>
        <w:t>Ayrıca şartları sağlamasına karşın başvuruda bulunmayanların tespiti, bilinçlendirme faaliyetlerinin yapılması, değişikliklere ilişkin etki analizi ve mevzuat çalışmalarının gerçekleştirilmesi yönünde çalışmalar yapılması gerekmektedir.</w:t>
      </w:r>
    </w:p>
    <w:p w14:paraId="3C32798A" w14:textId="034F194B" w:rsidR="00D91251" w:rsidRPr="00EF009F"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Boşanma sonrasındaki süreçte özellikle işsizlik ve mesleksizlik problemi yaşayan boşanmış bireyler dezavantajlı grup olarak kabul edilip söz konusu kesime özel politika uygulanmalıdır. Aile danışmanları, boşanma süreci danışmanları ve iş ve meslek danışmanları, işsizlik ve mesleksizlik sorunu yaşayan boşanmış bireylere koordineli hizmet sunmalıdır. Özellikle söz konusu kesimin boşanma sonrası süreçte takibinin, izlenmesinin ve değerlendirilmesinin sağlanmasına yönelik özel bir mekanizmanın kurgulanması gerekmektedir.</w:t>
      </w:r>
    </w:p>
    <w:p w14:paraId="776D64FE" w14:textId="6F75FAE6" w:rsidR="00D91251" w:rsidRPr="00EF009F" w:rsidRDefault="00D91251" w:rsidP="00D9125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Toplum yararına programlar kapsamında şiddete maruz kal</w:t>
      </w:r>
      <w:r w:rsidR="00BC0387">
        <w:rPr>
          <w:rFonts w:ascii="Times New Roman" w:hAnsi="Times New Roman" w:cs="Times New Roman"/>
        </w:rPr>
        <w:t>an kadınlar,</w:t>
      </w:r>
      <w:r w:rsidRPr="00EF009F">
        <w:rPr>
          <w:rFonts w:ascii="Times New Roman" w:hAnsi="Times New Roman" w:cs="Times New Roman"/>
        </w:rPr>
        <w:t xml:space="preserve"> yeni evliler, bo</w:t>
      </w:r>
      <w:r w:rsidR="00BC0387">
        <w:rPr>
          <w:rFonts w:ascii="Times New Roman" w:hAnsi="Times New Roman" w:cs="Times New Roman"/>
        </w:rPr>
        <w:t xml:space="preserve">şananlar, çok çocuklu aileler vb. </w:t>
      </w:r>
      <w:r w:rsidRPr="00EF009F">
        <w:rPr>
          <w:rFonts w:ascii="Times New Roman" w:hAnsi="Times New Roman" w:cs="Times New Roman"/>
        </w:rPr>
        <w:t>grupların istihdamına öncelik tanınmalıdır.</w:t>
      </w:r>
    </w:p>
    <w:p w14:paraId="3AC85784" w14:textId="1A2E0968" w:rsidR="00D91251" w:rsidRPr="00EF009F" w:rsidRDefault="00D91251" w:rsidP="00D9125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Kamuda işçi istihdamında önceliğe sahip olan gruplara, şiddete maruz kalan kadınla</w:t>
      </w:r>
      <w:r w:rsidR="00BC0387">
        <w:rPr>
          <w:rFonts w:ascii="Times New Roman" w:hAnsi="Times New Roman" w:cs="Times New Roman"/>
        </w:rPr>
        <w:t>r,</w:t>
      </w:r>
      <w:r w:rsidRPr="00EF009F">
        <w:rPr>
          <w:rFonts w:ascii="Times New Roman" w:hAnsi="Times New Roman" w:cs="Times New Roman"/>
        </w:rPr>
        <w:t xml:space="preserve"> yeni evliler, boşananla</w:t>
      </w:r>
      <w:r w:rsidR="00B200D4">
        <w:rPr>
          <w:rFonts w:ascii="Times New Roman" w:hAnsi="Times New Roman" w:cs="Times New Roman"/>
        </w:rPr>
        <w:t xml:space="preserve">r, çok çocuklu aileler vb </w:t>
      </w:r>
      <w:r w:rsidRPr="00EF009F">
        <w:rPr>
          <w:rFonts w:ascii="Times New Roman" w:hAnsi="Times New Roman" w:cs="Times New Roman"/>
        </w:rPr>
        <w:t xml:space="preserve">gruplar da eklenmelidir. </w:t>
      </w:r>
    </w:p>
    <w:p w14:paraId="32D2245E" w14:textId="4BD2D943" w:rsidR="00D91251" w:rsidRPr="00EF009F" w:rsidRDefault="00D91251" w:rsidP="00D9125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Şiddete maruz ka</w:t>
      </w:r>
      <w:r w:rsidR="00B200D4">
        <w:rPr>
          <w:rFonts w:ascii="Times New Roman" w:hAnsi="Times New Roman" w:cs="Times New Roman"/>
        </w:rPr>
        <w:t>lan kadınlar</w:t>
      </w:r>
      <w:r w:rsidRPr="00EF009F">
        <w:rPr>
          <w:rFonts w:ascii="Times New Roman" w:hAnsi="Times New Roman" w:cs="Times New Roman"/>
        </w:rPr>
        <w:t>, yeni evliler, boşananla</w:t>
      </w:r>
      <w:r w:rsidR="00B200D4">
        <w:rPr>
          <w:rFonts w:ascii="Times New Roman" w:hAnsi="Times New Roman" w:cs="Times New Roman"/>
        </w:rPr>
        <w:t xml:space="preserve">r, çok çocuklu aileler vb </w:t>
      </w:r>
      <w:r w:rsidRPr="00EF009F">
        <w:rPr>
          <w:rFonts w:ascii="Times New Roman" w:hAnsi="Times New Roman" w:cs="Times New Roman"/>
        </w:rPr>
        <w:t>gruplara aktif işgücü piyasası programları</w:t>
      </w:r>
      <w:r w:rsidR="00B200D4">
        <w:rPr>
          <w:rFonts w:ascii="Times New Roman" w:hAnsi="Times New Roman" w:cs="Times New Roman"/>
        </w:rPr>
        <w:t>nın</w:t>
      </w:r>
      <w:r w:rsidRPr="00EF009F">
        <w:rPr>
          <w:rFonts w:ascii="Times New Roman" w:hAnsi="Times New Roman" w:cs="Times New Roman"/>
        </w:rPr>
        <w:t xml:space="preserve"> (mesleki eğitim kursları, işbaşı eğitim programları, girişimcilik eğ</w:t>
      </w:r>
      <w:r w:rsidR="00B200D4">
        <w:rPr>
          <w:rFonts w:ascii="Times New Roman" w:hAnsi="Times New Roman" w:cs="Times New Roman"/>
        </w:rPr>
        <w:t>itim programları) uygulanmasına</w:t>
      </w:r>
      <w:r w:rsidRPr="00EF009F">
        <w:rPr>
          <w:rFonts w:ascii="Times New Roman" w:hAnsi="Times New Roman" w:cs="Times New Roman"/>
        </w:rPr>
        <w:t xml:space="preserve"> ağırlık verilmesi gerekmektedir.</w:t>
      </w:r>
    </w:p>
    <w:p w14:paraId="58924EE7" w14:textId="323CD353" w:rsidR="00D91251" w:rsidRPr="00EF009F" w:rsidRDefault="00D91251" w:rsidP="00A13007">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Mevcut olan istihdam teşviklerinin kapsamına şiddete maruz ka</w:t>
      </w:r>
      <w:r w:rsidR="00B200D4">
        <w:rPr>
          <w:rFonts w:ascii="Times New Roman" w:hAnsi="Times New Roman" w:cs="Times New Roman"/>
        </w:rPr>
        <w:t>lan kadınlar</w:t>
      </w:r>
      <w:r w:rsidRPr="00EF009F">
        <w:rPr>
          <w:rFonts w:ascii="Times New Roman" w:hAnsi="Times New Roman" w:cs="Times New Roman"/>
        </w:rPr>
        <w:t>, yeni evliler, boşananla</w:t>
      </w:r>
      <w:r w:rsidR="00B200D4">
        <w:rPr>
          <w:rFonts w:ascii="Times New Roman" w:hAnsi="Times New Roman" w:cs="Times New Roman"/>
        </w:rPr>
        <w:t xml:space="preserve">r, çok çocuklu aileler vb </w:t>
      </w:r>
      <w:r w:rsidRPr="00EF009F">
        <w:rPr>
          <w:rFonts w:ascii="Times New Roman" w:hAnsi="Times New Roman" w:cs="Times New Roman"/>
        </w:rPr>
        <w:t>grupların</w:t>
      </w:r>
      <w:r w:rsidR="00B200D4">
        <w:rPr>
          <w:rFonts w:ascii="Times New Roman" w:hAnsi="Times New Roman" w:cs="Times New Roman"/>
        </w:rPr>
        <w:t xml:space="preserve"> da dahil edilmelidir</w:t>
      </w:r>
      <w:r w:rsidRPr="00EF009F">
        <w:rPr>
          <w:rFonts w:ascii="Times New Roman" w:hAnsi="Times New Roman" w:cs="Times New Roman"/>
        </w:rPr>
        <w:t>. Örneğin, söz konusu grup içerisinde yer alanları istihdam eden işverene sigorta prim desteği vb. teşvikler sağlayacak bir hizmet kurgusu geliştirilmelidir.</w:t>
      </w:r>
    </w:p>
    <w:p w14:paraId="7FE9E176" w14:textId="77777777" w:rsidR="00D91251" w:rsidRPr="0004414B" w:rsidRDefault="00D91251" w:rsidP="00D91251">
      <w:pPr>
        <w:pStyle w:val="Paragraf"/>
        <w:rPr>
          <w:b/>
          <w:noProof/>
          <w:lang w:val="tr-TR" w:eastAsia="tr-TR"/>
        </w:rPr>
      </w:pPr>
      <w:r w:rsidRPr="0004414B">
        <w:rPr>
          <w:b/>
          <w:noProof/>
          <w:lang w:val="tr-TR" w:eastAsia="tr-TR"/>
        </w:rPr>
        <w:t>Şiddet Önleme ve İzleme Merkezlerine (ŞÖNİM)</w:t>
      </w:r>
      <w:r>
        <w:rPr>
          <w:b/>
          <w:noProof/>
          <w:lang w:val="tr-TR" w:eastAsia="tr-TR"/>
        </w:rPr>
        <w:t xml:space="preserve"> ve Engelli Bireylerin İstihdamına </w:t>
      </w:r>
      <w:r w:rsidRPr="0004414B">
        <w:rPr>
          <w:b/>
          <w:noProof/>
          <w:lang w:val="tr-TR" w:eastAsia="tr-TR"/>
        </w:rPr>
        <w:t xml:space="preserve"> Yönelik İŞKUR Faaliyetlerine İlişkin Öneriler</w:t>
      </w:r>
    </w:p>
    <w:p w14:paraId="4A7B5B23" w14:textId="77777777" w:rsidR="00D91251" w:rsidRPr="00EF009F" w:rsidRDefault="00D91251" w:rsidP="00D91251">
      <w:pPr>
        <w:spacing w:before="120" w:after="120" w:line="240" w:lineRule="auto"/>
        <w:ind w:firstLine="567"/>
        <w:contextualSpacing/>
        <w:jc w:val="both"/>
        <w:rPr>
          <w:rFonts w:ascii="Times New Roman" w:hAnsi="Times New Roman" w:cs="Times New Roman"/>
        </w:rPr>
      </w:pPr>
      <w:r w:rsidRPr="00EF009F">
        <w:rPr>
          <w:rFonts w:ascii="Times New Roman" w:hAnsi="Times New Roman" w:cs="Times New Roman"/>
        </w:rPr>
        <w:t>İş ve meslek danışmanlığı hizmetlerinin, kadının “</w:t>
      </w:r>
      <w:r w:rsidRPr="00EF009F">
        <w:rPr>
          <w:rFonts w:ascii="Times New Roman" w:hAnsi="Times New Roman" w:cs="Times New Roman"/>
          <w:i/>
        </w:rPr>
        <w:t>kriz dönemi</w:t>
      </w:r>
      <w:r w:rsidRPr="00EF009F">
        <w:rPr>
          <w:rFonts w:ascii="Times New Roman" w:hAnsi="Times New Roman" w:cs="Times New Roman"/>
        </w:rPr>
        <w:t>”nde başvurduğu ŞÖNİM’lerden ziyade daha uzun süre barındığı ve psikolojik destek ile kriz döneminin hafiflediği kadın konukevlerinde sunulması zaman olarak daha uygun olabilecektir. Bu nedenle İŞKUR kadın konukevlerinde çalışmalarını yoğunlaştırmalıdır.</w:t>
      </w:r>
    </w:p>
    <w:p w14:paraId="66665EAB" w14:textId="77777777" w:rsidR="00B200D4" w:rsidRDefault="00D91251" w:rsidP="00B200D4">
      <w:pPr>
        <w:spacing w:before="120" w:after="120" w:line="240" w:lineRule="auto"/>
        <w:ind w:firstLine="567"/>
        <w:contextualSpacing/>
        <w:jc w:val="both"/>
        <w:rPr>
          <w:rFonts w:ascii="Times New Roman" w:hAnsi="Times New Roman" w:cs="Times New Roman"/>
        </w:rPr>
      </w:pPr>
      <w:r w:rsidRPr="00EF009F">
        <w:rPr>
          <w:rFonts w:ascii="Times New Roman" w:hAnsi="Times New Roman" w:cs="Times New Roman"/>
        </w:rPr>
        <w:t>Kadın Danışma Birimlerinin, Kadın Konukevlerinin, ŞÖNİM’lerin, Çalışma ve İş Kurumu İl Müdürlükleri/Hizmet Merkezleri yöneticileri ve burada görevli belirli iş ve meslek danışmanları ile sıkı bir iletişim ve işbirliği içinde olması</w:t>
      </w:r>
      <w:r w:rsidR="00B200D4">
        <w:rPr>
          <w:rFonts w:ascii="Times New Roman" w:hAnsi="Times New Roman" w:cs="Times New Roman"/>
        </w:rPr>
        <w:t>,</w:t>
      </w:r>
      <w:r w:rsidRPr="00EF009F">
        <w:rPr>
          <w:rFonts w:ascii="Times New Roman" w:hAnsi="Times New Roman" w:cs="Times New Roman"/>
        </w:rPr>
        <w:t xml:space="preserve"> hizmet kalitesini ve gerekli durumlarda </w:t>
      </w:r>
      <w:r w:rsidR="00B200D4">
        <w:rPr>
          <w:rFonts w:ascii="Times New Roman" w:hAnsi="Times New Roman" w:cs="Times New Roman"/>
        </w:rPr>
        <w:t xml:space="preserve">müdahale şansını artıracaktır.  </w:t>
      </w:r>
      <w:r w:rsidRPr="00EF009F">
        <w:rPr>
          <w:rFonts w:ascii="Times New Roman" w:hAnsi="Times New Roman" w:cs="Times New Roman"/>
        </w:rPr>
        <w:t>Kadınların daha uzun süre istihdamda kalmaları, güvenlikleri ve hassasiyetleri gibi nedenlerle kurumsal şirketlerdeki işlere yönlendirilmeleri sağlanmalıdır.</w:t>
      </w:r>
      <w:r w:rsidR="00B200D4">
        <w:rPr>
          <w:rFonts w:ascii="Times New Roman" w:hAnsi="Times New Roman" w:cs="Times New Roman"/>
        </w:rPr>
        <w:t xml:space="preserve"> </w:t>
      </w:r>
    </w:p>
    <w:p w14:paraId="1792002F" w14:textId="5CC28EAE" w:rsidR="00D91251" w:rsidRPr="00B200D4" w:rsidRDefault="00B200D4" w:rsidP="00B200D4">
      <w:pPr>
        <w:spacing w:before="120" w:after="120" w:line="240" w:lineRule="auto"/>
        <w:ind w:firstLine="567"/>
        <w:contextualSpacing/>
        <w:jc w:val="both"/>
        <w:rPr>
          <w:rFonts w:ascii="Times New Roman" w:hAnsi="Times New Roman" w:cs="Times New Roman"/>
        </w:rPr>
      </w:pPr>
      <w:r>
        <w:rPr>
          <w:rFonts w:ascii="Times New Roman" w:eastAsia="Calibri" w:hAnsi="Times New Roman" w:cs="Times New Roman"/>
          <w:szCs w:val="22"/>
          <w:lang w:val="tr-TR"/>
        </w:rPr>
        <w:t>İŞ</w:t>
      </w:r>
      <w:r w:rsidRPr="00A93C4F">
        <w:rPr>
          <w:rFonts w:ascii="Times New Roman" w:eastAsia="Calibri" w:hAnsi="Times New Roman" w:cs="Times New Roman"/>
          <w:szCs w:val="22"/>
          <w:lang w:val="tr-TR"/>
        </w:rPr>
        <w:t>KUR’</w:t>
      </w:r>
      <w:r>
        <w:rPr>
          <w:rFonts w:ascii="Times New Roman" w:eastAsia="Calibri" w:hAnsi="Times New Roman" w:cs="Times New Roman"/>
          <w:szCs w:val="22"/>
          <w:lang w:val="tr-TR"/>
        </w:rPr>
        <w:t>a</w:t>
      </w:r>
      <w:r w:rsidRPr="00A93C4F">
        <w:rPr>
          <w:rFonts w:ascii="Times New Roman" w:eastAsia="Calibri" w:hAnsi="Times New Roman" w:cs="Times New Roman"/>
          <w:szCs w:val="22"/>
          <w:lang w:val="tr-TR"/>
        </w:rPr>
        <w:t xml:space="preserve"> </w:t>
      </w:r>
      <w:r w:rsidR="00D91251" w:rsidRPr="00A93C4F">
        <w:rPr>
          <w:rFonts w:ascii="Times New Roman" w:eastAsia="Calibri" w:hAnsi="Times New Roman" w:cs="Times New Roman"/>
          <w:szCs w:val="22"/>
          <w:lang w:val="tr-TR"/>
        </w:rPr>
        <w:t xml:space="preserve">kayıt yaptıran her bir engelli bireyin; engel durumu, eğitimi, mesleği, hangi işlerde çalışıp hangi işlerde çalışamayacağı, özel ilgi alanlarını ve yapabilirliklerini ön plana </w:t>
      </w:r>
      <w:r w:rsidR="00D91251" w:rsidRPr="00A93C4F">
        <w:rPr>
          <w:rFonts w:ascii="Times New Roman" w:eastAsia="Calibri" w:hAnsi="Times New Roman" w:cs="Times New Roman"/>
          <w:szCs w:val="22"/>
          <w:lang w:val="tr-TR"/>
        </w:rPr>
        <w:lastRenderedPageBreak/>
        <w:t xml:space="preserve">çıkartan bir kayıt sistemi olmalıdır. Engelli bireylere </w:t>
      </w:r>
      <w:r w:rsidRPr="00A93C4F">
        <w:rPr>
          <w:rFonts w:ascii="Times New Roman" w:eastAsia="Calibri" w:hAnsi="Times New Roman" w:cs="Times New Roman"/>
          <w:szCs w:val="22"/>
          <w:lang w:val="tr-TR"/>
        </w:rPr>
        <w:t xml:space="preserve">İŞKUR </w:t>
      </w:r>
      <w:r w:rsidR="00D91251" w:rsidRPr="00A93C4F">
        <w:rPr>
          <w:rFonts w:ascii="Times New Roman" w:eastAsia="Calibri" w:hAnsi="Times New Roman" w:cs="Times New Roman"/>
          <w:szCs w:val="22"/>
          <w:lang w:val="tr-TR"/>
        </w:rPr>
        <w:t>tarafından yapılan çağrılar</w:t>
      </w:r>
      <w:r w:rsidR="00D91251">
        <w:rPr>
          <w:rFonts w:ascii="Times New Roman" w:eastAsia="Calibri" w:hAnsi="Times New Roman" w:cs="Times New Roman"/>
          <w:szCs w:val="22"/>
          <w:lang w:val="tr-TR"/>
        </w:rPr>
        <w:t xml:space="preserve"> bu verilere göre yapılmalıdır. </w:t>
      </w:r>
      <w:r>
        <w:rPr>
          <w:rFonts w:ascii="Times New Roman" w:eastAsia="Calibri" w:hAnsi="Times New Roman" w:cs="Times New Roman"/>
          <w:szCs w:val="22"/>
          <w:lang w:val="tr-TR"/>
        </w:rPr>
        <w:t>İŞ</w:t>
      </w:r>
      <w:r w:rsidRPr="00A93C4F">
        <w:rPr>
          <w:rFonts w:ascii="Times New Roman" w:eastAsia="Calibri" w:hAnsi="Times New Roman" w:cs="Times New Roman"/>
          <w:szCs w:val="22"/>
          <w:lang w:val="tr-TR"/>
        </w:rPr>
        <w:t>KUR</w:t>
      </w:r>
      <w:r w:rsidR="00D91251" w:rsidRPr="00A93C4F">
        <w:rPr>
          <w:rFonts w:ascii="Times New Roman" w:eastAsia="Calibri" w:hAnsi="Times New Roman" w:cs="Times New Roman"/>
          <w:szCs w:val="22"/>
          <w:lang w:val="tr-TR"/>
        </w:rPr>
        <w:t>’un meslek edinme sertifikası verdiği engelli bireylerin işe yerleştirilmesi etkin işlemelidir.</w:t>
      </w:r>
      <w:r w:rsidR="00D91251">
        <w:rPr>
          <w:rFonts w:ascii="Times New Roman" w:eastAsia="Calibri" w:hAnsi="Times New Roman" w:cs="Times New Roman"/>
          <w:szCs w:val="22"/>
          <w:lang w:val="tr-TR"/>
        </w:rPr>
        <w:t xml:space="preserve"> </w:t>
      </w:r>
      <w:r w:rsidR="00D91251" w:rsidRPr="00A93C4F">
        <w:rPr>
          <w:rFonts w:ascii="Times New Roman" w:eastAsia="Calibri" w:hAnsi="Times New Roman" w:cs="Times New Roman"/>
          <w:szCs w:val="22"/>
          <w:lang w:val="tr-TR"/>
        </w:rPr>
        <w:t>İşe alımlarda, düşük engel oranına sahip ya da kronik hastalık sahibi bireyler tercih edildiğinden, ağır engelli bireylerin istihdamını teşvik edici önlemler alınmalıdır.</w:t>
      </w:r>
    </w:p>
    <w:p w14:paraId="571DD614" w14:textId="234EF1FB" w:rsidR="00D91251" w:rsidRPr="00EF009F" w:rsidRDefault="0053690F" w:rsidP="00956D42">
      <w:pPr>
        <w:pStyle w:val="Heading3"/>
      </w:pPr>
      <w:bookmarkStart w:id="498" w:name="_Toc450317139"/>
      <w:r>
        <w:t>4.2</w:t>
      </w:r>
      <w:r w:rsidR="00D91251">
        <w:t>.3</w:t>
      </w:r>
      <w:r w:rsidR="00D91251" w:rsidRPr="00EF009F">
        <w:t>. Eğitim ve Rehberlik Hizmetleri</w:t>
      </w:r>
      <w:bookmarkEnd w:id="498"/>
      <w:r w:rsidR="00D91251" w:rsidRPr="00EF009F">
        <w:t xml:space="preserve"> </w:t>
      </w:r>
    </w:p>
    <w:p w14:paraId="2EAA904A" w14:textId="3846134E" w:rsidR="00D91251" w:rsidRDefault="0053690F" w:rsidP="00956D42">
      <w:pPr>
        <w:pStyle w:val="Heading4"/>
      </w:pPr>
      <w:bookmarkStart w:id="499" w:name="_Toc450317140"/>
      <w:r>
        <w:t>4.2</w:t>
      </w:r>
      <w:r w:rsidR="00D91251">
        <w:t>.3.1. Eğitime Yönelik Öneriler</w:t>
      </w:r>
      <w:bookmarkEnd w:id="499"/>
    </w:p>
    <w:p w14:paraId="606E243F" w14:textId="77777777" w:rsidR="00D91251" w:rsidRPr="00EF009F"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Milli Eğitim Bakanlığı tarafından halk eğitim merkezleri aracılığıyla sunulan aile eğitim kurslarının yıllar bazında artış göstermesi bu alandaki farkındalığın ve eğitim ihtiyacının toplum tarafından kabul edildiğinin göstergesi olarak memnuniyet verici bulunmuştur. Ülkemizin her ilçesinde teşkilatlanan halk eğitim merkezleri ailenin güçlendirilmesine yönelik eğitim çalışmalarında önemli bir fırsat ve araçtır. Burada verilen kursların toplum nezdindeki bilinirliğinin artmasıyla eşgüdümlü bir şekilde kursiyer sayısının artış göstereceği düşünülmektedir. Bu itibarla kursların daha nitelikli hale getirilmesi ve toplumun geniş katmanlarına ulaştırılması doğrultusunda tanıtıcı faaliyetlere hız verilmesi yerinde olacaktır.  </w:t>
      </w:r>
    </w:p>
    <w:p w14:paraId="7C717C05" w14:textId="338DB53F" w:rsidR="00D91251" w:rsidRPr="00EF009F"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Eğitimin amaçlarına ulaşabilmesi için çocuğun içine doğduğu toplumun değerlerin</w:t>
      </w:r>
      <w:r w:rsidR="00D03F3E">
        <w:rPr>
          <w:rFonts w:ascii="Times New Roman" w:hAnsi="Times New Roman" w:cs="Times New Roman"/>
          <w:lang w:val="tr-TR"/>
        </w:rPr>
        <w:t xml:space="preserve">i </w:t>
      </w:r>
      <w:r w:rsidR="005B72B6">
        <w:rPr>
          <w:rFonts w:ascii="Times New Roman" w:hAnsi="Times New Roman" w:cs="Times New Roman"/>
          <w:lang w:val="tr-TR"/>
        </w:rPr>
        <w:t>içselleştirmesi gerekir</w:t>
      </w:r>
      <w:r w:rsidRPr="00EF009F">
        <w:rPr>
          <w:rFonts w:ascii="Times New Roman" w:hAnsi="Times New Roman" w:cs="Times New Roman"/>
          <w:lang w:val="tr-TR"/>
        </w:rPr>
        <w:t>. Farkındalık düzeyini geliştirmek, öğrenciler üzerinde yaşam boyu sürecek bir etki bırakmak adına değerleri bir bütün olarak ele almak gereklidir. Bu çerçevede öğrencilerin aktif olarak katılacağı etkinliklerde öğretim programlarında yer alan ve aile değerlerini oluşturan adil olma, çalışkanlık, sabır, sevgi, dayanışma, özen gösterme, dürüstlük, hoşgörü, saygı gibi değerlerin bir bütün olarak ele alınması yerinde olacaktır. Bununla birlikte öğrencilerin kendi yaşantıları yoluyla tecrübe edinmelerini sağla</w:t>
      </w:r>
      <w:r w:rsidR="005B72B6">
        <w:rPr>
          <w:rFonts w:ascii="Times New Roman" w:hAnsi="Times New Roman" w:cs="Times New Roman"/>
          <w:lang w:val="tr-TR"/>
        </w:rPr>
        <w:t>yacak iyi örneklerin de</w:t>
      </w:r>
      <w:r w:rsidRPr="00EF009F">
        <w:rPr>
          <w:rFonts w:ascii="Times New Roman" w:hAnsi="Times New Roman" w:cs="Times New Roman"/>
          <w:lang w:val="tr-TR"/>
        </w:rPr>
        <w:t xml:space="preserve"> ele alınması yerinde olacaktır.</w:t>
      </w:r>
    </w:p>
    <w:p w14:paraId="28AFC4AD" w14:textId="64FF31CB" w:rsidR="00D91251" w:rsidRPr="00EF009F"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Ailenin güçlendirilmesine matuf proje ve programlar</w:t>
      </w:r>
      <w:r w:rsidR="005B72B6">
        <w:rPr>
          <w:rFonts w:ascii="Times New Roman" w:hAnsi="Times New Roman" w:cs="Times New Roman"/>
          <w:lang w:val="tr-TR"/>
        </w:rPr>
        <w:t>la</w:t>
      </w:r>
      <w:r w:rsidRPr="00EF009F">
        <w:rPr>
          <w:rFonts w:ascii="Times New Roman" w:hAnsi="Times New Roman" w:cs="Times New Roman"/>
          <w:lang w:val="tr-TR"/>
        </w:rPr>
        <w:t xml:space="preserve"> Milli Eğitim Bakanlığı tarafından yürütülen proje ve iş birliği kapsamındaki diğer çalışmaların kayda değer sonuçlar elde ettiği tespit edilmiştir. Bu çalışmaların yaygınlaştırılması sivil toplum kuruluşlarının bu önemli çalışmalarda sorumluluk yüklenmeleri açısından önemlidir. Bu amaçla yürütülen proje ve çalışmaların sürdürülebirlikleri dikkate alınarak daha geniş kitlelere ulaşılması için gerekli gayretlerin gösterilmesinin uygun olacağı değerlendirilmektedir. </w:t>
      </w:r>
    </w:p>
    <w:p w14:paraId="7A18FA3C" w14:textId="2A3C03CD" w:rsidR="00D91251" w:rsidRDefault="00D91251" w:rsidP="00D9125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Bireylere kendini ve başkalarını anlama, yeteneklerini kullanma, fırsatları değerlendirme, insan ilişkilerinde karşılaştığı sorunlara çözüm bulma, yaşamını ve geleceğini planlama sorumluluğunu üstlenme gibi yeter</w:t>
      </w:r>
      <w:r w:rsidR="005B72B6">
        <w:rPr>
          <w:rFonts w:ascii="Times New Roman" w:hAnsi="Times New Roman" w:cs="Times New Roman"/>
          <w:lang w:val="tr-TR"/>
        </w:rPr>
        <w:t>li</w:t>
      </w:r>
      <w:r w:rsidRPr="00EF009F">
        <w:rPr>
          <w:rFonts w:ascii="Times New Roman" w:hAnsi="Times New Roman" w:cs="Times New Roman"/>
          <w:lang w:val="tr-TR"/>
        </w:rPr>
        <w:t>liklerin, eğitim öğretim kurumlarında sadece akademik faaliyetlerin bir ürünü olarak ortaya çıkmasını beklemeden, günümüz</w:t>
      </w:r>
      <w:r w:rsidR="005B72B6">
        <w:rPr>
          <w:rFonts w:ascii="Times New Roman" w:hAnsi="Times New Roman" w:cs="Times New Roman"/>
          <w:lang w:val="tr-TR"/>
        </w:rPr>
        <w:t>ün</w:t>
      </w:r>
      <w:r w:rsidRPr="00EF009F">
        <w:rPr>
          <w:rFonts w:ascii="Times New Roman" w:hAnsi="Times New Roman" w:cs="Times New Roman"/>
          <w:lang w:val="tr-TR"/>
        </w:rPr>
        <w:t xml:space="preserve"> sosyal ve ekonomik gereklerine uygun bir anlayışla rehberlik ve psikolojik danışma hizmetlerinin yaygınlaştırılması önem arz etmektedir. </w:t>
      </w:r>
    </w:p>
    <w:p w14:paraId="2B44C463" w14:textId="1B43795F" w:rsidR="00D91251" w:rsidRPr="00A93C4F" w:rsidRDefault="00D91251" w:rsidP="00C37CA7">
      <w:pPr>
        <w:shd w:val="clear" w:color="auto" w:fill="FFFFFF"/>
        <w:spacing w:before="0" w:after="324" w:line="240" w:lineRule="auto"/>
        <w:ind w:firstLine="567"/>
        <w:jc w:val="both"/>
        <w:rPr>
          <w:rFonts w:ascii="Times New Roman" w:eastAsia="Times New Roman" w:hAnsi="Times New Roman" w:cs="Times New Roman"/>
          <w:b/>
          <w:shd w:val="clear" w:color="auto" w:fill="FFFFFF"/>
          <w:lang w:val="tr-TR" w:eastAsia="tr-TR"/>
        </w:rPr>
      </w:pPr>
      <w:r w:rsidRPr="00A93C4F">
        <w:rPr>
          <w:rFonts w:ascii="Times New Roman" w:eastAsia="Times New Roman" w:hAnsi="Times New Roman" w:cs="Times New Roman"/>
          <w:lang w:val="tr-TR" w:eastAsia="tr-TR"/>
        </w:rPr>
        <w:t>Özel eğitime erken başlanması esastır. Ancak ailelerin bu konudaki bilinç ve bilgi eksikliği sebebiyle engelli çocuklar eğitim almada gecikebilmekte ya da özel eğitim hizmetlerinden yararlanması söz konusu olmayabilmektedir. Bu açıdan Milli Eğitim Bakanlığı’nın engelli çocuğa sahip ailelere eğitim konusunda sunulan danışmanlık, bilgilendirme ve yönlendirme hizmetlerini artırması gerekmektedir.</w:t>
      </w:r>
      <w:r w:rsidRPr="00A93C4F">
        <w:rPr>
          <w:rFonts w:ascii="Times New Roman" w:eastAsia="Times New Roman" w:hAnsi="Times New Roman" w:cs="Times New Roman"/>
          <w:b/>
          <w:shd w:val="clear" w:color="auto" w:fill="FFFFFF"/>
          <w:lang w:val="tr-TR" w:eastAsia="tr-TR"/>
        </w:rPr>
        <w:t xml:space="preserve"> </w:t>
      </w:r>
      <w:r w:rsidRPr="00A93C4F">
        <w:rPr>
          <w:rFonts w:ascii="Times New Roman" w:eastAsia="Calibri" w:hAnsi="Times New Roman" w:cs="Times New Roman"/>
          <w:lang w:val="tr-TR"/>
        </w:rPr>
        <w:t>Özel gereksinimli çocukların okul içindeki fiziksel düzenlemelerin, engel gruplarının farklı ihtiyaçlarını karşılayacak biçimde dikkate alınması, acil olarak tüm eğitim kurumlarında erişilebilirlik düzenlemeleri tamamlanması gerekmektedir.</w:t>
      </w:r>
      <w:r w:rsidRPr="00A93C4F">
        <w:rPr>
          <w:rFonts w:ascii="Times New Roman" w:eastAsia="Times New Roman" w:hAnsi="Times New Roman" w:cs="Times New Roman"/>
          <w:b/>
          <w:shd w:val="clear" w:color="auto" w:fill="FFFFFF"/>
          <w:lang w:val="tr-TR" w:eastAsia="tr-TR"/>
        </w:rPr>
        <w:t xml:space="preserve"> </w:t>
      </w:r>
      <w:r w:rsidRPr="00A93C4F">
        <w:rPr>
          <w:rFonts w:ascii="Times New Roman" w:eastAsia="Calibri" w:hAnsi="Times New Roman" w:cs="Times New Roman"/>
          <w:lang w:val="tr-TR"/>
        </w:rPr>
        <w:lastRenderedPageBreak/>
        <w:t xml:space="preserve">Türkiye’de özel eğitim konusunda yetişmiş eğitici ve bu alanda çalışması gereken profesyonellerin sayısı ihtiyaca göre daha azdır. Bu durum özel eğitim konusunda yeterince eğitim almamış kişilerin alanda eğitimci olarak değerlendirilmesi sonucunu doğurmaktadır. Milli Eğitim Bakanlığı ve Yükseköğretim Kurulu işbirliğinde bu ihtiyacın giderilmesi konusunda çalışma başlatılmalıdır. </w:t>
      </w:r>
    </w:p>
    <w:p w14:paraId="082ED5B9" w14:textId="23FB52A3" w:rsidR="00D91251" w:rsidRDefault="00D91251" w:rsidP="00956D42">
      <w:pPr>
        <w:pStyle w:val="Heading4"/>
      </w:pPr>
      <w:bookmarkStart w:id="500" w:name="_Toc450317141"/>
      <w:r>
        <w:t>4.5.3.2. Diyanet İşleri Başkanlığı Tarafından Verilen Rehberlik Hizmetlerine Yönelik Öneriler</w:t>
      </w:r>
      <w:bookmarkEnd w:id="500"/>
    </w:p>
    <w:p w14:paraId="07C9BFD3" w14:textId="77777777" w:rsidR="00D91251" w:rsidRDefault="00D91251" w:rsidP="00D91251">
      <w:pPr>
        <w:spacing w:before="120" w:after="120" w:line="240" w:lineRule="auto"/>
        <w:ind w:firstLine="567"/>
        <w:jc w:val="both"/>
        <w:rPr>
          <w:rFonts w:ascii="Times New Roman" w:hAnsi="Times New Roman" w:cs="Times New Roman"/>
          <w:color w:val="FF0000"/>
          <w:lang w:val="tr-TR"/>
        </w:rPr>
      </w:pPr>
      <w:r w:rsidRPr="00EF009F">
        <w:rPr>
          <w:rFonts w:ascii="Times New Roman" w:hAnsi="Times New Roman" w:cs="Times New Roman"/>
          <w:lang w:val="tr-TR"/>
        </w:rPr>
        <w:t xml:space="preserve">Sosyal yapının değişmesiyle birlikte aile bireylerinin ortaya çıkan yeni şartlara uyumu zorlaşmış, aile içinde hak ve sorumluluk tanımlarının gözden geçirilmesi ihtiyacı doğmuştur. Bu bağlamda paylaşma, adalet, hakkaniyet ve merhamet gibi ortak değerlerin güçlendirilmesine ihtiyaç olduğu görülmektedir. Diyanet İşleri Başkanlığı camilerde vaaz ve hutbeler aracılığıyla bilhassa erkeklere, Kur’an kurslarında kadınlara ve yaz kurslarında çocuklara yönelik eğitim faaliyetlerini planlarken aile bilinci ve aileye yönelik sorunlara dair çözüm önerileri ihtiva eden bir yol izlemelidir. Diğer yandan aile bireylerine ve sosyal hizmet kurumlarında bulunan kırılgan kesimlere yönelik hizmet veren Aile ve Dini Rehberlik Büroları, gerek dini danışmanlık gerekse proje bazlı eğitim ve kültür çalışmalarıyla aile konusunda farkındalık uyandırmalıdır. </w:t>
      </w:r>
    </w:p>
    <w:p w14:paraId="7EE60281" w14:textId="34EA96AB" w:rsidR="00D91251" w:rsidRPr="00EF009F" w:rsidRDefault="00D91251" w:rsidP="00E5469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 ve Dinî Rehberlik Bürolarında yürütü</w:t>
      </w:r>
      <w:r w:rsidR="008C1CB1">
        <w:rPr>
          <w:rFonts w:ascii="Times New Roman" w:hAnsi="Times New Roman" w:cs="Times New Roman"/>
          <w:lang w:val="tr-TR"/>
        </w:rPr>
        <w:t>len hizmetler din görevlilerinin</w:t>
      </w:r>
      <w:r w:rsidRPr="00EF009F">
        <w:rPr>
          <w:rFonts w:ascii="Times New Roman" w:hAnsi="Times New Roman" w:cs="Times New Roman"/>
          <w:lang w:val="tr-TR"/>
        </w:rPr>
        <w:t xml:space="preserve"> gönüllülük esasına dayanmakta</w:t>
      </w:r>
      <w:r w:rsidR="00E54691">
        <w:rPr>
          <w:rFonts w:ascii="Times New Roman" w:hAnsi="Times New Roman" w:cs="Times New Roman"/>
          <w:lang w:val="tr-TR"/>
        </w:rPr>
        <w:t>dır.</w:t>
      </w:r>
      <w:r w:rsidRPr="00EF009F">
        <w:rPr>
          <w:rFonts w:ascii="Times New Roman" w:hAnsi="Times New Roman" w:cs="Times New Roman"/>
          <w:lang w:val="tr-TR"/>
        </w:rPr>
        <w:t xml:space="preserve"> </w:t>
      </w:r>
      <w:r w:rsidR="00E54691">
        <w:rPr>
          <w:rFonts w:ascii="Times New Roman" w:hAnsi="Times New Roman" w:cs="Times New Roman"/>
          <w:lang w:val="tr-TR"/>
        </w:rPr>
        <w:t xml:space="preserve">Destek ve rehberlik hizmeti veren </w:t>
      </w:r>
      <w:r w:rsidRPr="00EF009F">
        <w:rPr>
          <w:rFonts w:ascii="Times New Roman" w:hAnsi="Times New Roman" w:cs="Times New Roman"/>
          <w:lang w:val="tr-TR"/>
        </w:rPr>
        <w:t>personelin</w:t>
      </w:r>
      <w:r w:rsidR="00E54691">
        <w:rPr>
          <w:rFonts w:ascii="Times New Roman" w:hAnsi="Times New Roman" w:cs="Times New Roman"/>
          <w:lang w:val="tr-TR"/>
        </w:rPr>
        <w:t xml:space="preserve"> bu hizmeti verebilecek</w:t>
      </w:r>
      <w:r w:rsidRPr="00EF009F">
        <w:rPr>
          <w:rFonts w:ascii="Times New Roman" w:hAnsi="Times New Roman" w:cs="Times New Roman"/>
          <w:lang w:val="tr-TR"/>
        </w:rPr>
        <w:t xml:space="preserve"> yete</w:t>
      </w:r>
      <w:r w:rsidR="00E54691">
        <w:rPr>
          <w:rFonts w:ascii="Times New Roman" w:hAnsi="Times New Roman" w:cs="Times New Roman"/>
          <w:lang w:val="tr-TR"/>
        </w:rPr>
        <w:t xml:space="preserve">rli donanıma sahip olmaları kritik önem arz etmektedir. Personelin bu donanıma sahip olması için gerekli alt yapı düzenlemelerinin yapılması gerekmektedir. </w:t>
      </w:r>
      <w:r w:rsidRPr="00EF009F">
        <w:rPr>
          <w:rFonts w:ascii="Times New Roman" w:hAnsi="Times New Roman" w:cs="Times New Roman"/>
          <w:lang w:val="tr-TR"/>
        </w:rPr>
        <w:t xml:space="preserve">Büronun görev tanımına uygun hizmet sunacak personelin dinî rehberlik ve manevi destek hizmeti sunma kapasitesi geliştirilmelidir.    </w:t>
      </w:r>
    </w:p>
    <w:p w14:paraId="30478A53" w14:textId="158E893B" w:rsidR="00D91251" w:rsidRPr="00EF009F" w:rsidRDefault="00D91251" w:rsidP="00E5469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Ailenin korunması bağlamında, aile bireylerinin hurafe ve b</w:t>
      </w:r>
      <w:r w:rsidR="00CA12D8">
        <w:rPr>
          <w:rFonts w:ascii="Times New Roman" w:hAnsi="Times New Roman" w:cs="Times New Roman"/>
          <w:lang w:val="tr-TR"/>
        </w:rPr>
        <w:t>idatlarda</w:t>
      </w:r>
      <w:r w:rsidRPr="00EF009F">
        <w:rPr>
          <w:rFonts w:ascii="Times New Roman" w:hAnsi="Times New Roman" w:cs="Times New Roman"/>
          <w:lang w:val="tr-TR"/>
        </w:rPr>
        <w:t>n, dinin gerçekleri ile bağdaşmayan tutum ve alışkanlıklardan korunması önem arz etmektedir. Toplumumuzda hâlâ dinî zannedilen yanlış uygulamaların varlığı, aile içi ilişkileri zedelemekte ve aileyi zayıflatmaktadır.</w:t>
      </w:r>
      <w:r w:rsidR="00E54691">
        <w:rPr>
          <w:rFonts w:ascii="Times New Roman" w:hAnsi="Times New Roman" w:cs="Times New Roman"/>
          <w:lang w:val="tr-TR"/>
        </w:rPr>
        <w:t xml:space="preserve"> </w:t>
      </w:r>
      <w:r w:rsidR="00602E77">
        <w:rPr>
          <w:rFonts w:ascii="Times New Roman" w:hAnsi="Times New Roman" w:cs="Times New Roman"/>
          <w:lang w:val="tr-TR"/>
        </w:rPr>
        <w:t>Diyanet İşleri Başkanlığınca</w:t>
      </w:r>
      <w:r w:rsidRPr="00EF009F">
        <w:rPr>
          <w:rFonts w:ascii="Times New Roman" w:hAnsi="Times New Roman" w:cs="Times New Roman"/>
          <w:lang w:val="tr-TR"/>
        </w:rPr>
        <w:t xml:space="preserve"> sağlam dinî bilgi ile toplumu buluşturma çalışmaları aile özelinde devam ederken, diğer kurum ve kuruluşlarla işbirliği içerisinde toplumun farklı kesimlerine ulaşması sağlıklı din algısının yerleşmesine yardımcı olacaktır. Söz gelimi şiddetle mücadele çalışmalarına konunun dinî boyutunu ihtiva eden seminerlerin eklenmesi, dinden beslenmeye çalışan çarpık zihniyetlerle mücadelede son derece önemli olacaktır.  </w:t>
      </w:r>
    </w:p>
    <w:p w14:paraId="642316FC" w14:textId="6351097E" w:rsidR="00D91251" w:rsidRPr="00E54691" w:rsidRDefault="00D91251" w:rsidP="00E54691">
      <w:pPr>
        <w:spacing w:before="120" w:after="120" w:line="240" w:lineRule="auto"/>
        <w:ind w:firstLine="567"/>
        <w:jc w:val="both"/>
        <w:rPr>
          <w:rFonts w:ascii="Times New Roman" w:hAnsi="Times New Roman" w:cs="Times New Roman"/>
          <w:b/>
          <w:lang w:val="tr-TR"/>
        </w:rPr>
      </w:pPr>
      <w:r w:rsidRPr="0043521F">
        <w:rPr>
          <w:rFonts w:ascii="Times New Roman" w:hAnsi="Times New Roman" w:cs="Times New Roman"/>
          <w:lang w:val="tr-TR"/>
        </w:rPr>
        <w:t>Aile ve Dinî Rehberlik Bürolarına yapılan başvurular incelendiğinde, danışanların çoğunlukla bir sefere özgü dinî rehberlik hizmeti aldığı, bazı durumlarda birkaç defa müracaat ettiği görülmektedir. Kişisel bilgilerin gizliliği dolayısıyla başvuran mağdurların veya ailelerin takibi yapılamamaktadır. Aileye yönelik yapılan dinî rehberlik çalışmalarının sonuçlarına dair veriler takip edilememektedir. Kurumlar arası koordinasyon eksikliği de göz önüne alındığında verilen hizmetin etki analizlerine ulaşılamadığı anlaşılmaktadır.</w:t>
      </w:r>
      <w:r w:rsidR="00E54691">
        <w:rPr>
          <w:rFonts w:ascii="Times New Roman" w:hAnsi="Times New Roman" w:cs="Times New Roman"/>
          <w:b/>
          <w:lang w:val="tr-TR"/>
        </w:rPr>
        <w:t xml:space="preserve"> </w:t>
      </w:r>
      <w:r w:rsidRPr="00CA12D8">
        <w:rPr>
          <w:rFonts w:ascii="Times New Roman" w:hAnsi="Times New Roman" w:cs="Times New Roman"/>
          <w:highlight w:val="yellow"/>
          <w:lang w:val="tr-TR"/>
        </w:rPr>
        <w:t xml:space="preserve">Yüz yüze yapılan rehberlikte, gerekli görülen yönlendirmeler sonucu önemli vakaların ilgili Kurumlara gidip gitmediğinin görülmesi ve takip edilmesi amacıyla Aile ve Sosyal Politikalar Bakanlığının </w:t>
      </w:r>
      <w:r w:rsidR="00E54691" w:rsidRPr="00CA12D8">
        <w:rPr>
          <w:rFonts w:ascii="Times New Roman" w:hAnsi="Times New Roman" w:cs="Times New Roman"/>
          <w:highlight w:val="yellow"/>
          <w:lang w:val="tr-TR"/>
        </w:rPr>
        <w:t xml:space="preserve">vaka yönetim sisteminde </w:t>
      </w:r>
      <w:r w:rsidR="00602E77" w:rsidRPr="00CA12D8">
        <w:rPr>
          <w:rFonts w:ascii="Times New Roman" w:hAnsi="Times New Roman" w:cs="Times New Roman"/>
          <w:highlight w:val="yellow"/>
          <w:lang w:val="tr-TR"/>
        </w:rPr>
        <w:t>Diyanet İşleri Başkanlığına</w:t>
      </w:r>
      <w:r w:rsidRPr="00CA12D8">
        <w:rPr>
          <w:rFonts w:ascii="Times New Roman" w:hAnsi="Times New Roman" w:cs="Times New Roman"/>
          <w:highlight w:val="yellow"/>
          <w:lang w:val="tr-TR"/>
        </w:rPr>
        <w:t xml:space="preserve"> yapılan yönlendirmelerin görülmesi aile bütünlüğünü destekleyici bir uygulama olacaktır.</w:t>
      </w:r>
    </w:p>
    <w:p w14:paraId="74B5E72C" w14:textId="759E1CF8" w:rsidR="00D91251" w:rsidRPr="00EF009F" w:rsidRDefault="00D91251" w:rsidP="00E5469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Aileyle ilgili sorunların çözümüne yönelik </w:t>
      </w:r>
      <w:r w:rsidR="00602E77">
        <w:rPr>
          <w:rFonts w:ascii="Times New Roman" w:hAnsi="Times New Roman" w:cs="Times New Roman"/>
          <w:lang w:val="tr-TR"/>
        </w:rPr>
        <w:t xml:space="preserve">Diyanet İşleri Başkanlığı </w:t>
      </w:r>
      <w:r w:rsidRPr="00EF009F">
        <w:rPr>
          <w:rFonts w:ascii="Times New Roman" w:hAnsi="Times New Roman" w:cs="Times New Roman"/>
          <w:lang w:val="tr-TR"/>
        </w:rPr>
        <w:t xml:space="preserve">dâhil olmak üzere pek çok kurum ve kuruluş, yerel yönetimler aile okulu programları/eğitimleri yapmaktadır. Farklı uygulamaların olduğu bu hizmetin sistematik bir bütünlük arz etmesi hizmet verimliliğini </w:t>
      </w:r>
      <w:r w:rsidRPr="00EF009F">
        <w:rPr>
          <w:rFonts w:ascii="Times New Roman" w:hAnsi="Times New Roman" w:cs="Times New Roman"/>
          <w:lang w:val="tr-TR"/>
        </w:rPr>
        <w:lastRenderedPageBreak/>
        <w:t>güçlendirecektir.</w:t>
      </w:r>
      <w:r w:rsidR="00E54691">
        <w:rPr>
          <w:rFonts w:ascii="Times New Roman" w:hAnsi="Times New Roman" w:cs="Times New Roman"/>
          <w:lang w:val="tr-TR"/>
        </w:rPr>
        <w:t xml:space="preserve"> </w:t>
      </w:r>
      <w:r w:rsidRPr="00EF009F">
        <w:rPr>
          <w:rFonts w:ascii="Times New Roman" w:hAnsi="Times New Roman" w:cs="Times New Roman"/>
          <w:lang w:val="tr-TR"/>
        </w:rPr>
        <w:t xml:space="preserve">Aile ve Sosyal Politikalar Bakanlığının hazırlamış olduğu Aile Eğitim Programına (AEP), kanaat önderi kabul edilen din görevlilerinin katkısının alınması amacıyla Diyanet </w:t>
      </w:r>
      <w:r w:rsidR="00602E77">
        <w:rPr>
          <w:rFonts w:ascii="Times New Roman" w:hAnsi="Times New Roman" w:cs="Times New Roman"/>
          <w:lang w:val="tr-TR"/>
        </w:rPr>
        <w:t>İşleri personelinin</w:t>
      </w:r>
      <w:r w:rsidRPr="00EF009F">
        <w:rPr>
          <w:rFonts w:ascii="Times New Roman" w:hAnsi="Times New Roman" w:cs="Times New Roman"/>
          <w:lang w:val="tr-TR"/>
        </w:rPr>
        <w:t xml:space="preserve"> eğitiminde kullanılmak üzere “ailede dinî değerler” modülü eklenmesi</w:t>
      </w:r>
      <w:r w:rsidR="00CF495E">
        <w:rPr>
          <w:rFonts w:ascii="Times New Roman" w:hAnsi="Times New Roman" w:cs="Times New Roman"/>
          <w:lang w:val="tr-TR"/>
        </w:rPr>
        <w:t xml:space="preserve"> düşünülebilir. </w:t>
      </w:r>
    </w:p>
    <w:p w14:paraId="54FD79D2" w14:textId="637D9476" w:rsidR="00D91251" w:rsidRPr="00EF009F" w:rsidRDefault="00D91251" w:rsidP="00E54691">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Engelli bireylerimizin hayatını kolaylaştırmaya, </w:t>
      </w:r>
      <w:r w:rsidR="00CF495E">
        <w:rPr>
          <w:rFonts w:ascii="Times New Roman" w:hAnsi="Times New Roman" w:cs="Times New Roman"/>
          <w:lang w:val="tr-TR"/>
        </w:rPr>
        <w:t xml:space="preserve">talepleri doğrultusunda </w:t>
      </w:r>
      <w:r w:rsidRPr="00EF009F">
        <w:rPr>
          <w:rFonts w:ascii="Times New Roman" w:hAnsi="Times New Roman" w:cs="Times New Roman"/>
          <w:lang w:val="tr-TR"/>
        </w:rPr>
        <w:t xml:space="preserve">manevi destek hizmetlerinden faydalanmalarını ve dinî vecibelerini engelsiz bir şekilde yerine getirmelerini sağlamaya yönelik çalışmalar artarak devam etmelidir. Bu bağlamda engellilerimizin aile sorunlarıyla yakından ilgilenilmeli, vakaya özel çözümler üretilmelidir. </w:t>
      </w:r>
      <w:r w:rsidR="00602E77">
        <w:rPr>
          <w:rFonts w:ascii="Times New Roman" w:hAnsi="Times New Roman" w:cs="Times New Roman"/>
          <w:lang w:val="tr-TR"/>
        </w:rPr>
        <w:t>Diyanet İşleri Başkanlığı</w:t>
      </w:r>
      <w:r w:rsidRPr="00EF009F">
        <w:rPr>
          <w:rFonts w:ascii="Times New Roman" w:hAnsi="Times New Roman" w:cs="Times New Roman"/>
          <w:lang w:val="tr-TR"/>
        </w:rPr>
        <w:t xml:space="preserve"> tarafından kurulan “Engelli Hizmetleri Çalışma Grubu”nun faaliyetleri ilgili kurumlarla paylaşılarak zenginleştirilmeli ve yaygınlaştırılmalıdır.  Ayrıca halkımızın konu hakkında bilinçlendirilmesi amacıyla hutbe ve vaazlara ağırlık verilmelidir.</w:t>
      </w:r>
    </w:p>
    <w:p w14:paraId="23A0FAB1" w14:textId="6A71A5AE" w:rsidR="00D91251" w:rsidRDefault="00E34199" w:rsidP="00956D42">
      <w:pPr>
        <w:pStyle w:val="Heading4"/>
        <w:rPr>
          <w:shd w:val="clear" w:color="auto" w:fill="FFFFFF"/>
        </w:rPr>
      </w:pPr>
      <w:bookmarkStart w:id="501" w:name="_Toc450317142"/>
      <w:r>
        <w:rPr>
          <w:shd w:val="clear" w:color="auto" w:fill="FFFFFF"/>
        </w:rPr>
        <w:t>4.5.3.3</w:t>
      </w:r>
      <w:r w:rsidR="00D91251" w:rsidRPr="00EE0CEB">
        <w:rPr>
          <w:shd w:val="clear" w:color="auto" w:fill="FFFFFF"/>
        </w:rPr>
        <w:t>. Özel Gereksinimli Aile Bireylerine Yönelik Ön</w:t>
      </w:r>
      <w:r w:rsidR="00FC6AD7">
        <w:rPr>
          <w:shd w:val="clear" w:color="auto" w:fill="FFFFFF"/>
        </w:rPr>
        <w:t>eriler</w:t>
      </w:r>
      <w:r w:rsidR="005E08FB">
        <w:rPr>
          <w:shd w:val="clear" w:color="auto" w:fill="FFFFFF"/>
        </w:rPr>
        <w:t xml:space="preserve"> (Okunacak)</w:t>
      </w:r>
      <w:bookmarkEnd w:id="501"/>
    </w:p>
    <w:p w14:paraId="66B0ED4E" w14:textId="77777777" w:rsidR="000008E8" w:rsidRPr="00EE0CEB" w:rsidRDefault="000008E8" w:rsidP="000008E8">
      <w:pPr>
        <w:autoSpaceDE w:val="0"/>
        <w:autoSpaceDN w:val="0"/>
        <w:adjustRightInd w:val="0"/>
        <w:spacing w:before="0" w:after="0" w:line="276"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 xml:space="preserve">Engelli bireyin toplumsal yaşama diğer bireylerle eşit biçimde katılımını sağlamak, aile bütünlüğünün korunmasında temel ilke </w:t>
      </w:r>
      <w:r>
        <w:rPr>
          <w:rFonts w:ascii="Times New Roman" w:eastAsia="Calibri" w:hAnsi="Times New Roman" w:cs="Times New Roman"/>
          <w:bCs/>
          <w:lang w:val="tr-TR"/>
        </w:rPr>
        <w:t xml:space="preserve">olarak ele alınmalıdır. </w:t>
      </w:r>
      <w:r w:rsidRPr="00EE0CEB">
        <w:rPr>
          <w:rFonts w:ascii="Times New Roman" w:eastAsia="Calibri" w:hAnsi="Times New Roman" w:cs="Times New Roman"/>
          <w:bCs/>
          <w:lang w:val="tr-TR"/>
        </w:rPr>
        <w:t>Engelli bireylerin aile içinde yaşamlarını insan onuruna yakışır biçimde sürdürmesi yaklaşımı desteklenirken ailenin de bu durumdan olumsuz etkilenmesinin önüne geçmek ve aile üyelerinin toplumsal yaşamdan dışlanmamasını sağlamak için destek mekanizmalarının geliştirilmesi ve yaygınlaştırılması gerekmektedir</w:t>
      </w:r>
      <w:r w:rsidRPr="00EE0CEB">
        <w:rPr>
          <w:rFonts w:ascii="Times New Roman" w:eastAsia="Calibri" w:hAnsi="Times New Roman" w:cs="Times New Roman"/>
          <w:b/>
          <w:bCs/>
          <w:lang w:val="tr-TR"/>
        </w:rPr>
        <w:t xml:space="preserve">. </w:t>
      </w:r>
      <w:r w:rsidRPr="00EE0CEB">
        <w:rPr>
          <w:rFonts w:ascii="Times New Roman" w:eastAsia="Calibri" w:hAnsi="Times New Roman" w:cs="Times New Roman"/>
          <w:bCs/>
          <w:lang w:val="tr-TR"/>
        </w:rPr>
        <w:t>Bunun için;</w:t>
      </w:r>
    </w:p>
    <w:p w14:paraId="2C8CA773" w14:textId="77777777" w:rsidR="000008E8" w:rsidRPr="00EE0CEB" w:rsidRDefault="000008E8" w:rsidP="000008E8">
      <w:pPr>
        <w:autoSpaceDE w:val="0"/>
        <w:autoSpaceDN w:val="0"/>
        <w:adjustRightInd w:val="0"/>
        <w:spacing w:before="0" w:after="0" w:line="240"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1. Engelli bireyin geçici olarak bakımının sağlanmasına yönelik uygulamanın artırılması,</w:t>
      </w:r>
    </w:p>
    <w:p w14:paraId="2B009FA6" w14:textId="77777777" w:rsidR="000008E8" w:rsidRPr="00EE0CEB" w:rsidRDefault="000008E8" w:rsidP="000008E8">
      <w:pPr>
        <w:autoSpaceDE w:val="0"/>
        <w:autoSpaceDN w:val="0"/>
        <w:adjustRightInd w:val="0"/>
        <w:spacing w:before="0" w:after="0" w:line="240"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2. Engelli bireyin kısa süreli ya da geçici bakımının sağlanmasına yönelik gündüzlü bakım hizmetlerinin geliştirilmesi ve yaygınlaştırılması,</w:t>
      </w:r>
    </w:p>
    <w:p w14:paraId="51F977F9" w14:textId="77777777" w:rsidR="000008E8" w:rsidRPr="00EE0CEB" w:rsidRDefault="000008E8" w:rsidP="000008E8">
      <w:pPr>
        <w:autoSpaceDE w:val="0"/>
        <w:autoSpaceDN w:val="0"/>
        <w:adjustRightInd w:val="0"/>
        <w:spacing w:before="0" w:after="0" w:line="240"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3. Engelli bireye sahip ailelerin birlikte katılabilecekleri kültürel ve sportif etkinliklerin yaygınlaştırılması,</w:t>
      </w:r>
    </w:p>
    <w:p w14:paraId="6A7C6F09" w14:textId="77777777" w:rsidR="000008E8" w:rsidRPr="00EE0CEB" w:rsidRDefault="000008E8" w:rsidP="000008E8">
      <w:pPr>
        <w:autoSpaceDE w:val="0"/>
        <w:autoSpaceDN w:val="0"/>
        <w:adjustRightInd w:val="0"/>
        <w:spacing w:before="0" w:after="0" w:line="240"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 xml:space="preserve">4. Engelli bireye sahip ailelerin birlikte tatil yapabilme olanaklarının artırılmasına yönelik ekonomik ve fiziksel çevre önlemlerinin alınması gerekmektedir. </w:t>
      </w:r>
    </w:p>
    <w:p w14:paraId="3A53A471" w14:textId="5BC9C4CB" w:rsidR="00D91251" w:rsidRPr="00EE0CEB" w:rsidRDefault="00E34199" w:rsidP="00866349">
      <w:pPr>
        <w:spacing w:before="0" w:after="0" w:line="276" w:lineRule="auto"/>
        <w:ind w:firstLine="360"/>
        <w:jc w:val="both"/>
        <w:rPr>
          <w:rFonts w:ascii="Times New Roman" w:eastAsia="Calibri" w:hAnsi="Times New Roman" w:cs="Times New Roman"/>
          <w:lang w:val="tr-TR"/>
        </w:rPr>
      </w:pPr>
      <w:r>
        <w:rPr>
          <w:rFonts w:ascii="Times New Roman" w:eastAsia="Calibri" w:hAnsi="Times New Roman" w:cs="Times New Roman"/>
          <w:lang w:val="tr-TR"/>
        </w:rPr>
        <w:t>5510 sayılı K</w:t>
      </w:r>
      <w:r w:rsidRPr="00E34199">
        <w:rPr>
          <w:rFonts w:ascii="Times New Roman" w:eastAsia="Calibri" w:hAnsi="Times New Roman" w:cs="Times New Roman"/>
          <w:lang w:val="tr-TR"/>
        </w:rPr>
        <w:t>anunda tanımlanan erken emeklilik ve fiili hizmet zammının bir arada</w:t>
      </w:r>
      <w:r w:rsidR="00526F47">
        <w:rPr>
          <w:rFonts w:ascii="Times New Roman" w:eastAsia="Calibri" w:hAnsi="Times New Roman" w:cs="Times New Roman"/>
          <w:lang w:val="tr-TR"/>
        </w:rPr>
        <w:t xml:space="preserve"> kullanılmasına yönelik</w:t>
      </w:r>
      <w:r>
        <w:rPr>
          <w:rFonts w:ascii="Times New Roman" w:eastAsia="Calibri" w:hAnsi="Times New Roman" w:cs="Times New Roman"/>
          <w:lang w:val="tr-TR"/>
        </w:rPr>
        <w:t xml:space="preserve"> a</w:t>
      </w:r>
      <w:r w:rsidR="00D91251" w:rsidRPr="00EE0CEB">
        <w:rPr>
          <w:rFonts w:ascii="Times New Roman" w:eastAsia="Calibri" w:hAnsi="Times New Roman" w:cs="Times New Roman"/>
          <w:lang w:val="tr-TR"/>
        </w:rPr>
        <w:t>ğır engelli çocuğu olan annenin erken emeklilik hakkı yanında</w:t>
      </w:r>
      <w:r w:rsidR="00D91251">
        <w:rPr>
          <w:rFonts w:ascii="Times New Roman" w:eastAsia="Calibri" w:hAnsi="Times New Roman" w:cs="Times New Roman"/>
          <w:lang w:val="tr-TR"/>
        </w:rPr>
        <w:t>,</w:t>
      </w:r>
      <w:r w:rsidR="00D91251" w:rsidRPr="00EE0CEB">
        <w:rPr>
          <w:rFonts w:ascii="Times New Roman" w:eastAsia="Calibri" w:hAnsi="Times New Roman" w:cs="Times New Roman"/>
          <w:lang w:val="tr-TR"/>
        </w:rPr>
        <w:t xml:space="preserve"> fiili hizmet zammından da yararlandırılması için gerekli düzenlemenin SGK tarafından yapılması </w:t>
      </w:r>
      <w:r w:rsidR="00D91251">
        <w:rPr>
          <w:rFonts w:ascii="Times New Roman" w:eastAsia="Calibri" w:hAnsi="Times New Roman" w:cs="Times New Roman"/>
          <w:lang w:val="tr-TR"/>
        </w:rPr>
        <w:t>önerilmektedir.</w:t>
      </w:r>
    </w:p>
    <w:p w14:paraId="35D85FF6" w14:textId="23737BEF" w:rsidR="00D91251" w:rsidRPr="00866349" w:rsidRDefault="00E34199" w:rsidP="00D91251">
      <w:pPr>
        <w:spacing w:before="0" w:after="0" w:line="276" w:lineRule="auto"/>
        <w:ind w:firstLine="567"/>
        <w:jc w:val="both"/>
        <w:rPr>
          <w:rFonts w:ascii="Times New Roman" w:eastAsia="Calibri" w:hAnsi="Times New Roman" w:cs="Times New Roman"/>
          <w:lang w:val="tr-TR"/>
        </w:rPr>
      </w:pPr>
      <w:r w:rsidRPr="00866349">
        <w:rPr>
          <w:rFonts w:ascii="Times New Roman" w:eastAsia="Calibri" w:hAnsi="Times New Roman" w:cs="Times New Roman"/>
          <w:lang w:val="tr-TR"/>
        </w:rPr>
        <w:t>2828 sayılı Kanun kapsamında evde bakım maaşında tan</w:t>
      </w:r>
      <w:r w:rsidR="00526F47">
        <w:rPr>
          <w:rFonts w:ascii="Times New Roman" w:eastAsia="Calibri" w:hAnsi="Times New Roman" w:cs="Times New Roman"/>
          <w:lang w:val="tr-TR"/>
        </w:rPr>
        <w:t>ımlanan sorunlara yönelik</w:t>
      </w:r>
      <w:r w:rsidRPr="00866349">
        <w:rPr>
          <w:rFonts w:ascii="Times New Roman" w:eastAsia="Calibri" w:hAnsi="Times New Roman" w:cs="Times New Roman"/>
          <w:lang w:val="tr-TR"/>
        </w:rPr>
        <w:t>;</w:t>
      </w:r>
    </w:p>
    <w:p w14:paraId="36A46894" w14:textId="77777777" w:rsidR="00E34199" w:rsidRDefault="00D91251" w:rsidP="004963D4">
      <w:pPr>
        <w:pStyle w:val="ListParagraph"/>
        <w:numPr>
          <w:ilvl w:val="0"/>
          <w:numId w:val="53"/>
        </w:numPr>
        <w:spacing w:before="0" w:after="0" w:line="276" w:lineRule="auto"/>
        <w:jc w:val="both"/>
        <w:rPr>
          <w:rFonts w:ascii="Times New Roman" w:eastAsia="Calibri" w:hAnsi="Times New Roman" w:cs="Times New Roman"/>
          <w:lang w:val="tr-TR"/>
        </w:rPr>
      </w:pPr>
      <w:r w:rsidRPr="00E34199">
        <w:rPr>
          <w:rFonts w:ascii="Times New Roman" w:eastAsia="Calibri" w:hAnsi="Times New Roman" w:cs="Times New Roman"/>
          <w:lang w:val="tr-TR"/>
        </w:rPr>
        <w:t>Kişi başına düşen miktarın aşıldığı durumlarda, maaşın kademeli azaltılarak deva</w:t>
      </w:r>
      <w:r w:rsidR="00E34199" w:rsidRPr="00E34199">
        <w:rPr>
          <w:rFonts w:ascii="Times New Roman" w:eastAsia="Calibri" w:hAnsi="Times New Roman" w:cs="Times New Roman"/>
          <w:lang w:val="tr-TR"/>
        </w:rPr>
        <w:t>mının sağlanması,</w:t>
      </w:r>
    </w:p>
    <w:p w14:paraId="2C5E4078" w14:textId="77777777" w:rsidR="00E34199" w:rsidRDefault="00D91251" w:rsidP="004963D4">
      <w:pPr>
        <w:pStyle w:val="ListParagraph"/>
        <w:numPr>
          <w:ilvl w:val="0"/>
          <w:numId w:val="53"/>
        </w:numPr>
        <w:spacing w:before="0" w:after="0" w:line="276" w:lineRule="auto"/>
        <w:jc w:val="both"/>
        <w:rPr>
          <w:rFonts w:ascii="Times New Roman" w:eastAsia="Calibri" w:hAnsi="Times New Roman" w:cs="Times New Roman"/>
          <w:lang w:val="tr-TR"/>
        </w:rPr>
      </w:pPr>
      <w:r w:rsidRPr="00E34199">
        <w:rPr>
          <w:rFonts w:ascii="Times New Roman" w:eastAsia="Calibri" w:hAnsi="Times New Roman" w:cs="Times New Roman"/>
          <w:lang w:val="tr-TR"/>
        </w:rPr>
        <w:t>Yersiz ödemelerin bir defaya mahsus affedilmesi için düzenleme</w:t>
      </w:r>
      <w:r w:rsidR="00E34199" w:rsidRPr="00E34199">
        <w:rPr>
          <w:rFonts w:ascii="Times New Roman" w:eastAsia="Calibri" w:hAnsi="Times New Roman" w:cs="Times New Roman"/>
          <w:lang w:val="tr-TR"/>
        </w:rPr>
        <w:t xml:space="preserve"> yapılması,</w:t>
      </w:r>
    </w:p>
    <w:p w14:paraId="0E7653C6" w14:textId="77777777" w:rsidR="00E34199" w:rsidRDefault="00D91251" w:rsidP="004963D4">
      <w:pPr>
        <w:pStyle w:val="ListParagraph"/>
        <w:numPr>
          <w:ilvl w:val="0"/>
          <w:numId w:val="53"/>
        </w:numPr>
        <w:spacing w:before="0" w:after="0" w:line="276" w:lineRule="auto"/>
        <w:jc w:val="both"/>
        <w:rPr>
          <w:rFonts w:ascii="Times New Roman" w:eastAsia="Calibri" w:hAnsi="Times New Roman" w:cs="Times New Roman"/>
          <w:lang w:val="tr-TR"/>
        </w:rPr>
      </w:pPr>
      <w:r w:rsidRPr="00E34199">
        <w:rPr>
          <w:rFonts w:ascii="Times New Roman" w:eastAsia="Calibri" w:hAnsi="Times New Roman" w:cs="Times New Roman"/>
          <w:lang w:val="tr-TR"/>
        </w:rPr>
        <w:t>Boşanma süreci devam eden ve evde yaşamayan eşin gelirinin hane gelirine dahil edilmemesi i</w:t>
      </w:r>
      <w:r w:rsidR="00E34199" w:rsidRPr="00E34199">
        <w:rPr>
          <w:rFonts w:ascii="Times New Roman" w:eastAsia="Calibri" w:hAnsi="Times New Roman" w:cs="Times New Roman"/>
          <w:lang w:val="tr-TR"/>
        </w:rPr>
        <w:t>çin gerekli düzenlemelerin yapılması,</w:t>
      </w:r>
    </w:p>
    <w:p w14:paraId="219A5EF8" w14:textId="297A0B19" w:rsidR="00D91251" w:rsidRPr="00866349" w:rsidRDefault="00D91251" w:rsidP="004963D4">
      <w:pPr>
        <w:pStyle w:val="ListParagraph"/>
        <w:numPr>
          <w:ilvl w:val="0"/>
          <w:numId w:val="53"/>
        </w:numPr>
        <w:spacing w:before="0" w:after="0" w:line="276" w:lineRule="auto"/>
        <w:jc w:val="both"/>
        <w:rPr>
          <w:rFonts w:ascii="Times New Roman" w:eastAsia="Calibri" w:hAnsi="Times New Roman" w:cs="Times New Roman"/>
          <w:lang w:val="tr-TR"/>
        </w:rPr>
      </w:pPr>
      <w:r w:rsidRPr="00E34199">
        <w:rPr>
          <w:rFonts w:ascii="Times New Roman" w:eastAsia="Times New Roman" w:hAnsi="Times New Roman" w:cs="Times New Roman"/>
          <w:lang w:val="tr-TR" w:eastAsia="tr-TR"/>
        </w:rPr>
        <w:t xml:space="preserve">Evde bakım </w:t>
      </w:r>
      <w:r w:rsidR="00E34199" w:rsidRPr="00E34199">
        <w:rPr>
          <w:rFonts w:ascii="Times New Roman" w:eastAsia="Times New Roman" w:hAnsi="Times New Roman" w:cs="Times New Roman"/>
          <w:lang w:val="tr-TR" w:eastAsia="tr-TR"/>
        </w:rPr>
        <w:t xml:space="preserve">aylığı alan </w:t>
      </w:r>
      <w:r w:rsidRPr="00E34199">
        <w:rPr>
          <w:rFonts w:ascii="Times New Roman" w:eastAsia="Times New Roman" w:hAnsi="Times New Roman" w:cs="Times New Roman"/>
          <w:lang w:val="tr-TR" w:eastAsia="tr-TR"/>
        </w:rPr>
        <w:t xml:space="preserve">kişinin </w:t>
      </w:r>
      <w:r w:rsidR="00E34199" w:rsidRPr="00E34199">
        <w:rPr>
          <w:rFonts w:ascii="Times New Roman" w:eastAsia="Times New Roman" w:hAnsi="Times New Roman" w:cs="Times New Roman"/>
          <w:lang w:val="tr-TR" w:eastAsia="tr-TR"/>
        </w:rPr>
        <w:t>sosyal güvence kapsamına alınarak emekli</w:t>
      </w:r>
      <w:r w:rsidR="00866349">
        <w:rPr>
          <w:rFonts w:ascii="Times New Roman" w:eastAsia="Times New Roman" w:hAnsi="Times New Roman" w:cs="Times New Roman"/>
          <w:lang w:val="tr-TR" w:eastAsia="tr-TR"/>
        </w:rPr>
        <w:t>lik hakkının sağlanması önerilmektedir.</w:t>
      </w:r>
    </w:p>
    <w:p w14:paraId="30C090F1" w14:textId="77777777" w:rsidR="00866349" w:rsidRPr="00E34199" w:rsidRDefault="00866349" w:rsidP="00866349">
      <w:pPr>
        <w:pStyle w:val="ListParagraph"/>
        <w:spacing w:before="0" w:after="0" w:line="276" w:lineRule="auto"/>
        <w:ind w:left="1287"/>
        <w:jc w:val="both"/>
        <w:rPr>
          <w:rFonts w:ascii="Times New Roman" w:eastAsia="Calibri" w:hAnsi="Times New Roman" w:cs="Times New Roman"/>
          <w:lang w:val="tr-TR"/>
        </w:rPr>
      </w:pPr>
    </w:p>
    <w:p w14:paraId="04DCD9F6" w14:textId="59E7B54C" w:rsidR="00D91251" w:rsidRPr="00866349" w:rsidRDefault="00866349" w:rsidP="00866349">
      <w:pPr>
        <w:spacing w:before="0" w:after="0" w:line="276" w:lineRule="auto"/>
        <w:ind w:firstLine="567"/>
        <w:jc w:val="both"/>
        <w:rPr>
          <w:rFonts w:ascii="Times New Roman" w:eastAsia="Calibri" w:hAnsi="Times New Roman" w:cs="Times New Roman"/>
          <w:lang w:val="tr-TR"/>
        </w:rPr>
      </w:pPr>
      <w:r>
        <w:rPr>
          <w:rFonts w:ascii="Times New Roman" w:eastAsia="Calibri" w:hAnsi="Times New Roman" w:cs="Times New Roman"/>
          <w:lang w:val="tr-TR"/>
        </w:rPr>
        <w:t>2022 sayılı K</w:t>
      </w:r>
      <w:r w:rsidRPr="00866349">
        <w:rPr>
          <w:rFonts w:ascii="Times New Roman" w:eastAsia="Calibri" w:hAnsi="Times New Roman" w:cs="Times New Roman"/>
          <w:lang w:val="tr-TR"/>
        </w:rPr>
        <w:t xml:space="preserve">anun kapsamında engelli maaşı bağlanmasında tanımlanan sorunlara yönelik </w:t>
      </w:r>
      <w:r>
        <w:rPr>
          <w:rFonts w:ascii="Times New Roman" w:eastAsia="Calibri" w:hAnsi="Times New Roman" w:cs="Times New Roman"/>
          <w:lang w:val="tr-TR"/>
        </w:rPr>
        <w:t>olarak m</w:t>
      </w:r>
      <w:r w:rsidR="00D91251" w:rsidRPr="00EE0CEB">
        <w:rPr>
          <w:rFonts w:ascii="Times New Roman" w:eastAsia="Calibri" w:hAnsi="Times New Roman" w:cs="Times New Roman"/>
          <w:lang w:val="tr-TR"/>
        </w:rPr>
        <w:t xml:space="preserve">uhtaçlık tespitinde, sahip olunan ve artık lüks tüketim sayılmayacak araç raiç </w:t>
      </w:r>
      <w:r w:rsidR="00D91251" w:rsidRPr="00EE0CEB">
        <w:rPr>
          <w:rFonts w:ascii="Times New Roman" w:eastAsia="Calibri" w:hAnsi="Times New Roman" w:cs="Times New Roman"/>
          <w:lang w:val="tr-TR"/>
        </w:rPr>
        <w:lastRenderedPageBreak/>
        <w:t>bedellerinin hesaba katılmaması, engelli bireyin kendi geliri üzerinden gelir testi yapılması, temel ihtiyaçlar kapsamındaki h</w:t>
      </w:r>
      <w:r w:rsidR="008D5448">
        <w:rPr>
          <w:rFonts w:ascii="Times New Roman" w:eastAsia="Calibri" w:hAnsi="Times New Roman" w:cs="Times New Roman"/>
          <w:lang w:val="tr-TR"/>
        </w:rPr>
        <w:t xml:space="preserve">arcamaların gelirden düşülmesi </w:t>
      </w:r>
      <w:r w:rsidR="00D91251" w:rsidRPr="00EE0CEB">
        <w:rPr>
          <w:rFonts w:ascii="Times New Roman" w:eastAsia="Calibri" w:hAnsi="Times New Roman" w:cs="Times New Roman"/>
          <w:lang w:val="tr-TR"/>
        </w:rPr>
        <w:t>sağlanmalıdır.</w:t>
      </w:r>
    </w:p>
    <w:p w14:paraId="7DF7DB5B" w14:textId="4A4F60C7" w:rsidR="00D91251" w:rsidRPr="00866349" w:rsidRDefault="00D91251" w:rsidP="00866349">
      <w:pPr>
        <w:spacing w:before="0" w:after="0" w:line="276" w:lineRule="auto"/>
        <w:ind w:firstLine="567"/>
        <w:jc w:val="both"/>
        <w:rPr>
          <w:rFonts w:ascii="Times New Roman" w:eastAsia="Calibri" w:hAnsi="Times New Roman" w:cs="Times New Roman"/>
          <w:bCs/>
          <w:lang w:val="tr-TR"/>
        </w:rPr>
      </w:pPr>
      <w:r w:rsidRPr="00EE0CEB">
        <w:rPr>
          <w:rFonts w:ascii="Times New Roman" w:eastAsia="Calibri" w:hAnsi="Times New Roman" w:cs="Times New Roman"/>
          <w:bCs/>
          <w:lang w:val="tr-TR"/>
        </w:rPr>
        <w:t>Engelli çocuk ve ailesinin erken tanı, tedavi, eğitim, rehabilitasyon ve bakım hizmetlerinden yararlanmalarında yaşanan sorunların giderilmesi amac</w:t>
      </w:r>
      <w:r>
        <w:rPr>
          <w:rFonts w:ascii="Times New Roman" w:eastAsia="Calibri" w:hAnsi="Times New Roman" w:cs="Times New Roman"/>
          <w:bCs/>
          <w:lang w:val="tr-TR"/>
        </w:rPr>
        <w:t>ı ile</w:t>
      </w:r>
      <w:r w:rsidR="008D5448">
        <w:rPr>
          <w:rFonts w:ascii="Times New Roman" w:eastAsia="Calibri" w:hAnsi="Times New Roman" w:cs="Times New Roman"/>
          <w:bCs/>
          <w:lang w:val="tr-TR"/>
        </w:rPr>
        <w:t xml:space="preserve"> gerekli düzenlemeler yapılmalıdır. </w:t>
      </w:r>
    </w:p>
    <w:p w14:paraId="60EB6DB5" w14:textId="77777777" w:rsidR="00D91251" w:rsidRPr="00EE0CEB" w:rsidRDefault="00D91251" w:rsidP="00D91251">
      <w:pPr>
        <w:spacing w:before="0" w:after="0" w:line="276" w:lineRule="auto"/>
        <w:ind w:firstLine="567"/>
        <w:jc w:val="both"/>
        <w:rPr>
          <w:rFonts w:ascii="Times New Roman" w:eastAsia="Calibri" w:hAnsi="Times New Roman" w:cs="Times New Roman"/>
          <w:lang w:val="tr-TR"/>
        </w:rPr>
      </w:pPr>
      <w:r w:rsidRPr="00EE0CEB">
        <w:rPr>
          <w:rFonts w:ascii="Times New Roman" w:eastAsia="Calibri" w:hAnsi="Times New Roman" w:cs="Times New Roman"/>
          <w:bCs/>
          <w:lang w:val="tr-TR"/>
        </w:rPr>
        <w:t xml:space="preserve">Bütün hastanelerde ve sağlık kuruluşlarında fiziksel erişilebilirliğin yanı sıra engelli bireylerin ve ailelerinin bilgiye erişimlerinin sağlanması büyük önem taşımaktadır. Özellikle işaret dili ve Braille olarak da bilgilendirme ve yönlendirme mekanizmalarının oluşturulması gerekmektedir. </w:t>
      </w:r>
    </w:p>
    <w:p w14:paraId="50FD8E19" w14:textId="44A5AC63" w:rsidR="00D91251" w:rsidRPr="00EE0CEB" w:rsidRDefault="00D91251" w:rsidP="00D91251">
      <w:pPr>
        <w:shd w:val="clear" w:color="auto" w:fill="FFFFFF"/>
        <w:spacing w:before="0" w:after="0" w:line="276" w:lineRule="auto"/>
        <w:ind w:firstLine="567"/>
        <w:jc w:val="both"/>
        <w:rPr>
          <w:rFonts w:ascii="Times New Roman" w:eastAsia="Times New Roman" w:hAnsi="Times New Roman" w:cs="Times New Roman"/>
          <w:shd w:val="clear" w:color="auto" w:fill="FFFFFF"/>
          <w:lang w:val="tr-TR" w:eastAsia="tr-TR"/>
        </w:rPr>
      </w:pPr>
      <w:r w:rsidRPr="00EE0CEB">
        <w:rPr>
          <w:rFonts w:ascii="Times New Roman" w:eastAsia="Times New Roman" w:hAnsi="Times New Roman" w:cs="Times New Roman"/>
          <w:shd w:val="clear" w:color="auto" w:fill="FFFFFF"/>
          <w:lang w:val="tr-TR" w:eastAsia="tr-TR"/>
        </w:rPr>
        <w:t>Aile bütünlüğü bozulmuş, boşanma süreci devam eden ya da boşanmış, tek ebeveynli aile olarak engelli çocuğu ile yaşayan annelerin tıbbi malzeme harcamalarının, SGK tarafından anne üzerine yapılması için, kur</w:t>
      </w:r>
      <w:r w:rsidR="00FB1234">
        <w:rPr>
          <w:rFonts w:ascii="Times New Roman" w:eastAsia="Times New Roman" w:hAnsi="Times New Roman" w:cs="Times New Roman"/>
          <w:shd w:val="clear" w:color="auto" w:fill="FFFFFF"/>
          <w:lang w:val="tr-TR" w:eastAsia="tr-TR"/>
        </w:rPr>
        <w:t>um içinde düzenleme yapılması gereklidir.</w:t>
      </w:r>
    </w:p>
    <w:p w14:paraId="151830A6" w14:textId="03870E74" w:rsidR="00D91251" w:rsidRDefault="00D91251" w:rsidP="00D91251">
      <w:pPr>
        <w:spacing w:before="0" w:after="0" w:line="276" w:lineRule="auto"/>
        <w:ind w:firstLine="567"/>
        <w:jc w:val="both"/>
        <w:rPr>
          <w:rFonts w:ascii="Times New Roman" w:eastAsia="Calibri" w:hAnsi="Times New Roman" w:cs="Times New Roman"/>
          <w:lang w:val="tr-TR"/>
        </w:rPr>
      </w:pPr>
      <w:r w:rsidRPr="00EE0CEB">
        <w:rPr>
          <w:rFonts w:ascii="Times New Roman" w:eastAsia="Calibri" w:hAnsi="Times New Roman" w:cs="Times New Roman"/>
          <w:bCs/>
          <w:lang w:val="tr-TR"/>
        </w:rPr>
        <w:t>SUT ile ilgili düzenlem</w:t>
      </w:r>
      <w:r w:rsidR="00A42C7F">
        <w:rPr>
          <w:rFonts w:ascii="Times New Roman" w:eastAsia="Calibri" w:hAnsi="Times New Roman" w:cs="Times New Roman"/>
          <w:bCs/>
          <w:lang w:val="tr-TR"/>
        </w:rPr>
        <w:t>elerde Sosyal Güvenlik Kurumu</w:t>
      </w:r>
      <w:r w:rsidRPr="00EE0CEB">
        <w:rPr>
          <w:rFonts w:ascii="Times New Roman" w:eastAsia="Calibri" w:hAnsi="Times New Roman" w:cs="Times New Roman"/>
          <w:bCs/>
          <w:lang w:val="tr-TR"/>
        </w:rPr>
        <w:t xml:space="preserve"> öncelikli olarak engelli bireylerin ihtiyacın</w:t>
      </w:r>
      <w:r w:rsidR="00A42C7F">
        <w:rPr>
          <w:rFonts w:ascii="Times New Roman" w:eastAsia="Calibri" w:hAnsi="Times New Roman" w:cs="Times New Roman"/>
          <w:bCs/>
          <w:lang w:val="tr-TR"/>
        </w:rPr>
        <w:t>ı gözetmelidir.</w:t>
      </w:r>
      <w:r w:rsidRPr="00EE0CEB">
        <w:rPr>
          <w:rFonts w:ascii="Times New Roman" w:eastAsia="Calibri" w:hAnsi="Times New Roman" w:cs="Times New Roman"/>
          <w:bCs/>
          <w:lang w:val="tr-TR"/>
        </w:rPr>
        <w:t xml:space="preserve"> </w:t>
      </w:r>
      <w:r>
        <w:rPr>
          <w:rFonts w:ascii="Times New Roman" w:eastAsia="Calibri" w:hAnsi="Times New Roman" w:cs="Times New Roman"/>
          <w:lang w:val="tr-TR"/>
        </w:rPr>
        <w:t>Buna göre</w:t>
      </w:r>
      <w:r w:rsidR="00FB1234">
        <w:rPr>
          <w:rFonts w:ascii="Times New Roman" w:eastAsia="Calibri" w:hAnsi="Times New Roman" w:cs="Times New Roman"/>
          <w:lang w:val="tr-TR"/>
        </w:rPr>
        <w:t xml:space="preserve"> engelli bireylerin ve ailelerinin sosyal entegrasyonunu kolaylaştırıcı ekipman desteği sağlanmalıdır.</w:t>
      </w:r>
    </w:p>
    <w:p w14:paraId="186B68A7" w14:textId="671F84E4" w:rsidR="006C6210" w:rsidRDefault="006C6210" w:rsidP="00D91251">
      <w:pPr>
        <w:spacing w:before="0" w:after="0" w:line="276" w:lineRule="auto"/>
        <w:ind w:firstLine="567"/>
        <w:jc w:val="both"/>
        <w:rPr>
          <w:rFonts w:ascii="Times New Roman" w:eastAsia="Calibri" w:hAnsi="Times New Roman" w:cs="Times New Roman"/>
          <w:lang w:val="tr-TR"/>
        </w:rPr>
      </w:pPr>
      <w:r>
        <w:rPr>
          <w:rFonts w:ascii="Times New Roman" w:eastAsia="Calibri" w:hAnsi="Times New Roman" w:cs="Times New Roman"/>
          <w:lang w:val="tr-TR"/>
        </w:rPr>
        <w:t xml:space="preserve">Engelli çocuğu olan bireylerin tedavi ve bakım süreçlerinde mağdur olmalarını önlemek aynı zamanda da istihdam içinde kalmalarını sağlamak amacıyla SGK kapsamında yeni sorunlar ve ihtiyaçları belirlemeye yönelik çalışma yapılması gereklidir. </w:t>
      </w:r>
    </w:p>
    <w:p w14:paraId="58915CC2" w14:textId="77777777" w:rsidR="000008E8" w:rsidRDefault="00D91251" w:rsidP="00D91251">
      <w:pPr>
        <w:shd w:val="clear" w:color="auto" w:fill="FFFFFF"/>
        <w:spacing w:before="0" w:after="0" w:line="276" w:lineRule="auto"/>
        <w:ind w:firstLine="567"/>
        <w:jc w:val="both"/>
        <w:rPr>
          <w:rFonts w:ascii="Times New Roman" w:eastAsia="Times New Roman" w:hAnsi="Times New Roman" w:cs="Times New Roman"/>
          <w:shd w:val="clear" w:color="auto" w:fill="FFFFFF"/>
          <w:lang w:val="tr-TR" w:eastAsia="tr-TR"/>
        </w:rPr>
      </w:pPr>
      <w:r w:rsidRPr="00EE0CEB">
        <w:rPr>
          <w:rFonts w:ascii="Times New Roman" w:eastAsia="Times New Roman" w:hAnsi="Times New Roman" w:cs="Times New Roman"/>
          <w:shd w:val="clear" w:color="auto" w:fill="FFFFFF"/>
          <w:lang w:val="tr-TR" w:eastAsia="tr-TR"/>
        </w:rPr>
        <w:t>Engelli kadınların gebelik dönemlerinde desteklenmesi, bireysel sorunlarının ve ihtiyaçlarının tespitinin yapılması gerekmektedir.</w:t>
      </w:r>
      <w:r>
        <w:rPr>
          <w:rFonts w:ascii="Times New Roman" w:eastAsia="Times New Roman" w:hAnsi="Times New Roman" w:cs="Times New Roman"/>
          <w:shd w:val="clear" w:color="auto" w:fill="FFFFFF"/>
          <w:lang w:val="tr-TR" w:eastAsia="tr-TR"/>
        </w:rPr>
        <w:t xml:space="preserve"> </w:t>
      </w:r>
    </w:p>
    <w:p w14:paraId="12791264" w14:textId="037F1457" w:rsidR="00D91251" w:rsidRPr="00EE0CEB" w:rsidRDefault="00D91251" w:rsidP="00D91251">
      <w:pPr>
        <w:shd w:val="clear" w:color="auto" w:fill="FFFFFF"/>
        <w:spacing w:before="0" w:after="0" w:line="276" w:lineRule="auto"/>
        <w:ind w:firstLine="567"/>
        <w:jc w:val="both"/>
        <w:rPr>
          <w:rFonts w:ascii="Times New Roman" w:eastAsia="Times New Roman" w:hAnsi="Times New Roman" w:cs="Times New Roman"/>
          <w:shd w:val="clear" w:color="auto" w:fill="FFFFFF"/>
          <w:lang w:val="tr-TR" w:eastAsia="tr-TR"/>
        </w:rPr>
      </w:pPr>
      <w:r w:rsidRPr="00EE0CEB">
        <w:rPr>
          <w:rFonts w:ascii="Times New Roman" w:eastAsia="Times New Roman" w:hAnsi="Times New Roman" w:cs="Times New Roman"/>
          <w:shd w:val="clear" w:color="auto" w:fill="FFFFFF"/>
          <w:lang w:val="tr-TR" w:eastAsia="tr-TR"/>
        </w:rPr>
        <w:t xml:space="preserve">Engelli kadınların; hem kadın hem engelli olmalarından dolayı aile içinde ve toplumsal hayatında ayrımcılığa maruz kalmaması, çalışma hayatında ayrımcılığa ve mobbinge uğramamaları hakkında gerekli önlemler alınmalıdır. </w:t>
      </w:r>
    </w:p>
    <w:p w14:paraId="128C6102" w14:textId="74256655" w:rsidR="00D91251" w:rsidRPr="00EE0CEB" w:rsidRDefault="00D91251" w:rsidP="00D91251">
      <w:pPr>
        <w:spacing w:before="0" w:after="0" w:line="276" w:lineRule="auto"/>
        <w:ind w:firstLine="567"/>
        <w:jc w:val="both"/>
        <w:rPr>
          <w:rFonts w:ascii="Times New Roman" w:eastAsia="Calibri" w:hAnsi="Times New Roman" w:cs="Times New Roman"/>
          <w:lang w:val="tr-TR"/>
        </w:rPr>
      </w:pPr>
      <w:r w:rsidRPr="00EE0CEB">
        <w:rPr>
          <w:rFonts w:ascii="Times New Roman" w:eastAsia="Calibri" w:hAnsi="Times New Roman" w:cs="Times New Roman"/>
          <w:lang w:val="tr-TR"/>
        </w:rPr>
        <w:t xml:space="preserve">Sınır zeka seviyesinde olanlar dahil, zihinsel yetersizliği olan bireylerin evlilik öncesi tam teşekküllü Ruh ve Sinir Hastalıkları Hastanesinden ‘’evlenebilir’’ kararı alması zorunlu </w:t>
      </w:r>
      <w:r>
        <w:rPr>
          <w:rFonts w:ascii="Times New Roman" w:eastAsia="Calibri" w:hAnsi="Times New Roman" w:cs="Times New Roman"/>
          <w:lang w:val="tr-TR"/>
        </w:rPr>
        <w:t>hale getirilmel</w:t>
      </w:r>
      <w:r w:rsidR="0097068E">
        <w:rPr>
          <w:rFonts w:ascii="Times New Roman" w:eastAsia="Calibri" w:hAnsi="Times New Roman" w:cs="Times New Roman"/>
          <w:lang w:val="tr-TR"/>
        </w:rPr>
        <w:t>idir.</w:t>
      </w:r>
      <w:r w:rsidRPr="00EE0CEB">
        <w:rPr>
          <w:rFonts w:ascii="Times New Roman" w:eastAsia="Calibri" w:hAnsi="Times New Roman" w:cs="Times New Roman"/>
          <w:lang w:val="tr-TR"/>
        </w:rPr>
        <w:t xml:space="preserve"> Özellikle </w:t>
      </w:r>
      <w:r w:rsidR="0097068E">
        <w:rPr>
          <w:rFonts w:ascii="Times New Roman" w:eastAsia="Calibri" w:hAnsi="Times New Roman" w:cs="Times New Roman"/>
          <w:lang w:val="tr-TR"/>
        </w:rPr>
        <w:t>bu çiftler çocuk yapmaya karar ver</w:t>
      </w:r>
      <w:r w:rsidRPr="00EE0CEB">
        <w:rPr>
          <w:rFonts w:ascii="Times New Roman" w:eastAsia="Calibri" w:hAnsi="Times New Roman" w:cs="Times New Roman"/>
          <w:lang w:val="tr-TR"/>
        </w:rPr>
        <w:t xml:space="preserve">diğinde, gebelik süreci, doğum ve çocuğun bakımı, gelişimi hakkında </w:t>
      </w:r>
      <w:r w:rsidR="0097068E">
        <w:rPr>
          <w:rFonts w:ascii="Times New Roman" w:eastAsia="Calibri" w:hAnsi="Times New Roman" w:cs="Times New Roman"/>
          <w:lang w:val="tr-TR"/>
        </w:rPr>
        <w:t>uzmanlardan</w:t>
      </w:r>
      <w:r w:rsidRPr="00EE0CEB">
        <w:rPr>
          <w:rFonts w:ascii="Times New Roman" w:eastAsia="Calibri" w:hAnsi="Times New Roman" w:cs="Times New Roman"/>
          <w:lang w:val="tr-TR"/>
        </w:rPr>
        <w:t xml:space="preserve"> danışmanlık ve eğitim h</w:t>
      </w:r>
      <w:r w:rsidR="0097068E">
        <w:rPr>
          <w:rFonts w:ascii="Times New Roman" w:eastAsia="Calibri" w:hAnsi="Times New Roman" w:cs="Times New Roman"/>
          <w:lang w:val="tr-TR"/>
        </w:rPr>
        <w:t xml:space="preserve">izmetleri almalarına yönelik programlar geliştirilmelidir. </w:t>
      </w:r>
    </w:p>
    <w:p w14:paraId="0AE4C98E" w14:textId="77777777" w:rsidR="00D91251" w:rsidRPr="00EE0CEB" w:rsidRDefault="00D91251" w:rsidP="00D91251">
      <w:pPr>
        <w:spacing w:before="0" w:after="0" w:line="276" w:lineRule="auto"/>
        <w:ind w:firstLine="567"/>
        <w:jc w:val="both"/>
        <w:rPr>
          <w:rFonts w:ascii="Times New Roman" w:eastAsia="Times New Roman" w:hAnsi="Times New Roman" w:cs="Times New Roman"/>
          <w:lang w:val="tr-TR"/>
        </w:rPr>
      </w:pPr>
      <w:r w:rsidRPr="00EE0CEB">
        <w:rPr>
          <w:rFonts w:ascii="Times New Roman" w:eastAsia="Times New Roman" w:hAnsi="Times New Roman" w:cs="Times New Roman"/>
          <w:bCs/>
          <w:lang w:val="tr-TR"/>
        </w:rPr>
        <w:t>TSK Erbaş ve Er İşlemleri Yönergesi</w:t>
      </w:r>
      <w:r>
        <w:rPr>
          <w:rFonts w:ascii="Times New Roman" w:eastAsia="Times New Roman" w:hAnsi="Times New Roman" w:cs="Times New Roman"/>
          <w:bCs/>
          <w:lang w:val="tr-TR"/>
        </w:rPr>
        <w:t>nde</w:t>
      </w:r>
      <w:r w:rsidRPr="00EE0CEB">
        <w:rPr>
          <w:rFonts w:ascii="Times New Roman" w:eastAsia="Times New Roman" w:hAnsi="Times New Roman" w:cs="Times New Roman"/>
          <w:lang w:val="tr-TR"/>
        </w:rPr>
        <w:t xml:space="preserve"> değişikliğe gidilerek</w:t>
      </w:r>
      <w:r>
        <w:rPr>
          <w:rFonts w:ascii="Times New Roman" w:eastAsia="Times New Roman" w:hAnsi="Times New Roman" w:cs="Times New Roman"/>
          <w:lang w:val="tr-TR"/>
        </w:rPr>
        <w:t>; e</w:t>
      </w:r>
      <w:r w:rsidRPr="00EE0CEB">
        <w:rPr>
          <w:rFonts w:ascii="Times New Roman" w:eastAsia="Times New Roman" w:hAnsi="Times New Roman" w:cs="Times New Roman"/>
          <w:lang w:val="tr-TR"/>
        </w:rPr>
        <w:t xml:space="preserve">ş veya çocuğu, aynı çatı altında yaşamak şartıyla annesi veya babası, vasi olmak ve aynı çatı altında yaşamak şartıyla kardeşi, ağır engelli olan erbaş ve erlerden istekli olanların dağıtımları, erbaş ve erlerin nüfusa kayıtlı oldukları ve kendisi ile ailesinin ikamet ettiği il hudutları içinde </w:t>
      </w:r>
      <w:r>
        <w:rPr>
          <w:rFonts w:ascii="Times New Roman" w:eastAsia="Times New Roman" w:hAnsi="Times New Roman" w:cs="Times New Roman"/>
          <w:lang w:val="tr-TR"/>
        </w:rPr>
        <w:t>askerlik yapmaları sağlanmalıdır.</w:t>
      </w:r>
    </w:p>
    <w:p w14:paraId="367F8634" w14:textId="5090CD31" w:rsidR="000008E8" w:rsidRDefault="00266C96" w:rsidP="000008E8">
      <w:pPr>
        <w:shd w:val="clear" w:color="auto" w:fill="FFFFFF"/>
        <w:spacing w:before="0" w:after="0" w:line="276" w:lineRule="auto"/>
        <w:ind w:firstLine="708"/>
        <w:jc w:val="both"/>
        <w:rPr>
          <w:rFonts w:ascii="Times New Roman" w:eastAsia="Times New Roman" w:hAnsi="Times New Roman" w:cs="Times New Roman"/>
          <w:shd w:val="clear" w:color="auto" w:fill="FFFFFF"/>
          <w:lang w:val="tr-TR" w:eastAsia="tr-TR"/>
        </w:rPr>
      </w:pPr>
      <w:r>
        <w:rPr>
          <w:rFonts w:ascii="Times New Roman" w:eastAsia="Times New Roman" w:hAnsi="Times New Roman" w:cs="Times New Roman"/>
          <w:shd w:val="clear" w:color="auto" w:fill="FFFFFF"/>
          <w:lang w:val="tr-TR" w:eastAsia="tr-TR"/>
        </w:rPr>
        <w:t>Engelli birey sahibi ailelerin</w:t>
      </w:r>
      <w:r w:rsidR="00D91251" w:rsidRPr="00EE0CEB">
        <w:rPr>
          <w:rFonts w:ascii="Times New Roman" w:eastAsia="Times New Roman" w:hAnsi="Times New Roman" w:cs="Times New Roman"/>
          <w:shd w:val="clear" w:color="auto" w:fill="FFFFFF"/>
          <w:lang w:val="tr-TR" w:eastAsia="tr-TR"/>
        </w:rPr>
        <w:t xml:space="preserve"> en büyük kaygısı “ben öldükten sonra çocuğuma ne  olacak?”</w:t>
      </w:r>
      <w:r w:rsidR="000008E8">
        <w:rPr>
          <w:rFonts w:ascii="Times New Roman" w:eastAsia="Times New Roman" w:hAnsi="Times New Roman" w:cs="Times New Roman"/>
          <w:shd w:val="clear" w:color="auto" w:fill="FFFFFF"/>
          <w:lang w:val="tr-TR" w:eastAsia="tr-TR"/>
        </w:rPr>
        <w:t xml:space="preserve">sorusudur. Bu kaygıyı gidermek için </w:t>
      </w:r>
      <w:r w:rsidR="00D91251" w:rsidRPr="00EE0CEB">
        <w:rPr>
          <w:rFonts w:ascii="Times New Roman" w:eastAsia="Times New Roman" w:hAnsi="Times New Roman" w:cs="Times New Roman"/>
          <w:shd w:val="clear" w:color="auto" w:fill="FFFFFF"/>
          <w:lang w:val="tr-TR" w:eastAsia="tr-TR"/>
        </w:rPr>
        <w:t xml:space="preserve">Aile ve </w:t>
      </w:r>
      <w:r>
        <w:rPr>
          <w:rFonts w:ascii="Times New Roman" w:eastAsia="Times New Roman" w:hAnsi="Times New Roman" w:cs="Times New Roman"/>
          <w:shd w:val="clear" w:color="auto" w:fill="FFFFFF"/>
          <w:lang w:val="tr-TR" w:eastAsia="tr-TR"/>
        </w:rPr>
        <w:t>Sosyal Politikalar Bakanlığının koordinasyon</w:t>
      </w:r>
      <w:r w:rsidR="000008E8">
        <w:rPr>
          <w:rFonts w:ascii="Times New Roman" w:eastAsia="Times New Roman" w:hAnsi="Times New Roman" w:cs="Times New Roman"/>
          <w:shd w:val="clear" w:color="auto" w:fill="FFFFFF"/>
          <w:lang w:val="tr-TR" w:eastAsia="tr-TR"/>
        </w:rPr>
        <w:t>un</w:t>
      </w:r>
      <w:r>
        <w:rPr>
          <w:rFonts w:ascii="Times New Roman" w:eastAsia="Times New Roman" w:hAnsi="Times New Roman" w:cs="Times New Roman"/>
          <w:shd w:val="clear" w:color="auto" w:fill="FFFFFF"/>
          <w:lang w:val="tr-TR" w:eastAsia="tr-TR"/>
        </w:rPr>
        <w:t>da</w:t>
      </w:r>
      <w:r w:rsidR="00D91251" w:rsidRPr="00EE0CEB">
        <w:rPr>
          <w:rFonts w:ascii="Times New Roman" w:eastAsia="Times New Roman" w:hAnsi="Times New Roman" w:cs="Times New Roman"/>
          <w:shd w:val="clear" w:color="auto" w:fill="FFFFFF"/>
          <w:lang w:val="tr-TR" w:eastAsia="tr-TR"/>
        </w:rPr>
        <w:t xml:space="preserve"> “Bireysel Engellilik Fonu“ </w:t>
      </w:r>
      <w:r>
        <w:rPr>
          <w:rFonts w:ascii="Times New Roman" w:eastAsia="Times New Roman" w:hAnsi="Times New Roman" w:cs="Times New Roman"/>
          <w:shd w:val="clear" w:color="auto" w:fill="FFFFFF"/>
          <w:lang w:val="tr-TR" w:eastAsia="tr-TR"/>
        </w:rPr>
        <w:t xml:space="preserve">gibi uygulamaların çalışılması yerinde olacaktır. </w:t>
      </w:r>
      <w:r w:rsidR="00D91251" w:rsidRPr="00EE0CEB">
        <w:rPr>
          <w:rFonts w:ascii="Times New Roman" w:eastAsia="Times New Roman" w:hAnsi="Times New Roman" w:cs="Times New Roman"/>
          <w:shd w:val="clear" w:color="auto" w:fill="FFFFFF"/>
          <w:lang w:val="tr-TR" w:eastAsia="tr-TR"/>
        </w:rPr>
        <w:t xml:space="preserve"> </w:t>
      </w:r>
      <w:bookmarkStart w:id="502" w:name="_Toc448757848"/>
    </w:p>
    <w:p w14:paraId="73A54E8B" w14:textId="77777777" w:rsidR="005F4628" w:rsidRDefault="002341DD" w:rsidP="005F4628">
      <w:pPr>
        <w:shd w:val="clear" w:color="auto" w:fill="FFFFFF"/>
        <w:spacing w:before="0" w:after="0" w:line="276" w:lineRule="auto"/>
        <w:ind w:firstLine="708"/>
        <w:jc w:val="both"/>
        <w:rPr>
          <w:rFonts w:ascii="Times New Roman" w:hAnsi="Times New Roman" w:cs="Times New Roman"/>
        </w:rPr>
      </w:pPr>
      <w:r w:rsidRPr="00342CD3">
        <w:rPr>
          <w:rFonts w:ascii="Times New Roman" w:hAnsi="Times New Roman" w:cs="Times New Roman"/>
        </w:rPr>
        <w:t xml:space="preserve">Alanda hizmetin etkin olarak verilmesi için ilgili </w:t>
      </w:r>
      <w:r w:rsidR="005F4628">
        <w:rPr>
          <w:rFonts w:ascii="Times New Roman" w:hAnsi="Times New Roman" w:cs="Times New Roman"/>
        </w:rPr>
        <w:t xml:space="preserve">kamu kurumlarının, sivil toplumun ve farklı </w:t>
      </w:r>
      <w:r w:rsidRPr="00342CD3">
        <w:rPr>
          <w:rFonts w:ascii="Times New Roman" w:hAnsi="Times New Roman" w:cs="Times New Roman"/>
        </w:rPr>
        <w:t xml:space="preserve">meslek gruplarının ortak çalışması </w:t>
      </w:r>
      <w:r w:rsidR="005F4628">
        <w:rPr>
          <w:rFonts w:ascii="Times New Roman" w:hAnsi="Times New Roman" w:cs="Times New Roman"/>
        </w:rPr>
        <w:t xml:space="preserve">ve ortak politika üretmesi </w:t>
      </w:r>
      <w:r w:rsidRPr="00342CD3">
        <w:rPr>
          <w:rFonts w:ascii="Times New Roman" w:hAnsi="Times New Roman" w:cs="Times New Roman"/>
        </w:rPr>
        <w:t xml:space="preserve">gerekmektedir. </w:t>
      </w:r>
    </w:p>
    <w:p w14:paraId="2F44E711" w14:textId="240AF67A" w:rsidR="002341DD" w:rsidRPr="00342CD3" w:rsidRDefault="002341DD" w:rsidP="005F4628">
      <w:pPr>
        <w:shd w:val="clear" w:color="auto" w:fill="FFFFFF"/>
        <w:spacing w:before="0" w:after="0" w:line="276" w:lineRule="auto"/>
        <w:ind w:firstLine="708"/>
        <w:jc w:val="both"/>
        <w:rPr>
          <w:rFonts w:ascii="Times New Roman" w:hAnsi="Times New Roman" w:cs="Times New Roman"/>
        </w:rPr>
      </w:pPr>
      <w:r w:rsidRPr="00342CD3">
        <w:rPr>
          <w:rFonts w:ascii="Times New Roman" w:hAnsi="Times New Roman" w:cs="Times New Roman"/>
        </w:rPr>
        <w:t xml:space="preserve">Özel gereksinimli bireylerin eğitim ve rehabilitasyonunu sağlamak amacıyla açılmış olan resmî ve özel </w:t>
      </w:r>
      <w:r w:rsidR="005F4628">
        <w:rPr>
          <w:rFonts w:ascii="Times New Roman" w:hAnsi="Times New Roman" w:cs="Times New Roman"/>
        </w:rPr>
        <w:t>“</w:t>
      </w:r>
      <w:r w:rsidRPr="00342CD3">
        <w:rPr>
          <w:rFonts w:ascii="Times New Roman" w:hAnsi="Times New Roman" w:cs="Times New Roman"/>
        </w:rPr>
        <w:t>özel eğitim kurumları</w:t>
      </w:r>
      <w:r w:rsidR="005F4628">
        <w:rPr>
          <w:rFonts w:ascii="Times New Roman" w:hAnsi="Times New Roman" w:cs="Times New Roman"/>
        </w:rPr>
        <w:t>”</w:t>
      </w:r>
      <w:r w:rsidRPr="00342CD3">
        <w:rPr>
          <w:rFonts w:ascii="Times New Roman" w:hAnsi="Times New Roman" w:cs="Times New Roman"/>
        </w:rPr>
        <w:t xml:space="preserve">nın konu ile ilgili tüm kurum ve kuruluşlarla tanı, değerlendirme, yönlendirme, BEP hazırlama, personel eğitimi, aile eğitimi, mesleki eğitim, </w:t>
      </w:r>
      <w:r w:rsidRPr="00342CD3">
        <w:rPr>
          <w:rFonts w:ascii="Times New Roman" w:hAnsi="Times New Roman" w:cs="Times New Roman"/>
        </w:rPr>
        <w:lastRenderedPageBreak/>
        <w:t>istihdam, toplumun bilinçlendirilmesi, mali konular, engellilerin hak ve hukukları ile ilgili yasal düzenlemeler konusunda işbirliği içinde olması sağlanmalıdır.</w:t>
      </w:r>
    </w:p>
    <w:p w14:paraId="01614F38" w14:textId="5FBCFD3A" w:rsidR="002341DD" w:rsidRPr="00342CD3" w:rsidRDefault="002341DD" w:rsidP="002341DD">
      <w:pPr>
        <w:spacing w:line="240" w:lineRule="auto"/>
        <w:ind w:firstLine="708"/>
        <w:jc w:val="both"/>
        <w:rPr>
          <w:rFonts w:ascii="Times New Roman" w:hAnsi="Times New Roman" w:cs="Times New Roman"/>
        </w:rPr>
      </w:pPr>
      <w:r w:rsidRPr="00342CD3">
        <w:rPr>
          <w:rFonts w:ascii="Times New Roman" w:hAnsi="Times New Roman" w:cs="Times New Roman"/>
        </w:rPr>
        <w:t>Özel gereksinimli bireylerin eğitim ve rehabilitasyonunu sağlamak amacıyla eğitsel tanılama</w:t>
      </w:r>
      <w:r w:rsidR="005F4628">
        <w:rPr>
          <w:rFonts w:ascii="Times New Roman" w:hAnsi="Times New Roman" w:cs="Times New Roman"/>
        </w:rPr>
        <w:t xml:space="preserve"> yapılması</w:t>
      </w:r>
      <w:r w:rsidRPr="00342CD3">
        <w:rPr>
          <w:rFonts w:ascii="Times New Roman" w:hAnsi="Times New Roman" w:cs="Times New Roman"/>
        </w:rPr>
        <w:t xml:space="preserve">, </w:t>
      </w:r>
      <w:r w:rsidR="005F4628">
        <w:rPr>
          <w:rFonts w:ascii="Times New Roman" w:hAnsi="Times New Roman" w:cs="Times New Roman"/>
        </w:rPr>
        <w:t xml:space="preserve">anne ve babaların </w:t>
      </w:r>
      <w:r w:rsidRPr="00342CD3">
        <w:rPr>
          <w:rFonts w:ascii="Times New Roman" w:hAnsi="Times New Roman" w:cs="Times New Roman"/>
        </w:rPr>
        <w:t>rehberlik ve danışmanlık hizmeti alma</w:t>
      </w:r>
      <w:r w:rsidR="005F4628">
        <w:rPr>
          <w:rFonts w:ascii="Times New Roman" w:hAnsi="Times New Roman" w:cs="Times New Roman"/>
        </w:rPr>
        <w:t>sı ve eğitime katıl</w:t>
      </w:r>
      <w:r w:rsidRPr="00342CD3">
        <w:rPr>
          <w:rFonts w:ascii="Times New Roman" w:hAnsi="Times New Roman" w:cs="Times New Roman"/>
        </w:rPr>
        <w:t>ma</w:t>
      </w:r>
      <w:r w:rsidR="005F4628">
        <w:rPr>
          <w:rFonts w:ascii="Times New Roman" w:hAnsi="Times New Roman" w:cs="Times New Roman"/>
        </w:rPr>
        <w:t>ları gibi unsurlar</w:t>
      </w:r>
      <w:r w:rsidRPr="00342CD3">
        <w:rPr>
          <w:rFonts w:ascii="Times New Roman" w:hAnsi="Times New Roman" w:cs="Times New Roman"/>
        </w:rPr>
        <w:t xml:space="preserve"> yasal bir zorunluluk haline getirilmeli</w:t>
      </w:r>
      <w:r w:rsidR="005F4628">
        <w:rPr>
          <w:rFonts w:ascii="Times New Roman" w:hAnsi="Times New Roman" w:cs="Times New Roman"/>
        </w:rPr>
        <w:t>dir. A</w:t>
      </w:r>
      <w:r w:rsidRPr="00342CD3">
        <w:rPr>
          <w:rFonts w:ascii="Times New Roman" w:hAnsi="Times New Roman" w:cs="Times New Roman"/>
        </w:rPr>
        <w:t>nne ve babalara çocuğun özelikleri, eğitim programı, yasal hakları, eğitim sistemi gibi konularda bilgi veril</w:t>
      </w:r>
      <w:r w:rsidR="005F4628">
        <w:rPr>
          <w:rFonts w:ascii="Times New Roman" w:hAnsi="Times New Roman" w:cs="Times New Roman"/>
        </w:rPr>
        <w:t xml:space="preserve">mesi yoluyla </w:t>
      </w:r>
      <w:r w:rsidRPr="00342CD3">
        <w:rPr>
          <w:rFonts w:ascii="Times New Roman" w:hAnsi="Times New Roman" w:cs="Times New Roman"/>
        </w:rPr>
        <w:t>sürece dâhil edilme</w:t>
      </w:r>
      <w:r w:rsidR="005F4628">
        <w:rPr>
          <w:rFonts w:ascii="Times New Roman" w:hAnsi="Times New Roman" w:cs="Times New Roman"/>
        </w:rPr>
        <w:t>si sağlanmalıdır.</w:t>
      </w:r>
    </w:p>
    <w:p w14:paraId="3B529EFD" w14:textId="77777777" w:rsidR="0001240F" w:rsidRPr="0001240F" w:rsidRDefault="002341DD" w:rsidP="0001240F">
      <w:pPr>
        <w:spacing w:line="240" w:lineRule="auto"/>
        <w:ind w:firstLine="708"/>
        <w:jc w:val="both"/>
        <w:rPr>
          <w:rFonts w:ascii="Times New Roman" w:hAnsi="Times New Roman" w:cs="Times New Roman"/>
        </w:rPr>
      </w:pPr>
      <w:r w:rsidRPr="00342CD3">
        <w:rPr>
          <w:rFonts w:ascii="Times New Roman" w:hAnsi="Times New Roman" w:cs="Times New Roman"/>
        </w:rPr>
        <w:t>Ailelere yönelik eğitimler kapsamında ailelerin engellilerle ilgili kanun ve yönetmelikleri anlayabilecekleri düzeyde aktarabilecek programlar geliştirilmelidir. Ayrıca ilgili Bakanlıklar tarafından ailelerin ve engellilerin yasal hakları, engelli bakımı, gelişim süreçleri gibi yayınlar düzenli olarak güncellen</w:t>
      </w:r>
      <w:r w:rsidR="0001240F">
        <w:rPr>
          <w:rFonts w:ascii="Times New Roman" w:hAnsi="Times New Roman" w:cs="Times New Roman"/>
        </w:rPr>
        <w:t xml:space="preserve">mesi ailelerin kolay </w:t>
      </w:r>
      <w:r w:rsidR="0001240F" w:rsidRPr="0001240F">
        <w:rPr>
          <w:rFonts w:ascii="Times New Roman" w:hAnsi="Times New Roman" w:cs="Times New Roman"/>
        </w:rPr>
        <w:t xml:space="preserve">erişimi sağlanmalıdır. </w:t>
      </w:r>
    </w:p>
    <w:p w14:paraId="4A6EC1ED" w14:textId="3E6E0902" w:rsidR="00155F85" w:rsidRPr="0001240F" w:rsidRDefault="0001240F" w:rsidP="0001240F">
      <w:pPr>
        <w:spacing w:line="240" w:lineRule="auto"/>
        <w:ind w:firstLine="708"/>
        <w:jc w:val="both"/>
        <w:rPr>
          <w:rFonts w:ascii="Times New Roman" w:hAnsi="Times New Roman" w:cs="Times New Roman"/>
        </w:rPr>
      </w:pPr>
      <w:r w:rsidRPr="0001240F">
        <w:rPr>
          <w:rFonts w:ascii="Times New Roman" w:hAnsi="Times New Roman" w:cs="Times New Roman"/>
        </w:rPr>
        <w:t>Aile konusunda</w:t>
      </w:r>
      <w:r w:rsidR="00266C96" w:rsidRPr="0001240F">
        <w:rPr>
          <w:rFonts w:ascii="Times New Roman" w:hAnsi="Times New Roman" w:cs="Times New Roman"/>
        </w:rPr>
        <w:t xml:space="preserve"> </w:t>
      </w:r>
      <w:r w:rsidR="00C06E17" w:rsidRPr="0001240F">
        <w:rPr>
          <w:rFonts w:ascii="Times New Roman" w:hAnsi="Times New Roman" w:cs="Times New Roman"/>
        </w:rPr>
        <w:t xml:space="preserve">ciddiyetle ele alınması gereken </w:t>
      </w:r>
      <w:r w:rsidR="00155F85" w:rsidRPr="0001240F">
        <w:rPr>
          <w:rFonts w:ascii="Times New Roman" w:hAnsi="Times New Roman" w:cs="Times New Roman"/>
        </w:rPr>
        <w:t>bir diğer husus yaşlı bireylerin aile içerisindeki konumları, yaşlılara yönelik sunulan hizmetler</w:t>
      </w:r>
      <w:r w:rsidR="00266C96" w:rsidRPr="0001240F">
        <w:rPr>
          <w:rFonts w:ascii="Times New Roman" w:hAnsi="Times New Roman" w:cs="Times New Roman"/>
        </w:rPr>
        <w:t xml:space="preserve"> </w:t>
      </w:r>
      <w:r w:rsidR="00155F85" w:rsidRPr="0001240F">
        <w:rPr>
          <w:rFonts w:ascii="Times New Roman" w:hAnsi="Times New Roman" w:cs="Times New Roman"/>
        </w:rPr>
        <w:t>ve bu alandaki önerilerdir.</w:t>
      </w:r>
    </w:p>
    <w:p w14:paraId="73199B84" w14:textId="2CFD96F2" w:rsidR="00D91251" w:rsidRPr="00956D42" w:rsidRDefault="00266C96" w:rsidP="00956D42">
      <w:pPr>
        <w:spacing w:line="240" w:lineRule="auto"/>
        <w:ind w:firstLine="708"/>
        <w:jc w:val="both"/>
        <w:rPr>
          <w:rFonts w:ascii="Times New Roman" w:hAnsi="Times New Roman" w:cs="Times New Roman"/>
        </w:rPr>
      </w:pPr>
      <w:r w:rsidRPr="00956D42">
        <w:rPr>
          <w:rFonts w:ascii="Times New Roman" w:hAnsi="Times New Roman" w:cs="Times New Roman"/>
        </w:rPr>
        <w:t>Yaşlı bireylere yönelik hizmetlerde;</w:t>
      </w:r>
      <w:bookmarkEnd w:id="502"/>
      <w:r w:rsidRPr="00956D42">
        <w:rPr>
          <w:rFonts w:ascii="Times New Roman" w:hAnsi="Times New Roman" w:cs="Times New Roman"/>
        </w:rPr>
        <w:t xml:space="preserve"> y</w:t>
      </w:r>
      <w:r w:rsidR="00D91251" w:rsidRPr="00956D42">
        <w:rPr>
          <w:rFonts w:ascii="Times New Roman" w:hAnsi="Times New Roman" w:cs="Times New Roman"/>
        </w:rPr>
        <w:t>aşlı bakımında öncel</w:t>
      </w:r>
      <w:r w:rsidRPr="00956D42">
        <w:rPr>
          <w:rFonts w:ascii="Times New Roman" w:hAnsi="Times New Roman" w:cs="Times New Roman"/>
        </w:rPr>
        <w:t>ikle</w:t>
      </w:r>
      <w:r w:rsidR="0001240F" w:rsidRPr="00956D42">
        <w:rPr>
          <w:rFonts w:ascii="Times New Roman" w:hAnsi="Times New Roman" w:cs="Times New Roman"/>
        </w:rPr>
        <w:t xml:space="preserve"> yaşlının yaşam koşulları</w:t>
      </w:r>
      <w:r w:rsidRPr="00956D42">
        <w:rPr>
          <w:rFonts w:ascii="Times New Roman" w:hAnsi="Times New Roman" w:cs="Times New Roman"/>
        </w:rPr>
        <w:t xml:space="preserve"> </w:t>
      </w:r>
      <w:r w:rsidR="00D91251" w:rsidRPr="00956D42">
        <w:rPr>
          <w:rFonts w:ascii="Times New Roman" w:hAnsi="Times New Roman" w:cs="Times New Roman"/>
        </w:rPr>
        <w:t>iyileştirilmeli ve evde bakıma öncelik verilmelidir.</w:t>
      </w:r>
      <w:r w:rsidRPr="00956D42">
        <w:rPr>
          <w:rFonts w:ascii="Times New Roman" w:hAnsi="Times New Roman" w:cs="Times New Roman"/>
        </w:rPr>
        <w:t xml:space="preserve"> </w:t>
      </w:r>
      <w:r w:rsidR="00D91251" w:rsidRPr="00956D42">
        <w:rPr>
          <w:rFonts w:ascii="Times New Roman" w:hAnsi="Times New Roman" w:cs="Times New Roman"/>
        </w:rPr>
        <w:t>Yaşlı yaşam evleri yaygınlaştırılmalıdır.</w:t>
      </w:r>
      <w:r w:rsidRPr="00956D42">
        <w:rPr>
          <w:rFonts w:ascii="Times New Roman" w:hAnsi="Times New Roman" w:cs="Times New Roman"/>
        </w:rPr>
        <w:t xml:space="preserve"> </w:t>
      </w:r>
      <w:r w:rsidR="00D91251" w:rsidRPr="00956D42">
        <w:rPr>
          <w:rFonts w:ascii="Times New Roman" w:hAnsi="Times New Roman" w:cs="Times New Roman"/>
        </w:rPr>
        <w:t>Yaşlılara yönelik hizmetlerde yaşlıların toplum içinde aktif yaşlanmalarını sağlayacak olan hizmetler geliştirilmelidir. Toplumda yaşlılık ve yaşlı bakımına ilişkin bilinç arttırılmalıdır.</w:t>
      </w:r>
      <w:r w:rsidRPr="00956D42">
        <w:rPr>
          <w:rFonts w:ascii="Times New Roman" w:hAnsi="Times New Roman" w:cs="Times New Roman"/>
        </w:rPr>
        <w:t xml:space="preserve"> </w:t>
      </w:r>
      <w:r w:rsidR="00D91251" w:rsidRPr="00956D42">
        <w:rPr>
          <w:rFonts w:ascii="Times New Roman" w:hAnsi="Times New Roman" w:cs="Times New Roman"/>
        </w:rPr>
        <w:t>Alzheimer ve demans gibi faklı özellikleri olan yaşlılara yönelik uygun hizmet verecek hizm</w:t>
      </w:r>
      <w:r w:rsidR="00155F85" w:rsidRPr="00956D42">
        <w:rPr>
          <w:rFonts w:ascii="Times New Roman" w:hAnsi="Times New Roman" w:cs="Times New Roman"/>
        </w:rPr>
        <w:t xml:space="preserve">et modelleri geliştirilmelidir. </w:t>
      </w:r>
      <w:r w:rsidR="00D91251" w:rsidRPr="00956D42">
        <w:rPr>
          <w:rFonts w:ascii="Times New Roman" w:hAnsi="Times New Roman" w:cs="Times New Roman"/>
        </w:rPr>
        <w:t xml:space="preserve">Bakım kurumlarında yaşlıların da görüşleri alınarak onların kendilerini daha iyi hissedecekleri fiziki düzenlemeler yapılmalıdır. Bakım veren kişinin yaşadığı bedensel, manevi, psikolojik ve sosyal olarak iyilik hallerinin sağlanması ve sürdürülmesi için önlemler alınmalıdır. Bakım veren kişinin destek alabileceği aile danışmanlık ve rehberlik servisleri </w:t>
      </w:r>
      <w:r w:rsidRPr="00956D42">
        <w:rPr>
          <w:rFonts w:ascii="Times New Roman" w:hAnsi="Times New Roman" w:cs="Times New Roman"/>
        </w:rPr>
        <w:t>yaygınlaştırılmalıdır.</w:t>
      </w:r>
    </w:p>
    <w:p w14:paraId="752509E5" w14:textId="188721EB" w:rsidR="00D91251" w:rsidRPr="00956D42" w:rsidRDefault="00D91251" w:rsidP="00956D42">
      <w:pPr>
        <w:spacing w:line="240" w:lineRule="auto"/>
        <w:ind w:firstLine="708"/>
        <w:jc w:val="both"/>
        <w:rPr>
          <w:rFonts w:ascii="Times New Roman" w:hAnsi="Times New Roman" w:cs="Times New Roman"/>
        </w:rPr>
      </w:pPr>
      <w:r w:rsidRPr="00956D42">
        <w:rPr>
          <w:rFonts w:ascii="Times New Roman" w:hAnsi="Times New Roman" w:cs="Times New Roman"/>
        </w:rPr>
        <w:t xml:space="preserve">Yaşlılar, yaş ilerledikçe yaşadıkları fiziksel mekanla sınırlı kalan bir yaşam biçimi ile karşı karşıya kalmaktadırlar. Aktif yaşlanmanın her yönüyle hayata geçirilmesi, önyargıların önlenmesi; yaşlı bireylerin sosyalleşmelerine önemli katkılar sağlayacaktır. </w:t>
      </w:r>
      <w:r w:rsidR="00155F85" w:rsidRPr="00956D42">
        <w:rPr>
          <w:rFonts w:ascii="Times New Roman" w:hAnsi="Times New Roman" w:cs="Times New Roman"/>
        </w:rPr>
        <w:t>Bunun için eğitim programları, kamu spotları kullanılmalı medya etkisi harekete geçirilmelidir. Bu nedenle yaşam boyu öğrenme yaklaşımı kapsamında bireylere spor aktivitelerine katılma, egzersiz yapma, yeterli ve dengeli beslenme alışkanlığı çocukluk döneminden itibaren kazandırılmalı ve yaşamın bir parçası haline gelerek yaşam biçimine dönüştürülmelidir.</w:t>
      </w:r>
    </w:p>
    <w:p w14:paraId="34FC3FCB" w14:textId="17948B46" w:rsidR="00D91251" w:rsidRPr="00956D42" w:rsidRDefault="00C06E17" w:rsidP="00956D42">
      <w:pPr>
        <w:spacing w:line="240" w:lineRule="auto"/>
        <w:ind w:firstLine="708"/>
        <w:jc w:val="both"/>
        <w:rPr>
          <w:rFonts w:ascii="Times New Roman" w:hAnsi="Times New Roman" w:cs="Times New Roman"/>
        </w:rPr>
      </w:pPr>
      <w:r w:rsidRPr="00956D42">
        <w:rPr>
          <w:rFonts w:ascii="Times New Roman" w:hAnsi="Times New Roman" w:cs="Times New Roman"/>
        </w:rPr>
        <w:tab/>
        <w:t>Yaşlı yoksullu</w:t>
      </w:r>
      <w:r w:rsidR="00155F85" w:rsidRPr="00956D42">
        <w:rPr>
          <w:rFonts w:ascii="Times New Roman" w:hAnsi="Times New Roman" w:cs="Times New Roman"/>
        </w:rPr>
        <w:t xml:space="preserve">ğu önemle </w:t>
      </w:r>
      <w:r w:rsidR="0001240F" w:rsidRPr="00956D42">
        <w:rPr>
          <w:rFonts w:ascii="Times New Roman" w:hAnsi="Times New Roman" w:cs="Times New Roman"/>
        </w:rPr>
        <w:t xml:space="preserve">ele </w:t>
      </w:r>
      <w:r w:rsidR="00155F85" w:rsidRPr="00956D42">
        <w:rPr>
          <w:rFonts w:ascii="Times New Roman" w:hAnsi="Times New Roman" w:cs="Times New Roman"/>
        </w:rPr>
        <w:t>alınması gereken bir konu olup yaşlılara yönelik yürütülen sosyal yardım programlarının yaşlıların ihtiyaçları doğrultusunda yeniden değerlendirilmesi isabetli olacaktır. Yaşlıların sosyal entegrasyonu, sağlıklı</w:t>
      </w:r>
      <w:r w:rsidR="00F43102" w:rsidRPr="00956D42">
        <w:rPr>
          <w:rFonts w:ascii="Times New Roman" w:hAnsi="Times New Roman" w:cs="Times New Roman"/>
        </w:rPr>
        <w:t xml:space="preserve"> ve aktif yaşlanma</w:t>
      </w:r>
      <w:r w:rsidR="00155F85" w:rsidRPr="00956D42">
        <w:rPr>
          <w:rFonts w:ascii="Times New Roman" w:hAnsi="Times New Roman" w:cs="Times New Roman"/>
        </w:rPr>
        <w:t xml:space="preserve"> konularında ilgili kurumların katılımıyla bütüncül çalışmalar yapılmalıdır. </w:t>
      </w:r>
    </w:p>
    <w:p w14:paraId="4A2D1BD7" w14:textId="77777777" w:rsidR="00506857" w:rsidRPr="00EF009F" w:rsidRDefault="00506857" w:rsidP="00F43102">
      <w:pPr>
        <w:spacing w:before="120" w:after="120" w:line="240" w:lineRule="auto"/>
        <w:jc w:val="both"/>
        <w:rPr>
          <w:rFonts w:ascii="Times New Roman" w:eastAsiaTheme="minorEastAsia" w:hAnsi="Times New Roman" w:cs="Times New Roman"/>
          <w:noProof/>
          <w:lang w:val="tr-TR" w:eastAsia="tr-TR"/>
        </w:rPr>
      </w:pPr>
    </w:p>
    <w:p w14:paraId="3F91E631" w14:textId="348133D1" w:rsidR="00F04F68" w:rsidRPr="00EF009F" w:rsidRDefault="0053690F" w:rsidP="00EF009F">
      <w:pPr>
        <w:pStyle w:val="Heading2"/>
        <w:spacing w:before="120" w:after="120" w:line="240" w:lineRule="auto"/>
        <w:ind w:firstLine="567"/>
        <w:rPr>
          <w:rFonts w:eastAsia="Times New Roman" w:cs="Times New Roman"/>
          <w:noProof/>
          <w:szCs w:val="24"/>
          <w:lang w:val="tr-TR" w:eastAsia="tr-TR"/>
        </w:rPr>
      </w:pPr>
      <w:bookmarkStart w:id="503" w:name="_Toc450317143"/>
      <w:r>
        <w:rPr>
          <w:rFonts w:eastAsia="Times New Roman" w:cs="Times New Roman"/>
          <w:noProof/>
          <w:szCs w:val="24"/>
          <w:lang w:val="tr-TR" w:eastAsia="tr-TR"/>
        </w:rPr>
        <w:lastRenderedPageBreak/>
        <w:t>4.3</w:t>
      </w:r>
      <w:r w:rsidR="00CF48F1" w:rsidRPr="00EF009F">
        <w:rPr>
          <w:rFonts w:eastAsia="Times New Roman" w:cs="Times New Roman"/>
          <w:noProof/>
          <w:szCs w:val="24"/>
          <w:lang w:val="tr-TR" w:eastAsia="tr-TR"/>
        </w:rPr>
        <w:t xml:space="preserve">. </w:t>
      </w:r>
      <w:r w:rsidR="00F04F68" w:rsidRPr="00EF009F">
        <w:rPr>
          <w:rFonts w:eastAsia="Times New Roman" w:cs="Times New Roman"/>
          <w:noProof/>
          <w:szCs w:val="24"/>
          <w:lang w:val="tr-TR" w:eastAsia="tr-TR"/>
        </w:rPr>
        <w:t>MEDYA</w:t>
      </w:r>
      <w:bookmarkEnd w:id="503"/>
      <w:r w:rsidR="00F04F68" w:rsidRPr="00EF009F">
        <w:rPr>
          <w:rFonts w:eastAsia="Times New Roman" w:cs="Times New Roman"/>
          <w:noProof/>
          <w:szCs w:val="24"/>
          <w:lang w:val="tr-TR" w:eastAsia="tr-TR"/>
        </w:rPr>
        <w:t xml:space="preserve"> </w:t>
      </w:r>
    </w:p>
    <w:p w14:paraId="36E8A7F0" w14:textId="77777777" w:rsidR="00420613" w:rsidRDefault="00A52FA5" w:rsidP="00420613">
      <w:pPr>
        <w:spacing w:line="240" w:lineRule="auto"/>
        <w:ind w:firstLine="567"/>
        <w:jc w:val="both"/>
        <w:rPr>
          <w:rFonts w:ascii="Times New Roman" w:hAnsi="Times New Roman" w:cs="Times New Roman"/>
        </w:rPr>
      </w:pPr>
      <w:r w:rsidRPr="00B34A72">
        <w:rPr>
          <w:rFonts w:ascii="Times New Roman" w:eastAsia="Times New Roman" w:hAnsi="Times New Roman" w:cs="Times New Roman"/>
          <w:lang w:eastAsia="tr-TR"/>
        </w:rPr>
        <w:t xml:space="preserve">Medya ve iletişim araçları, aile bütünlüğünü olumsuz etkileyen unsurlardan biridir. Bu etki, program içerikleri ve iletişim teknolojilerinin bağımlılık düzeyinde bilinçsiz kullanımından kaynaklanmaktadır. Bu sorunun çözümü için tüm kamu kurumları, sektör kuruluşları ve kamu yayıncılığı yapan kurumların koordinasyonu önemlidir. </w:t>
      </w:r>
    </w:p>
    <w:p w14:paraId="31DD4034" w14:textId="77777777" w:rsidR="00420613" w:rsidRDefault="00A52FA5" w:rsidP="00420613">
      <w:pPr>
        <w:spacing w:line="240" w:lineRule="auto"/>
        <w:ind w:firstLine="567"/>
        <w:jc w:val="both"/>
        <w:rPr>
          <w:rFonts w:ascii="Times New Roman" w:eastAsia="Times New Roman" w:hAnsi="Times New Roman" w:cs="Times New Roman"/>
          <w:lang w:eastAsia="tr-TR"/>
        </w:rPr>
      </w:pPr>
      <w:r w:rsidRPr="00B34A72">
        <w:rPr>
          <w:rFonts w:ascii="Times New Roman" w:eastAsia="Times New Roman" w:hAnsi="Times New Roman" w:cs="Times New Roman"/>
          <w:lang w:eastAsia="tr-TR"/>
        </w:rPr>
        <w:t>Yazılı basında ailenin temsiline ilişkin şimdiye kadar kapsamlı ve bütüncül bir araştırmaya rastlanmamaktadır. Bu anlamda bu konuda yapılacak araştırmalar teşvik edilmelidir. Kamunun yaptığı araştırmalar bu anlamda kurumlar arasında da koordin</w:t>
      </w:r>
      <w:r w:rsidR="00420613">
        <w:rPr>
          <w:rFonts w:ascii="Times New Roman" w:eastAsia="Times New Roman" w:hAnsi="Times New Roman" w:cs="Times New Roman"/>
          <w:lang w:eastAsia="tr-TR"/>
        </w:rPr>
        <w:t xml:space="preserve">eli bir şekilde paylaşılmalıdır. </w:t>
      </w:r>
    </w:p>
    <w:p w14:paraId="62781D55" w14:textId="0FF4C7F6" w:rsidR="00A52FA5" w:rsidRPr="00420613" w:rsidRDefault="00A52FA5" w:rsidP="00420613">
      <w:pPr>
        <w:spacing w:line="240" w:lineRule="auto"/>
        <w:ind w:firstLine="567"/>
        <w:jc w:val="both"/>
        <w:rPr>
          <w:rFonts w:ascii="Times New Roman" w:hAnsi="Times New Roman" w:cs="Times New Roman"/>
        </w:rPr>
      </w:pPr>
      <w:r w:rsidRPr="00D81CDA">
        <w:rPr>
          <w:rFonts w:ascii="Times New Roman" w:eastAsia="Times New Roman" w:hAnsi="Times New Roman" w:cs="Times New Roman"/>
          <w:lang w:eastAsia="tr-TR"/>
        </w:rPr>
        <w:t xml:space="preserve">Türkiye’de gerek kamu kurumları gerekse sivil toplum kuruluşları, yürüttükleri projeler veya faaliyetlerinin tanıtımı amacıyla çok sayıda spot film, reklam ve tanıtım filmi yaptırmaktadır. Ancak bu filmler genellikle hem yapım maliyeti ne olursa olsun yeterli kaliteye sahip olmamakta, metinlerinde kullanılan mesajlar ülkemizin genel politikasını yansıtamamaktadır. Bu yapımlar hedef kitleye de ulaştırılamamaktadır. Bu sebeple yapımların öncelikle ilgili kamu kurumlarının yayın kalitesi onayından sonra kamunun ortak yayın alanlarına açılması, yeni iletişim kanallarının kullanılması faydalı olacaktır. </w:t>
      </w:r>
    </w:p>
    <w:p w14:paraId="350A2EB4" w14:textId="77777777" w:rsidR="00A52FA5" w:rsidRDefault="00A52FA5" w:rsidP="00A52FA5">
      <w:pPr>
        <w:spacing w:after="0" w:line="240" w:lineRule="auto"/>
        <w:ind w:left="720"/>
        <w:contextualSpacing/>
        <w:jc w:val="both"/>
        <w:rPr>
          <w:rFonts w:ascii="Times New Roman" w:eastAsia="Times New Roman" w:hAnsi="Times New Roman" w:cs="Times New Roman"/>
          <w:b/>
          <w:lang w:eastAsia="tr-TR"/>
        </w:rPr>
      </w:pPr>
    </w:p>
    <w:p w14:paraId="3DFAB7A3" w14:textId="53C2AE0D" w:rsidR="00A52FA5" w:rsidRPr="00D81CDA" w:rsidRDefault="00A52FA5" w:rsidP="00E54691">
      <w:pPr>
        <w:spacing w:after="0" w:line="240" w:lineRule="auto"/>
        <w:ind w:firstLine="567"/>
        <w:contextualSpacing/>
        <w:jc w:val="both"/>
        <w:rPr>
          <w:rFonts w:ascii="Times New Roman" w:eastAsia="Times New Roman" w:hAnsi="Times New Roman" w:cs="Times New Roman"/>
          <w:lang w:eastAsia="tr-TR"/>
        </w:rPr>
      </w:pPr>
      <w:r w:rsidRPr="00420613">
        <w:rPr>
          <w:rFonts w:ascii="Times New Roman" w:eastAsia="Times New Roman" w:hAnsi="Times New Roman" w:cs="Times New Roman"/>
          <w:lang w:eastAsia="tr-TR"/>
        </w:rPr>
        <w:t>Medya sektörünün kendi özdenetimini yapması aile ve toplumun medyanın olumsuz etkilerinden korunmasında etkili ve daha demokratik bir yöntem olarak öne çıkmaktadır.</w:t>
      </w:r>
      <w:r w:rsidRPr="00F3135D">
        <w:rPr>
          <w:rFonts w:ascii="Times New Roman" w:eastAsia="Times New Roman" w:hAnsi="Times New Roman" w:cs="Times New Roman"/>
          <w:b/>
          <w:lang w:eastAsia="tr-TR"/>
        </w:rPr>
        <w:t xml:space="preserve"> </w:t>
      </w:r>
      <w:r w:rsidRPr="00D81CDA">
        <w:rPr>
          <w:rFonts w:ascii="Times New Roman" w:eastAsia="Times New Roman" w:hAnsi="Times New Roman" w:cs="Times New Roman"/>
          <w:lang w:eastAsia="tr-TR"/>
        </w:rPr>
        <w:t xml:space="preserve">Sektörün kendi özdenetimini sağlamaya imkân verecek mekanizmaların oluşturulması noktasında sektör ve paydaşlarla birlikte çalışılmalıdır. Yayınların önceden denetlenmesinin sansür olacağı gerekçesiyle mümkün olmadığı, bunun uluslararası mevzuatla da yükümlülük altına alındığı bilinmelidir. Ancak kamuoyunda yayın ilkelerine aykırı yayınların derhal kaldırılması veya yasaklanmasına dair bir söylem gelişmiş, bunu yetkili kişiler ve kuruluşlar da dile getirmeye başlamıştır. Yayıncılığın insan haklarına, ifade ve haber alma özgürlüğüne saygı çerçevesinde değerlendirilmesi gerektiği ancak bu özgürlüğün sınırının kamu yararını zedelemeyecek şekilde sektörün bizzat kendi özdenetim mekanizmalarıyla sınırlandırılması gerektiği vurgulanmalıdır. </w:t>
      </w:r>
    </w:p>
    <w:p w14:paraId="5663C01B" w14:textId="77777777" w:rsidR="00A52FA5" w:rsidRPr="00D81CDA" w:rsidRDefault="00A52FA5" w:rsidP="00A52FA5">
      <w:pPr>
        <w:spacing w:after="0" w:line="240" w:lineRule="auto"/>
        <w:ind w:left="720"/>
        <w:contextualSpacing/>
        <w:jc w:val="both"/>
        <w:rPr>
          <w:rFonts w:ascii="Times New Roman" w:eastAsia="Times New Roman" w:hAnsi="Times New Roman" w:cs="Times New Roman"/>
          <w:lang w:eastAsia="tr-TR"/>
        </w:rPr>
      </w:pPr>
    </w:p>
    <w:p w14:paraId="2BB77EB6" w14:textId="72D6B8F7" w:rsidR="00A52FA5" w:rsidRPr="00A52FA5" w:rsidRDefault="00A52FA5" w:rsidP="00316DEF">
      <w:pPr>
        <w:spacing w:before="0" w:after="0" w:line="240" w:lineRule="auto"/>
        <w:ind w:firstLine="567"/>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 xml:space="preserve">Medya topluma karşı sorumludur. Bu nosyon bütün paydaşlar tarafından benimsenmeli ve bu konuda farkındalık geliştirilmesine yönelik kampanyalar ve projeler üretilmelidir. </w:t>
      </w:r>
      <w:r w:rsidR="008407EE">
        <w:rPr>
          <w:rFonts w:ascii="Times New Roman" w:eastAsia="Times New Roman" w:hAnsi="Times New Roman" w:cs="Times New Roman"/>
          <w:lang w:eastAsia="tr-TR"/>
        </w:rPr>
        <w:t>Aileye duyarlı yapımlar, yayın ilkelerini  titizlikle uygulayanlara yönelik teşvik uygulamaları yapılmalıdır.</w:t>
      </w:r>
    </w:p>
    <w:p w14:paraId="6E9C1331" w14:textId="77777777" w:rsidR="00420613" w:rsidRDefault="00420613" w:rsidP="00A52FA5">
      <w:pPr>
        <w:spacing w:after="0" w:line="240" w:lineRule="auto"/>
        <w:ind w:left="708"/>
        <w:contextualSpacing/>
        <w:jc w:val="both"/>
        <w:rPr>
          <w:rFonts w:ascii="Times New Roman" w:eastAsia="Times New Roman" w:hAnsi="Times New Roman" w:cs="Times New Roman"/>
          <w:lang w:eastAsia="tr-TR"/>
        </w:rPr>
      </w:pPr>
    </w:p>
    <w:p w14:paraId="37437E89" w14:textId="4661CBEE" w:rsidR="00A52FA5" w:rsidRPr="00420613" w:rsidRDefault="00A52FA5" w:rsidP="00316DEF">
      <w:pPr>
        <w:spacing w:after="0" w:line="240" w:lineRule="auto"/>
        <w:ind w:firstLine="567"/>
        <w:contextualSpacing/>
        <w:jc w:val="both"/>
        <w:rPr>
          <w:rFonts w:ascii="Times New Roman" w:eastAsia="Times New Roman" w:hAnsi="Times New Roman" w:cs="Times New Roman"/>
          <w:lang w:eastAsia="tr-TR"/>
        </w:rPr>
      </w:pPr>
      <w:r w:rsidRPr="00420613">
        <w:rPr>
          <w:rFonts w:ascii="Times New Roman" w:eastAsia="Times New Roman" w:hAnsi="Times New Roman" w:cs="Times New Roman"/>
          <w:lang w:eastAsia="tr-TR"/>
        </w:rPr>
        <w:t>İzleyiciler tarafından medyada gösterilen bazı yapımların (evlilik programları ve bazı diziler) aile bütünlüğünü tehdit ettiği sıklıkla dile getirilmektedir. Bu şikâyetlerin sonuca bağlanmamasından RTÜK sorumlu tutulmaktadır. Bu yayınların, yasaklanması istenmekle birlikte RTÜK’ün görevleri arasında yayınların yasaklanması yer almamaktadır. Bu da RTÜK’ün görev ve sorumluluklarının kamuoyu tarafından yeterince bilinmemesinden kaynaklanmaktadır.</w:t>
      </w:r>
      <w:r w:rsidR="00355FC0">
        <w:rPr>
          <w:rFonts w:ascii="Times New Roman" w:eastAsia="Times New Roman" w:hAnsi="Times New Roman" w:cs="Times New Roman"/>
          <w:lang w:eastAsia="tr-TR"/>
        </w:rPr>
        <w:t xml:space="preserve"> Ancak ihlalde ısrar eden MHS kuruluşlara yönelik müeyyidelerin caydırıcı olması sağlanmalıdır. </w:t>
      </w:r>
    </w:p>
    <w:p w14:paraId="335A1866" w14:textId="77777777" w:rsidR="00A52FA5" w:rsidRPr="00D81CDA" w:rsidRDefault="00A52FA5" w:rsidP="00A52FA5">
      <w:pPr>
        <w:spacing w:after="0" w:line="240" w:lineRule="auto"/>
        <w:contextualSpacing/>
        <w:jc w:val="both"/>
        <w:rPr>
          <w:rFonts w:ascii="Times New Roman" w:eastAsia="Times New Roman" w:hAnsi="Times New Roman" w:cs="Times New Roman"/>
          <w:lang w:eastAsia="tr-TR"/>
        </w:rPr>
      </w:pPr>
    </w:p>
    <w:p w14:paraId="2266D799" w14:textId="77777777" w:rsidR="00A52FA5" w:rsidRDefault="00A52FA5" w:rsidP="00316DEF">
      <w:pPr>
        <w:spacing w:before="0" w:after="0" w:line="240" w:lineRule="auto"/>
        <w:ind w:firstLine="360"/>
        <w:contextualSpacing/>
        <w:jc w:val="both"/>
        <w:rPr>
          <w:rFonts w:ascii="Times New Roman" w:eastAsia="Times New Roman" w:hAnsi="Times New Roman" w:cs="Times New Roman"/>
          <w:lang w:eastAsia="tr-TR"/>
        </w:rPr>
      </w:pPr>
      <w:r>
        <w:rPr>
          <w:rFonts w:ascii="Times New Roman" w:eastAsia="Times New Roman" w:hAnsi="Times New Roman" w:cs="Times New Roman"/>
          <w:lang w:eastAsia="tr-TR"/>
        </w:rPr>
        <w:t>Kamuoyunda RTÜK</w:t>
      </w:r>
      <w:r w:rsidRPr="00D81CDA">
        <w:rPr>
          <w:rFonts w:ascii="Times New Roman" w:eastAsia="Times New Roman" w:hAnsi="Times New Roman" w:cs="Times New Roman"/>
          <w:lang w:eastAsia="tr-TR"/>
        </w:rPr>
        <w:t xml:space="preserve"> sad</w:t>
      </w:r>
      <w:r>
        <w:rPr>
          <w:rFonts w:ascii="Times New Roman" w:eastAsia="Times New Roman" w:hAnsi="Times New Roman" w:cs="Times New Roman"/>
          <w:lang w:eastAsia="tr-TR"/>
        </w:rPr>
        <w:t xml:space="preserve">ece ceza veren bir kurum olarak algılanmakta olup </w:t>
      </w:r>
      <w:r w:rsidRPr="00D81CDA">
        <w:rPr>
          <w:rFonts w:ascii="Times New Roman" w:eastAsia="Times New Roman" w:hAnsi="Times New Roman" w:cs="Times New Roman"/>
          <w:lang w:eastAsia="tr-TR"/>
        </w:rPr>
        <w:t xml:space="preserve">hem medya hizmet sağlayıcı kuruluşlara rehberlik etmesi hem de vatandaş şikâyetlerini dikkate alırken sivil toplum kuruluşlarıyla da işbirliği yapması gerekmektedir. </w:t>
      </w:r>
    </w:p>
    <w:p w14:paraId="5E69DA8D" w14:textId="77777777" w:rsidR="00A52FA5" w:rsidRDefault="00A52FA5" w:rsidP="00A52FA5">
      <w:pPr>
        <w:spacing w:after="0" w:line="240" w:lineRule="auto"/>
        <w:ind w:left="360"/>
        <w:contextualSpacing/>
        <w:jc w:val="both"/>
        <w:rPr>
          <w:rFonts w:ascii="Times New Roman" w:eastAsia="Times New Roman" w:hAnsi="Times New Roman" w:cs="Times New Roman"/>
          <w:lang w:eastAsia="tr-TR"/>
        </w:rPr>
      </w:pPr>
    </w:p>
    <w:p w14:paraId="72D3A126" w14:textId="76F7BF32" w:rsidR="00A52FA5" w:rsidRPr="00316DEF"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EC59F0">
        <w:rPr>
          <w:rFonts w:ascii="Times New Roman" w:eastAsia="Times New Roman" w:hAnsi="Times New Roman" w:cs="Times New Roman"/>
          <w:lang w:eastAsia="tr-TR"/>
        </w:rPr>
        <w:t xml:space="preserve">RTÜK’ün görev sorumlulukları arasında ailenin korunması da olduğu için vatandaşın şikâyetlerinin dikkate alınması, </w:t>
      </w:r>
      <w:r>
        <w:rPr>
          <w:rFonts w:ascii="Times New Roman" w:eastAsia="Times New Roman" w:hAnsi="Times New Roman" w:cs="Times New Roman"/>
          <w:lang w:eastAsia="tr-TR"/>
        </w:rPr>
        <w:t>yapılan</w:t>
      </w:r>
      <w:r w:rsidRPr="00EC59F0">
        <w:rPr>
          <w:rFonts w:ascii="Times New Roman" w:eastAsia="Times New Roman" w:hAnsi="Times New Roman" w:cs="Times New Roman"/>
          <w:lang w:eastAsia="tr-TR"/>
        </w:rPr>
        <w:t xml:space="preserve"> şikâyetin yerine ulaştığı ve şikâyetin ne şekilde </w:t>
      </w:r>
      <w:r>
        <w:rPr>
          <w:rFonts w:ascii="Times New Roman" w:eastAsia="Times New Roman" w:hAnsi="Times New Roman" w:cs="Times New Roman"/>
          <w:lang w:eastAsia="tr-TR"/>
        </w:rPr>
        <w:t>sonuçlandığı başvuran kişiye</w:t>
      </w:r>
      <w:r w:rsidRPr="00EC59F0">
        <w:rPr>
          <w:rFonts w:ascii="Times New Roman" w:eastAsia="Times New Roman" w:hAnsi="Times New Roman" w:cs="Times New Roman"/>
          <w:lang w:eastAsia="tr-TR"/>
        </w:rPr>
        <w:t xml:space="preserve"> bildirilmelidir. Şikâyet mekanizmalarının kullanıcı dostu olmasına özen göster</w:t>
      </w:r>
      <w:r>
        <w:rPr>
          <w:rFonts w:ascii="Times New Roman" w:eastAsia="Times New Roman" w:hAnsi="Times New Roman" w:cs="Times New Roman"/>
          <w:lang w:eastAsia="tr-TR"/>
        </w:rPr>
        <w:t>il</w:t>
      </w:r>
      <w:r w:rsidRPr="00EC59F0">
        <w:rPr>
          <w:rFonts w:ascii="Times New Roman" w:eastAsia="Times New Roman" w:hAnsi="Times New Roman" w:cs="Times New Roman"/>
          <w:lang w:eastAsia="tr-TR"/>
        </w:rPr>
        <w:t xml:space="preserve">meli, bunlarla ilgili sürekli yenilenen ve geliştirilen uygulamalar hakkında kamuoyunda farkındalık yaratılmalıdır. Zira Komisyon toplantılarında vatandaşların şikâyet ederken süreçlerden ve gereksiz sorulardan rahatsızlık duyduğu sıklıkla ifade edilmiştir. Ancak gerekli analizlerin yapılabilmesi için demografik verilerin istendiği, yeniden aradıklarında aynı verilerin tekrar sorulmayacağı arayan kişilere </w:t>
      </w:r>
      <w:r>
        <w:rPr>
          <w:rFonts w:ascii="Times New Roman" w:eastAsia="Times New Roman" w:hAnsi="Times New Roman" w:cs="Times New Roman"/>
          <w:lang w:eastAsia="tr-TR"/>
        </w:rPr>
        <w:t>anlatılmalıdır.</w:t>
      </w:r>
      <w:r w:rsidRPr="00EC59F0">
        <w:rPr>
          <w:rFonts w:ascii="Times New Roman" w:eastAsia="Times New Roman" w:hAnsi="Times New Roman" w:cs="Times New Roman"/>
          <w:lang w:eastAsia="tr-TR"/>
        </w:rPr>
        <w:t xml:space="preserve"> Şikâyetlerin belli bir lobi çerçevesinde yapılmaması için de gerekli tedbirlerin alınması gerekmektedir. </w:t>
      </w:r>
    </w:p>
    <w:p w14:paraId="3A674733" w14:textId="7AC85830" w:rsidR="00A52FA5" w:rsidRPr="00316DEF"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 xml:space="preserve">RTÜK’ün bir iletişim alanında bir düzenleyici kuruluş olduğu gerçeğinden yola çıkarak, halkla ilişkiler fonksiyonunu yayıncıları ve diğer paydaşları da içine alacak şekilde halkla ilişkiler faaliyetlerini genişletmeli ve güçlendirmelidir. </w:t>
      </w:r>
    </w:p>
    <w:p w14:paraId="272351AF" w14:textId="77777777" w:rsidR="00A52FA5" w:rsidRPr="00D81CDA"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RTÜK’ün görsel ve işitsel medya kuruluşlarının yayınlarının düzenlenmesi ve denetlenmesi sorumluluğunu üstlenen bir kamu kurumu olarak teknolojik gelişmeler ışığında yeni politikalar geliştirmesi de gereklidir. RTÜK’ün</w:t>
      </w:r>
      <w:r>
        <w:rPr>
          <w:rFonts w:ascii="Times New Roman" w:eastAsia="Times New Roman" w:hAnsi="Times New Roman" w:cs="Times New Roman"/>
          <w:lang w:eastAsia="tr-TR"/>
        </w:rPr>
        <w:t xml:space="preserve"> yaptırımlarının caydırıcı olmadığı düşüncesi yaygındır.</w:t>
      </w:r>
      <w:r w:rsidRPr="00D81CD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Bu durum</w:t>
      </w:r>
      <w:r w:rsidRPr="00D81CDA">
        <w:rPr>
          <w:rFonts w:ascii="Times New Roman" w:eastAsia="Times New Roman" w:hAnsi="Times New Roman" w:cs="Times New Roman"/>
          <w:lang w:eastAsia="tr-TR"/>
        </w:rPr>
        <w:t>, mevzuat eksikliğinden değil, uygulamalardan kaynaklan</w:t>
      </w:r>
      <w:r>
        <w:rPr>
          <w:rFonts w:ascii="Times New Roman" w:eastAsia="Times New Roman" w:hAnsi="Times New Roman" w:cs="Times New Roman"/>
          <w:lang w:eastAsia="tr-TR"/>
        </w:rPr>
        <w:t>maktadır</w:t>
      </w:r>
      <w:r w:rsidRPr="00D81CD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İzleyiciler tarafından b</w:t>
      </w:r>
      <w:r w:rsidRPr="00D81CDA">
        <w:rPr>
          <w:rFonts w:ascii="Times New Roman" w:eastAsia="Times New Roman" w:hAnsi="Times New Roman" w:cs="Times New Roman"/>
          <w:lang w:eastAsia="tr-TR"/>
        </w:rPr>
        <w:t>elirlenen yayın ilkelerini ihlal eden medya hizmet sağlayıcı kuruluşlara yaptırım uygula</w:t>
      </w:r>
      <w:r>
        <w:rPr>
          <w:rFonts w:ascii="Times New Roman" w:eastAsia="Times New Roman" w:hAnsi="Times New Roman" w:cs="Times New Roman"/>
          <w:lang w:eastAsia="tr-TR"/>
        </w:rPr>
        <w:t>nır</w:t>
      </w:r>
      <w:r w:rsidRPr="00D81CDA">
        <w:rPr>
          <w:rFonts w:ascii="Times New Roman" w:eastAsia="Times New Roman" w:hAnsi="Times New Roman" w:cs="Times New Roman"/>
          <w:lang w:eastAsia="tr-TR"/>
        </w:rPr>
        <w:t>ken tarafsızlık ilkesini</w:t>
      </w:r>
      <w:r>
        <w:rPr>
          <w:rFonts w:ascii="Times New Roman" w:eastAsia="Times New Roman" w:hAnsi="Times New Roman" w:cs="Times New Roman"/>
          <w:lang w:eastAsia="tr-TR"/>
        </w:rPr>
        <w:t>n</w:t>
      </w:r>
      <w:r w:rsidRPr="00D81CDA">
        <w:rPr>
          <w:rFonts w:ascii="Times New Roman" w:eastAsia="Times New Roman" w:hAnsi="Times New Roman" w:cs="Times New Roman"/>
          <w:lang w:eastAsia="tr-TR"/>
        </w:rPr>
        <w:t xml:space="preserve"> en azami ölçüde gözet</w:t>
      </w:r>
      <w:r>
        <w:rPr>
          <w:rFonts w:ascii="Times New Roman" w:eastAsia="Times New Roman" w:hAnsi="Times New Roman" w:cs="Times New Roman"/>
          <w:lang w:eastAsia="tr-TR"/>
        </w:rPr>
        <w:t>il</w:t>
      </w:r>
      <w:r w:rsidRPr="00D81CDA">
        <w:rPr>
          <w:rFonts w:ascii="Times New Roman" w:eastAsia="Times New Roman" w:hAnsi="Times New Roman" w:cs="Times New Roman"/>
          <w:lang w:eastAsia="tr-TR"/>
        </w:rPr>
        <w:t>mesi, katılımcı ve şeffaf davran</w:t>
      </w:r>
      <w:r>
        <w:rPr>
          <w:rFonts w:ascii="Times New Roman" w:eastAsia="Times New Roman" w:hAnsi="Times New Roman" w:cs="Times New Roman"/>
          <w:lang w:eastAsia="tr-TR"/>
        </w:rPr>
        <w:t>ıl</w:t>
      </w:r>
      <w:r w:rsidRPr="00D81CDA">
        <w:rPr>
          <w:rFonts w:ascii="Times New Roman" w:eastAsia="Times New Roman" w:hAnsi="Times New Roman" w:cs="Times New Roman"/>
          <w:lang w:eastAsia="tr-TR"/>
        </w:rPr>
        <w:t xml:space="preserve">ması istenmektedir. </w:t>
      </w:r>
    </w:p>
    <w:p w14:paraId="11017E78" w14:textId="77777777" w:rsidR="00A52FA5" w:rsidRPr="00D81CDA" w:rsidRDefault="00A52FA5" w:rsidP="00A52FA5">
      <w:pPr>
        <w:spacing w:after="0" w:line="240" w:lineRule="auto"/>
        <w:ind w:left="720"/>
        <w:contextualSpacing/>
        <w:jc w:val="both"/>
        <w:rPr>
          <w:rFonts w:ascii="Times New Roman" w:eastAsia="Times New Roman" w:hAnsi="Times New Roman" w:cs="Times New Roman"/>
          <w:lang w:eastAsia="tr-TR"/>
        </w:rPr>
      </w:pPr>
    </w:p>
    <w:p w14:paraId="79BFE0F1" w14:textId="50BAD3EC" w:rsidR="00A52FA5" w:rsidRPr="00A52FA5"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Kanallara içerik üreten yapımcı firmaların birden çok kanala yapımlarını pazarladığı düşünüldüğünde RTÜK tarafından yapılan izleme fonksiyonun kanal izlemesinden ziyad</w:t>
      </w:r>
      <w:r>
        <w:rPr>
          <w:rFonts w:ascii="Times New Roman" w:eastAsia="Times New Roman" w:hAnsi="Times New Roman" w:cs="Times New Roman"/>
          <w:lang w:eastAsia="tr-TR"/>
        </w:rPr>
        <w:t>e tematik izlemeye kaydırılması, b</w:t>
      </w:r>
      <w:r w:rsidRPr="00D81CDA">
        <w:rPr>
          <w:rFonts w:ascii="Times New Roman" w:eastAsia="Times New Roman" w:hAnsi="Times New Roman" w:cs="Times New Roman"/>
          <w:lang w:eastAsia="tr-TR"/>
        </w:rPr>
        <w:t xml:space="preserve">öylece hangi kanalda yayınlandığına bakılmaksızın benzer temalardaki içeriklerdeki ihlallere aynı yaptırımların uygulanması mümkün olacaktır. Aksi durumlarda farklı kanallardaki benzer ihlallere farklı ilkelerin ihlalinden kaynaklanan yaptırımların uygulanması söz </w:t>
      </w:r>
      <w:r>
        <w:rPr>
          <w:rFonts w:ascii="Times New Roman" w:eastAsia="Times New Roman" w:hAnsi="Times New Roman" w:cs="Times New Roman"/>
          <w:lang w:eastAsia="tr-TR"/>
        </w:rPr>
        <w:t>konusu olmaktadır. Ceza alan medya hizmet sağlayıcı</w:t>
      </w:r>
      <w:r w:rsidRPr="00D81CDA">
        <w:rPr>
          <w:rFonts w:ascii="Times New Roman" w:eastAsia="Times New Roman" w:hAnsi="Times New Roman" w:cs="Times New Roman"/>
          <w:lang w:eastAsia="tr-TR"/>
        </w:rPr>
        <w:t xml:space="preserve"> kuruluş yargıya gittiğinde kararlar farklı içtihatlar sebebiyle bozulmaktadır. Sektör hangi durumlarda ne tür cezalar alacağını bilmelidir. </w:t>
      </w:r>
    </w:p>
    <w:p w14:paraId="51256866" w14:textId="77777777" w:rsidR="00A52FA5" w:rsidRPr="00210724"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D81CDA">
        <w:rPr>
          <w:rFonts w:ascii="Times New Roman" w:eastAsia="Times New Roman" w:hAnsi="Times New Roman" w:cs="Times New Roman"/>
          <w:lang w:eastAsia="tr-TR"/>
        </w:rPr>
        <w:t xml:space="preserve">Tematik izleme yapan uzmanların uzmanlık alanlarının temalara uygun olarak belirlenmesi gerekmektedir. Örneğin, çocuk kanalları izlenirken pedagojiye hakim, dini içerikli yayınların izlemesinin ilahiyat bilgisine sahip uzmanlar tarafından izlenmesi gibi. </w:t>
      </w:r>
    </w:p>
    <w:p w14:paraId="2322F72F" w14:textId="77777777" w:rsidR="00A52FA5" w:rsidRPr="00532DCF" w:rsidRDefault="00A52FA5" w:rsidP="00A52FA5">
      <w:pPr>
        <w:spacing w:after="0" w:line="240" w:lineRule="auto"/>
        <w:contextualSpacing/>
        <w:jc w:val="both"/>
        <w:rPr>
          <w:rFonts w:ascii="Times New Roman" w:eastAsia="Times New Roman" w:hAnsi="Times New Roman" w:cs="Times New Roman"/>
          <w:lang w:eastAsia="tr-TR"/>
        </w:rPr>
      </w:pPr>
    </w:p>
    <w:p w14:paraId="12A0E1BF" w14:textId="276294D0" w:rsidR="00A52FA5" w:rsidRPr="00316DEF" w:rsidRDefault="00A52FA5" w:rsidP="00316DEF">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 xml:space="preserve">Medyadaki olumsuz bazı içerikler en çok çocuklar açısından risk oluşturmaktadır. Sağlıklı bir gelişim için çocukların korunmasına yönelik tedbirler titizlikle uygulanmalıdır. </w:t>
      </w:r>
    </w:p>
    <w:p w14:paraId="41011B54" w14:textId="77777777" w:rsidR="00A52FA5" w:rsidRDefault="00A52FA5" w:rsidP="00A52FA5">
      <w:pPr>
        <w:spacing w:after="0" w:line="240" w:lineRule="auto"/>
        <w:ind w:left="720"/>
        <w:contextualSpacing/>
        <w:jc w:val="both"/>
        <w:rPr>
          <w:rFonts w:ascii="Times New Roman" w:eastAsia="Times New Roman" w:hAnsi="Times New Roman" w:cs="Times New Roman"/>
          <w:lang w:eastAsia="tr-TR"/>
        </w:rPr>
      </w:pPr>
    </w:p>
    <w:p w14:paraId="62822F2B" w14:textId="11E7D0F5" w:rsidR="00A52FA5" w:rsidRPr="004B6D3B" w:rsidRDefault="00A52FA5" w:rsidP="00F1434D">
      <w:pPr>
        <w:spacing w:before="0" w:after="0" w:line="240" w:lineRule="auto"/>
        <w:ind w:firstLine="360"/>
        <w:contextualSpacing/>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Medya sektörünün kendi içinde çocukları korumaya yönelik bir refleks geliştirmesi ve özdenetimini yapması gereklidir. Başta ana haber bültenleri olmak üzere programların yayın saatlerinin çocuklara göre oluşturulması bu mümkün olmuyorsa içeriğin çocuklara uygun olmadığı konusunda ebeveynler ekrandan uyarılmalıdır. </w:t>
      </w:r>
      <w:r w:rsidR="00F1434D">
        <w:rPr>
          <w:rFonts w:ascii="Times New Roman" w:eastAsia="Times New Roman" w:hAnsi="Times New Roman" w:cs="Times New Roman"/>
          <w:lang w:eastAsia="tr-TR"/>
        </w:rPr>
        <w:t xml:space="preserve">Aynı şekilde yazılı basın ve internet medyasında da özellikle şiddet ve istismar içeren haberlerde haber dilinin bunu uygulayan kişinin davranışını toplumun genelinde normalleştirici ve meşrulaştırıcı olmamasına özen gösterilmelidir. </w:t>
      </w:r>
      <w:r w:rsidR="00BF67E2">
        <w:rPr>
          <w:rFonts w:ascii="Times New Roman" w:eastAsia="Times New Roman" w:hAnsi="Times New Roman" w:cs="Times New Roman"/>
          <w:lang w:eastAsia="tr-TR"/>
        </w:rPr>
        <w:t xml:space="preserve">Şiddet ve istismara yatkın olan kişilerin medya içerikleri vasitasıylada harekete geçebildikleri göz önünde bulundurularak içeriklerin yayınlanmadan once yayıncı kuruluşlar tarafından öz denetimle gözden geçirilmesi faydalı olacaktır </w:t>
      </w:r>
      <w:r w:rsidR="00BF67E2" w:rsidRPr="00BF67E2">
        <w:rPr>
          <w:rFonts w:ascii="Times New Roman" w:eastAsia="Times New Roman" w:hAnsi="Times New Roman" w:cs="Times New Roman"/>
          <w:highlight w:val="yellow"/>
          <w:lang w:eastAsia="tr-TR"/>
        </w:rPr>
        <w:t>(Prof.Dr.</w:t>
      </w:r>
      <w:r w:rsidR="009D74E0">
        <w:rPr>
          <w:rFonts w:ascii="Times New Roman" w:eastAsia="Times New Roman" w:hAnsi="Times New Roman" w:cs="Times New Roman"/>
          <w:highlight w:val="yellow"/>
          <w:lang w:eastAsia="tr-TR"/>
        </w:rPr>
        <w:t xml:space="preserve"> </w:t>
      </w:r>
      <w:r w:rsidR="00BF67E2" w:rsidRPr="00BF67E2">
        <w:rPr>
          <w:rFonts w:ascii="Times New Roman" w:eastAsia="Times New Roman" w:hAnsi="Times New Roman" w:cs="Times New Roman"/>
          <w:highlight w:val="yellow"/>
          <w:lang w:eastAsia="tr-TR"/>
        </w:rPr>
        <w:t xml:space="preserve">Orhan Derman alıntısı </w:t>
      </w:r>
      <w:r w:rsidR="00BF67E2" w:rsidRPr="00BF67E2">
        <w:rPr>
          <w:rFonts w:ascii="Times New Roman" w:eastAsia="Times New Roman" w:hAnsi="Times New Roman" w:cs="Times New Roman"/>
          <w:highlight w:val="yellow"/>
          <w:lang w:eastAsia="tr-TR"/>
        </w:rPr>
        <w:lastRenderedPageBreak/>
        <w:t>eklenecek).</w:t>
      </w:r>
      <w:r w:rsidR="00BF67E2">
        <w:rPr>
          <w:rFonts w:ascii="Times New Roman" w:eastAsia="Times New Roman" w:hAnsi="Times New Roman" w:cs="Times New Roman"/>
          <w:lang w:eastAsia="tr-TR"/>
        </w:rPr>
        <w:t xml:space="preserve"> </w:t>
      </w:r>
      <w:r w:rsidR="00F1434D">
        <w:rPr>
          <w:rFonts w:ascii="Times New Roman" w:eastAsia="Times New Roman" w:hAnsi="Times New Roman" w:cs="Times New Roman"/>
          <w:lang w:eastAsia="tr-TR"/>
        </w:rPr>
        <w:t xml:space="preserve">Kullanılan görüntü ve fotoğraflarında basın meslek ilkelerine ve Basın Kanununun gereklerine uygun şekilde kullanılması gerekmektedir. Eğer bu konularla ilgili medya çalışanlarında yeterli bilgi ve farkındalık gelişmemiş ise kamu kurumları bu yönde eğitim çalışmaları düzenlemeli, eksik kalan düzenlemeler varsa bunların tamamlanmasına özen gösterilmelidir. </w:t>
      </w:r>
    </w:p>
    <w:p w14:paraId="375873AA" w14:textId="77777777" w:rsidR="00A52FA5" w:rsidRPr="00D81CDA" w:rsidRDefault="00A52FA5" w:rsidP="00A52FA5">
      <w:pPr>
        <w:spacing w:after="0" w:line="240" w:lineRule="auto"/>
        <w:ind w:left="720"/>
        <w:contextualSpacing/>
        <w:jc w:val="both"/>
        <w:rPr>
          <w:rFonts w:ascii="Times New Roman" w:eastAsia="Times New Roman" w:hAnsi="Times New Roman" w:cs="Times New Roman"/>
          <w:lang w:eastAsia="tr-TR"/>
        </w:rPr>
      </w:pPr>
    </w:p>
    <w:p w14:paraId="7D51ED49" w14:textId="52F6C8FA" w:rsidR="00A52FA5" w:rsidRPr="00D81CDA" w:rsidRDefault="00A52FA5" w:rsidP="00F1434D">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 xml:space="preserve">Medyanın olumsuz etkilerinden korunmanın bir yolu da izleyici de medya okuryazarlığının geliştirilmesidir. </w:t>
      </w:r>
      <w:r w:rsidRPr="00D81CDA">
        <w:rPr>
          <w:rFonts w:ascii="Times New Roman" w:eastAsia="Times New Roman" w:hAnsi="Times New Roman" w:cs="Times New Roman"/>
          <w:lang w:eastAsia="tr-TR"/>
        </w:rPr>
        <w:t xml:space="preserve">Medyanın sosyal öğrenmeye katkısı akademik araştırmalarla ortaya konmuştur. Dolayısıyla özellikle televizyonun her evde bulunan bir iletişim aracı olarak eğitici yayınlara ağırlık vermesi, yayın içeriklerinde didaktik olmayan aileyi güçlendirici temaları işlemesi için sektörün yönlendirilmesi gerekir. Akıllı İşaretler olarak adlandırılan koruyucu sembol sistemi, izleyici temsilciliği, görsel işitsel medya etik ilkeleri konusunda bireyleri ve sektörü bilgilendirmeye yönelik eğitim faaliyetleri planlanmalıdır, rehberler yayımlanmalıdır. </w:t>
      </w:r>
    </w:p>
    <w:p w14:paraId="4B08FC76" w14:textId="77777777" w:rsidR="00A52FA5" w:rsidRDefault="00A52FA5" w:rsidP="00A52FA5">
      <w:pPr>
        <w:spacing w:after="0" w:line="240" w:lineRule="auto"/>
        <w:ind w:left="720"/>
        <w:contextualSpacing/>
        <w:jc w:val="both"/>
        <w:rPr>
          <w:rFonts w:ascii="Times New Roman" w:eastAsia="Times New Roman" w:hAnsi="Times New Roman" w:cs="Times New Roman"/>
          <w:lang w:eastAsia="tr-TR"/>
        </w:rPr>
      </w:pPr>
    </w:p>
    <w:p w14:paraId="44AA8053" w14:textId="61F6C52A" w:rsidR="00A52FA5" w:rsidRPr="00D81CDA" w:rsidRDefault="00A52FA5" w:rsidP="00F1434D">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 xml:space="preserve">Medya sektörünün kriz anlarına hazırlıklı olması ve yayın planlama ve içeriklerini önceden belirlemeleri gerekmektedir. Terör veya olağanüstü hallerde, afetlerde medyanın etkin kullanımı ve zararlı içeriklerin azaltılması amacıyla çeşitli eğitim programları planlanması gerekmektedir. </w:t>
      </w:r>
      <w:r w:rsidR="00F1434D">
        <w:rPr>
          <w:rFonts w:ascii="Times New Roman" w:eastAsia="Times New Roman" w:hAnsi="Times New Roman" w:cs="Times New Roman"/>
          <w:lang w:eastAsia="tr-TR"/>
        </w:rPr>
        <w:t xml:space="preserve"> </w:t>
      </w:r>
      <w:r w:rsidRPr="00D81CDA">
        <w:rPr>
          <w:rFonts w:ascii="Times New Roman" w:eastAsia="Times New Roman" w:hAnsi="Times New Roman" w:cs="Times New Roman"/>
          <w:lang w:eastAsia="tr-TR"/>
        </w:rPr>
        <w:t>Terör ve olağanüstü olayların ardından gelen yayın yasaklarını bile hangi çerçevede uygulayacağı konusunda tereddüt yaşayan yayıncılık sektörü mutlaka kriz anlarında yönlendirme yapabilecek mekanizmalar oluşturulmalı</w:t>
      </w:r>
      <w:r>
        <w:rPr>
          <w:rFonts w:ascii="Times New Roman" w:eastAsia="Times New Roman" w:hAnsi="Times New Roman" w:cs="Times New Roman"/>
          <w:lang w:eastAsia="tr-TR"/>
        </w:rPr>
        <w:t xml:space="preserve">dır. </w:t>
      </w:r>
      <w:r w:rsidRPr="004664FC">
        <w:rPr>
          <w:rFonts w:ascii="Times New Roman" w:eastAsia="Times New Roman" w:hAnsi="Times New Roman" w:cs="Times New Roman"/>
          <w:lang w:eastAsia="tr-TR"/>
        </w:rPr>
        <w:t xml:space="preserve">Kamu Güvenliği Müsteşarlığı, BYEGM ve RTÜK </w:t>
      </w:r>
      <w:r>
        <w:rPr>
          <w:rFonts w:ascii="Times New Roman" w:eastAsia="Times New Roman" w:hAnsi="Times New Roman" w:cs="Times New Roman"/>
          <w:lang w:eastAsia="tr-TR"/>
        </w:rPr>
        <w:t xml:space="preserve">vb kuruluşların </w:t>
      </w:r>
      <w:r w:rsidRPr="00D81CDA">
        <w:rPr>
          <w:rFonts w:ascii="Times New Roman" w:eastAsia="Times New Roman" w:hAnsi="Times New Roman" w:cs="Times New Roman"/>
          <w:lang w:eastAsia="tr-TR"/>
        </w:rPr>
        <w:t xml:space="preserve">sektörle birlikte </w:t>
      </w:r>
      <w:r w:rsidRPr="004664FC">
        <w:rPr>
          <w:rFonts w:ascii="Times New Roman" w:eastAsia="Times New Roman" w:hAnsi="Times New Roman" w:cs="Times New Roman"/>
          <w:lang w:eastAsia="tr-TR"/>
        </w:rPr>
        <w:t xml:space="preserve">kriz yönetim strateji </w:t>
      </w:r>
      <w:r>
        <w:rPr>
          <w:rFonts w:ascii="Times New Roman" w:eastAsia="Times New Roman" w:hAnsi="Times New Roman" w:cs="Times New Roman"/>
          <w:lang w:eastAsia="tr-TR"/>
        </w:rPr>
        <w:t>belgesi hazırlaması</w:t>
      </w:r>
      <w:r w:rsidRPr="00D81CDA">
        <w:rPr>
          <w:rFonts w:ascii="Times New Roman" w:eastAsia="Times New Roman" w:hAnsi="Times New Roman" w:cs="Times New Roman"/>
          <w:lang w:eastAsia="tr-TR"/>
        </w:rPr>
        <w:t xml:space="preserve"> ve hazırlanacak kriz yönetim belgeleri</w:t>
      </w:r>
      <w:r>
        <w:rPr>
          <w:rFonts w:ascii="Times New Roman" w:eastAsia="Times New Roman" w:hAnsi="Times New Roman" w:cs="Times New Roman"/>
          <w:lang w:eastAsia="tr-TR"/>
        </w:rPr>
        <w:t xml:space="preserve">nin </w:t>
      </w:r>
      <w:r w:rsidRPr="00D81CDA">
        <w:rPr>
          <w:rFonts w:ascii="Times New Roman" w:eastAsia="Times New Roman" w:hAnsi="Times New Roman" w:cs="Times New Roman"/>
          <w:lang w:eastAsia="tr-TR"/>
        </w:rPr>
        <w:t xml:space="preserve">önceden </w:t>
      </w:r>
      <w:r>
        <w:rPr>
          <w:rFonts w:ascii="Times New Roman" w:eastAsia="Times New Roman" w:hAnsi="Times New Roman" w:cs="Times New Roman"/>
          <w:lang w:eastAsia="tr-TR"/>
        </w:rPr>
        <w:t xml:space="preserve">sektör çalışanlarıyla </w:t>
      </w:r>
      <w:r w:rsidRPr="00D81CDA">
        <w:rPr>
          <w:rFonts w:ascii="Times New Roman" w:eastAsia="Times New Roman" w:hAnsi="Times New Roman" w:cs="Times New Roman"/>
          <w:lang w:eastAsia="tr-TR"/>
        </w:rPr>
        <w:t>paylaşılma</w:t>
      </w:r>
      <w:r>
        <w:rPr>
          <w:rFonts w:ascii="Times New Roman" w:eastAsia="Times New Roman" w:hAnsi="Times New Roman" w:cs="Times New Roman"/>
          <w:lang w:eastAsia="tr-TR"/>
        </w:rPr>
        <w:t>sı sağlanmalıdır.</w:t>
      </w:r>
      <w:r w:rsidRPr="00D81CDA">
        <w:rPr>
          <w:rFonts w:ascii="Times New Roman" w:eastAsia="Times New Roman" w:hAnsi="Times New Roman" w:cs="Times New Roman"/>
          <w:lang w:eastAsia="tr-TR"/>
        </w:rPr>
        <w:t xml:space="preserve"> </w:t>
      </w:r>
    </w:p>
    <w:p w14:paraId="5C09C56B" w14:textId="77777777" w:rsidR="00A52FA5" w:rsidRPr="00B57ABB" w:rsidRDefault="00A52FA5" w:rsidP="00A52FA5">
      <w:pPr>
        <w:spacing w:after="0" w:line="240" w:lineRule="auto"/>
        <w:ind w:left="720"/>
        <w:contextualSpacing/>
        <w:jc w:val="both"/>
        <w:rPr>
          <w:rFonts w:ascii="Times New Roman" w:eastAsia="Times New Roman" w:hAnsi="Times New Roman" w:cs="Times New Roman"/>
          <w:b/>
          <w:lang w:eastAsia="tr-TR"/>
        </w:rPr>
      </w:pPr>
    </w:p>
    <w:p w14:paraId="7DE78ED5" w14:textId="744D497F" w:rsidR="00A52FA5" w:rsidRPr="00316DEF" w:rsidRDefault="00A52FA5" w:rsidP="00316DEF">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 xml:space="preserve">Yurt dışında yaşayan Türkler, çoğunlukla Türk medyasını yakından takip etmektedir. İçerikler oluşturulurken bu durumun gözetilmesi gerekir. </w:t>
      </w:r>
    </w:p>
    <w:p w14:paraId="375F6FF9" w14:textId="77777777" w:rsidR="00A52FA5" w:rsidRPr="00316DEF" w:rsidRDefault="00A52FA5" w:rsidP="00A52FA5">
      <w:pPr>
        <w:spacing w:after="0" w:line="240" w:lineRule="auto"/>
        <w:ind w:left="720"/>
        <w:contextualSpacing/>
        <w:jc w:val="both"/>
        <w:rPr>
          <w:rFonts w:ascii="Times New Roman" w:eastAsia="Times New Roman" w:hAnsi="Times New Roman" w:cs="Times New Roman"/>
          <w:lang w:eastAsia="tr-TR"/>
        </w:rPr>
      </w:pPr>
    </w:p>
    <w:p w14:paraId="63578131" w14:textId="20020E1A" w:rsidR="00A52FA5"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903E96">
        <w:rPr>
          <w:rFonts w:ascii="Times New Roman" w:eastAsia="Times New Roman" w:hAnsi="Times New Roman" w:cs="Times New Roman"/>
          <w:lang w:eastAsia="tr-TR"/>
        </w:rPr>
        <w:t>Yurt dışı yayınlarla ilgili bir başka konu da gurbetçi vatandaşlarımızı ilgilendirmektedir. Yurt Dışı Türkler ve Akraba Topluluklar Başkanlığının verdiği bilgilere göre, yurt dışında da Türk televizyonları izlenme</w:t>
      </w:r>
      <w:r w:rsidR="00A409F4">
        <w:rPr>
          <w:rFonts w:ascii="Times New Roman" w:eastAsia="Times New Roman" w:hAnsi="Times New Roman" w:cs="Times New Roman"/>
          <w:lang w:eastAsia="tr-TR"/>
        </w:rPr>
        <w:t xml:space="preserve">ktedir. </w:t>
      </w:r>
    </w:p>
    <w:p w14:paraId="21EA58A1" w14:textId="22A53416" w:rsidR="00A52FA5" w:rsidRPr="00307F50" w:rsidRDefault="00A52FA5" w:rsidP="00307F50">
      <w:pPr>
        <w:pStyle w:val="ListParagraph"/>
        <w:numPr>
          <w:ilvl w:val="0"/>
          <w:numId w:val="48"/>
        </w:numPr>
        <w:spacing w:before="0" w:after="0" w:line="240" w:lineRule="auto"/>
        <w:jc w:val="both"/>
        <w:rPr>
          <w:rFonts w:ascii="Times New Roman" w:eastAsia="Times New Roman" w:hAnsi="Times New Roman" w:cs="Times New Roman"/>
          <w:lang w:eastAsia="tr-TR"/>
        </w:rPr>
      </w:pPr>
      <w:r w:rsidRPr="00307F50">
        <w:rPr>
          <w:rFonts w:ascii="Times New Roman" w:eastAsia="Times New Roman" w:hAnsi="Times New Roman" w:cs="Times New Roman"/>
          <w:lang w:eastAsia="tr-TR"/>
        </w:rPr>
        <w:t xml:space="preserve">Göçmen aile yapıları incelendiğinde, içinde yaşadığı toplumla bağları farklı şekillenmiş üç aile yapısı görülmektedir. Bunlardan ilki dışa kapalı aileler, ikincisi asimile olmuş aileler, üçüncüsü ise uyum ve katılımı başarmış ailelerdir. Bunlardan dışa kapalı aileler, üçüncü nesil çocukların dahi dil sıkıntısı yaşaması ve eğitim sistemine dahil olamaması vb. gibi nedenlerle yerel dildeki imkanların ve medyanın çok az hatta neredeyse hiç kullanılmaması buna karşın Türk televizyon ve medyasının yoğun kullanımı gibi sorunlar baş göstermektedir. Gurbetçilerimizin çocuklarının doğru Türkçe öğrenmeleri ve konuşmaları açısından yayında kullanılan Türkçe’nin dilbilgisi kurallarına uygun olmasına özen gösterilmesi gerekir. </w:t>
      </w:r>
    </w:p>
    <w:p w14:paraId="3FCC5B80" w14:textId="776F009A" w:rsidR="00A52FA5" w:rsidRPr="00A52FA5" w:rsidRDefault="00A52FA5" w:rsidP="004963D4">
      <w:pPr>
        <w:pStyle w:val="ListParagraph"/>
        <w:numPr>
          <w:ilvl w:val="0"/>
          <w:numId w:val="49"/>
        </w:numPr>
        <w:spacing w:before="0" w:after="0" w:line="240" w:lineRule="auto"/>
        <w:ind w:left="709"/>
        <w:jc w:val="both"/>
        <w:rPr>
          <w:rFonts w:ascii="Times New Roman" w:eastAsia="Times New Roman" w:hAnsi="Times New Roman" w:cs="Times New Roman"/>
          <w:lang w:eastAsia="tr-TR"/>
        </w:rPr>
      </w:pPr>
      <w:r w:rsidRPr="00B57ABB">
        <w:rPr>
          <w:rFonts w:ascii="Times New Roman" w:eastAsia="Times New Roman" w:hAnsi="Times New Roman" w:cs="Times New Roman"/>
          <w:lang w:eastAsia="tr-TR"/>
        </w:rPr>
        <w:t xml:space="preserve">Özellikle, uydudan yayın yapan kanalların yurt dışında yaşayan vatandaşların sorunlarını dile getirmeleri ve çözüm yolları geliştirilmesi için bilgilendirici ve eğitici program içeriklerine de yer vermesi gerekmektedir. </w:t>
      </w:r>
    </w:p>
    <w:p w14:paraId="10F708A5" w14:textId="06904519" w:rsidR="00A52FA5" w:rsidRPr="00316DEF"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sidRPr="00347FCC">
        <w:rPr>
          <w:rFonts w:ascii="Times New Roman" w:eastAsia="Times New Roman" w:hAnsi="Times New Roman" w:cs="Times New Roman"/>
          <w:lang w:eastAsia="tr-TR"/>
        </w:rPr>
        <w:t>Yurt dışında aile değerlerini</w:t>
      </w:r>
      <w:r>
        <w:rPr>
          <w:rFonts w:ascii="Times New Roman" w:eastAsia="Times New Roman" w:hAnsi="Times New Roman" w:cs="Times New Roman"/>
          <w:lang w:eastAsia="tr-TR"/>
        </w:rPr>
        <w:t xml:space="preserve"> işleyen</w:t>
      </w:r>
      <w:r w:rsidRPr="00347FCC">
        <w:rPr>
          <w:rFonts w:ascii="Times New Roman" w:eastAsia="Times New Roman" w:hAnsi="Times New Roman" w:cs="Times New Roman"/>
          <w:lang w:eastAsia="tr-TR"/>
        </w:rPr>
        <w:t xml:space="preserve">, engelliler, yaşlılar, rol modeller açısından kaliteli olduğu düşünülen yayınların ülkemizde de üretilmesi teşvik edilmelidir. </w:t>
      </w:r>
    </w:p>
    <w:p w14:paraId="70135EB5" w14:textId="77777777" w:rsidR="00A52FA5" w:rsidRPr="0026264D" w:rsidRDefault="00A52FA5" w:rsidP="004963D4">
      <w:pPr>
        <w:numPr>
          <w:ilvl w:val="0"/>
          <w:numId w:val="48"/>
        </w:numPr>
        <w:spacing w:before="0" w:after="0" w:line="240" w:lineRule="auto"/>
        <w:contextualSpacing/>
        <w:jc w:val="both"/>
        <w:rPr>
          <w:rFonts w:ascii="Times New Roman" w:eastAsia="Times New Roman" w:hAnsi="Times New Roman" w:cs="Times New Roman"/>
          <w:lang w:eastAsia="tr-TR"/>
        </w:rPr>
      </w:pPr>
      <w:r>
        <w:rPr>
          <w:rFonts w:ascii="Times New Roman" w:eastAsia="Times New Roman" w:hAnsi="Times New Roman" w:cs="Times New Roman"/>
          <w:lang w:eastAsia="tr-TR"/>
        </w:rPr>
        <w:t>Yurt dışı yayınlarına</w:t>
      </w:r>
      <w:r w:rsidRPr="0026264D">
        <w:rPr>
          <w:rFonts w:ascii="Times New Roman" w:eastAsia="Times New Roman" w:hAnsi="Times New Roman" w:cs="Times New Roman"/>
          <w:lang w:eastAsia="tr-TR"/>
        </w:rPr>
        <w:t xml:space="preserve"> ilişkin haber taramalarında özel olarak “aile”, “aile bireyleri: kadın/erkek/çocuk”, “yaşlı”, “engelli”, “boşanma”, “şiddet” vb. konulara ilişkin analizler yapılmamaktadır.</w:t>
      </w:r>
      <w:r>
        <w:rPr>
          <w:rFonts w:ascii="Times New Roman" w:eastAsia="Times New Roman" w:hAnsi="Times New Roman" w:cs="Times New Roman"/>
          <w:lang w:eastAsia="tr-TR"/>
        </w:rPr>
        <w:t xml:space="preserve"> Bu anlamda gerçekleştirilecek çalışmaların gurbetçi vatandaşlarımızın </w:t>
      </w:r>
      <w:r>
        <w:rPr>
          <w:rFonts w:ascii="Times New Roman" w:eastAsia="Times New Roman" w:hAnsi="Times New Roman" w:cs="Times New Roman"/>
          <w:lang w:eastAsia="tr-TR"/>
        </w:rPr>
        <w:lastRenderedPageBreak/>
        <w:t>sorunlarına ilişkin envanter toplamada, ayrıca farklı toplumlarda aile ve aile çevresinin ne tür sorunlarla karşılaştığı veya bu sorunlarla nasıl baş edilebildiği konusunda bilgi edinilmiş olacaktır.</w:t>
      </w:r>
    </w:p>
    <w:p w14:paraId="32252B82" w14:textId="77777777" w:rsidR="00A52FA5" w:rsidRDefault="00A52FA5" w:rsidP="00A52FA5">
      <w:pPr>
        <w:spacing w:after="0" w:line="240" w:lineRule="auto"/>
        <w:ind w:left="720"/>
        <w:contextualSpacing/>
        <w:jc w:val="both"/>
        <w:rPr>
          <w:rFonts w:ascii="Times New Roman" w:eastAsia="Times New Roman" w:hAnsi="Times New Roman" w:cs="Times New Roman"/>
          <w:lang w:eastAsia="tr-TR"/>
        </w:rPr>
      </w:pPr>
    </w:p>
    <w:p w14:paraId="1D3F0577" w14:textId="430E47FA" w:rsidR="00A52FA5" w:rsidRPr="00D81CDA" w:rsidRDefault="00A52FA5" w:rsidP="00316DEF">
      <w:pPr>
        <w:spacing w:after="0" w:line="240" w:lineRule="auto"/>
        <w:ind w:firstLine="360"/>
        <w:contextualSpacing/>
        <w:jc w:val="both"/>
        <w:rPr>
          <w:rFonts w:ascii="Times New Roman" w:eastAsia="Times New Roman" w:hAnsi="Times New Roman" w:cs="Times New Roman"/>
          <w:lang w:eastAsia="tr-TR"/>
        </w:rPr>
      </w:pPr>
      <w:r w:rsidRPr="00316DEF">
        <w:rPr>
          <w:rFonts w:ascii="Times New Roman" w:eastAsia="Times New Roman" w:hAnsi="Times New Roman" w:cs="Times New Roman"/>
          <w:lang w:eastAsia="tr-TR"/>
        </w:rPr>
        <w:t>Türk Medyasının uluslararası alanda Türk kültür ve aile değerlerini içeren veya bunu destekleyen yapımların alım ve satımı kon</w:t>
      </w:r>
      <w:r w:rsidR="00316DEF">
        <w:rPr>
          <w:rFonts w:ascii="Times New Roman" w:eastAsia="Times New Roman" w:hAnsi="Times New Roman" w:cs="Times New Roman"/>
          <w:lang w:eastAsia="tr-TR"/>
        </w:rPr>
        <w:t xml:space="preserve">usunda teşvik edilmesi gerekmektedir. </w:t>
      </w:r>
      <w:r w:rsidRPr="00D81CDA">
        <w:rPr>
          <w:rFonts w:ascii="Times New Roman" w:eastAsia="Times New Roman" w:hAnsi="Times New Roman" w:cs="Times New Roman"/>
          <w:lang w:eastAsia="tr-TR"/>
        </w:rPr>
        <w:t xml:space="preserve">Ülkemizde üretilen yayın içerikleri artık dünyanın her yerinde pazarlanmaktadır. Bu aynı zamanda bir kültür ihracıdır. Yıllarca farklı ülkelerden bize yapılan kültür ithaline alternatif bir durum ortaya çıkmıştır. Bu içerikler yayınlandığı ülkenin diline çevrilmektedir. Burada dikkate alınması gereken bir başka durum ise yurt dışından bize denetimsiz gelen yayınlardır. Bu konuda henüz düzenleyici otorite bir önlem almamıştır. </w:t>
      </w:r>
    </w:p>
    <w:p w14:paraId="36F9F6A6" w14:textId="77777777" w:rsidR="00A52FA5" w:rsidRPr="00D81CDA" w:rsidRDefault="00A52FA5" w:rsidP="00A52FA5">
      <w:pPr>
        <w:spacing w:after="0" w:line="240" w:lineRule="auto"/>
        <w:contextualSpacing/>
        <w:jc w:val="both"/>
        <w:rPr>
          <w:rFonts w:ascii="Times New Roman" w:eastAsia="Times New Roman" w:hAnsi="Times New Roman" w:cs="Times New Roman"/>
          <w:lang w:eastAsia="tr-TR"/>
        </w:rPr>
      </w:pPr>
    </w:p>
    <w:p w14:paraId="6DFED028" w14:textId="399E335B" w:rsidR="00A52FA5" w:rsidRPr="00316DEF" w:rsidRDefault="00A52FA5" w:rsidP="00316DEF">
      <w:pPr>
        <w:spacing w:before="0" w:after="160" w:line="240" w:lineRule="auto"/>
        <w:ind w:firstLine="360"/>
        <w:jc w:val="both"/>
        <w:rPr>
          <w:rFonts w:ascii="Times New Roman" w:hAnsi="Times New Roman" w:cs="Times New Roman"/>
          <w:b/>
          <w:bCs/>
        </w:rPr>
      </w:pPr>
      <w:r w:rsidRPr="00316DEF">
        <w:rPr>
          <w:rFonts w:ascii="Times New Roman" w:hAnsi="Times New Roman" w:cs="Times New Roman"/>
        </w:rPr>
        <w:t xml:space="preserve">Görüldüğü üzere internet hayatımıza getirdiği pek çok yenilik yansıra bir o kadar da riski beraberinde getirmiştir. Şüphesiz bu risklerle mücadeleyi internete yasal çerçevede getirilecek erişim engelleme kısıtları ile yapabilmek çok zordur. Bunun için başta bilinçlendirme ve eğitim çalışmalarına ağırlık verilmesi gerekmektedir. Bunun için başta dijital vatandaşlık algısının ve dijital okur-yazarlık seviyesinin çocuk yaşlardan başlanarak geliştirilmesi için hem bireysel hem toplumsal bazda atılması gereken adımlar mevcuttur. Tüm bunlar yeni yetişen neslin çok iyi birer dijital kullanıcı olduğunun farkında olarak hareket edilmesi gerekliliğini de doğurmaktadır. Onlara bazı şeylerin kısıtlanmasının imkânsız olduğunu farkında olarak dijital teknolojileri etik, bilinçli ve sorumlu birer birey olarak kullanma alışkanlığı kazandırılmalıdır (Çubukcu, 2014). </w:t>
      </w:r>
    </w:p>
    <w:p w14:paraId="2FF34793" w14:textId="77777777" w:rsidR="00DD507B" w:rsidRDefault="00A52FA5" w:rsidP="00DD507B">
      <w:pPr>
        <w:spacing w:line="240" w:lineRule="auto"/>
        <w:ind w:firstLine="360"/>
        <w:jc w:val="both"/>
        <w:rPr>
          <w:rFonts w:ascii="Times New Roman" w:hAnsi="Times New Roman" w:cs="Times New Roman"/>
        </w:rPr>
      </w:pPr>
      <w:r w:rsidRPr="00D81CDA">
        <w:rPr>
          <w:rFonts w:ascii="Times New Roman" w:hAnsi="Times New Roman" w:cs="Times New Roman"/>
        </w:rPr>
        <w:t>Bilinçlendirme çalışmalarına Avrupa ve ABD’de yaklaşık 17 sene; Türkiye’de ise 9 sene önce başlanmıştır.  Buna rağmen daha yapılacak çok işin olduğu yadsınamayacak bir gerçektir. Kısa bir sürede çocukların çevrimiçi ortamda korunumunu sağlamak ve dijital vatandaşlık konusunda bilinçlendirme sağlamak kolay değildir. Uzun vadede gerçekçi adımların atılabileceği sistematik bir yapıda ilerlenmelidir (Çubukcu, 2014).</w:t>
      </w:r>
    </w:p>
    <w:p w14:paraId="4E04AD37" w14:textId="77777777" w:rsidR="00DD507B" w:rsidRDefault="00A52FA5" w:rsidP="00DD507B">
      <w:pPr>
        <w:spacing w:line="240" w:lineRule="auto"/>
        <w:ind w:firstLine="360"/>
        <w:jc w:val="both"/>
        <w:rPr>
          <w:rFonts w:ascii="Times New Roman" w:hAnsi="Times New Roman" w:cs="Times New Roman"/>
        </w:rPr>
      </w:pPr>
      <w:r w:rsidRPr="00D81CDA">
        <w:rPr>
          <w:rFonts w:ascii="Times New Roman" w:hAnsi="Times New Roman" w:cs="Times New Roman"/>
        </w:rPr>
        <w:t>Bilinçlendirme faaliyetleri kapsamında Türkiye’nin başta AB’ye göre en büyük eksikliği, AB çatısı altında INSAFE ağı ile birbirine bağlı olan Avrupa ülkelerindeki Güvenli İnternet Merkezi ve/veya Yardım Hattı (Helpline) benzeri bir yapının Türkiye’de bulunmamasıdır. Bu merkez ve hatlar aracılığı ile özellikle ebeveynler çocuklarının internet kullanım davranışları ile ilgili merak ettikleri, öğrenmek istedikleri veya internet ile ilgili yardım almak istedikleri herhangi başka bir konuda bu merkezlere başvurabilmektedirler. Birçok bu merkez Avrupa’da devlet desteği ile STK’lar aracılığı ile sürdürülmektedir. Türkiye’de de benzer bir yapının kur</w:t>
      </w:r>
      <w:r w:rsidR="00DD507B">
        <w:rPr>
          <w:rFonts w:ascii="Times New Roman" w:hAnsi="Times New Roman" w:cs="Times New Roman"/>
        </w:rPr>
        <w:t>ulması şarttır (Çubukcu, 2014).</w:t>
      </w:r>
    </w:p>
    <w:p w14:paraId="2E8EE175" w14:textId="2475FEFC" w:rsidR="00A52FA5" w:rsidRPr="00D81CDA" w:rsidRDefault="00A52FA5" w:rsidP="00DD507B">
      <w:pPr>
        <w:spacing w:line="240" w:lineRule="auto"/>
        <w:ind w:firstLine="360"/>
        <w:jc w:val="both"/>
        <w:rPr>
          <w:rFonts w:ascii="Times New Roman" w:hAnsi="Times New Roman" w:cs="Times New Roman"/>
        </w:rPr>
      </w:pPr>
      <w:r w:rsidRPr="00D81CDA">
        <w:rPr>
          <w:rFonts w:ascii="Times New Roman" w:hAnsi="Times New Roman" w:cs="Times New Roman"/>
        </w:rPr>
        <w:t>Bilinçlendirme çalışmalarının dünyada ve Türkiye’de daha çok internet üstünden portallar, seminerler ve broşür/afişler aracılığı ile gerçekleştiği görülmektedir. Oysaki dijital vatandaşlık kapsamında çocuklara daha çok pozitif içerikler sunulmalıdır. Ayrıca, çocukların farklı alanlarda hem bilgi edinebileceği hem de eğlence amaçlı kullanabileceği içerikler de sunulabilmelidir. Bunun yanı sıra, internetin farklı yönlerdeki risklerine karşı bilinçlendirme ve korunma yollarını anlatan kapsamlı ve farklı modüllerde eğitim içeriklerine de ihtiya</w:t>
      </w:r>
      <w:r>
        <w:rPr>
          <w:rFonts w:ascii="Times New Roman" w:hAnsi="Times New Roman" w:cs="Times New Roman"/>
        </w:rPr>
        <w:t>ç duyulmaktadır (Çubukcu, 2014)</w:t>
      </w:r>
    </w:p>
    <w:p w14:paraId="283FC93B" w14:textId="44A75DFF" w:rsidR="00E35D5D" w:rsidRPr="00A52FA5" w:rsidRDefault="00A52FA5" w:rsidP="00DD507B">
      <w:pPr>
        <w:spacing w:line="240" w:lineRule="auto"/>
        <w:ind w:firstLine="360"/>
        <w:jc w:val="both"/>
        <w:rPr>
          <w:rFonts w:ascii="Times New Roman" w:hAnsi="Times New Roman" w:cs="Times New Roman"/>
        </w:rPr>
      </w:pPr>
      <w:r w:rsidRPr="00D81CDA">
        <w:rPr>
          <w:rFonts w:ascii="Times New Roman" w:hAnsi="Times New Roman" w:cs="Times New Roman"/>
        </w:rPr>
        <w:lastRenderedPageBreak/>
        <w:t xml:space="preserve">Ayrıca, Bilgi Teknolojileri ve İletişim Kurumu (BTK) tarafından sunulan ve altyapısı erişim sağlayıcılar tarafından oluşturulan Güvenli İnternet Hizmeti’nin yaygınlaştırması ve kullanıcılar tarafından bilinirliğinin artırılmasına yönelik de çalışmalar yapılması gerekmektedir. Bu hizmetle aileler başta çocuklarına yönelik olarak internetin olumsuz içeriklerinden olan pornografik sitelerden, uyuşturucu ticareti yapan sitelerden, şiddet içeren sitelerden, ırkçılık ve nefret suçları üzerine yayın yapan sitelerden, suç işlemeyi anlatan sitelerden, terör propagandası yapan sitelerden talebe bağlı ve ücretsiz olarak korunma imkânına sahip olabilmektedirler. </w:t>
      </w:r>
    </w:p>
    <w:p w14:paraId="32179E86" w14:textId="36E42746" w:rsidR="00F04F68" w:rsidRPr="00EF009F" w:rsidRDefault="0053690F" w:rsidP="00EF009F">
      <w:pPr>
        <w:pStyle w:val="Heading2"/>
        <w:spacing w:before="120" w:after="120" w:line="240" w:lineRule="auto"/>
        <w:ind w:firstLine="567"/>
        <w:rPr>
          <w:rFonts w:eastAsia="Calibri" w:cs="Times New Roman"/>
          <w:noProof/>
          <w:color w:val="FF0000"/>
          <w:szCs w:val="24"/>
        </w:rPr>
      </w:pPr>
      <w:bookmarkStart w:id="504" w:name="_Toc450317144"/>
      <w:r>
        <w:rPr>
          <w:rFonts w:eastAsia="Times New Roman" w:cs="Times New Roman"/>
          <w:noProof/>
          <w:szCs w:val="24"/>
          <w:lang w:val="tr-TR" w:eastAsia="tr-TR"/>
        </w:rPr>
        <w:t>4.4</w:t>
      </w:r>
      <w:r w:rsidR="00676F55" w:rsidRPr="00EF009F">
        <w:rPr>
          <w:rFonts w:eastAsia="Times New Roman" w:cs="Times New Roman"/>
          <w:noProof/>
          <w:szCs w:val="24"/>
          <w:lang w:val="tr-TR" w:eastAsia="tr-TR"/>
        </w:rPr>
        <w:t>. BAĞIMLILIK</w:t>
      </w:r>
      <w:r w:rsidR="00E35D5D" w:rsidRPr="00EF009F">
        <w:rPr>
          <w:rFonts w:eastAsia="Times New Roman" w:cs="Times New Roman"/>
          <w:noProof/>
          <w:szCs w:val="24"/>
          <w:lang w:val="tr-TR" w:eastAsia="tr-TR"/>
        </w:rPr>
        <w:t>LA MÜCADELE</w:t>
      </w:r>
      <w:r w:rsidR="00A93C4F">
        <w:rPr>
          <w:rFonts w:eastAsia="Times New Roman" w:cs="Times New Roman"/>
          <w:noProof/>
          <w:szCs w:val="24"/>
          <w:lang w:val="tr-TR" w:eastAsia="tr-TR"/>
        </w:rPr>
        <w:t>YE YÖNELİK ÖNERİLER</w:t>
      </w:r>
      <w:bookmarkEnd w:id="504"/>
    </w:p>
    <w:p w14:paraId="6FBCC7F2" w14:textId="77777777" w:rsidR="0028721F" w:rsidRPr="00EF009F" w:rsidRDefault="0028721F" w:rsidP="00A93C4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Bağımlılık, aile bütünlüğünü olumsuz etkilemekte ve çok yönlü sorunlara neden olmaktadır. Bağımlılıkla mücadele edilmesi için koruyucu-önleyici tedbirlerin daha etkin uygulanması gerekmektedir. </w:t>
      </w:r>
    </w:p>
    <w:p w14:paraId="384F7711" w14:textId="25A35543" w:rsidR="0028721F" w:rsidRDefault="0028721F" w:rsidP="00A93C4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Koruyucu- önleyici çalışmaların çocuklar, gençler ve yetişkinlere göre ayrı ayrı planlanması gerekmektedir. </w:t>
      </w:r>
      <w:r w:rsidR="00F021B8">
        <w:rPr>
          <w:rFonts w:ascii="Times New Roman" w:hAnsi="Times New Roman" w:cs="Times New Roman"/>
        </w:rPr>
        <w:t>Bu planlamaların bilimsel olarak yapılabilmesi için halihazırda sahada yürütülen çalışmaların desteklenmesi, sonuçlandırılması ve ulusal boyutta sonuç üretebilecek yeni çalışmaların teşvik edilmesi önem arz etmektedir.  Böylece bağımlılık alanında kanıta dayalı politika üretilmesi mümkün olacaktır.</w:t>
      </w:r>
    </w:p>
    <w:p w14:paraId="46B1CE51" w14:textId="6086D99D" w:rsidR="00B60C7D" w:rsidRPr="00EF009F" w:rsidRDefault="00B60C7D" w:rsidP="00A93C4F">
      <w:pPr>
        <w:spacing w:before="120" w:after="120" w:line="240" w:lineRule="auto"/>
        <w:ind w:firstLine="567"/>
        <w:jc w:val="both"/>
        <w:rPr>
          <w:rFonts w:ascii="Times New Roman" w:hAnsi="Times New Roman" w:cs="Times New Roman"/>
        </w:rPr>
      </w:pPr>
      <w:r>
        <w:rPr>
          <w:rFonts w:ascii="Times New Roman" w:hAnsi="Times New Roman" w:cs="Times New Roman"/>
        </w:rPr>
        <w:t xml:space="preserve">Tüm okullarda sanat ve spor derslerine daha fazla zaman ayrılması ve daha fazla etkinlik yapılması planlanmalıdır. Öğrenciyi okuldan sonra da ailesinin de birlikte katılabileceği etkinliklerle bağımlılığa sürükleyen nedenlerden uzaklaştırılmalıdır. </w:t>
      </w:r>
    </w:p>
    <w:p w14:paraId="4EED281C" w14:textId="7B28A34B" w:rsidR="00707128" w:rsidRPr="00EF009F" w:rsidRDefault="0028721F" w:rsidP="00707128">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Çocuklar ve gençlerin madde bağımlılığı ve teknoloji/internet bağımlılığına karşı bilinçlendirilmesi amacıyla Aile ve Sosyal Politikalar Bakanlığı, Sağlık Bakanlığı, Milli Eğitim Bakanlığ</w:t>
      </w:r>
      <w:r w:rsidR="006359D8">
        <w:rPr>
          <w:rFonts w:ascii="Times New Roman" w:hAnsi="Times New Roman" w:cs="Times New Roman"/>
        </w:rPr>
        <w:t>ı, Gençlik ve Spor Bakanlığının ve Diyanet İşleri Başkanlığının</w:t>
      </w:r>
      <w:r w:rsidRPr="00EF009F">
        <w:rPr>
          <w:rFonts w:ascii="Times New Roman" w:hAnsi="Times New Roman" w:cs="Times New Roman"/>
        </w:rPr>
        <w:t xml:space="preserve"> ortak çalışma yürütmesi gerekmektedir. Koruyucu-önleyici tedbirlerle birlikte erken müdahale mekanizmalarının harekete geçirilmesi gerekmektedir. </w:t>
      </w:r>
    </w:p>
    <w:p w14:paraId="60120A44" w14:textId="77777777" w:rsidR="0028721F" w:rsidRDefault="0028721F" w:rsidP="00A93C4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Erken müdahale sisteminin oluşturulması için Aile ve Sosyal Politikalar Bakanlığı tarafından uygulanan ASDEP kapsamında ziyaret edilen ailelere bağımlılık konusunda temel bilgiler verilmesi önerilmektedir. Böylece ailelerin bağımlılık konusunda bilinçli bir yaklaşım geliştirmesi sağlanacaktır. </w:t>
      </w:r>
    </w:p>
    <w:p w14:paraId="66B5B39C"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Madde bağımlılığı konusunda  yerel yönetimler dışında, tedavi ve sosyal rehabilitasyona dönük çalışmaların sivil toplum eli ile yürütüldüğü, sadece detofikasyon hizmetlerini Sağlık Bakanlığınca sağlandığı, bağımlılıkla mücadelede sivil toplum kuruluşlarının yürütmüş olduğu gönüllü çalışmaların tedavi ve sosyal rehabilitasyon açısından resmi kurumlarca yürütülen çalışmalardan daha başarılı sonuçlar verdiği, yurtdışı örneklerinin de bu durumu doğruladığı(Örneğin: Hollanda ve İsveç) ve bu anlamda Avrupa ülkelerinde madde kullanım oranlarının ülkemizle karşılaştırılmayacak kadar yüksek olduğu anlaşılmıştır.</w:t>
      </w:r>
    </w:p>
    <w:p w14:paraId="63B85D4F"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Bu nedenle tedavi edici topluluk modeli ile uzun süreli yatılı tedavi bağımlı bireylerde kalış süresi arttıkça daha da artan bir fayda sağlamıştır. Giderek büyüyen bir halk sağlığı sorunu olan madde bağımlılığı ile mücadelede tedavi edici topluluk modelini kullanan merkezler büyük katkı sağlayabileceği düşünülmektedir. Bu şekilde sahada kendi başlarına herhangi bir denetim olmaksızın madde bağımlılığı tedavi ve rehabilitasyonu ile meşgul olan sivil toplum kuruluşlarının belirli bir disiplin ve standart çerçevesinde hizmet yürütmelerinin mümkün olacağı,</w:t>
      </w:r>
    </w:p>
    <w:p w14:paraId="32E08048" w14:textId="77777777" w:rsidR="00A54F5B" w:rsidRPr="00A54F5B" w:rsidRDefault="00A54F5B" w:rsidP="00A54F5B">
      <w:pPr>
        <w:spacing w:before="120" w:after="120" w:line="240" w:lineRule="auto"/>
        <w:ind w:firstLine="567"/>
        <w:jc w:val="both"/>
        <w:rPr>
          <w:rFonts w:ascii="Times New Roman" w:hAnsi="Times New Roman" w:cs="Times New Roman"/>
        </w:rPr>
      </w:pPr>
    </w:p>
    <w:p w14:paraId="69A6292A"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Bu kapsamda;</w:t>
      </w:r>
    </w:p>
    <w:p w14:paraId="26861663"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a.</w:t>
      </w:r>
      <w:r w:rsidRPr="00A54F5B">
        <w:rPr>
          <w:rFonts w:ascii="Times New Roman" w:hAnsi="Times New Roman" w:cs="Times New Roman"/>
        </w:rPr>
        <w:tab/>
        <w:t>Bu çalışmaların devlet tarafından mutlaka maddi finansman noktasında desteklenmesi gerektiği,</w:t>
      </w:r>
    </w:p>
    <w:p w14:paraId="01159D8C"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b.</w:t>
      </w:r>
      <w:r w:rsidRPr="00A54F5B">
        <w:rPr>
          <w:rFonts w:ascii="Times New Roman" w:hAnsi="Times New Roman" w:cs="Times New Roman"/>
        </w:rPr>
        <w:tab/>
        <w:t>Tercihen Aile ve Sosyal Politikalar Bakanlığının bu alanda tecrübe kazanmış sivil toplum örgütlerini özel madde bağımlılığı Tedavi ve Rehabilitasyon Merkezi açabilmeleri konusunda gerekli mevzuat çalışmasını tamamlayarak, bağımlı başına 3 veya 4 asgari ücret ödemesi ile finanse etmesi gerektiği,</w:t>
      </w:r>
    </w:p>
    <w:p w14:paraId="3549C593" w14:textId="77777777" w:rsidR="00A54F5B" w:rsidRP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c.</w:t>
      </w:r>
      <w:r w:rsidRPr="00A54F5B">
        <w:rPr>
          <w:rFonts w:ascii="Times New Roman" w:hAnsi="Times New Roman" w:cs="Times New Roman"/>
        </w:rPr>
        <w:tab/>
        <w:t>Bu alanda çalışan sivil toplum örgütlerinin biriktirdikleri tecrübelerin dikkate değer başarılar kazandığı, bu tecrübelerin mesleki, tıbbi ve akademik alanda değerlendirilmesi,</w:t>
      </w:r>
    </w:p>
    <w:p w14:paraId="17F4D885" w14:textId="6A2D5757" w:rsidR="00A54F5B" w:rsidRDefault="00A54F5B" w:rsidP="00A54F5B">
      <w:pPr>
        <w:spacing w:before="120" w:after="120" w:line="240" w:lineRule="auto"/>
        <w:ind w:firstLine="567"/>
        <w:jc w:val="both"/>
        <w:rPr>
          <w:rFonts w:ascii="Times New Roman" w:hAnsi="Times New Roman" w:cs="Times New Roman"/>
        </w:rPr>
      </w:pPr>
      <w:r w:rsidRPr="00A54F5B">
        <w:rPr>
          <w:rFonts w:ascii="Times New Roman" w:hAnsi="Times New Roman" w:cs="Times New Roman"/>
        </w:rPr>
        <w:t>yerinde olacaktır.</w:t>
      </w:r>
    </w:p>
    <w:p w14:paraId="610D6E61" w14:textId="77777777" w:rsidR="00707128" w:rsidRDefault="00707128" w:rsidP="00A54F5B">
      <w:pPr>
        <w:spacing w:before="120" w:after="120" w:line="240" w:lineRule="auto"/>
        <w:ind w:firstLine="567"/>
        <w:jc w:val="both"/>
        <w:rPr>
          <w:rFonts w:ascii="Times New Roman" w:hAnsi="Times New Roman" w:cs="Times New Roman"/>
        </w:rPr>
      </w:pPr>
    </w:p>
    <w:p w14:paraId="5929F268" w14:textId="000B7FB3" w:rsidR="00B60C7D" w:rsidRDefault="00707128" w:rsidP="001372A3">
      <w:pPr>
        <w:spacing w:before="120" w:after="120" w:line="240" w:lineRule="auto"/>
        <w:ind w:firstLine="567"/>
        <w:jc w:val="both"/>
        <w:rPr>
          <w:rFonts w:ascii="Times New Roman" w:hAnsi="Times New Roman" w:cs="Times New Roman"/>
        </w:rPr>
      </w:pPr>
      <w:r>
        <w:rPr>
          <w:rFonts w:ascii="Times New Roman" w:hAnsi="Times New Roman" w:cs="Times New Roman"/>
        </w:rPr>
        <w:t xml:space="preserve">Madde bağımlılığı ile </w:t>
      </w:r>
      <w:r w:rsidR="00BC3D86">
        <w:rPr>
          <w:rFonts w:ascii="Times New Roman" w:hAnsi="Times New Roman" w:cs="Times New Roman"/>
        </w:rPr>
        <w:t>mücadele</w:t>
      </w:r>
      <w:r>
        <w:rPr>
          <w:rFonts w:ascii="Times New Roman" w:hAnsi="Times New Roman" w:cs="Times New Roman"/>
        </w:rPr>
        <w:t xml:space="preserve">de hem suçlu hem bağımlı olan bireylerin rehabilitasyon süreçleri denetimli serbestlik sistemi içerisinde uzun sureli takibinin yapılabilmesi amacıyla yeniden değerlendirilmelidir. </w:t>
      </w:r>
      <w:r w:rsidR="001372A3">
        <w:rPr>
          <w:rFonts w:ascii="Times New Roman" w:hAnsi="Times New Roman" w:cs="Times New Roman"/>
        </w:rPr>
        <w:t xml:space="preserve"> </w:t>
      </w:r>
      <w:r w:rsidR="00BC3D86">
        <w:rPr>
          <w:rFonts w:ascii="Times New Roman" w:hAnsi="Times New Roman" w:cs="Times New Roman"/>
        </w:rPr>
        <w:t xml:space="preserve">Önleyici çalışmalar tüm toplumda her bireye ulaşacak şekilde planlanmalıdır. </w:t>
      </w:r>
      <w:r w:rsidR="0028721F" w:rsidRPr="00EF009F">
        <w:rPr>
          <w:rFonts w:ascii="Times New Roman" w:hAnsi="Times New Roman" w:cs="Times New Roman"/>
        </w:rPr>
        <w:t>Yetişkinlere yönelik Yeşilay tarafından uygulanan Türkiye Bağımlılıkla Mücadele Eğitim Programı (TBM) nın yaygınlaş</w:t>
      </w:r>
      <w:r w:rsidR="001372A3">
        <w:rPr>
          <w:rFonts w:ascii="Times New Roman" w:hAnsi="Times New Roman" w:cs="Times New Roman"/>
        </w:rPr>
        <w:t xml:space="preserve">tırılması önem arz etmektedir. </w:t>
      </w:r>
      <w:r w:rsidR="0028721F" w:rsidRPr="00EF009F">
        <w:rPr>
          <w:rFonts w:ascii="Times New Roman" w:hAnsi="Times New Roman" w:cs="Times New Roman"/>
        </w:rPr>
        <w:t>RTÜK ve TUBİM (Türkiye Uyuşturucu ve Uyuşturucu Bağımlılığı İzleme Merkezi) işbirliğinde, akademisyenler ve uzmanlarca yürütülen çalışmalar neticesinde, görsel-işitsel medyanın madde kullanımı ve bağımlılıkla mücadele konusundaki duyarlılığının artırılması amacıyla “Madde ve Madde Kullanımı ile Mücadelede Görsel-İşitsel Medyanın Rolü” hazırlanan rehber kitapçığının kullanımına devam edilmesi ve televizyon kanallarında hatalı uygulamaların engellenmesi, doğ</w:t>
      </w:r>
      <w:r w:rsidR="000E397B">
        <w:rPr>
          <w:rFonts w:ascii="Times New Roman" w:hAnsi="Times New Roman" w:cs="Times New Roman"/>
        </w:rPr>
        <w:t>r</w:t>
      </w:r>
      <w:r w:rsidR="0028721F" w:rsidRPr="00EF009F">
        <w:rPr>
          <w:rFonts w:ascii="Times New Roman" w:hAnsi="Times New Roman" w:cs="Times New Roman"/>
        </w:rPr>
        <w:t>u uygulamaların yaygınlaştırılması gerekmektedir.</w:t>
      </w:r>
      <w:r w:rsidR="001372A3">
        <w:rPr>
          <w:rFonts w:ascii="Times New Roman" w:hAnsi="Times New Roman" w:cs="Times New Roman"/>
        </w:rPr>
        <w:t xml:space="preserve"> </w:t>
      </w:r>
      <w:r w:rsidR="00B60C7D">
        <w:rPr>
          <w:rFonts w:ascii="Times New Roman" w:hAnsi="Times New Roman" w:cs="Times New Roman"/>
        </w:rPr>
        <w:t xml:space="preserve">Televizyonlarda kamu spotları yerine gençlere hiyap eden programların içerisine bağımlılıkla mücadele ve bağımlılıktan korunmaya ilişkin mesajlar verilmelidir. </w:t>
      </w:r>
    </w:p>
    <w:p w14:paraId="1589458D" w14:textId="5E71A177" w:rsidR="0028721F" w:rsidRPr="00EF009F" w:rsidRDefault="00B60C7D" w:rsidP="000406CB">
      <w:pPr>
        <w:spacing w:before="120" w:after="120" w:line="240" w:lineRule="auto"/>
        <w:ind w:firstLine="567"/>
        <w:jc w:val="both"/>
        <w:rPr>
          <w:rFonts w:ascii="Times New Roman" w:hAnsi="Times New Roman" w:cs="Times New Roman"/>
        </w:rPr>
      </w:pPr>
      <w:r>
        <w:rPr>
          <w:rFonts w:ascii="Times New Roman" w:hAnsi="Times New Roman" w:cs="Times New Roman"/>
        </w:rPr>
        <w:t xml:space="preserve">Yaptığı mesleği ile şöhret olmuş kişilerin, uyuşturucu suçuyla gündeme gelmesi sonunca gündeme gelmesi sonunda bu kişlerin kamu yararına uyuşturu ile mücadele çalışmalarında mahkeme kararıyla görevlendirilmeleri sağlanmalıdır. Doğru bilinen bazı yanlışların, doğruluğu tescillenmiş bir araştırmanın sonucuymuş gibi topluma anlatılmaya devam edilmesinin önüne geçilmesi gerekir. Örneğin “Her boşanan anne babanın çocuğun bağımlı olması gibi” zira; böyle genel geçer hale gelmiş durum söz konusu değildir. </w:t>
      </w:r>
      <w:r w:rsidR="000E397B">
        <w:rPr>
          <w:rFonts w:ascii="Times New Roman" w:hAnsi="Times New Roman" w:cs="Times New Roman"/>
        </w:rPr>
        <w:t xml:space="preserve">Bağımlılıkla mücadelede sportif faaliyetlerin bir araç olarak kullanılması amacıyla spor klüplerinin </w:t>
      </w:r>
      <w:r w:rsidR="006B30A8">
        <w:rPr>
          <w:rFonts w:ascii="Times New Roman" w:hAnsi="Times New Roman" w:cs="Times New Roman"/>
        </w:rPr>
        <w:t xml:space="preserve">teşvik edilmesi ve bu konuda çalışmalar yapılması önerilmektedir. </w:t>
      </w:r>
      <w:r w:rsidR="000406CB">
        <w:rPr>
          <w:rFonts w:ascii="Times New Roman" w:hAnsi="Times New Roman" w:cs="Times New Roman"/>
        </w:rPr>
        <w:t xml:space="preserve"> </w:t>
      </w:r>
      <w:r w:rsidR="0028721F" w:rsidRPr="00EF009F">
        <w:rPr>
          <w:rFonts w:ascii="Times New Roman" w:hAnsi="Times New Roman" w:cs="Times New Roman"/>
        </w:rPr>
        <w:t xml:space="preserve">Bağımlılığın yaygın bir sorun olarak karşımıza çıkmasında toplumsal değerlerin önemini kaybetmesi etkili olan bir unsurdur. Bu kapsamda değerler eğitiminin farklı bir yaklaşımla ele alınması gerekmektedir.  Özellikle medya aracılığı ile toplumda rol model olarak benimsenen kişilerin ortak kabul edilen değerleri anlatmaya yönelik iletişim kampanyaları oluşturulması önerilmektedir. </w:t>
      </w:r>
    </w:p>
    <w:p w14:paraId="4F293619" w14:textId="4E3DF668" w:rsidR="00815B7C" w:rsidRPr="00EF009F" w:rsidRDefault="0028721F" w:rsidP="00A93C4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 xml:space="preserve">Değerler eğitiminde paradigma değişikliğine gidilerek Milli Eğitim Bakanlığı’nın okullarda uyguladığı programların dışında da değerlerin benimsetilmesine yönelik çalışmalar yapılması önerilmektedir. Bu tarz çalışmalarda yaygın kitlelere ulaşmak amacıyla medya kuruluşlarıyla işbirliği yapılması gerekmektedir. Bağımlılık, insanların hayatında boşluk olduğu durumlarda ortaya çıkmaktadır. Uzun vadede toplumsal değerleri içselleştirmiş bireylerin yetişmesi </w:t>
      </w:r>
      <w:r w:rsidRPr="00EF009F">
        <w:rPr>
          <w:rFonts w:ascii="Times New Roman" w:hAnsi="Times New Roman" w:cs="Times New Roman"/>
        </w:rPr>
        <w:lastRenderedPageBreak/>
        <w:t xml:space="preserve">bağımlılık gibi kötü alışkanlıkların minimum düzeye inmesini ve aile bütünlüğünün korunmasını  sağlayacaktır.  </w:t>
      </w:r>
    </w:p>
    <w:p w14:paraId="2BAED6A9" w14:textId="5D58ED95" w:rsidR="007948D3" w:rsidRPr="000D4FFA" w:rsidRDefault="007948D3" w:rsidP="00A93C4F">
      <w:pPr>
        <w:pStyle w:val="Heading2"/>
        <w:spacing w:before="120" w:after="120" w:line="240" w:lineRule="auto"/>
        <w:rPr>
          <w:rFonts w:cs="Times New Roman"/>
          <w:noProof/>
          <w:szCs w:val="24"/>
        </w:rPr>
      </w:pPr>
      <w:bookmarkStart w:id="505" w:name="_Toc450317145"/>
      <w:r>
        <w:rPr>
          <w:rFonts w:cs="Times New Roman"/>
          <w:noProof/>
          <w:szCs w:val="24"/>
        </w:rPr>
        <w:t>4</w:t>
      </w:r>
      <w:r w:rsidR="0053690F">
        <w:rPr>
          <w:rFonts w:cs="Times New Roman"/>
          <w:noProof/>
          <w:szCs w:val="24"/>
        </w:rPr>
        <w:t>.5</w:t>
      </w:r>
      <w:r w:rsidRPr="000D4FFA">
        <w:rPr>
          <w:rFonts w:cs="Times New Roman"/>
          <w:noProof/>
          <w:szCs w:val="24"/>
        </w:rPr>
        <w:t>. AİLE SOSYAL DESTEK HİZM</w:t>
      </w:r>
      <w:r w:rsidR="00A93C4F">
        <w:rPr>
          <w:rFonts w:cs="Times New Roman"/>
          <w:noProof/>
          <w:szCs w:val="24"/>
        </w:rPr>
        <w:t>ETLERİNE YÖNELİK ÖNERİLER</w:t>
      </w:r>
      <w:bookmarkEnd w:id="505"/>
      <w:r w:rsidR="00A93C4F">
        <w:rPr>
          <w:rFonts w:cs="Times New Roman"/>
          <w:noProof/>
          <w:szCs w:val="24"/>
        </w:rPr>
        <w:t xml:space="preserve"> </w:t>
      </w:r>
    </w:p>
    <w:p w14:paraId="6D6DC95D" w14:textId="77777777" w:rsidR="007948D3" w:rsidRPr="00956D42" w:rsidRDefault="007948D3" w:rsidP="00956D42">
      <w:pPr>
        <w:spacing w:before="120" w:after="120" w:line="240" w:lineRule="auto"/>
        <w:ind w:firstLine="567"/>
        <w:jc w:val="both"/>
        <w:rPr>
          <w:rFonts w:ascii="Times New Roman" w:hAnsi="Times New Roman" w:cs="Times New Roman"/>
          <w:lang w:val="tr-TR"/>
        </w:rPr>
      </w:pPr>
      <w:r w:rsidRPr="00956D42">
        <w:rPr>
          <w:rFonts w:ascii="Times New Roman" w:hAnsi="Times New Roman" w:cs="Times New Roman"/>
          <w:lang w:val="tr-TR"/>
        </w:rPr>
        <w:t>Ülkemizde yaşanan sosyal gelişmeler, Dünya’da bugüne kadar aile danışmanlığı konusundaki deneyimler ışığında bakıldığında aile danışmanlığı hizmetlerinin yeniden yapılandırılması ve bu yapılandırılma süreçlerinin evrensel bilimsel doğrular ışığında yapılması hizmetlerin verimliliği ve sürdürülebilirliği açısından özel önem arz etmektedir.</w:t>
      </w:r>
    </w:p>
    <w:p w14:paraId="27D2E8ED" w14:textId="28760638" w:rsidR="007948D3" w:rsidRPr="000D4FFA" w:rsidRDefault="0053690F" w:rsidP="007948D3">
      <w:pPr>
        <w:pStyle w:val="Heading3"/>
        <w:spacing w:before="120" w:after="120" w:line="240" w:lineRule="auto"/>
        <w:ind w:firstLine="567"/>
        <w:rPr>
          <w:rFonts w:cs="Times New Roman"/>
          <w:lang w:val="tr-TR"/>
        </w:rPr>
      </w:pPr>
      <w:bookmarkStart w:id="506" w:name="_Toc450317146"/>
      <w:r>
        <w:rPr>
          <w:rFonts w:cs="Times New Roman"/>
          <w:lang w:val="tr-TR"/>
        </w:rPr>
        <w:t>4.5</w:t>
      </w:r>
      <w:r w:rsidR="00420613">
        <w:rPr>
          <w:rFonts w:cs="Times New Roman"/>
          <w:lang w:val="tr-TR"/>
        </w:rPr>
        <w:t>.1.</w:t>
      </w:r>
      <w:r w:rsidR="007948D3" w:rsidRPr="000D4FFA">
        <w:rPr>
          <w:rFonts w:cs="Times New Roman"/>
          <w:lang w:val="tr-TR"/>
        </w:rPr>
        <w:t xml:space="preserve"> Aile Danışmanlığı Uygulamasına Yönelik Öneriler</w:t>
      </w:r>
      <w:bookmarkEnd w:id="506"/>
    </w:p>
    <w:p w14:paraId="613E9467" w14:textId="609CC393"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Aile danışmanlığı hizmetleri bilindiği üzere ülkemizde iki farklı biçimde sunulmaktadır. İsteyen kişilerin ücretli bir biçimde hizmet alma hakkına saygı duyarak, aynı kalitede bir aile danışmanlığı hizmetinin devlet </w:t>
      </w:r>
      <w:r w:rsidR="002F524B">
        <w:rPr>
          <w:rFonts w:ascii="Times New Roman" w:hAnsi="Times New Roman" w:cs="Times New Roman"/>
          <w:lang w:val="tr-TR"/>
        </w:rPr>
        <w:t>desteği ile cüzzi miktarlarla</w:t>
      </w:r>
      <w:r w:rsidRPr="000D4FFA">
        <w:rPr>
          <w:rFonts w:ascii="Times New Roman" w:hAnsi="Times New Roman" w:cs="Times New Roman"/>
          <w:lang w:val="tr-TR"/>
        </w:rPr>
        <w:t xml:space="preserve"> ihtiyacı olan her aileye ulaştırılması temel ilke olarak benimsenmelidir.</w:t>
      </w:r>
    </w:p>
    <w:p w14:paraId="38D0181F"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9 Şubat 2013 tarihli Sosyal Hizmet Merkezleri Yönetmeliği ile kapanan Aile Danışma Merkezleri herkesçe ulaşılabilir, bilinirliği arttırılmış biçimde ayrı bir merkez olarak açılmalıdır. </w:t>
      </w:r>
    </w:p>
    <w:p w14:paraId="223A3BE6"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Yerel yönetimlerin (50.000 veya 100.000 kişi nufusun üzerinde bulunan) aynı Kadın Konuk Evleri gibi Aile Danışma Merkezleri açması için gerekli kanuni düzenlemeler yapılmalı ve yine Kadın Konuk Evleri Yönetmeliği gibi bir yönetmelik ile bu merkezlerin de açılış onayları ve denetimleri ASPB bünyesinde ilerlemelidir. </w:t>
      </w:r>
    </w:p>
    <w:p w14:paraId="2F18A9D7"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ASPB’ye bağlı Özel Aile Danışma Merkezleri’nin kalitelerinin arttırılarak desteklenmesi ve Özel Aile Danışma merkezlerinde belli danışan kontenjanının ücretsiz olarak ASPB ve/veya SHM’ ye başvuranlar tarafından kullanılması için gerekli mevzuat düzenlemeleri yapılmalıdır </w:t>
      </w:r>
    </w:p>
    <w:p w14:paraId="60387B4A"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Birçok ülkede olduğu gibi sorun yaşayan ailelerin hızlıca hizmete ulaşabilmesinin sağlanması gerekmektedir. Bu nedenle ALO 183 hattının ailelerin hizmete başvurması için kullanıma açılması her ne kadar bir seçenekse de ailelerin veya bireylerin yaşadıkları aile sorunları nedeni ile arayabilecekleri bir telefon hattının oluşturulması ve bu hattın etkin duyurusunun yapılması gerekmektedir.</w:t>
      </w:r>
    </w:p>
    <w:p w14:paraId="71DEAC15"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Bireyler çeşitli yönlendirme mekanizmaları ile önceki bölümlerde açılması önerilen Aile Danışma Merkezleri’ne yönlendirilebilmelidirler. Bunun için de önemli nokta Aile Danışma Merkezleri’nin bilinirliğinin sağlanabilmesi ve başta Adalet Bakanlığı, Sağlık Bakanlığı, Diyanet İşleri Başkanlığı ve aile alanında çalışan meslek örgütü ve sivil toplum kuruluşları ile işbirliği ve koordinasyon halinde olunmalıdır. </w:t>
      </w:r>
    </w:p>
    <w:p w14:paraId="067C988B"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Aile danışmanlığı hizmetlerinden yararlanmak isteyen kişiler doğrudan telefonla veya şahsen Aile Danışma Merkezleri’ne başvurabilirler. Bunun için daha önce de ifade edildiği gibi Aile Danışma Merkezlerinin diğer kamu binalarından bağımsız bir birimde görev yapması önemli görülmektedir.</w:t>
      </w:r>
    </w:p>
    <w:p w14:paraId="74F4CA29" w14:textId="31D0BEB6"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Gerek literatür, gerekse uluslararası örnekler incelendiğinde aile danışmanlığı hizmetlerinin en sıklıkla psikologlar ve sosyal hizmet uzmanları tarafından verildiği bilinmektedir. Ülkemizdeki uygulamada ise bu hizmetleri verebilecek olan lisans mezunları arasında psikolog ve sosyal hizmet uzmanlarının yanı sıra psikolojik danışma ve rehberlik, çocuk gelişimi, tıp, hemşirelik, sosyoloji gibi lisans mezunları da sayılmıştır. Lisans sonrası alınacak eğitimler bir kenara bırakıldığında aile danışmanlığı hizmetlerinin kimler tarafından verileceğine ilişkin mevzuata yönelik düzenleme mutlaka yapılmalıdır. </w:t>
      </w:r>
      <w:r w:rsidR="00380E43" w:rsidRPr="00E9217D">
        <w:rPr>
          <w:rFonts w:ascii="Times New Roman" w:hAnsi="Times New Roman" w:cs="Times New Roman"/>
          <w:lang w:val="tr-TR"/>
        </w:rPr>
        <w:t xml:space="preserve">Aile danışmanlığı </w:t>
      </w:r>
      <w:r w:rsidR="00DD70D1" w:rsidRPr="00E9217D">
        <w:rPr>
          <w:rFonts w:ascii="Times New Roman" w:hAnsi="Times New Roman" w:cs="Times New Roman"/>
          <w:lang w:val="tr-TR"/>
        </w:rPr>
        <w:t xml:space="preserve">alanında çalışacak </w:t>
      </w:r>
      <w:r w:rsidR="00DD70D1" w:rsidRPr="00E9217D">
        <w:rPr>
          <w:rFonts w:ascii="Times New Roman" w:hAnsi="Times New Roman" w:cs="Times New Roman"/>
          <w:lang w:val="tr-TR"/>
        </w:rPr>
        <w:lastRenderedPageBreak/>
        <w:t>uzmanların</w:t>
      </w:r>
      <w:r w:rsidR="00380E43" w:rsidRPr="00E9217D">
        <w:rPr>
          <w:rFonts w:ascii="Times New Roman" w:hAnsi="Times New Roman" w:cs="Times New Roman"/>
          <w:lang w:val="tr-TR"/>
        </w:rPr>
        <w:t xml:space="preserve"> milli kültürümüze duyarlı olacak şekilde yetiştirilecek düzenlemeler yapılması önerilmektedir.</w:t>
      </w:r>
      <w:r w:rsidR="00380E43">
        <w:rPr>
          <w:rFonts w:ascii="Times New Roman" w:hAnsi="Times New Roman" w:cs="Times New Roman"/>
          <w:lang w:val="tr-TR"/>
        </w:rPr>
        <w:t xml:space="preserve"> </w:t>
      </w:r>
    </w:p>
    <w:p w14:paraId="6DFC738A" w14:textId="66453EC5" w:rsidR="007948D3" w:rsidRPr="000D4FFA" w:rsidRDefault="0053690F" w:rsidP="007948D3">
      <w:pPr>
        <w:keepNext/>
        <w:keepLines/>
        <w:spacing w:before="120" w:after="120" w:line="240" w:lineRule="auto"/>
        <w:ind w:firstLine="567"/>
        <w:outlineLvl w:val="2"/>
        <w:rPr>
          <w:rFonts w:ascii="Times New Roman" w:eastAsiaTheme="majorEastAsia" w:hAnsi="Times New Roman" w:cs="Times New Roman"/>
          <w:b/>
          <w:bCs/>
          <w:color w:val="000000" w:themeColor="text1"/>
          <w:lang w:val="tr-TR"/>
        </w:rPr>
      </w:pPr>
      <w:bookmarkStart w:id="507" w:name="_Toc449605475"/>
      <w:bookmarkStart w:id="508" w:name="_Toc450317147"/>
      <w:r>
        <w:rPr>
          <w:rFonts w:ascii="Times New Roman" w:eastAsiaTheme="majorEastAsia" w:hAnsi="Times New Roman" w:cs="Times New Roman"/>
          <w:b/>
          <w:bCs/>
          <w:color w:val="000000" w:themeColor="text1"/>
          <w:lang w:val="tr-TR"/>
        </w:rPr>
        <w:t>4.5</w:t>
      </w:r>
      <w:r w:rsidR="00420613" w:rsidRPr="00420613">
        <w:rPr>
          <w:rFonts w:ascii="Times New Roman" w:eastAsiaTheme="majorEastAsia" w:hAnsi="Times New Roman" w:cs="Times New Roman"/>
          <w:b/>
          <w:bCs/>
          <w:color w:val="000000" w:themeColor="text1"/>
          <w:lang w:val="tr-TR"/>
        </w:rPr>
        <w:t>.2.</w:t>
      </w:r>
      <w:r w:rsidR="00420613">
        <w:rPr>
          <w:rFonts w:cs="Times New Roman"/>
          <w:lang w:val="tr-TR"/>
        </w:rPr>
        <w:t xml:space="preserve"> </w:t>
      </w:r>
      <w:r w:rsidR="007948D3" w:rsidRPr="000D4FFA">
        <w:rPr>
          <w:rFonts w:ascii="Times New Roman" w:eastAsiaTheme="majorEastAsia" w:hAnsi="Times New Roman" w:cs="Times New Roman"/>
          <w:b/>
          <w:bCs/>
          <w:color w:val="000000" w:themeColor="text1"/>
          <w:lang w:val="tr-TR"/>
        </w:rPr>
        <w:t>Aile Danışmanlığının Standartlarına Dair Öneriler</w:t>
      </w:r>
      <w:bookmarkEnd w:id="507"/>
      <w:bookmarkEnd w:id="508"/>
    </w:p>
    <w:p w14:paraId="08E95D83"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Aile Danışma Merkezleri aile danışmanlığı hizmetlerini verebilmek için iki farklı koşul ortaya koymaktadır. Bunlardan ilki yönetmelikte sayılan lisans mezuniyetinin üzerine alınacak 450 saatlik Yüksek Eğitim Kurulu, üniversite veya MEB onaylı eğitimler, diğeri de aile danışmanlığı alanında yapılacak bir yüksek lisanstır.(450 saatlik eğitimin gruplara bölünmesi önerilebilir.)  Geldiğimiz noktada özellikle aile danışmanlığı alanında üniversiteler tarafından verilen sertifikalarda hiçbir standart bulunmamaktadır. Her üniversite kendi uygun gördüğü bir eğitim programını kendi uygun gördüğü eğitimciler aracılığı ile uygulamaktadır. Bugün itibari ile hiçbir kaynakta kaç kişinin bu sertifikaya sahip olduğu ve nerelerden aldığı bilinmemektedir. Yine üniversitelerin açmış olduğu aile danışmanlığı yüksek lisans programlarında da bir standart bulunmamaktadır. Çoğu program hizmetin gereği kadar uygulamaya önem vermemektedir. ASPB ‘ye ulaşan şikayetlere ilişkin ASPB web sitesinde; 10/08/2015 tarihinde kamuoyuna yönelik duyuru yapılmıştır.</w:t>
      </w:r>
    </w:p>
    <w:p w14:paraId="7BB51F1C"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Yukarıda sayılan çekincelerle birlikte 2014 yılında ASPB öncülüğünde başlatılan Aile Danışmanlığı Meslek Standartları çalışması hız kazanarak devam etmeli, Resmi gazetede yayımlanan standartların devamında aile danışmanlığı için gerekli mesleki yeterlilikler, müfredatlar ve akreditasyon koşulları belirlenmelidir. Uzun vadede gerek devlette gerekse de özelde akredite olmuş bir kurumdan belgelendirilmemiş kimselerin aile danışmanlığı yapmasının önüne geçilmesi gerekmektedir.</w:t>
      </w:r>
    </w:p>
    <w:p w14:paraId="6E778209" w14:textId="014BC70F"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Kısa ve orta vadede ise aile danışmanlığı eğitim standartları yeniden gözden geçirilmeli, ASPB öncülüğünde bir akademik kurul aracılığı ile bir eğitim içeriği hazırlanarak bundan sonraki e</w:t>
      </w:r>
      <w:r w:rsidR="00DD6B24">
        <w:rPr>
          <w:rFonts w:ascii="Times New Roman" w:hAnsi="Times New Roman" w:cs="Times New Roman"/>
          <w:lang w:val="tr-TR"/>
        </w:rPr>
        <w:t>ğitimlerin bu program içeriğine uygun olarak</w:t>
      </w:r>
      <w:r w:rsidR="000F589C">
        <w:rPr>
          <w:rFonts w:ascii="Times New Roman" w:hAnsi="Times New Roman" w:cs="Times New Roman"/>
          <w:lang w:val="tr-TR"/>
        </w:rPr>
        <w:t xml:space="preserve"> sunulması</w:t>
      </w:r>
      <w:r w:rsidRPr="000D4FFA">
        <w:rPr>
          <w:rFonts w:ascii="Times New Roman" w:hAnsi="Times New Roman" w:cs="Times New Roman"/>
          <w:lang w:val="tr-TR"/>
        </w:rPr>
        <w:t xml:space="preserve"> ve yine eğitim verebilecek kişilerin de aynı kurul tarafından standartlarının belirlenmesi gerekmektedir.</w:t>
      </w:r>
    </w:p>
    <w:p w14:paraId="79C47FB0" w14:textId="39490507" w:rsidR="007948D3" w:rsidRPr="000D4FFA" w:rsidRDefault="000F589C" w:rsidP="007948D3">
      <w:pPr>
        <w:spacing w:before="120" w:after="120" w:line="240" w:lineRule="auto"/>
        <w:ind w:firstLine="567"/>
        <w:jc w:val="both"/>
        <w:rPr>
          <w:rFonts w:ascii="Times New Roman" w:hAnsi="Times New Roman" w:cs="Times New Roman"/>
          <w:lang w:val="tr-TR"/>
        </w:rPr>
      </w:pPr>
      <w:r>
        <w:rPr>
          <w:rFonts w:ascii="Times New Roman" w:hAnsi="Times New Roman" w:cs="Times New Roman"/>
          <w:lang w:val="tr-TR"/>
        </w:rPr>
        <w:t>Aile Danışmanlığı</w:t>
      </w:r>
      <w:r w:rsidR="007948D3" w:rsidRPr="000D4FFA">
        <w:rPr>
          <w:rFonts w:ascii="Times New Roman" w:hAnsi="Times New Roman" w:cs="Times New Roman"/>
          <w:lang w:val="tr-TR"/>
        </w:rPr>
        <w:t xml:space="preserve"> diğer sosyal hizmetlerden </w:t>
      </w:r>
      <w:r>
        <w:rPr>
          <w:rFonts w:ascii="Times New Roman" w:hAnsi="Times New Roman" w:cs="Times New Roman"/>
          <w:lang w:val="tr-TR"/>
        </w:rPr>
        <w:t xml:space="preserve">farklı olarak </w:t>
      </w:r>
      <w:r w:rsidR="007948D3" w:rsidRPr="000D4FFA">
        <w:rPr>
          <w:rFonts w:ascii="Times New Roman" w:hAnsi="Times New Roman" w:cs="Times New Roman"/>
          <w:lang w:val="tr-TR"/>
        </w:rPr>
        <w:t xml:space="preserve">mahremiyet ve özen gerektiren bir sosyal hizmet türüdür. Önceki bölümlerde de bahsedildiği üzere bu özelliğinden dolayı Aile Danışmanlığının diğer sosyal hizmet türlerinden farklı olarak ayrı mekânda sunulması uygun olacaktır. Aile danışmanlığı hizmeti kapsamında gerekirse verilebilecek Boşanma Süreci Danışmanlığı Hizmetinin de aynı merkezlerde verilmesi öngörülmektedir. </w:t>
      </w:r>
    </w:p>
    <w:p w14:paraId="02637CDA"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Ayrıca bu merkezlerin ASPB tarafından verilen AEP eğitimlerinde de kullanılması düşünülmektedir. Aile Eğitimlerinin bugün olduğu gibi tek seferlik seminerler halinde değil, bir program dahilinde, evlilik süreci boyunca her ailenin kendine özgü ihtiyaçları gözetilerek gerekirse küçük gruplara yönelik düzenlenmesi ailenin bütünlüğüne ve değerlerinin korunmasına olumlu katkı sağlayacaktır. Eğitimlerin aynı merkezde olacak olması çatışma yaşayan, iletişim problemi olan ailelere ulaşımı kolaylaştıracak ve eğitim sonunda ailelerin sorunlarıyla baş etme yeteneği kazanmalarına olanak sağlayacaktır.</w:t>
      </w:r>
    </w:p>
    <w:p w14:paraId="3DB958B0" w14:textId="6E2E9661" w:rsidR="007948D3" w:rsidRPr="000D4FFA" w:rsidRDefault="0053690F" w:rsidP="007948D3">
      <w:pPr>
        <w:keepNext/>
        <w:keepLines/>
        <w:spacing w:before="120" w:after="120" w:line="240" w:lineRule="auto"/>
        <w:ind w:firstLine="567"/>
        <w:outlineLvl w:val="2"/>
        <w:rPr>
          <w:rFonts w:ascii="Times New Roman" w:eastAsiaTheme="majorEastAsia" w:hAnsi="Times New Roman" w:cs="Times New Roman"/>
          <w:b/>
          <w:bCs/>
          <w:color w:val="000000" w:themeColor="text1"/>
          <w:lang w:val="tr-TR"/>
        </w:rPr>
      </w:pPr>
      <w:bookmarkStart w:id="509" w:name="_Toc449605476"/>
      <w:bookmarkStart w:id="510" w:name="_Toc450317148"/>
      <w:r>
        <w:rPr>
          <w:rFonts w:ascii="Times New Roman" w:eastAsiaTheme="majorEastAsia" w:hAnsi="Times New Roman" w:cs="Times New Roman"/>
          <w:b/>
          <w:bCs/>
          <w:color w:val="000000" w:themeColor="text1"/>
          <w:lang w:val="tr-TR"/>
        </w:rPr>
        <w:t>4.5</w:t>
      </w:r>
      <w:r w:rsidR="00420613" w:rsidRPr="00420613">
        <w:rPr>
          <w:rFonts w:ascii="Times New Roman" w:eastAsiaTheme="majorEastAsia" w:hAnsi="Times New Roman" w:cs="Times New Roman"/>
          <w:b/>
          <w:bCs/>
          <w:color w:val="000000" w:themeColor="text1"/>
          <w:lang w:val="tr-TR"/>
        </w:rPr>
        <w:t>.</w:t>
      </w:r>
      <w:r w:rsidR="00420613">
        <w:rPr>
          <w:rFonts w:ascii="Times New Roman" w:eastAsiaTheme="majorEastAsia" w:hAnsi="Times New Roman" w:cs="Times New Roman"/>
          <w:b/>
          <w:bCs/>
          <w:color w:val="000000" w:themeColor="text1"/>
          <w:lang w:val="tr-TR"/>
        </w:rPr>
        <w:t>3.</w:t>
      </w:r>
      <w:r w:rsidR="00420613">
        <w:rPr>
          <w:rFonts w:cs="Times New Roman"/>
          <w:lang w:val="tr-TR"/>
        </w:rPr>
        <w:t xml:space="preserve"> </w:t>
      </w:r>
      <w:r w:rsidR="007948D3" w:rsidRPr="000D4FFA">
        <w:rPr>
          <w:rFonts w:ascii="Times New Roman" w:eastAsiaTheme="majorEastAsia" w:hAnsi="Times New Roman" w:cs="Times New Roman"/>
          <w:b/>
          <w:bCs/>
          <w:color w:val="000000" w:themeColor="text1"/>
          <w:lang w:val="tr-TR"/>
        </w:rPr>
        <w:t>Aile Danışmanlığı Model Önerisi</w:t>
      </w:r>
      <w:bookmarkEnd w:id="509"/>
      <w:bookmarkEnd w:id="510"/>
    </w:p>
    <w:p w14:paraId="0A8C3933" w14:textId="7658DF98"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Ülkemizde Aile Danışmanlığı hizmetinin ASPB, Özel Aile Danışma Merkezleri, Belediyeler ve Diyanet </w:t>
      </w:r>
      <w:r w:rsidR="000F589C">
        <w:rPr>
          <w:rFonts w:ascii="Times New Roman" w:hAnsi="Times New Roman" w:cs="Times New Roman"/>
          <w:lang w:val="tr-TR"/>
        </w:rPr>
        <w:t xml:space="preserve">İşleri Başkanlığı </w:t>
      </w:r>
      <w:r w:rsidRPr="000D4FFA">
        <w:rPr>
          <w:rFonts w:ascii="Times New Roman" w:hAnsi="Times New Roman" w:cs="Times New Roman"/>
          <w:lang w:val="tr-TR"/>
        </w:rPr>
        <w:t xml:space="preserve">gibi farklı kurumlar tarafından sunulduğu görülmektedir. Bu farklılıklar Aile Danışmanlık hizmetine her açıdan bir standart getirilmesi gerekliliğini ortaya koymaktadır. Aile Danışmanlığı ülkemizde sistematik olarak ilerlememekte denetim, mesleki </w:t>
      </w:r>
      <w:r w:rsidRPr="000D4FFA">
        <w:rPr>
          <w:rFonts w:ascii="Times New Roman" w:hAnsi="Times New Roman" w:cs="Times New Roman"/>
          <w:lang w:val="tr-TR"/>
        </w:rPr>
        <w:lastRenderedPageBreak/>
        <w:t>standartlar gibi konuların yönetmelikte kapsamlı ve net şekilde belirtilmemiş ol</w:t>
      </w:r>
      <w:r w:rsidR="000F589C">
        <w:rPr>
          <w:rFonts w:ascii="Times New Roman" w:hAnsi="Times New Roman" w:cs="Times New Roman"/>
          <w:lang w:val="tr-TR"/>
        </w:rPr>
        <w:t xml:space="preserve">ması yeni bir modelin oluşturulmasını </w:t>
      </w:r>
      <w:r w:rsidRPr="000D4FFA">
        <w:rPr>
          <w:rFonts w:ascii="Times New Roman" w:hAnsi="Times New Roman" w:cs="Times New Roman"/>
          <w:lang w:val="tr-TR"/>
        </w:rPr>
        <w:t xml:space="preserve">gerekli kılmaktadır. </w:t>
      </w:r>
    </w:p>
    <w:p w14:paraId="407B1B2A" w14:textId="4A86C26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 </w:t>
      </w:r>
      <w:r w:rsidRPr="000F589C">
        <w:rPr>
          <w:rFonts w:ascii="Times New Roman" w:hAnsi="Times New Roman" w:cs="Times New Roman"/>
          <w:b/>
          <w:lang w:val="tr-TR"/>
        </w:rPr>
        <w:t>Aile danışmanlığı ve/veya terapisi</w:t>
      </w:r>
      <w:r w:rsidRPr="000D4FFA">
        <w:rPr>
          <w:rFonts w:ascii="Times New Roman" w:hAnsi="Times New Roman" w:cs="Times New Roman"/>
          <w:lang w:val="tr-TR"/>
        </w:rPr>
        <w:t xml:space="preserve"> yapacak profesyonellerin yalnızca, psikiyatri, psikoloji ve psikolojik danışmanlık mezunları ile aile-aile içi sorunlar ve çözümleri konusunda uzmanlaşmış sosyal çalışmacılar olacak şekilde mevzuata yönelik gerekli düzenlemelerin yapılması gerekmektedir. Ancak toplumun geniş kitlelerine rahat ulaşıp kabul görebilecek ve </w:t>
      </w:r>
      <w:r w:rsidRPr="00C573AB">
        <w:rPr>
          <w:rFonts w:ascii="Times New Roman" w:hAnsi="Times New Roman" w:cs="Times New Roman"/>
          <w:b/>
          <w:lang w:val="tr-TR"/>
        </w:rPr>
        <w:t>rehberlik</w:t>
      </w:r>
      <w:r w:rsidRPr="000D4FFA">
        <w:rPr>
          <w:rFonts w:ascii="Times New Roman" w:hAnsi="Times New Roman" w:cs="Times New Roman"/>
          <w:lang w:val="tr-TR"/>
        </w:rPr>
        <w:t xml:space="preserve"> </w:t>
      </w:r>
      <w:r w:rsidRPr="00C573AB">
        <w:rPr>
          <w:rFonts w:ascii="Times New Roman" w:hAnsi="Times New Roman" w:cs="Times New Roman"/>
          <w:b/>
          <w:lang w:val="tr-TR"/>
        </w:rPr>
        <w:t>yapma</w:t>
      </w:r>
      <w:r w:rsidRPr="000D4FFA">
        <w:rPr>
          <w:rFonts w:ascii="Times New Roman" w:hAnsi="Times New Roman" w:cs="Times New Roman"/>
          <w:lang w:val="tr-TR"/>
        </w:rPr>
        <w:t xml:space="preserve"> konusunda uygun olacağı düşünülen mesleklerin, ilgili STK’lar ve akademisyenlerin katılımıyla yapılacak olan çalıştayda belirlenmesi, belirlenecek lisans programlarından mezun olanların, sadece rehberlik ve yönlendirme yapmasını öngören modelin oluşturulması, hizmetin etkin sunumuna katkı sağlayacağı gibi danışmanlık konusunda standartların ve kapsamın belirlenmesine de katkı sağlayacaktır.</w:t>
      </w:r>
    </w:p>
    <w:p w14:paraId="4DCDF898"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p>
    <w:p w14:paraId="71C6ACFE" w14:textId="5B75CF6B" w:rsidR="007948D3" w:rsidRPr="000D4FFA" w:rsidRDefault="00664A5A" w:rsidP="007948D3">
      <w:pPr>
        <w:pStyle w:val="Heading3"/>
        <w:spacing w:before="120" w:after="120" w:line="240" w:lineRule="auto"/>
        <w:ind w:firstLine="567"/>
        <w:rPr>
          <w:rFonts w:cs="Times New Roman"/>
          <w:lang w:val="tr-TR"/>
        </w:rPr>
      </w:pPr>
      <w:bookmarkStart w:id="511" w:name="_Toc450317149"/>
      <w:r>
        <w:rPr>
          <w:rFonts w:cs="Times New Roman"/>
          <w:lang w:val="tr-TR"/>
        </w:rPr>
        <w:t>4</w:t>
      </w:r>
      <w:r w:rsidR="007948D3" w:rsidRPr="000D4FFA">
        <w:rPr>
          <w:rFonts w:cs="Times New Roman"/>
          <w:lang w:val="tr-TR"/>
        </w:rPr>
        <w:t>.</w:t>
      </w:r>
      <w:r w:rsidR="0053690F">
        <w:rPr>
          <w:rFonts w:cs="Times New Roman"/>
          <w:lang w:val="tr-TR"/>
        </w:rPr>
        <w:t>5</w:t>
      </w:r>
      <w:r>
        <w:rPr>
          <w:rFonts w:cs="Times New Roman"/>
          <w:lang w:val="tr-TR"/>
        </w:rPr>
        <w:t xml:space="preserve">.4. </w:t>
      </w:r>
      <w:r w:rsidR="007948D3" w:rsidRPr="000D4FFA">
        <w:rPr>
          <w:rFonts w:cs="Times New Roman"/>
          <w:lang w:val="tr-TR"/>
        </w:rPr>
        <w:t>Aile Danışma Merkezlerinin Fiziksel Koşullarına Dair Öneriler</w:t>
      </w:r>
      <w:bookmarkEnd w:id="511"/>
    </w:p>
    <w:p w14:paraId="6DE77AF1"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Önceki bölümlerde de söz edildiği gibi aile danışmanlığı hizmetleri ailelere verilen bir çok hizmetten özellikle gizliliği ve ailelerin çeşitli hassasiyetleri açısından farklılaşmış bir hizmettir. Bu nedenle aile danışmanlığı hizmetleri verilecek mekanların kolay ulaşılabilir olmasına (tercihen şehrin merkezi ve toplu taşıma ile kolay ulaşılabilecek yerleri) diğer kamu binaları ve hizmetlerinden bağımsız olarak konumlandırılmasına dikkat edilmelidir.</w:t>
      </w:r>
    </w:p>
    <w:p w14:paraId="64645454"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Aile danışmanlığı verilecek binalarda mutlaka çalışma ofisleri ile görüşme odaları birbirlerinden ayrı planlanmalı ve görüşme odalarının yalıtımı gibi detaylara dikkat edilmelidir.Aile danışmanlığı hizmetini alacak olan kişilerin çocuklarına ilişkin gerekli düzenlemeler yapılmalı ve merkezlerde mutlaka bir çocuk oyun odası düşünülmelidir. </w:t>
      </w:r>
    </w:p>
    <w:p w14:paraId="78040031" w14:textId="77777777" w:rsidR="007948D3" w:rsidRPr="000D4FFA" w:rsidRDefault="007948D3" w:rsidP="007948D3">
      <w:pPr>
        <w:spacing w:before="120" w:after="120" w:line="240" w:lineRule="auto"/>
        <w:ind w:firstLine="567"/>
        <w:jc w:val="both"/>
        <w:rPr>
          <w:rFonts w:ascii="Times New Roman" w:hAnsi="Times New Roman" w:cs="Times New Roman"/>
          <w:lang w:val="tr-TR"/>
        </w:rPr>
      </w:pPr>
      <w:r w:rsidRPr="000D4FFA">
        <w:rPr>
          <w:rFonts w:ascii="Times New Roman" w:hAnsi="Times New Roman" w:cs="Times New Roman"/>
          <w:lang w:val="tr-TR"/>
        </w:rPr>
        <w:t xml:space="preserve">Mümkün olan durumlarda merkezde bir eğitim salonunun olması özellikle ailelere verilecek eğitimlerin merkez üzerinden planlanması açısından önemli görülmektedir. </w:t>
      </w:r>
    </w:p>
    <w:p w14:paraId="4C88444C" w14:textId="49B99AD3" w:rsidR="007948D3" w:rsidRPr="000D4FFA" w:rsidRDefault="0053690F" w:rsidP="007948D3">
      <w:pPr>
        <w:keepNext/>
        <w:keepLines/>
        <w:spacing w:before="200" w:after="0" w:line="240" w:lineRule="auto"/>
        <w:outlineLvl w:val="2"/>
        <w:rPr>
          <w:rFonts w:ascii="Times New Roman" w:eastAsia="Times New Roman" w:hAnsi="Times New Roman" w:cs="Times New Roman"/>
          <w:b/>
          <w:bCs/>
          <w:color w:val="000000"/>
        </w:rPr>
      </w:pPr>
      <w:bookmarkStart w:id="512" w:name="_Toc450317150"/>
      <w:r>
        <w:rPr>
          <w:rFonts w:ascii="Times New Roman" w:eastAsia="Times New Roman" w:hAnsi="Times New Roman" w:cs="Times New Roman"/>
          <w:b/>
          <w:bCs/>
          <w:color w:val="000000"/>
        </w:rPr>
        <w:t>4.5</w:t>
      </w:r>
      <w:r w:rsidR="00664A5A">
        <w:rPr>
          <w:rFonts w:ascii="Times New Roman" w:eastAsia="Times New Roman" w:hAnsi="Times New Roman" w:cs="Times New Roman"/>
          <w:b/>
          <w:bCs/>
          <w:color w:val="000000"/>
        </w:rPr>
        <w:t>.5.</w:t>
      </w:r>
      <w:r w:rsidR="007948D3" w:rsidRPr="000D4FFA">
        <w:rPr>
          <w:rFonts w:ascii="Times New Roman" w:eastAsia="Times New Roman" w:hAnsi="Times New Roman" w:cs="Times New Roman"/>
          <w:b/>
          <w:bCs/>
          <w:color w:val="000000"/>
        </w:rPr>
        <w:t xml:space="preserve"> Boşanma Süreci Danışmanlığı Hizmetine İlişkin Öneriler</w:t>
      </w:r>
      <w:bookmarkEnd w:id="512"/>
    </w:p>
    <w:p w14:paraId="22B0F20D" w14:textId="3A1FE193" w:rsidR="007948D3" w:rsidRPr="000D4FFA" w:rsidRDefault="007948D3" w:rsidP="007948D3">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 xml:space="preserve">Boşanma Süreci Danışmanlığı Hizmeti, toplum tarafından tam olarak doğru anlaşılmadığı, hizmete karşı bir ön yargının olduğu bilinmektedir. Boşanma süreci danışmanlığının amacı; </w:t>
      </w:r>
      <w:r w:rsidR="00654F79">
        <w:rPr>
          <w:rFonts w:ascii="Times New Roman" w:hAnsi="Times New Roman" w:cs="Times New Roman"/>
          <w:lang w:val="tr-TR"/>
        </w:rPr>
        <w:t xml:space="preserve">sadece </w:t>
      </w:r>
      <w:r w:rsidRPr="000D4FFA">
        <w:rPr>
          <w:rFonts w:ascii="Times New Roman" w:hAnsi="Times New Roman" w:cs="Times New Roman"/>
          <w:lang w:val="tr-TR"/>
        </w:rPr>
        <w:t>boşanmaları engellemek değil, sürecin sağlıklı bir şekilde geçirilmesini sağlamak veya boşanma evresindeki ailelerin geri kazanımıyla tekrar birlikte olma şansını elde etmelerini sağlayarak aile bütünlüğünün her açıdan korunmasına destek olmaktır.</w:t>
      </w:r>
    </w:p>
    <w:p w14:paraId="79429969" w14:textId="77777777" w:rsidR="007948D3" w:rsidRPr="000D4FFA" w:rsidRDefault="007948D3" w:rsidP="007948D3">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Boşanma Süreci Danışmanlığı hizmeti sunulurken fiziksel şartlar ( görüşme odası, çocuk oyun odası ) nedeniyle zorluklar yaşanmaktadır. Hizmetin etkin ve kaliteli sunulması için söz konusu merkezler ihtiyaca uygun şekilde düzenlenmelidir.</w:t>
      </w:r>
    </w:p>
    <w:p w14:paraId="0B04564C" w14:textId="6BA76C8C" w:rsidR="007948D3" w:rsidRPr="000D4FFA" w:rsidRDefault="007948D3" w:rsidP="007948D3">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Boşanma Süreci Danışmanlığı hizmeti ilgili kamu kurum ve kuruluşlarına ( Adalet Bak., Sağlık Bak. , MEB vb.) etkin olarak tanıtılmalı ve hizmetin amacının</w:t>
      </w:r>
      <w:r w:rsidR="009A7ECC">
        <w:rPr>
          <w:rFonts w:ascii="Times New Roman" w:hAnsi="Times New Roman" w:cs="Times New Roman"/>
          <w:lang w:val="tr-TR"/>
        </w:rPr>
        <w:t xml:space="preserve"> sadece</w:t>
      </w:r>
      <w:r w:rsidRPr="000D4FFA">
        <w:rPr>
          <w:rFonts w:ascii="Times New Roman" w:hAnsi="Times New Roman" w:cs="Times New Roman"/>
          <w:lang w:val="tr-TR"/>
        </w:rPr>
        <w:t xml:space="preserve"> boşanmaları engellemek değil, ailelerin boşanma sürecini sağlıklı yürütmek olduğu vurgusu yapılmalıdır.</w:t>
      </w:r>
    </w:p>
    <w:p w14:paraId="406F4C8B" w14:textId="77777777" w:rsidR="007948D3" w:rsidRPr="000D4FFA" w:rsidRDefault="007948D3" w:rsidP="007948D3">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ASPB ile Adalet Bakanlığı arasında yapılacak protokelle; boşanma davası açmak isteyen çiftlere boşanma öncesi danışmanlık hizmeti zorunlu hale getirilmeli, belirli sayıda görüşme seansı yapıldıktan sonra boşanma davasının açılmasına yönelik düzenleme yapılmalıdır.</w:t>
      </w:r>
    </w:p>
    <w:p w14:paraId="5094B798" w14:textId="1D02637F" w:rsidR="007948D3" w:rsidRPr="000D4FFA" w:rsidRDefault="007948D3" w:rsidP="00664A5A">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lastRenderedPageBreak/>
        <w:t>Hizmetin ülkemizde uygulanmasının yeni olmasından dolayı persone</w:t>
      </w:r>
      <w:r w:rsidR="006438BD">
        <w:rPr>
          <w:rFonts w:ascii="Times New Roman" w:hAnsi="Times New Roman" w:cs="Times New Roman"/>
          <w:lang w:val="tr-TR"/>
        </w:rPr>
        <w:t xml:space="preserve">lin kendini yetersiz hissetmesinin önününe geçecek </w:t>
      </w:r>
      <w:r w:rsidRPr="000D4FFA">
        <w:rPr>
          <w:rFonts w:ascii="Times New Roman" w:hAnsi="Times New Roman" w:cs="Times New Roman"/>
          <w:lang w:val="tr-TR"/>
        </w:rPr>
        <w:t>ve kendini geliştirmesini sağlayacak eğitim desteği yapılmalı düzenli olarak Süpe</w:t>
      </w:r>
      <w:r w:rsidR="00664A5A">
        <w:rPr>
          <w:rFonts w:ascii="Times New Roman" w:hAnsi="Times New Roman" w:cs="Times New Roman"/>
          <w:lang w:val="tr-TR"/>
        </w:rPr>
        <w:t xml:space="preserve">rvizyon almaları sağlanmalıdır. </w:t>
      </w:r>
      <w:r w:rsidRPr="000D4FFA">
        <w:rPr>
          <w:rFonts w:ascii="Times New Roman" w:hAnsi="Times New Roman" w:cs="Times New Roman"/>
          <w:lang w:val="tr-TR"/>
        </w:rPr>
        <w:t>Danışmanlık hizmeti sonrası hizmet alan ailelerin belirli periyotlarla izlenmesine yöneli</w:t>
      </w:r>
      <w:r w:rsidR="00664A5A">
        <w:rPr>
          <w:rFonts w:ascii="Times New Roman" w:hAnsi="Times New Roman" w:cs="Times New Roman"/>
          <w:lang w:val="tr-TR"/>
        </w:rPr>
        <w:t xml:space="preserve">k bir sistem geliştirilmelidir. </w:t>
      </w:r>
      <w:r w:rsidRPr="000D4FFA">
        <w:rPr>
          <w:rFonts w:ascii="Times New Roman" w:hAnsi="Times New Roman" w:cs="Times New Roman"/>
          <w:lang w:val="tr-TR"/>
        </w:rPr>
        <w:t>Danışmanlık hizmetinin başvuru ihtiyacını karşılaması için personel istihdamı sağlanmalıdır.</w:t>
      </w:r>
    </w:p>
    <w:p w14:paraId="5933685D" w14:textId="7FAFD3E1" w:rsidR="00EE0CEB" w:rsidRPr="006438BD" w:rsidRDefault="007948D3" w:rsidP="006438BD">
      <w:pPr>
        <w:spacing w:line="240" w:lineRule="auto"/>
        <w:ind w:firstLine="720"/>
        <w:jc w:val="both"/>
        <w:rPr>
          <w:rFonts w:ascii="Times New Roman" w:hAnsi="Times New Roman" w:cs="Times New Roman"/>
          <w:lang w:val="tr-TR"/>
        </w:rPr>
      </w:pPr>
      <w:r w:rsidRPr="000D4FFA">
        <w:rPr>
          <w:rFonts w:ascii="Times New Roman" w:hAnsi="Times New Roman" w:cs="Times New Roman"/>
          <w:lang w:val="tr-TR"/>
        </w:rPr>
        <w:t>Boşanma süreci danışmanlığı eğitimi almış ve bu alanda yeterliliği olan personelin başvuru olması halinde sadece söz konusu hizmet k</w:t>
      </w:r>
      <w:r w:rsidR="00664A5A">
        <w:rPr>
          <w:rFonts w:ascii="Times New Roman" w:hAnsi="Times New Roman" w:cs="Times New Roman"/>
          <w:lang w:val="tr-TR"/>
        </w:rPr>
        <w:t xml:space="preserve">apsamında görevlendirilmelidir. </w:t>
      </w:r>
      <w:r w:rsidRPr="000D4FFA">
        <w:rPr>
          <w:rFonts w:ascii="Times New Roman" w:hAnsi="Times New Roman" w:cs="Times New Roman"/>
          <w:lang w:val="tr-TR"/>
        </w:rPr>
        <w:t>Evlilik öncesi adayların eş seçimi ve evlilik konusunda bilinçlendirilerek farkındalıklarının artırılmasına yönelik evlilik öncesi eğitim almaları sağlanmalıdır.</w:t>
      </w:r>
      <w:r w:rsidR="00664A5A">
        <w:rPr>
          <w:rFonts w:ascii="Times New Roman" w:hAnsi="Times New Roman" w:cs="Times New Roman"/>
          <w:lang w:val="tr-TR"/>
        </w:rPr>
        <w:t xml:space="preserve"> </w:t>
      </w:r>
      <w:r w:rsidRPr="000D4FFA">
        <w:rPr>
          <w:rFonts w:ascii="Times New Roman" w:hAnsi="Times New Roman" w:cs="Times New Roman"/>
          <w:lang w:val="tr-TR"/>
        </w:rPr>
        <w:t xml:space="preserve">Aile eğitimlerinde; aile büyüklerinin yeni evli çiftlere yönelik müdahalelerinin olumlu bir biçimde olmasına yönelik çalışma yapılmalıdır. </w:t>
      </w:r>
    </w:p>
    <w:p w14:paraId="23A34857" w14:textId="1E8D956C" w:rsidR="00E21795" w:rsidRPr="00EF009F" w:rsidRDefault="00E21795" w:rsidP="00EF009F">
      <w:pPr>
        <w:pStyle w:val="Heading3"/>
        <w:spacing w:before="120" w:after="120" w:line="240" w:lineRule="auto"/>
        <w:ind w:firstLine="567"/>
        <w:rPr>
          <w:rFonts w:cs="Times New Roman"/>
        </w:rPr>
      </w:pPr>
      <w:bookmarkStart w:id="513" w:name="_Toc450317151"/>
      <w:r w:rsidRPr="000B7A26">
        <w:rPr>
          <w:rFonts w:cs="Times New Roman"/>
        </w:rPr>
        <w:t>4.</w:t>
      </w:r>
      <w:r w:rsidR="00E35D5D" w:rsidRPr="000B7A26">
        <w:rPr>
          <w:rFonts w:cs="Times New Roman"/>
        </w:rPr>
        <w:t>5</w:t>
      </w:r>
      <w:r w:rsidR="00654F79">
        <w:rPr>
          <w:rFonts w:cs="Times New Roman"/>
        </w:rPr>
        <w:t>.6</w:t>
      </w:r>
      <w:r w:rsidRPr="000B7A26">
        <w:rPr>
          <w:rFonts w:cs="Times New Roman"/>
        </w:rPr>
        <w:t>. Aile Dostu Kentsel Planlama</w:t>
      </w:r>
      <w:bookmarkEnd w:id="513"/>
      <w:r w:rsidR="004A2C19" w:rsidRPr="00EF009F">
        <w:rPr>
          <w:rFonts w:cs="Times New Roman"/>
        </w:rPr>
        <w:t xml:space="preserve"> </w:t>
      </w:r>
    </w:p>
    <w:p w14:paraId="1C3AB10E" w14:textId="0ACB233A" w:rsidR="002E5C22" w:rsidRPr="00E94D08" w:rsidRDefault="002E5C22" w:rsidP="002E5C22">
      <w:pPr>
        <w:widowControl w:val="0"/>
        <w:tabs>
          <w:tab w:val="left" w:pos="993"/>
        </w:tabs>
        <w:autoSpaceDE w:val="0"/>
        <w:autoSpaceDN w:val="0"/>
        <w:adjustRightInd w:val="0"/>
        <w:spacing w:before="0" w:after="240" w:line="240" w:lineRule="auto"/>
        <w:ind w:firstLine="567"/>
        <w:jc w:val="both"/>
        <w:rPr>
          <w:rFonts w:ascii="Times New Roman" w:hAnsi="Times New Roman" w:cs="Times New Roman"/>
        </w:rPr>
      </w:pPr>
      <w:r>
        <w:rPr>
          <w:rFonts w:ascii="Times New Roman" w:hAnsi="Times New Roman" w:cs="Times New Roman"/>
        </w:rPr>
        <w:t>İ</w:t>
      </w:r>
      <w:r w:rsidR="006438BD">
        <w:rPr>
          <w:rFonts w:ascii="Times New Roman" w:hAnsi="Times New Roman" w:cs="Times New Roman"/>
        </w:rPr>
        <w:t xml:space="preserve">mar mevzuatında çocuk, engelli, yaşlı aile fertlerinin </w:t>
      </w:r>
      <w:r w:rsidRPr="00E94D08">
        <w:rPr>
          <w:rFonts w:ascii="Times New Roman" w:hAnsi="Times New Roman" w:cs="Times New Roman"/>
        </w:rPr>
        <w:t>özellikleri</w:t>
      </w:r>
      <w:r w:rsidR="006438BD">
        <w:rPr>
          <w:rFonts w:ascii="Times New Roman" w:hAnsi="Times New Roman" w:cs="Times New Roman"/>
        </w:rPr>
        <w:t>ni dikkate alan</w:t>
      </w:r>
      <w:r w:rsidRPr="00E94D08">
        <w:rPr>
          <w:rFonts w:ascii="Times New Roman" w:hAnsi="Times New Roman" w:cs="Times New Roman"/>
        </w:rPr>
        <w:t xml:space="preserve"> bakımından b</w:t>
      </w:r>
      <w:r>
        <w:rPr>
          <w:rFonts w:ascii="Times New Roman" w:hAnsi="Times New Roman" w:cs="Times New Roman"/>
        </w:rPr>
        <w:t>azı düzenlemelere yer verilse de</w:t>
      </w:r>
      <w:r w:rsidRPr="00E94D08">
        <w:rPr>
          <w:rFonts w:ascii="Times New Roman" w:hAnsi="Times New Roman" w:cs="Times New Roman"/>
        </w:rPr>
        <w:t xml:space="preserve"> aileyi odak olarak kabul eden bir anl</w:t>
      </w:r>
      <w:r>
        <w:rPr>
          <w:rFonts w:ascii="Times New Roman" w:hAnsi="Times New Roman" w:cs="Times New Roman"/>
        </w:rPr>
        <w:t>ayışın bulunmadığı görülmektedir</w:t>
      </w:r>
      <w:r w:rsidRPr="00E94D08">
        <w:rPr>
          <w:rFonts w:ascii="Times New Roman" w:hAnsi="Times New Roman" w:cs="Times New Roman"/>
        </w:rPr>
        <w:t>. Bu anlayış eksikliği, şehirlerin planlanması aşamasında ailenin ihtiyaç ve sorunlarını bütüncül şekilde değerlendiren bir uygulamayı da mümkün kıl</w:t>
      </w:r>
      <w:r>
        <w:rPr>
          <w:rFonts w:ascii="Times New Roman" w:hAnsi="Times New Roman" w:cs="Times New Roman"/>
        </w:rPr>
        <w:t>a</w:t>
      </w:r>
      <w:r w:rsidRPr="00E94D08">
        <w:rPr>
          <w:rFonts w:ascii="Times New Roman" w:hAnsi="Times New Roman" w:cs="Times New Roman"/>
        </w:rPr>
        <w:t>mamaktadır. Ancak, mevcut düzenlemelerin idareye şehir planlaması konusunda tanıdığı geniş takdir yetkisinin, aileler için yaşanabilir kentler planlamak bakımından imkân tanıdığını, diğer bir ifade ile mevcut düz</w:t>
      </w:r>
      <w:r>
        <w:rPr>
          <w:rFonts w:ascii="Times New Roman" w:hAnsi="Times New Roman" w:cs="Times New Roman"/>
        </w:rPr>
        <w:t>enlemelerin aileler için yaşa</w:t>
      </w:r>
      <w:r w:rsidRPr="00E94D08">
        <w:rPr>
          <w:rFonts w:ascii="Times New Roman" w:hAnsi="Times New Roman" w:cs="Times New Roman"/>
        </w:rPr>
        <w:t>nabilir kent anlayışına uygun kent planlaması bakımından ciddi bir engel taşımadığını da not etmek gerekmektedir. Bununla birlikte, aileler için yaşanabilir kent anlayışının idarenin takd</w:t>
      </w:r>
      <w:r>
        <w:rPr>
          <w:rFonts w:ascii="Times New Roman" w:hAnsi="Times New Roman" w:cs="Times New Roman"/>
        </w:rPr>
        <w:t>irine bırakıl</w:t>
      </w:r>
      <w:r w:rsidRPr="00E94D08">
        <w:rPr>
          <w:rFonts w:ascii="Times New Roman" w:hAnsi="Times New Roman" w:cs="Times New Roman"/>
        </w:rPr>
        <w:t xml:space="preserve">ması yerine bir şehircilik ilkesi olarak benimsenmesi ve idareler bakımından uyulması zorunlu bir hukuki ilke olarak ortaya konulması, bu anlayışa uygun kentlerin oluşumu bakımından önemlidir. </w:t>
      </w:r>
    </w:p>
    <w:p w14:paraId="429527DF" w14:textId="5F0EB8B5" w:rsidR="002E5C22" w:rsidRPr="00013855" w:rsidRDefault="002E5C22" w:rsidP="00013855">
      <w:pPr>
        <w:widowControl w:val="0"/>
        <w:tabs>
          <w:tab w:val="left" w:pos="993"/>
        </w:tabs>
        <w:autoSpaceDE w:val="0"/>
        <w:autoSpaceDN w:val="0"/>
        <w:adjustRightInd w:val="0"/>
        <w:spacing w:before="0" w:after="240" w:line="240" w:lineRule="auto"/>
        <w:ind w:firstLine="567"/>
        <w:jc w:val="both"/>
        <w:rPr>
          <w:rFonts w:ascii="Times New Roman" w:hAnsi="Times New Roman" w:cs="Times New Roman"/>
        </w:rPr>
      </w:pPr>
      <w:r>
        <w:rPr>
          <w:rFonts w:ascii="Times New Roman" w:hAnsi="Times New Roman" w:cs="Times New Roman"/>
        </w:rPr>
        <w:t xml:space="preserve"> </w:t>
      </w:r>
      <w:r w:rsidR="006438BD">
        <w:rPr>
          <w:rFonts w:ascii="Times New Roman" w:hAnsi="Times New Roman" w:cs="Times New Roman"/>
        </w:rPr>
        <w:t xml:space="preserve">Ailenin </w:t>
      </w:r>
      <w:r w:rsidRPr="00E94D08">
        <w:rPr>
          <w:rFonts w:ascii="Times New Roman" w:hAnsi="Times New Roman" w:cs="Times New Roman"/>
        </w:rPr>
        <w:t>hukuki ve sosyolojik açıdan zamana ve to</w:t>
      </w:r>
      <w:r>
        <w:rPr>
          <w:rFonts w:ascii="Times New Roman" w:hAnsi="Times New Roman" w:cs="Times New Roman"/>
        </w:rPr>
        <w:t>plumlara göre değişmesi nede</w:t>
      </w:r>
      <w:r w:rsidRPr="00E94D08">
        <w:rPr>
          <w:rFonts w:ascii="Times New Roman" w:hAnsi="Times New Roman" w:cs="Times New Roman"/>
        </w:rPr>
        <w:t>niyle, aynı niteliklere sahip şehirlerin planlaması gerçekçi ve doğ</w:t>
      </w:r>
      <w:r>
        <w:rPr>
          <w:rFonts w:ascii="Times New Roman" w:hAnsi="Times New Roman" w:cs="Times New Roman"/>
        </w:rPr>
        <w:t>ru bir yaklaşım değildir. Do</w:t>
      </w:r>
      <w:r w:rsidRPr="00E94D08">
        <w:rPr>
          <w:rFonts w:ascii="Times New Roman" w:hAnsi="Times New Roman" w:cs="Times New Roman"/>
        </w:rPr>
        <w:t>layısıyla ulusal düzeydeki mevzuatta aileler için yaşanabilir kent anlayışının bir şehircilik ilkesi olarak benimsenmesi ve yerel düzeydeki düzenlemelerin ise o yerin ihtiyacına uygun çözümler üretmesine imkan vermek bakımından ye</w:t>
      </w:r>
      <w:r w:rsidR="006438BD">
        <w:rPr>
          <w:rFonts w:ascii="Times New Roman" w:hAnsi="Times New Roman" w:cs="Times New Roman"/>
        </w:rPr>
        <w:t>rel idarelere bırakılması gerek</w:t>
      </w:r>
      <w:r>
        <w:rPr>
          <w:rFonts w:ascii="Times New Roman" w:hAnsi="Times New Roman" w:cs="Times New Roman"/>
        </w:rPr>
        <w:t xml:space="preserve">mektedir. </w:t>
      </w:r>
    </w:p>
    <w:p w14:paraId="436045DB" w14:textId="2A04E1FB" w:rsidR="002E5C22" w:rsidRPr="00F53AC9" w:rsidRDefault="00013855" w:rsidP="00013855">
      <w:pPr>
        <w:widowControl w:val="0"/>
        <w:tabs>
          <w:tab w:val="left" w:pos="993"/>
        </w:tabs>
        <w:autoSpaceDE w:val="0"/>
        <w:autoSpaceDN w:val="0"/>
        <w:adjustRightInd w:val="0"/>
        <w:spacing w:before="0" w:after="0" w:line="240" w:lineRule="auto"/>
        <w:jc w:val="both"/>
        <w:rPr>
          <w:rFonts w:ascii="Times New Roman" w:hAnsi="Times New Roman" w:cs="Times New Roman"/>
        </w:rPr>
      </w:pPr>
      <w:r>
        <w:rPr>
          <w:rFonts w:ascii="Times New Roman" w:hAnsi="Times New Roman" w:cs="Times New Roman"/>
        </w:rPr>
        <w:tab/>
      </w:r>
      <w:r w:rsidR="002E5C22" w:rsidRPr="006438BD">
        <w:rPr>
          <w:rFonts w:ascii="Times New Roman" w:hAnsi="Times New Roman" w:cs="Times New Roman"/>
          <w:b/>
          <w:iCs/>
        </w:rPr>
        <w:t>Aileler için yaşanabilir ya da aile dostu kent</w:t>
      </w:r>
      <w:r w:rsidR="002E5C22" w:rsidRPr="00F53AC9">
        <w:rPr>
          <w:rFonts w:ascii="Times New Roman" w:hAnsi="Times New Roman" w:cs="Times New Roman"/>
          <w:i/>
          <w:iCs/>
        </w:rPr>
        <w:t xml:space="preserve"> </w:t>
      </w:r>
      <w:r w:rsidR="002E5C22" w:rsidRPr="00F53AC9">
        <w:rPr>
          <w:rFonts w:ascii="Times New Roman" w:hAnsi="Times New Roman" w:cs="Times New Roman"/>
        </w:rPr>
        <w:t>kavramının somutlaşması ve ilkelerinin belirlen- mesinde diğer dost kent yaklaşımlarından istifade edilmesi gerekir. Bir kentin aile dostu olup olmadığını ölçmek için geliştirilecek ölçeğin faktörleri olarak diğe</w:t>
      </w:r>
      <w:r w:rsidR="002E5C22">
        <w:rPr>
          <w:rFonts w:ascii="Times New Roman" w:hAnsi="Times New Roman" w:cs="Times New Roman"/>
        </w:rPr>
        <w:t>r dost kentleri düşünmek, ölç</w:t>
      </w:r>
      <w:r w:rsidR="002E5C22" w:rsidRPr="00F53AC9">
        <w:rPr>
          <w:rFonts w:ascii="Times New Roman" w:hAnsi="Times New Roman" w:cs="Times New Roman"/>
        </w:rPr>
        <w:t xml:space="preserve">me problemlerini asgariye indirecektir. Bu bağlamda </w:t>
      </w:r>
      <w:r w:rsidR="002E5C22" w:rsidRPr="00377457">
        <w:rPr>
          <w:rFonts w:ascii="Times New Roman" w:hAnsi="Times New Roman" w:cs="Times New Roman"/>
          <w:b/>
          <w:iCs/>
        </w:rPr>
        <w:t>yaşanabilir kent</w:t>
      </w:r>
      <w:r w:rsidR="002E5C22" w:rsidRPr="00F53AC9">
        <w:rPr>
          <w:rFonts w:ascii="Times New Roman" w:hAnsi="Times New Roman" w:cs="Times New Roman"/>
          <w:i/>
          <w:iCs/>
        </w:rPr>
        <w:t xml:space="preserve"> </w:t>
      </w:r>
      <w:r w:rsidR="002E5C22" w:rsidRPr="00F53AC9">
        <w:rPr>
          <w:rFonts w:ascii="Times New Roman" w:hAnsi="Times New Roman" w:cs="Times New Roman"/>
        </w:rPr>
        <w:t xml:space="preserve">üst bir çerçeve olarak değerlendirilmeli, bu çerçevenin toplumsal açıdan somutlaşan biçimini </w:t>
      </w:r>
      <w:r w:rsidR="002E5C22" w:rsidRPr="00F53AC9">
        <w:rPr>
          <w:rFonts w:ascii="Times New Roman" w:hAnsi="Times New Roman" w:cs="Times New Roman"/>
          <w:i/>
          <w:iCs/>
        </w:rPr>
        <w:t xml:space="preserve">aile </w:t>
      </w:r>
      <w:r w:rsidR="002E5C22" w:rsidRPr="00F53AC9">
        <w:rPr>
          <w:rFonts w:ascii="Times New Roman" w:hAnsi="Times New Roman" w:cs="Times New Roman"/>
        </w:rPr>
        <w:t>oluşturmalı, ailenin bütünselliği ise farklı toplumsal gruplar dikkate alınarak sağlanmalıdır.</w:t>
      </w:r>
      <w:r w:rsidR="002E5C22" w:rsidRPr="00F53AC9">
        <w:rPr>
          <w:rFonts w:ascii="Times New Roman" w:hAnsi="Times New Roman" w:cs="Times New Roman"/>
          <w:position w:val="10"/>
        </w:rPr>
        <w:t xml:space="preserve"> </w:t>
      </w:r>
      <w:r w:rsidR="002E5C22" w:rsidRPr="00F53AC9">
        <w:rPr>
          <w:rFonts w:ascii="Times New Roman" w:hAnsi="Times New Roman" w:cs="Times New Roman"/>
        </w:rPr>
        <w:t xml:space="preserve">Böylelikle kavramların sahip oldukları </w:t>
      </w:r>
      <w:r w:rsidR="002E5C22" w:rsidRPr="00377457">
        <w:rPr>
          <w:rFonts w:ascii="Times New Roman" w:hAnsi="Times New Roman" w:cs="Times New Roman"/>
          <w:iCs/>
        </w:rPr>
        <w:t>dışlayıcı</w:t>
      </w:r>
      <w:r w:rsidR="002E5C22" w:rsidRPr="00F53AC9">
        <w:rPr>
          <w:rFonts w:ascii="Times New Roman" w:hAnsi="Times New Roman" w:cs="Times New Roman"/>
          <w:i/>
          <w:iCs/>
        </w:rPr>
        <w:t xml:space="preserve"> </w:t>
      </w:r>
      <w:r w:rsidR="002E5C22" w:rsidRPr="00F53AC9">
        <w:rPr>
          <w:rFonts w:ascii="Times New Roman" w:hAnsi="Times New Roman" w:cs="Times New Roman"/>
        </w:rPr>
        <w:t xml:space="preserve">özellikler ortadan kaldırılmakta, birbirilerini içermeleri sağlanmaktadır. </w:t>
      </w:r>
    </w:p>
    <w:p w14:paraId="0995F178" w14:textId="1C241562" w:rsidR="00E21795" w:rsidRDefault="00013855" w:rsidP="00013855">
      <w:pPr>
        <w:widowControl w:val="0"/>
        <w:tabs>
          <w:tab w:val="left" w:pos="993"/>
        </w:tabs>
        <w:autoSpaceDE w:val="0"/>
        <w:autoSpaceDN w:val="0"/>
        <w:adjustRightInd w:val="0"/>
        <w:spacing w:before="0" w:after="240" w:line="240" w:lineRule="auto"/>
        <w:ind w:firstLine="567"/>
        <w:jc w:val="both"/>
        <w:rPr>
          <w:rFonts w:ascii="Times New Roman" w:hAnsi="Times New Roman" w:cs="Times New Roman"/>
        </w:rPr>
      </w:pPr>
      <w:r>
        <w:rPr>
          <w:rFonts w:ascii="Times New Roman" w:hAnsi="Times New Roman" w:cs="Times New Roman"/>
        </w:rPr>
        <w:t xml:space="preserve"> </w:t>
      </w:r>
      <w:r w:rsidR="002E5C22" w:rsidRPr="00F53AC9">
        <w:rPr>
          <w:rFonts w:ascii="Times New Roman" w:hAnsi="Times New Roman" w:cs="Times New Roman"/>
        </w:rPr>
        <w:t xml:space="preserve">Çalışma hayatındaki değişimler, özellikle kadın istihdamının artması hem iş yerlerinde hem de </w:t>
      </w:r>
      <w:r w:rsidR="002E5C22" w:rsidRPr="00F53AC9">
        <w:rPr>
          <w:rFonts w:ascii="Times New Roman" w:hAnsi="Times New Roman" w:cs="Times New Roman"/>
          <w:i/>
          <w:iCs/>
        </w:rPr>
        <w:t>ev</w:t>
      </w:r>
      <w:r w:rsidR="002E5C22" w:rsidRPr="00F53AC9">
        <w:rPr>
          <w:rFonts w:ascii="Times New Roman" w:hAnsi="Times New Roman" w:cs="Times New Roman"/>
        </w:rPr>
        <w:t>lere yakın alanlarda çeşitli müdahalelerin yapılması gerekt</w:t>
      </w:r>
      <w:r w:rsidR="002E5C22">
        <w:rPr>
          <w:rFonts w:ascii="Times New Roman" w:hAnsi="Times New Roman" w:cs="Times New Roman"/>
        </w:rPr>
        <w:t>iğini göstermektedir. Özellik</w:t>
      </w:r>
      <w:r w:rsidR="002E5C22" w:rsidRPr="00F53AC9">
        <w:rPr>
          <w:rFonts w:ascii="Times New Roman" w:hAnsi="Times New Roman" w:cs="Times New Roman"/>
        </w:rPr>
        <w:t>le çocukları olan aileler için iş yerlerinde, kamu binalarında, eğitim kurumlarında, kamusal</w:t>
      </w:r>
      <w:r w:rsidR="002E5C22">
        <w:rPr>
          <w:rFonts w:ascii="Times New Roman" w:hAnsi="Times New Roman" w:cs="Times New Roman"/>
        </w:rPr>
        <w:t xml:space="preserve"> </w:t>
      </w:r>
      <w:r w:rsidR="002E5C22" w:rsidRPr="00F53AC9">
        <w:rPr>
          <w:rFonts w:ascii="Times New Roman" w:hAnsi="Times New Roman" w:cs="Times New Roman"/>
        </w:rPr>
        <w:t xml:space="preserve">mekânlarda düzenlemelere gidilmelidir. </w:t>
      </w:r>
    </w:p>
    <w:p w14:paraId="5690EC35" w14:textId="77777777" w:rsidR="00091425" w:rsidRPr="00EF009F" w:rsidRDefault="00091425" w:rsidP="00091425">
      <w:pPr>
        <w:pStyle w:val="Heading3"/>
        <w:spacing w:before="120" w:after="120" w:line="240" w:lineRule="auto"/>
        <w:ind w:firstLine="567"/>
        <w:rPr>
          <w:rFonts w:cs="Times New Roman"/>
        </w:rPr>
      </w:pPr>
      <w:bookmarkStart w:id="514" w:name="_Toc450225819"/>
      <w:bookmarkStart w:id="515" w:name="_Toc450317152"/>
      <w:r w:rsidRPr="00EF009F">
        <w:rPr>
          <w:rFonts w:cs="Times New Roman"/>
        </w:rPr>
        <w:lastRenderedPageBreak/>
        <w:t>4.5</w:t>
      </w:r>
      <w:r>
        <w:rPr>
          <w:rFonts w:cs="Times New Roman"/>
        </w:rPr>
        <w:t>.7</w:t>
      </w:r>
      <w:r w:rsidRPr="00EF009F">
        <w:rPr>
          <w:rFonts w:cs="Times New Roman"/>
        </w:rPr>
        <w:t xml:space="preserve">. Kamu Personel Sisteminde Aile Birliği Mazeretine Bağlı Yer Değişikliğine İlişkin </w:t>
      </w:r>
      <w:r>
        <w:rPr>
          <w:rFonts w:cs="Times New Roman"/>
        </w:rPr>
        <w:t xml:space="preserve"> </w:t>
      </w:r>
      <w:r w:rsidRPr="00EF009F">
        <w:rPr>
          <w:rFonts w:cs="Times New Roman"/>
        </w:rPr>
        <w:t>Sorunlara Dair Çözüm Önerileri</w:t>
      </w:r>
      <w:bookmarkEnd w:id="514"/>
      <w:bookmarkEnd w:id="515"/>
      <w:r w:rsidRPr="00EF009F">
        <w:rPr>
          <w:rFonts w:cs="Times New Roman"/>
        </w:rPr>
        <w:t xml:space="preserve"> </w:t>
      </w:r>
    </w:p>
    <w:p w14:paraId="10C2860C" w14:textId="77777777" w:rsidR="00091425" w:rsidRPr="00EF009F" w:rsidRDefault="00091425" w:rsidP="00091425">
      <w:pPr>
        <w:spacing w:before="120" w:after="120" w:line="240" w:lineRule="auto"/>
        <w:ind w:firstLine="708"/>
        <w:jc w:val="both"/>
        <w:rPr>
          <w:rFonts w:ascii="Times New Roman" w:eastAsia="Calibri" w:hAnsi="Times New Roman" w:cs="Times New Roman"/>
        </w:rPr>
      </w:pPr>
      <w:r w:rsidRPr="00EF009F">
        <w:rPr>
          <w:rFonts w:ascii="Times New Roman" w:eastAsia="Calibri" w:hAnsi="Times New Roman" w:cs="Times New Roman"/>
        </w:rPr>
        <w:t>Kamuda bütü</w:t>
      </w:r>
      <w:r>
        <w:rPr>
          <w:rFonts w:ascii="Times New Roman" w:eastAsia="Calibri" w:hAnsi="Times New Roman" w:cs="Times New Roman"/>
        </w:rPr>
        <w:t xml:space="preserve">nlüğün ve eşgüdümün sağlanması ve </w:t>
      </w:r>
      <w:r w:rsidRPr="00EF009F">
        <w:rPr>
          <w:rFonts w:ascii="Times New Roman" w:eastAsia="Calibri" w:hAnsi="Times New Roman" w:cs="Times New Roman"/>
        </w:rPr>
        <w:t xml:space="preserve">Devlet Memurlarının Yer Değiştirme Suretiyle Atanmalarına İlişkin Yönetmeliğin </w:t>
      </w:r>
      <w:r>
        <w:rPr>
          <w:rFonts w:ascii="Times New Roman" w:eastAsia="Calibri" w:hAnsi="Times New Roman" w:cs="Times New Roman"/>
        </w:rPr>
        <w:t xml:space="preserve">daha kapsayıcı şekilde olması amacıyla </w:t>
      </w:r>
      <w:r w:rsidRPr="00EF009F">
        <w:rPr>
          <w:rFonts w:ascii="Times New Roman" w:eastAsia="Calibri" w:hAnsi="Times New Roman" w:cs="Times New Roman"/>
        </w:rPr>
        <w:t xml:space="preserve">Kamu Personelinin Yer Değiştirme Suretiyle Atanmalarına İlişkin Yönetmelik   olarak değiştirilmesi uygun olacaktır. </w:t>
      </w:r>
    </w:p>
    <w:p w14:paraId="119D3734" w14:textId="77777777" w:rsidR="00091425" w:rsidRPr="00EF009F" w:rsidRDefault="00091425" w:rsidP="00091425">
      <w:pPr>
        <w:spacing w:before="120" w:after="120" w:line="240" w:lineRule="auto"/>
        <w:jc w:val="both"/>
        <w:rPr>
          <w:rFonts w:ascii="Times New Roman" w:eastAsia="Calibri" w:hAnsi="Times New Roman" w:cs="Times New Roman"/>
        </w:rPr>
      </w:pPr>
      <w:r w:rsidRPr="00EF009F">
        <w:rPr>
          <w:rFonts w:ascii="Times New Roman" w:eastAsia="Calibri" w:hAnsi="Times New Roman" w:cs="Times New Roman"/>
        </w:rPr>
        <w:t>Anayasanın ve Kanunların belirttiği şekilde Kamu personelinin içinde:</w:t>
      </w:r>
    </w:p>
    <w:p w14:paraId="575B8C3F"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rPr>
        <w:t xml:space="preserve">- Memurlar: Devlet Memurları Kanunu, </w:t>
      </w:r>
    </w:p>
    <w:p w14:paraId="6E203C3A"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iCs/>
        </w:rPr>
        <w:t>- Diğer Kamu Görevlileri:</w:t>
      </w:r>
      <w:r w:rsidRPr="00EF009F">
        <w:rPr>
          <w:rFonts w:ascii="Times New Roman" w:eastAsia="Calibri" w:hAnsi="Times New Roman" w:cs="Times New Roman"/>
        </w:rPr>
        <w:t xml:space="preserve"> </w:t>
      </w:r>
      <w:r w:rsidRPr="00EF009F">
        <w:rPr>
          <w:rFonts w:ascii="Times New Roman" w:eastAsia="Calibri" w:hAnsi="Times New Roman" w:cs="Times New Roman"/>
        </w:rPr>
        <w:tab/>
        <w:t>Türk Silahlı Kuvvetleri Personel Kanunu, Üniversite Personel Kanunu, Hakim ve Savcılar Personel Kanunu,</w:t>
      </w:r>
    </w:p>
    <w:p w14:paraId="65B37A20"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rPr>
        <w:t xml:space="preserve">- Sözleşmeliler: Sözleşmeli Personel Kararnamesi, </w:t>
      </w:r>
    </w:p>
    <w:p w14:paraId="3160FD9C"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rPr>
        <w:t>- Geçici Personel:</w:t>
      </w:r>
      <w:r w:rsidRPr="00EF009F">
        <w:rPr>
          <w:rFonts w:ascii="Times New Roman" w:eastAsia="Calibri" w:hAnsi="Times New Roman" w:cs="Times New Roman"/>
          <w:i/>
          <w:iCs/>
        </w:rPr>
        <w:t xml:space="preserve"> </w:t>
      </w:r>
      <w:r w:rsidRPr="00EF009F">
        <w:rPr>
          <w:rFonts w:ascii="Times New Roman" w:eastAsia="Calibri" w:hAnsi="Times New Roman" w:cs="Times New Roman"/>
        </w:rPr>
        <w:t>Kararnameler,</w:t>
      </w:r>
    </w:p>
    <w:p w14:paraId="70EE174C" w14:textId="77777777" w:rsidR="00091425"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sidRPr="00EF009F">
        <w:rPr>
          <w:rFonts w:ascii="Times New Roman" w:eastAsia="Calibri" w:hAnsi="Times New Roman" w:cs="Times New Roman"/>
        </w:rPr>
        <w:t>- İşçiler: İş Kanunu</w:t>
      </w:r>
      <w:r>
        <w:rPr>
          <w:rFonts w:ascii="Times New Roman" w:eastAsia="Calibri" w:hAnsi="Times New Roman" w:cs="Times New Roman"/>
        </w:rPr>
        <w:t xml:space="preserve"> </w:t>
      </w:r>
      <w:r w:rsidRPr="00EF009F">
        <w:rPr>
          <w:rFonts w:ascii="Times New Roman" w:eastAsia="Calibri" w:hAnsi="Times New Roman" w:cs="Times New Roman"/>
        </w:rPr>
        <w:t>sayılabilir.</w:t>
      </w:r>
      <w:r>
        <w:rPr>
          <w:rFonts w:ascii="Times New Roman" w:eastAsia="Calibri" w:hAnsi="Times New Roman" w:cs="Times New Roman"/>
        </w:rPr>
        <w:t xml:space="preserve"> </w:t>
      </w:r>
    </w:p>
    <w:p w14:paraId="79009F57" w14:textId="77777777" w:rsidR="00091425" w:rsidRPr="00EF009F" w:rsidRDefault="00091425" w:rsidP="00091425">
      <w:pPr>
        <w:tabs>
          <w:tab w:val="num" w:pos="720"/>
          <w:tab w:val="num" w:pos="1440"/>
        </w:tabs>
        <w:spacing w:before="120" w:after="12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Tek tip bir </w:t>
      </w:r>
      <w:r w:rsidRPr="00EF009F">
        <w:rPr>
          <w:rFonts w:ascii="Times New Roman" w:eastAsia="Calibri" w:hAnsi="Times New Roman" w:cs="Times New Roman"/>
        </w:rPr>
        <w:t>Kamu Personeli</w:t>
      </w:r>
      <w:r>
        <w:rPr>
          <w:rFonts w:ascii="Times New Roman" w:eastAsia="Calibri" w:hAnsi="Times New Roman" w:cs="Times New Roman"/>
        </w:rPr>
        <w:t xml:space="preserve"> Yer Değiştirme Suretiyle Ata</w:t>
      </w:r>
      <w:r w:rsidRPr="00EF009F">
        <w:rPr>
          <w:rFonts w:ascii="Times New Roman" w:eastAsia="Calibri" w:hAnsi="Times New Roman" w:cs="Times New Roman"/>
        </w:rPr>
        <w:t>ma Yönetmeli</w:t>
      </w:r>
      <w:r>
        <w:rPr>
          <w:rFonts w:ascii="Times New Roman" w:eastAsia="Calibri" w:hAnsi="Times New Roman" w:cs="Times New Roman"/>
        </w:rPr>
        <w:t>ği bir çok sorunu en aza indirecektir.</w:t>
      </w:r>
    </w:p>
    <w:p w14:paraId="27EDB9A1" w14:textId="77777777" w:rsidR="00091425" w:rsidRPr="00EF009F" w:rsidRDefault="00091425" w:rsidP="00091425">
      <w:pPr>
        <w:tabs>
          <w:tab w:val="num" w:pos="720"/>
          <w:tab w:val="num" w:pos="1440"/>
        </w:tabs>
        <w:spacing w:before="120" w:after="120" w:line="240" w:lineRule="auto"/>
        <w:jc w:val="both"/>
        <w:rPr>
          <w:rFonts w:ascii="Times New Roman" w:eastAsia="Calibri" w:hAnsi="Times New Roman" w:cs="Times New Roman"/>
        </w:rPr>
      </w:pPr>
      <w:r w:rsidRPr="00EF009F">
        <w:rPr>
          <w:rFonts w:ascii="Times New Roman" w:eastAsia="Calibri" w:hAnsi="Times New Roman" w:cs="Times New Roman"/>
        </w:rPr>
        <w:tab/>
        <w:t>Ayrıca, 657 sayılı DMK’ya gore çıkarılan Devlet Memurlarının Yer Değiştirme Suretiyle Atanmalarına İlişkin Yönetmeliğin içerisinde 657 sayılı Devlet Memurları Kanununda sadece Kanunun 4/a bölümünde bulunan devlet memuru sayılan personeli ile birlikte  yine aynı yasada sayılan sözleşmeli(4/b) ve geçici personel(4/c) üzerinde bu yönetmelik kapsamına  dahil edilmelidir.</w:t>
      </w:r>
    </w:p>
    <w:p w14:paraId="65F7140D" w14:textId="77777777" w:rsidR="00091425" w:rsidRPr="00EF009F" w:rsidRDefault="00091425" w:rsidP="00091425">
      <w:pPr>
        <w:shd w:val="clear" w:color="auto" w:fill="FFFFFF"/>
        <w:spacing w:before="120" w:after="120" w:line="240" w:lineRule="auto"/>
        <w:ind w:firstLine="708"/>
        <w:jc w:val="both"/>
        <w:textAlignment w:val="baseline"/>
        <w:rPr>
          <w:rFonts w:ascii="Times New Roman" w:eastAsia="Times New Roman" w:hAnsi="Times New Roman" w:cs="Times New Roman"/>
          <w:lang w:val="tr-TR" w:eastAsia="tr-TR"/>
        </w:rPr>
      </w:pPr>
      <w:r w:rsidRPr="00EF009F">
        <w:rPr>
          <w:rFonts w:ascii="Times New Roman" w:eastAsia="Times New Roman" w:hAnsi="Times New Roman" w:cs="Times New Roman"/>
          <w:bCs/>
          <w:bdr w:val="none" w:sz="0" w:space="0" w:color="auto" w:frame="1"/>
          <w:lang w:val="tr-TR" w:eastAsia="tr-TR"/>
        </w:rPr>
        <w:t>Devlet Memurlarının Yer Değiştirme Suretiyle Atanmalarına İlişkin Yönetmelik</w:t>
      </w:r>
      <w:r w:rsidRPr="002B0D60">
        <w:rPr>
          <w:rFonts w:ascii="Times New Roman" w:eastAsia="Times New Roman" w:hAnsi="Times New Roman" w:cs="Times New Roman"/>
          <w:lang w:val="tr-TR" w:eastAsia="tr-TR"/>
        </w:rPr>
        <w:t xml:space="preserve">te </w:t>
      </w:r>
      <w:r w:rsidRPr="00EF009F">
        <w:rPr>
          <w:rFonts w:ascii="Times New Roman" w:eastAsia="Times New Roman" w:hAnsi="Times New Roman" w:cs="Times New Roman"/>
          <w:lang w:val="tr-TR" w:eastAsia="tr-TR"/>
        </w:rPr>
        <w:t>eş durumu atamasında (naklen atama) norm kadro sınırlaması uygulanan:</w:t>
      </w:r>
    </w:p>
    <w:p w14:paraId="52C92A43" w14:textId="77777777" w:rsidR="00091425" w:rsidRPr="00EF009F"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EF009F">
        <w:rPr>
          <w:rFonts w:ascii="Times New Roman" w:eastAsia="Calibri" w:hAnsi="Times New Roman" w:cs="Times New Roman"/>
        </w:rPr>
        <w:t xml:space="preserve">Genel İdare Hizmetleri </w:t>
      </w:r>
    </w:p>
    <w:p w14:paraId="0A6729A1" w14:textId="77777777" w:rsidR="00091425" w:rsidRPr="00EF009F"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EF009F">
        <w:rPr>
          <w:rFonts w:ascii="Times New Roman" w:eastAsia="Calibri" w:hAnsi="Times New Roman" w:cs="Times New Roman"/>
        </w:rPr>
        <w:t xml:space="preserve">Teknik  hizmetleri </w:t>
      </w:r>
    </w:p>
    <w:p w14:paraId="32B4BE6F" w14:textId="77777777" w:rsidR="00091425" w:rsidRPr="00EF009F"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EF009F">
        <w:rPr>
          <w:rFonts w:ascii="Times New Roman" w:eastAsia="Calibri" w:hAnsi="Times New Roman" w:cs="Times New Roman"/>
        </w:rPr>
        <w:t xml:space="preserve">Sağlık hizmetleri ve Yardımcı Sağlık hizmetleri </w:t>
      </w:r>
    </w:p>
    <w:p w14:paraId="5AFA83F6" w14:textId="77777777" w:rsidR="00091425"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EF009F">
        <w:rPr>
          <w:rFonts w:ascii="Times New Roman" w:eastAsia="Calibri" w:hAnsi="Times New Roman" w:cs="Times New Roman"/>
        </w:rPr>
        <w:t xml:space="preserve">Avukatlık Hizmetleri </w:t>
      </w:r>
    </w:p>
    <w:p w14:paraId="57A553D3" w14:textId="77777777" w:rsidR="00091425" w:rsidRPr="00105A45" w:rsidRDefault="00091425" w:rsidP="00091425">
      <w:pPr>
        <w:numPr>
          <w:ilvl w:val="0"/>
          <w:numId w:val="38"/>
        </w:numPr>
        <w:shd w:val="clear" w:color="auto" w:fill="FFFFFF"/>
        <w:spacing w:before="120" w:after="120" w:line="240" w:lineRule="auto"/>
        <w:ind w:left="0" w:firstLine="567"/>
        <w:jc w:val="both"/>
        <w:textAlignment w:val="baseline"/>
        <w:rPr>
          <w:rFonts w:ascii="Times New Roman" w:eastAsia="Calibri" w:hAnsi="Times New Roman" w:cs="Times New Roman"/>
        </w:rPr>
      </w:pPr>
      <w:r w:rsidRPr="00105A45">
        <w:rPr>
          <w:rFonts w:ascii="Times New Roman" w:eastAsia="Calibri" w:hAnsi="Times New Roman" w:cs="Times New Roman"/>
        </w:rPr>
        <w:t>Din Hizmetleri</w:t>
      </w:r>
    </w:p>
    <w:p w14:paraId="7C8DAF39" w14:textId="77777777" w:rsidR="00091425" w:rsidRPr="00EF009F" w:rsidRDefault="00091425" w:rsidP="00091425">
      <w:pPr>
        <w:shd w:val="clear" w:color="auto" w:fill="FFFFFF"/>
        <w:spacing w:before="120" w:after="120" w:line="240" w:lineRule="auto"/>
        <w:ind w:firstLine="708"/>
        <w:jc w:val="both"/>
        <w:textAlignment w:val="baseline"/>
        <w:rPr>
          <w:rFonts w:ascii="Times New Roman" w:eastAsia="Calibri" w:hAnsi="Times New Roman" w:cs="Times New Roman"/>
        </w:rPr>
      </w:pPr>
      <w:r w:rsidRPr="00EF009F">
        <w:rPr>
          <w:rFonts w:ascii="Times New Roman" w:eastAsia="Calibri" w:hAnsi="Times New Roman" w:cs="Times New Roman"/>
        </w:rPr>
        <w:t>Sınıflarının a</w:t>
      </w:r>
      <w:r w:rsidRPr="00EF009F">
        <w:rPr>
          <w:rFonts w:ascii="Times New Roman" w:eastAsia="Calibri" w:hAnsi="Times New Roman" w:cs="Times New Roman"/>
          <w:shd w:val="clear" w:color="auto" w:fill="FFFFFF"/>
        </w:rPr>
        <w:t>ile birlikteliğinin sağlanmasında norm kadro sayılarının dikkate alınmayacağı hususu 657 sayılı Devlet Memurları Kanununda bulunan tüm sınıfları kapsamalı özellikle sağlık Hizmetleri ve Din Hizmetleri sınıfında ortaya çıkan sorunlar çözülmelidir. </w:t>
      </w:r>
    </w:p>
    <w:p w14:paraId="62881B49" w14:textId="77777777" w:rsidR="00091425" w:rsidRPr="00EF009F" w:rsidRDefault="00091425" w:rsidP="00091425">
      <w:pPr>
        <w:spacing w:before="120" w:after="120" w:line="240" w:lineRule="auto"/>
        <w:ind w:firstLine="708"/>
        <w:jc w:val="both"/>
        <w:rPr>
          <w:rFonts w:ascii="Times New Roman" w:eastAsia="Times New Roman" w:hAnsi="Times New Roman" w:cs="Times New Roman"/>
          <w:lang w:val="tr-TR" w:eastAsia="tr-TR"/>
        </w:rPr>
      </w:pPr>
      <w:r>
        <w:rPr>
          <w:rFonts w:ascii="Times New Roman" w:eastAsia="Calibri" w:hAnsi="Times New Roman" w:cs="Times New Roman"/>
        </w:rPr>
        <w:t xml:space="preserve">Üniversitelerde çalışan </w:t>
      </w:r>
      <w:r w:rsidRPr="00EF009F">
        <w:rPr>
          <w:rFonts w:ascii="Times New Roman" w:eastAsia="Calibri" w:hAnsi="Times New Roman" w:cs="Times New Roman"/>
        </w:rPr>
        <w:t>İdari personel olarak nitelendirilen “Memurlar” 657 sayılı Devlet Memurları Kanunu hükümlerine tâbi olarak çalışan kamu personeli için çözüm önerileri arasında; y</w:t>
      </w:r>
      <w:r w:rsidRPr="00EF009F">
        <w:rPr>
          <w:rFonts w:ascii="Times New Roman" w:eastAsia="Times New Roman" w:hAnsi="Times New Roman" w:cs="Times New Roman"/>
          <w:lang w:val="tr-TR" w:eastAsia="tr-TR"/>
        </w:rPr>
        <w:t>apılacak yasal düzenlemeler ile “Yükseköğretim Kurumları Yer Değiştirme Tayin ve Nakil Yönetmeliği” çıkartılarak yapılacak olan iş ve işlemlerin belirli bir standarda kavuşturulması veya her yıl Yükseköğretim Kurumları arasında yer değiştirme ve tayin kontenjanları açılması, kurumlar arası nakillerde “muvafakat” iş ve işlemlerinin yapılabilmesi için sadece hizmet yılı esası getirilmesi sayılabilir.</w:t>
      </w:r>
    </w:p>
    <w:p w14:paraId="1A8BA9D8" w14:textId="77777777" w:rsidR="00091425" w:rsidRPr="0066336E" w:rsidRDefault="00091425" w:rsidP="00091425">
      <w:pPr>
        <w:spacing w:before="120" w:after="120" w:line="240" w:lineRule="auto"/>
        <w:ind w:firstLine="720"/>
        <w:jc w:val="both"/>
        <w:rPr>
          <w:rFonts w:ascii="Times New Roman" w:eastAsia="Calibri" w:hAnsi="Times New Roman" w:cs="Times New Roman"/>
          <w:b/>
          <w:u w:val="single"/>
        </w:rPr>
      </w:pPr>
      <w:r w:rsidRPr="00EF009F">
        <w:rPr>
          <w:rFonts w:ascii="Times New Roman" w:eastAsia="Calibri" w:hAnsi="Times New Roman" w:cs="Times New Roman"/>
        </w:rPr>
        <w:t>Ayrıca diğer kamu görevlileri kapsamında değerlendirilen ve ayrı bir personel kanununa tabi olan  ö</w:t>
      </w:r>
      <w:r>
        <w:rPr>
          <w:rFonts w:ascii="Times New Roman" w:eastAsia="Calibri" w:hAnsi="Times New Roman" w:cs="Times New Roman"/>
        </w:rPr>
        <w:t xml:space="preserve">ğretim elemanlarına öncelikle </w:t>
      </w:r>
      <w:r w:rsidRPr="00EF009F">
        <w:rPr>
          <w:rFonts w:ascii="Times New Roman" w:eastAsia="Calibri" w:hAnsi="Times New Roman" w:cs="Times New Roman"/>
        </w:rPr>
        <w:t xml:space="preserve">2914 sayılı Yükseköğretim Personel Kanunu </w:t>
      </w:r>
      <w:r w:rsidRPr="00EF009F">
        <w:rPr>
          <w:rFonts w:ascii="Times New Roman" w:eastAsia="Calibri" w:hAnsi="Times New Roman" w:cs="Times New Roman"/>
        </w:rPr>
        <w:lastRenderedPageBreak/>
        <w:t>hükümlerinin uygulanacağı ve  Devlet Memurları Kanununda yer alan  hükümlerin öğretim elemanlarına  uygulanabilmesi için  2914 sayılı Yükseköğretim Personel Kanununda aynı konuya ilişkin düzenlemenin bulunmaması gerekmektedir. Bu bağlamda Yükseköğretim Personel Kanununda  eş durumu özrü ile ilgili düzenleme bulunmadığı  hususundan hareketle  Öğretim elemanlarının   657 sayılı Devlet Memurları Kanununun  ve ilgili Yönetmelik hükümleri çerçevesinde  ele alınabilmesi için Yönetmelik Kapsamına öğretim elemanlarının da dahil edilmesi gerekmektedir.</w:t>
      </w:r>
    </w:p>
    <w:p w14:paraId="7AFF93A4" w14:textId="77777777" w:rsidR="00091425" w:rsidRPr="002B0D60" w:rsidRDefault="00091425" w:rsidP="00091425">
      <w:pPr>
        <w:spacing w:before="120" w:after="120" w:line="240" w:lineRule="auto"/>
        <w:ind w:firstLine="720"/>
        <w:jc w:val="both"/>
        <w:rPr>
          <w:rFonts w:ascii="Times New Roman" w:eastAsia="Calibri" w:hAnsi="Times New Roman" w:cs="Times New Roman"/>
        </w:rPr>
      </w:pPr>
      <w:r w:rsidRPr="00EF009F">
        <w:rPr>
          <w:rFonts w:ascii="Times New Roman" w:eastAsia="Times New Roman" w:hAnsi="Times New Roman" w:cs="Times New Roman"/>
          <w:lang w:val="tr-TR" w:eastAsia="tr-TR"/>
        </w:rPr>
        <w:t>Koordinasyon talebinin ilgili kurumların herhangi biri tarafından bulunulabileceğine ilişkin hususlar açıkça belirtilmelidir. Ayrıca, Yönetmelikte eşlerin her ikisinin de aynı kurumda çalışıyor olması halinde kurumun daha fazla hizmet ihtiyacı duyduğu yere, eşlerin farklı kurumda çalışıyor olması halinde ise kurumlar arasında gerekli koordinasyon sağlanmak suretiyle her iki kurumun da öncelikli hizmet ihtiyacının bulunduğu yere memurun atanması suretiyle kurumların aile birliği mazeretine bağlı yer değişikliği yapabileceği açıkça ifade edilmekte olup, bu doğrultuda öncelikle kurumsal hizmet ihtiyaçlarının ilgili kurumlarca belirlenip daha sonra diğer kurumla koordinasyona geçilerek ortak öncelikli hizmet ihtiyacının bulunduğu yerin tespit edilmesinin yerinde olacaktır.</w:t>
      </w:r>
    </w:p>
    <w:p w14:paraId="39CFE20E" w14:textId="77777777" w:rsidR="00091425" w:rsidRPr="00EF009F" w:rsidRDefault="00091425" w:rsidP="00091425">
      <w:pPr>
        <w:spacing w:before="120" w:after="120" w:line="240" w:lineRule="auto"/>
        <w:jc w:val="both"/>
        <w:rPr>
          <w:rFonts w:ascii="Times New Roman" w:eastAsia="Calibri" w:hAnsi="Times New Roman" w:cs="Times New Roman"/>
        </w:rPr>
      </w:pPr>
      <w:r w:rsidRPr="00EF009F">
        <w:rPr>
          <w:rFonts w:ascii="Times New Roman" w:eastAsia="Calibri" w:hAnsi="Times New Roman" w:cs="Times New Roman"/>
        </w:rPr>
        <w:t>Atama yönetmeliğinin aile, sağlık ve engellilik ile ilgili hükümlerinin aile bütünlüğünü koruyucu önlemler dahilinde düzenlenmesi içi</w:t>
      </w:r>
      <w:r>
        <w:rPr>
          <w:rFonts w:ascii="Times New Roman" w:eastAsia="Calibri" w:hAnsi="Times New Roman" w:cs="Times New Roman"/>
        </w:rPr>
        <w:t>n ilgili bakanlık, kurum ve STK’</w:t>
      </w:r>
      <w:r w:rsidRPr="00EF009F">
        <w:rPr>
          <w:rFonts w:ascii="Times New Roman" w:eastAsia="Calibri" w:hAnsi="Times New Roman" w:cs="Times New Roman"/>
        </w:rPr>
        <w:t xml:space="preserve">lar ile bir çalıştay düzenlenmesi hususu değerlendirilmelidir. </w:t>
      </w:r>
    </w:p>
    <w:p w14:paraId="77200714" w14:textId="77777777" w:rsidR="00091425" w:rsidRPr="00EF009F" w:rsidRDefault="00091425" w:rsidP="00091425">
      <w:pPr>
        <w:spacing w:before="120" w:after="120" w:line="240" w:lineRule="auto"/>
        <w:jc w:val="both"/>
        <w:rPr>
          <w:rFonts w:ascii="Times New Roman" w:eastAsia="Calibri" w:hAnsi="Times New Roman" w:cs="Times New Roman"/>
        </w:rPr>
      </w:pPr>
      <w:r w:rsidRPr="00EF009F">
        <w:rPr>
          <w:rFonts w:ascii="Times New Roman" w:eastAsia="Calibri" w:hAnsi="Times New Roman" w:cs="Times New Roman"/>
        </w:rPr>
        <w:t xml:space="preserve">Hükümlerin düzenlenmesi aşamasında birden fazla engelli yakını olanların özellikle değerlendirilmesi gerekmektedir. </w:t>
      </w:r>
    </w:p>
    <w:p w14:paraId="22BC7BDC" w14:textId="77777777" w:rsidR="00091425" w:rsidRPr="00EF009F" w:rsidRDefault="00091425" w:rsidP="00091425">
      <w:pPr>
        <w:spacing w:before="120" w:after="120" w:line="240" w:lineRule="auto"/>
        <w:ind w:firstLine="720"/>
        <w:jc w:val="both"/>
        <w:rPr>
          <w:rFonts w:ascii="Times New Roman" w:eastAsia="Calibri" w:hAnsi="Times New Roman" w:cs="Times New Roman"/>
        </w:rPr>
      </w:pPr>
      <w:r w:rsidRPr="00990C57">
        <w:rPr>
          <w:rFonts w:ascii="Times New Roman" w:eastAsia="Calibri" w:hAnsi="Times New Roman" w:cs="Times New Roman"/>
        </w:rPr>
        <w:t>Kam</w:t>
      </w:r>
      <w:r>
        <w:rPr>
          <w:rFonts w:ascii="Times New Roman" w:eastAsia="Calibri" w:hAnsi="Times New Roman" w:cs="Times New Roman"/>
        </w:rPr>
        <w:t xml:space="preserve">u personeli olmayan eşin durumuna ilişkin olarak </w:t>
      </w:r>
      <w:r w:rsidRPr="00EF009F">
        <w:rPr>
          <w:rFonts w:ascii="Times New Roman" w:eastAsia="Calibri" w:hAnsi="Times New Roman" w:cs="Times New Roman"/>
        </w:rPr>
        <w:t>Devlet Memurlarının Yer Değiştirme Suretiyle Atanmalarına İlişkin Yönetmeliğin 14 üncü maddesi kapsamında memurun aile birliği mazeretine bağlı yer değişikliği talebinde bulunabilmesi için kamu personeli olmayan eşinin talep edilen yerde başvuru tarihi itibarıyla son iki yıl içinde 360 gün sosyal güvenlik primi ödemek suretiyle kendi adına veya bir hizmet akdi ile işverene bağlı olarak çalışmış ve halen çalışıyor olması gerektiğinden, eşleri sigortalı olarak çalışan memurun yer değişikliği başvurularında, borçlanılmak kaydıyla askerlikte geçen süreler ile ücretsiz doğum veya analık izni sürelerinde geçen süreler de sigortalı olarak geçirilen süreler kapsamında değerlendirilmesi yerinde olacaktır.</w:t>
      </w:r>
    </w:p>
    <w:p w14:paraId="33E8687C" w14:textId="77777777" w:rsidR="00091425" w:rsidRPr="00EF009F" w:rsidRDefault="00091425" w:rsidP="00091425">
      <w:pPr>
        <w:spacing w:before="120" w:after="120" w:line="240" w:lineRule="auto"/>
        <w:ind w:firstLine="720"/>
        <w:jc w:val="both"/>
        <w:rPr>
          <w:rFonts w:ascii="Times New Roman" w:eastAsia="Calibri" w:hAnsi="Times New Roman" w:cs="Times New Roman"/>
          <w:b/>
        </w:rPr>
      </w:pPr>
      <w:r w:rsidRPr="00EF009F">
        <w:rPr>
          <w:rFonts w:ascii="Times New Roman" w:eastAsia="Calibri" w:hAnsi="Times New Roman" w:cs="Times New Roman"/>
          <w:shd w:val="clear" w:color="auto" w:fill="FFFFFF"/>
        </w:rPr>
        <w:t>Ayrıca, eş durumundan nakilde son iki yılda 360 gün bağımsız veya hizmet akdine bağlı çalışarak prim ödemede “Son iki yıl” kavramının evlilikle bir ilgisi bulunmadığına dair bir hüküm olmadıdığı için nikâh tarihinden önce elde edilen primlerin de söz konusu şartın sağlanmasında dikkate alınması gerekmekte olup, yönetmelikte bu duruma yer verilmesi önem arz etmektedir.</w:t>
      </w:r>
    </w:p>
    <w:p w14:paraId="75FD3469" w14:textId="77777777" w:rsidR="00091425" w:rsidRPr="00EF009F" w:rsidRDefault="00091425" w:rsidP="00091425">
      <w:pPr>
        <w:spacing w:before="120" w:after="120" w:line="240" w:lineRule="auto"/>
        <w:ind w:firstLine="720"/>
        <w:jc w:val="both"/>
        <w:rPr>
          <w:rFonts w:ascii="Times New Roman" w:eastAsia="Calibri" w:hAnsi="Times New Roman" w:cs="Times New Roman"/>
        </w:rPr>
      </w:pPr>
      <w:r w:rsidRPr="00EF009F">
        <w:rPr>
          <w:rFonts w:ascii="Times New Roman" w:eastAsia="Calibri" w:hAnsi="Times New Roman" w:cs="Times New Roman"/>
          <w:b/>
        </w:rPr>
        <w:t xml:space="preserve">  </w:t>
      </w:r>
      <w:r>
        <w:rPr>
          <w:rFonts w:ascii="Times New Roman" w:eastAsia="Calibri" w:hAnsi="Times New Roman" w:cs="Times New Roman"/>
        </w:rPr>
        <w:t xml:space="preserve">Sağlık Bakanlığı personelinin durumuna ilişkin olarak; </w:t>
      </w:r>
      <w:r w:rsidRPr="00EF009F">
        <w:rPr>
          <w:rFonts w:ascii="Times New Roman" w:eastAsia="Calibri" w:hAnsi="Times New Roman" w:cs="Times New Roman"/>
        </w:rPr>
        <w:t>Bakanlar Kurulunun çıkardığı Devlet Memurlarının Yer Değiştirme Suretiyle Atanmalarına İlişkin Yönetmeliğin 14/d maddesine  göre “Kamu personeli olmayan eşinin, talep edilen yerde başvuru tarihi itibarıyla son iki yıl içinde 360 gün sosyal güvenlik primi ödemek suretiyle kendi adına veya bir hizmet akdi ile işverene bağlı olarak çalışmış ve halen çalışıyor olması halinde bu durumda olan eşin bulunduğu yere</w:t>
      </w:r>
      <w:r>
        <w:rPr>
          <w:rFonts w:ascii="Times New Roman" w:eastAsia="Calibri" w:hAnsi="Times New Roman" w:cs="Times New Roman"/>
        </w:rPr>
        <w:t xml:space="preserve"> </w:t>
      </w:r>
      <w:r w:rsidRPr="00EF009F">
        <w:rPr>
          <w:rFonts w:ascii="Times New Roman" w:eastAsia="Calibri" w:hAnsi="Times New Roman" w:cs="Times New Roman"/>
        </w:rPr>
        <w:t xml:space="preserve"> atanma</w:t>
      </w:r>
      <w:r>
        <w:rPr>
          <w:rFonts w:ascii="Times New Roman" w:eastAsia="Calibri" w:hAnsi="Times New Roman" w:cs="Times New Roman"/>
        </w:rPr>
        <w:t xml:space="preserve">sı suretiyle yapılabilir” hükmünün, </w:t>
      </w:r>
      <w:r w:rsidRPr="00EF009F">
        <w:rPr>
          <w:rFonts w:ascii="Times New Roman" w:eastAsia="Calibri" w:hAnsi="Times New Roman" w:cs="Times New Roman"/>
        </w:rPr>
        <w:t xml:space="preserve"> </w:t>
      </w:r>
      <w:r w:rsidRPr="00EF009F">
        <w:rPr>
          <w:rFonts w:ascii="Times New Roman" w:eastAsia="Calibri" w:hAnsi="Times New Roman" w:cs="Times New Roman"/>
          <w:b/>
          <w:shd w:val="clear" w:color="auto" w:fill="FFFFFF"/>
        </w:rPr>
        <w:t xml:space="preserve">Danıştay 5. Dairesinin </w:t>
      </w:r>
      <w:r w:rsidRPr="00EF009F">
        <w:rPr>
          <w:rFonts w:ascii="Times New Roman" w:eastAsia="Calibri" w:hAnsi="Times New Roman" w:cs="Times New Roman"/>
          <w:b/>
        </w:rPr>
        <w:t xml:space="preserve">2015/3280 esas nolu ve </w:t>
      </w:r>
      <w:r w:rsidRPr="00EF009F">
        <w:rPr>
          <w:rFonts w:ascii="Times New Roman" w:eastAsia="Calibri" w:hAnsi="Times New Roman" w:cs="Times New Roman"/>
        </w:rPr>
        <w:t xml:space="preserve">07/07/2015 </w:t>
      </w:r>
      <w:r w:rsidRPr="00EF009F">
        <w:rPr>
          <w:rFonts w:ascii="Times New Roman" w:eastAsia="Calibri" w:hAnsi="Times New Roman" w:cs="Times New Roman"/>
          <w:b/>
          <w:shd w:val="clear" w:color="auto" w:fill="FFFFFF"/>
        </w:rPr>
        <w:t xml:space="preserve"> tarihli kararında “</w:t>
      </w:r>
      <w:r w:rsidRPr="00EF009F">
        <w:rPr>
          <w:rFonts w:ascii="Times New Roman" w:eastAsia="Calibri" w:hAnsi="Times New Roman" w:cs="Times New Roman"/>
        </w:rPr>
        <w:t>Sağlık Bakanlığında startejik personelin  16.08.2014 tarihinden sonra, stratejik personelin eş durumu mazereti nedeniyle nakil talebinde bulunma hakkının mevcut olduğunun kabu</w:t>
      </w:r>
      <w:r>
        <w:rPr>
          <w:rFonts w:ascii="Times New Roman" w:eastAsia="Calibri" w:hAnsi="Times New Roman" w:cs="Times New Roman"/>
        </w:rPr>
        <w:t>lü gerekmektedir</w:t>
      </w:r>
      <w:r w:rsidRPr="00EF009F">
        <w:rPr>
          <w:rFonts w:ascii="Times New Roman" w:eastAsia="Calibri" w:hAnsi="Times New Roman" w:cs="Times New Roman"/>
        </w:rPr>
        <w:t xml:space="preserve">.” </w:t>
      </w:r>
      <w:r>
        <w:rPr>
          <w:rFonts w:ascii="Times New Roman" w:eastAsia="Calibri" w:hAnsi="Times New Roman" w:cs="Times New Roman"/>
        </w:rPr>
        <w:t xml:space="preserve">hükmü ile birlşetirilerek </w:t>
      </w:r>
      <w:r w:rsidRPr="00EF009F">
        <w:rPr>
          <w:rFonts w:ascii="Times New Roman" w:eastAsia="Calibri" w:hAnsi="Times New Roman" w:cs="Times New Roman"/>
        </w:rPr>
        <w:t xml:space="preserve"> Sağlık Bakanlığı ve Bağlı </w:t>
      </w:r>
      <w:r w:rsidRPr="00EF009F">
        <w:rPr>
          <w:rFonts w:ascii="Times New Roman" w:eastAsia="Calibri" w:hAnsi="Times New Roman" w:cs="Times New Roman"/>
        </w:rPr>
        <w:lastRenderedPageBreak/>
        <w:t xml:space="preserve">Kuruluşları Atama ve Yer Değiştirme Yönetmeliğinin değiştirilmesi  ve  hakkaniyet  ve  aile birliğinin korunması  ilkesi gereği bütün memurlar gibi Sağlık Bakanlığında bulunan  hekimlere </w:t>
      </w:r>
      <w:r>
        <w:rPr>
          <w:rFonts w:ascii="Times New Roman" w:eastAsia="Calibri" w:hAnsi="Times New Roman" w:cs="Times New Roman"/>
        </w:rPr>
        <w:t xml:space="preserve">de </w:t>
      </w:r>
      <w:r w:rsidRPr="00EF009F">
        <w:rPr>
          <w:rFonts w:ascii="Times New Roman" w:eastAsia="Calibri" w:hAnsi="Times New Roman" w:cs="Times New Roman"/>
        </w:rPr>
        <w:t>tanınması yerinde olacaktır.</w:t>
      </w:r>
      <w:r>
        <w:rPr>
          <w:rFonts w:ascii="Times New Roman" w:eastAsia="Calibri" w:hAnsi="Times New Roman" w:cs="Times New Roman"/>
        </w:rPr>
        <w:t xml:space="preserve">  </w:t>
      </w:r>
    </w:p>
    <w:p w14:paraId="0DD09868" w14:textId="77777777" w:rsidR="00091425" w:rsidRPr="00EF009F" w:rsidRDefault="00091425" w:rsidP="00091425">
      <w:pPr>
        <w:spacing w:before="120" w:after="120" w:line="240" w:lineRule="auto"/>
        <w:ind w:firstLine="720"/>
        <w:jc w:val="both"/>
        <w:rPr>
          <w:rFonts w:ascii="Times New Roman" w:eastAsia="Calibri" w:hAnsi="Times New Roman" w:cs="Times New Roman"/>
          <w:shd w:val="clear" w:color="auto" w:fill="FFFFFF"/>
        </w:rPr>
      </w:pPr>
      <w:r w:rsidRPr="00EF009F">
        <w:rPr>
          <w:rFonts w:ascii="Times New Roman" w:eastAsia="Calibri" w:hAnsi="Times New Roman" w:cs="Times New Roman"/>
          <w:shd w:val="clear" w:color="auto" w:fill="FFFFFF"/>
        </w:rPr>
        <w:t>Eş durum tayin talep eden görevlinin Kurum ve Kuruluşunca görev yerinin ulaşım vasıtalarının yeterli olup olmadığı, her gün işe gidip gelmenin maddi külfet oluşturup oluşturmadığı, bakmakla yükümlü olduğu bebek, engelli çocuk gibi özel durumu olup olmadığı  gibi hususlar dikkate alınarak görev yerleri, ulaşım koşulları ve yol mesafesi göz önünde bulundurularak aile birliği korunacak şekilde Kurumlarca  belirlenmesi gerekmektedir.</w:t>
      </w:r>
    </w:p>
    <w:p w14:paraId="246F22A5" w14:textId="6B462F36" w:rsidR="00091425" w:rsidRPr="00091425" w:rsidRDefault="00091425" w:rsidP="00091425">
      <w:pPr>
        <w:spacing w:before="120" w:after="120" w:line="240" w:lineRule="auto"/>
        <w:ind w:firstLine="720"/>
        <w:jc w:val="both"/>
        <w:rPr>
          <w:rFonts w:ascii="Times New Roman" w:eastAsia="Calibri" w:hAnsi="Times New Roman" w:cs="Times New Roman"/>
        </w:rPr>
      </w:pPr>
      <w:r w:rsidRPr="0056758D">
        <w:rPr>
          <w:rFonts w:ascii="Times New Roman" w:eastAsia="Calibri" w:hAnsi="Times New Roman" w:cs="Times New Roman"/>
        </w:rPr>
        <w:t>Yönetmelik birliğinin sağlanamaması</w:t>
      </w:r>
      <w:r>
        <w:rPr>
          <w:rFonts w:ascii="Times New Roman" w:eastAsia="Calibri" w:hAnsi="Times New Roman" w:cs="Times New Roman"/>
        </w:rPr>
        <w:t xml:space="preserve"> konusunda </w:t>
      </w:r>
      <w:r w:rsidRPr="00EF009F">
        <w:rPr>
          <w:rFonts w:ascii="Times New Roman" w:eastAsia="Calibri" w:hAnsi="Times New Roman" w:cs="Times New Roman"/>
        </w:rPr>
        <w:t xml:space="preserve">16.08.2014 günlü ve 29090 sayılı Resmi Gazete'de yayımlanarak yürülüğe giren Devlet Memurlarının Yer Değiştirme Suretiyle Atanmalarına İlişkin Yönetmeliğe eklenen Geçici 5. Madde ile “kamu kurum ve kuruluşlarının bu maddenin yürürlüğe girdiği tarihten itibaren altı ay içinde yönetmeliklerini” Genel Yönetmeliğe uygun hale getirecekleri, bu süre içerisinde yönetmeliklerinin bu Yönetmeliğe aykırı olmayan hükümlerinin uygulanmasına devam edileceği hükmü getirildiğinden  </w:t>
      </w:r>
      <w:r w:rsidRPr="00EF009F">
        <w:rPr>
          <w:rFonts w:ascii="Times New Roman" w:eastAsia="Calibri" w:hAnsi="Times New Roman" w:cs="Times New Roman"/>
          <w:shd w:val="clear" w:color="auto" w:fill="FFFFFF"/>
        </w:rPr>
        <w:t>6 ay dolduğu halde hala yönetmeliğini değiştirmeyen bir çok kurum uyarılarak Yönetmeliklerinin genel yönetmeliğe uyum sağlaması gerektiği belirtilmelidir.</w:t>
      </w:r>
    </w:p>
    <w:p w14:paraId="0E5DABD8" w14:textId="29609FDA" w:rsidR="0004414B" w:rsidRDefault="00654F79" w:rsidP="0004414B">
      <w:pPr>
        <w:pStyle w:val="Heading3"/>
        <w:spacing w:before="120" w:after="120" w:line="240" w:lineRule="auto"/>
        <w:rPr>
          <w:rFonts w:cs="Times New Roman"/>
        </w:rPr>
      </w:pPr>
      <w:bookmarkStart w:id="516" w:name="_Toc450317153"/>
      <w:r>
        <w:rPr>
          <w:rFonts w:cs="Times New Roman"/>
        </w:rPr>
        <w:t>4.5.8</w:t>
      </w:r>
      <w:r w:rsidR="0004414B" w:rsidRPr="000B7A26">
        <w:rPr>
          <w:rFonts w:cs="Times New Roman"/>
        </w:rPr>
        <w:t>. Aile İçi Şiddet, İhmal ve İs</w:t>
      </w:r>
      <w:r w:rsidR="00A52FA5">
        <w:rPr>
          <w:rFonts w:cs="Times New Roman"/>
        </w:rPr>
        <w:t>tis</w:t>
      </w:r>
      <w:r w:rsidR="0004414B" w:rsidRPr="000B7A26">
        <w:rPr>
          <w:rFonts w:cs="Times New Roman"/>
        </w:rPr>
        <w:t>marın Önlenmesine Yönelik Genel Öneriler</w:t>
      </w:r>
      <w:bookmarkEnd w:id="516"/>
      <w:r w:rsidR="0004414B">
        <w:rPr>
          <w:rFonts w:cs="Times New Roman"/>
        </w:rPr>
        <w:t xml:space="preserve"> </w:t>
      </w:r>
    </w:p>
    <w:p w14:paraId="2BC9D004" w14:textId="2AC475EA" w:rsidR="00EE08DD" w:rsidRPr="0056758D" w:rsidRDefault="00EE08DD" w:rsidP="00EE08DD">
      <w:pPr>
        <w:spacing w:before="0" w:after="0" w:line="240" w:lineRule="auto"/>
        <w:ind w:firstLine="567"/>
        <w:contextualSpacing/>
        <w:jc w:val="both"/>
        <w:rPr>
          <w:rFonts w:ascii="Times New Roman" w:eastAsia="Times New Roman" w:hAnsi="Times New Roman" w:cs="Times New Roman"/>
          <w:lang w:val="tr-TR" w:eastAsia="tr-TR"/>
        </w:rPr>
      </w:pPr>
      <w:r w:rsidRPr="0056758D">
        <w:rPr>
          <w:rFonts w:ascii="Times New Roman" w:eastAsia="Times New Roman" w:hAnsi="Times New Roman" w:cs="Times New Roman"/>
          <w:lang w:val="tr-TR" w:eastAsia="tr-TR"/>
        </w:rPr>
        <w:t xml:space="preserve">8 Mayıs 2015 tarih ve 717 sayılı Kadına Yönelik Şiddetin Sebeplerinin Araştırılarak Alınması Gereken Önlemlerin Belirlenmesi Amacıyla Kurulan Meclis Araştırma Komisyon Raporunda </w:t>
      </w:r>
      <w:r w:rsidR="0056758D">
        <w:rPr>
          <w:rFonts w:ascii="Times New Roman" w:eastAsia="Times New Roman" w:hAnsi="Times New Roman" w:cs="Times New Roman"/>
          <w:lang w:val="tr-TR" w:eastAsia="tr-TR"/>
        </w:rPr>
        <w:t>aile içi şiddet, ihmal ve istismar konuları detaylı bir şekilde değerlendirilmiştir. Komisyon raporunda</w:t>
      </w:r>
      <w:r w:rsidRPr="0056758D">
        <w:rPr>
          <w:rFonts w:ascii="Times New Roman" w:eastAsia="Times New Roman" w:hAnsi="Times New Roman" w:cs="Times New Roman"/>
          <w:lang w:val="tr-TR" w:eastAsia="tr-TR"/>
        </w:rPr>
        <w:t xml:space="preserve"> belirtilidiği gibi;</w:t>
      </w:r>
    </w:p>
    <w:p w14:paraId="783DF487" w14:textId="47D16774" w:rsidR="00EE08DD" w:rsidRPr="0056758D" w:rsidRDefault="00EE08DD" w:rsidP="004963D4">
      <w:pPr>
        <w:pStyle w:val="ListParagraph"/>
        <w:numPr>
          <w:ilvl w:val="0"/>
          <w:numId w:val="48"/>
        </w:numPr>
        <w:spacing w:before="0" w:after="0" w:line="240" w:lineRule="auto"/>
        <w:jc w:val="both"/>
        <w:rPr>
          <w:rFonts w:ascii="Times New Roman" w:hAnsi="Times New Roman" w:cs="Times New Roman"/>
        </w:rPr>
      </w:pPr>
      <w:r w:rsidRPr="0056758D">
        <w:rPr>
          <w:rFonts w:ascii="Times New Roman" w:hAnsi="Times New Roman" w:cs="Times New Roman"/>
        </w:rPr>
        <w:t>Şiddet uygulayanların öfke kontrolü ve stresle başa çıkma gibi konularda rehabilitasyonuna yönelik çalışmaların bir an önce başlatılmas</w:t>
      </w:r>
      <w:r w:rsidR="0056758D" w:rsidRPr="0056758D">
        <w:rPr>
          <w:rFonts w:ascii="Times New Roman" w:hAnsi="Times New Roman" w:cs="Times New Roman"/>
        </w:rPr>
        <w:t>ı</w:t>
      </w:r>
      <w:r w:rsidR="0056758D">
        <w:rPr>
          <w:rFonts w:ascii="Times New Roman" w:hAnsi="Times New Roman" w:cs="Times New Roman"/>
        </w:rPr>
        <w:t>,</w:t>
      </w:r>
    </w:p>
    <w:p w14:paraId="7BDADF64" w14:textId="477AA674" w:rsidR="00EE08DD" w:rsidRPr="0056758D" w:rsidRDefault="00EE08DD" w:rsidP="004963D4">
      <w:pPr>
        <w:pStyle w:val="ListParagraph"/>
        <w:numPr>
          <w:ilvl w:val="0"/>
          <w:numId w:val="48"/>
        </w:numPr>
        <w:spacing w:before="0" w:after="0" w:line="240" w:lineRule="auto"/>
        <w:jc w:val="both"/>
        <w:rPr>
          <w:rFonts w:ascii="Times New Roman" w:hAnsi="Times New Roman" w:cs="Times New Roman"/>
        </w:rPr>
      </w:pPr>
      <w:r w:rsidRPr="0056758D">
        <w:rPr>
          <w:rFonts w:ascii="Times New Roman" w:hAnsi="Times New Roman" w:cs="Times New Roman"/>
        </w:rPr>
        <w:t>Halk Sağlığı Müdürlükleri Ruh Sağlığı Programları Şubeleri tarafından yürütülmekte olan hizmet içi eğitimler ile halk eğitimlerinde özellikle erkeklerin yer aldığı gruplara, öfke kontrolü ve sağlıklı iletişim becerileri konusunda verilen eğitimlerin devam ettirilmesi</w:t>
      </w:r>
      <w:r w:rsidR="0056758D">
        <w:rPr>
          <w:rFonts w:ascii="Times New Roman" w:hAnsi="Times New Roman" w:cs="Times New Roman"/>
        </w:rPr>
        <w:t>,</w:t>
      </w:r>
    </w:p>
    <w:p w14:paraId="16B90561" w14:textId="47509DC3" w:rsidR="00EE08DD" w:rsidRPr="0056758D" w:rsidRDefault="00EE08DD" w:rsidP="004963D4">
      <w:pPr>
        <w:pStyle w:val="ListParagraph"/>
        <w:numPr>
          <w:ilvl w:val="0"/>
          <w:numId w:val="48"/>
        </w:numPr>
        <w:spacing w:before="0" w:after="0" w:line="240" w:lineRule="auto"/>
        <w:jc w:val="both"/>
        <w:rPr>
          <w:rFonts w:ascii="Times New Roman" w:hAnsi="Times New Roman" w:cs="Times New Roman"/>
        </w:rPr>
      </w:pPr>
      <w:r w:rsidRPr="0056758D">
        <w:rPr>
          <w:rFonts w:ascii="Times New Roman" w:hAnsi="Times New Roman" w:cs="Times New Roman"/>
        </w:rPr>
        <w:t>Şiddete tanıklık eden çocuklara, şiddetin etkilerine dair kamu kurum ve kuruluşları ve üniversitelerle işbirliği içerisinde ulusal ve yerel ölçekte araştırmalar yapılması ve bu çalışmalara ekonomik destek verilmes</w:t>
      </w:r>
      <w:r w:rsidR="0056758D">
        <w:rPr>
          <w:rFonts w:ascii="Times New Roman" w:hAnsi="Times New Roman" w:cs="Times New Roman"/>
        </w:rPr>
        <w:t>i,</w:t>
      </w:r>
    </w:p>
    <w:p w14:paraId="53100C11" w14:textId="77777777" w:rsidR="00EE08DD" w:rsidRPr="0056758D" w:rsidRDefault="00EE08DD" w:rsidP="004963D4">
      <w:pPr>
        <w:pStyle w:val="ListParagraph"/>
        <w:numPr>
          <w:ilvl w:val="0"/>
          <w:numId w:val="48"/>
        </w:numPr>
        <w:spacing w:before="0" w:after="0" w:line="240" w:lineRule="auto"/>
        <w:jc w:val="both"/>
        <w:rPr>
          <w:rFonts w:ascii="Times New Roman" w:hAnsi="Times New Roman" w:cs="Times New Roman"/>
        </w:rPr>
      </w:pPr>
      <w:r w:rsidRPr="0056758D">
        <w:rPr>
          <w:rFonts w:ascii="Times New Roman" w:hAnsi="Times New Roman" w:cs="Times New Roman"/>
        </w:rPr>
        <w:t>STK’ların kadına yönelik şiddetle mücadelede farklı alanlarda (psikolojik destek, istihdam, hukuki danışmanlık vb) ihtisaslaşması yönünde teşvik edilmesi,</w:t>
      </w:r>
    </w:p>
    <w:p w14:paraId="56211915" w14:textId="5F561797" w:rsidR="0056758D" w:rsidRPr="003D65AB" w:rsidRDefault="00EE08DD" w:rsidP="003D65AB">
      <w:pPr>
        <w:pStyle w:val="ListParagraph"/>
        <w:numPr>
          <w:ilvl w:val="0"/>
          <w:numId w:val="48"/>
        </w:numPr>
        <w:spacing w:before="0" w:after="0" w:line="240" w:lineRule="auto"/>
        <w:jc w:val="both"/>
        <w:rPr>
          <w:rFonts w:ascii="Times New Roman" w:eastAsia="Times New Roman" w:hAnsi="Times New Roman" w:cs="Times New Roman"/>
          <w:b/>
          <w:lang w:val="tr-TR" w:eastAsia="tr-TR"/>
        </w:rPr>
      </w:pPr>
      <w:r w:rsidRPr="0056758D">
        <w:rPr>
          <w:rFonts w:ascii="Times New Roman" w:hAnsi="Times New Roman" w:cs="Times New Roman"/>
        </w:rPr>
        <w:t>Şiddet mağduru kadınların istihdam garantili kurslar yoluyla çalışma hayatına katılımını sağlamaya yönelik ilgili kurum ve kuruluşlarla işbirliği ve koordinasyon içinde gerekli duruml</w:t>
      </w:r>
      <w:r w:rsidR="003D65AB">
        <w:rPr>
          <w:rFonts w:ascii="Times New Roman" w:hAnsi="Times New Roman" w:cs="Times New Roman"/>
        </w:rPr>
        <w:t xml:space="preserve">arda protokollerin düzenlenmesi </w:t>
      </w:r>
      <w:r w:rsidR="0056758D" w:rsidRPr="003D65AB">
        <w:rPr>
          <w:rFonts w:ascii="Times New Roman" w:hAnsi="Times New Roman" w:cs="Times New Roman"/>
        </w:rPr>
        <w:t>gerekmektedir.</w:t>
      </w:r>
    </w:p>
    <w:p w14:paraId="798D350E" w14:textId="77777777" w:rsidR="00DF2BDA" w:rsidRDefault="00DF2BDA" w:rsidP="0056758D">
      <w:pPr>
        <w:spacing w:before="0" w:after="0" w:line="240" w:lineRule="auto"/>
        <w:ind w:left="360"/>
        <w:jc w:val="both"/>
        <w:rPr>
          <w:rFonts w:ascii="Times New Roman" w:hAnsi="Times New Roman" w:cs="Times New Roman"/>
        </w:rPr>
      </w:pPr>
    </w:p>
    <w:p w14:paraId="7AC111B6" w14:textId="38DDB828" w:rsidR="0056758D" w:rsidRPr="0056758D" w:rsidRDefault="0056758D" w:rsidP="00DF2BDA">
      <w:pPr>
        <w:spacing w:before="0" w:after="0" w:line="240" w:lineRule="auto"/>
        <w:ind w:left="360" w:firstLine="360"/>
        <w:jc w:val="both"/>
        <w:rPr>
          <w:rFonts w:ascii="Times New Roman" w:eastAsia="Times New Roman" w:hAnsi="Times New Roman" w:cs="Times New Roman"/>
          <w:b/>
          <w:lang w:val="tr-TR" w:eastAsia="tr-TR"/>
        </w:rPr>
      </w:pPr>
      <w:r w:rsidRPr="0056758D">
        <w:rPr>
          <w:rFonts w:ascii="Times New Roman" w:hAnsi="Times New Roman" w:cs="Times New Roman"/>
        </w:rPr>
        <w:t xml:space="preserve">Çocuk istismarı konusunda suç potansiyeli olan kişilerin profillerine yönelik akademik araştırmalar yapılması istismar konusunda yatkın olan kişilere yönelik tedbirler alınmasını sağlayacaktır. </w:t>
      </w:r>
      <w:r w:rsidR="00DF2BDA">
        <w:rPr>
          <w:rFonts w:ascii="Times New Roman" w:hAnsi="Times New Roman" w:cs="Times New Roman"/>
        </w:rPr>
        <w:t xml:space="preserve">Bu konuyla ilgili Milli Eğitim Bakanlığı, Sağlık Bakanlığı ve Aile ve Sosyal Politikalar Bakanlığının işbirliği içerisinde çalışması gerekmektedir. Böylece </w:t>
      </w:r>
      <w:r w:rsidRPr="0056758D">
        <w:rPr>
          <w:rFonts w:ascii="Times New Roman" w:hAnsi="Times New Roman" w:cs="Times New Roman"/>
        </w:rPr>
        <w:t>istismar olayları oluşmadan engel</w:t>
      </w:r>
      <w:r w:rsidR="00DF2BDA">
        <w:rPr>
          <w:rFonts w:ascii="Times New Roman" w:hAnsi="Times New Roman" w:cs="Times New Roman"/>
        </w:rPr>
        <w:t>lenebilecektir.</w:t>
      </w:r>
    </w:p>
    <w:p w14:paraId="6CBA86EA" w14:textId="1B4F53A0" w:rsidR="00F04F68" w:rsidRPr="00EF009F" w:rsidRDefault="00CF48F1" w:rsidP="00EF009F">
      <w:pPr>
        <w:pStyle w:val="Heading2"/>
        <w:spacing w:before="120" w:after="120" w:line="240" w:lineRule="auto"/>
        <w:ind w:firstLine="567"/>
        <w:rPr>
          <w:rFonts w:cs="Times New Roman"/>
          <w:szCs w:val="24"/>
        </w:rPr>
      </w:pPr>
      <w:bookmarkStart w:id="517" w:name="_Toc443396454"/>
      <w:bookmarkStart w:id="518" w:name="_Toc446593515"/>
      <w:bookmarkStart w:id="519" w:name="_Toc450317154"/>
      <w:r w:rsidRPr="00EF009F">
        <w:rPr>
          <w:rFonts w:cs="Times New Roman"/>
          <w:szCs w:val="24"/>
        </w:rPr>
        <w:lastRenderedPageBreak/>
        <w:t>4.</w:t>
      </w:r>
      <w:r w:rsidR="00676F55" w:rsidRPr="00EF009F">
        <w:rPr>
          <w:rFonts w:cs="Times New Roman"/>
          <w:szCs w:val="24"/>
        </w:rPr>
        <w:t>6</w:t>
      </w:r>
      <w:r w:rsidRPr="00EF009F">
        <w:rPr>
          <w:rFonts w:cs="Times New Roman"/>
          <w:szCs w:val="24"/>
        </w:rPr>
        <w:t xml:space="preserve">. </w:t>
      </w:r>
      <w:r w:rsidR="00A565D2" w:rsidRPr="00EF009F">
        <w:rPr>
          <w:rFonts w:cs="Times New Roman"/>
          <w:szCs w:val="24"/>
        </w:rPr>
        <w:t>Aİ</w:t>
      </w:r>
      <w:r w:rsidR="002E682C" w:rsidRPr="00EF009F">
        <w:rPr>
          <w:rFonts w:cs="Times New Roman"/>
          <w:szCs w:val="24"/>
        </w:rPr>
        <w:t xml:space="preserve">LE </w:t>
      </w:r>
      <w:r w:rsidR="00C2509E" w:rsidRPr="00EF009F">
        <w:rPr>
          <w:rFonts w:cs="Times New Roman"/>
          <w:szCs w:val="24"/>
        </w:rPr>
        <w:t>HUKUKUNA</w:t>
      </w:r>
      <w:r w:rsidR="00F04F68" w:rsidRPr="00EF009F">
        <w:rPr>
          <w:rFonts w:cs="Times New Roman"/>
          <w:szCs w:val="24"/>
        </w:rPr>
        <w:t xml:space="preserve"> YÖNELİK ÖNERİLER</w:t>
      </w:r>
      <w:bookmarkEnd w:id="517"/>
      <w:bookmarkEnd w:id="518"/>
      <w:bookmarkEnd w:id="519"/>
      <w:r w:rsidR="00C2509E" w:rsidRPr="00EF009F">
        <w:rPr>
          <w:rFonts w:cs="Times New Roman"/>
          <w:szCs w:val="24"/>
        </w:rPr>
        <w:t xml:space="preserve"> </w:t>
      </w:r>
    </w:p>
    <w:p w14:paraId="4AD6B4CB" w14:textId="77777777" w:rsidR="0069246D" w:rsidRPr="00EF009F" w:rsidRDefault="0069246D" w:rsidP="00EF009F">
      <w:pPr>
        <w:pStyle w:val="Heading3"/>
        <w:spacing w:before="120" w:after="120" w:line="240" w:lineRule="auto"/>
        <w:ind w:firstLine="567"/>
        <w:rPr>
          <w:rFonts w:eastAsia="Times New Roman" w:cs="Times New Roman"/>
          <w:lang w:val="tr-TR" w:eastAsia="tr-TR"/>
        </w:rPr>
      </w:pPr>
      <w:bookmarkStart w:id="520" w:name="_Toc450317155"/>
      <w:r w:rsidRPr="00EF009F">
        <w:rPr>
          <w:rFonts w:eastAsia="Times New Roman" w:cs="Times New Roman"/>
          <w:lang w:val="tr-TR" w:eastAsia="tr-TR"/>
        </w:rPr>
        <w:t>4.6.1. Mevzuat ve Uygulamaya Yönelik Tespit ve Öneriler</w:t>
      </w:r>
      <w:bookmarkEnd w:id="520"/>
    </w:p>
    <w:p w14:paraId="68D39B78"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lang w:val="tr-TR" w:eastAsia="tr-TR"/>
        </w:rPr>
        <w:t xml:space="preserve">Türk Medeni Kanunu’nun “evlilik birliğinin sarsılması” kenar başlıklı 166 ncı maddesinin dördüncü fıkrasında; boşanma sebeplerinden herhangi biriyle açılmış bulunan davanın reddine karar verilmesi ve bu kararın kesinleştiği tarihten başlayarak üç yıl geçmesi halinde, her ne sebeple olursa olsun ortak hayat yeniden kurulamamışsa evlilik birliğinin temelden sarsılmış sayılacağı ve eşlerden birinin istemi üzerine boşanmaya karar verileceği belirtilmiştir. Ancak hükümde geçen üç yıllık bekleme süresinin günümüzde son derece uzun olduğu, dava ve temyiz sürelerinin tamamı göz önüne alındığında uygulamada mağduriyetlere, taraflar arasındaki uyuşmazlığın artmasına ve hatta çatışmanın devamına yol açtığından </w:t>
      </w:r>
      <w:r w:rsidRPr="00EF009F">
        <w:rPr>
          <w:rFonts w:ascii="Times New Roman" w:eastAsia="Times New Roman" w:hAnsi="Times New Roman" w:cs="Times New Roman"/>
          <w:b/>
          <w:lang w:val="tr-TR" w:eastAsia="tr-TR"/>
        </w:rPr>
        <w:t>bu sürenin bir yıl olarak değiştirilmesi yönünde mevzuatta düzenleme yapılması,</w:t>
      </w:r>
    </w:p>
    <w:p w14:paraId="19003392"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Calibri" w:hAnsi="Times New Roman" w:cs="Times New Roman"/>
          <w:b/>
        </w:rPr>
      </w:pPr>
      <w:r w:rsidRPr="00EF009F">
        <w:rPr>
          <w:rFonts w:ascii="Times New Roman" w:eastAsia="Times New Roman" w:hAnsi="Times New Roman" w:cs="Times New Roman"/>
          <w:lang w:val="tr-TR" w:eastAsia="tr-TR"/>
        </w:rPr>
        <w:t xml:space="preserve">Türk Medeni Kanunu’nun “Yoksulluk nafakası” kenar başlıklı 175 inci maddesinin birinci fıkrasında; </w:t>
      </w:r>
      <w:r w:rsidRPr="00EF009F">
        <w:rPr>
          <w:rFonts w:ascii="Times New Roman" w:eastAsia="Calibri" w:hAnsi="Times New Roman" w:cs="Times New Roman"/>
        </w:rPr>
        <w:t xml:space="preserve"> boşanma yüzünden yoksulluğa düşecek taraf, </w:t>
      </w:r>
      <w:r w:rsidRPr="00EF009F">
        <w:rPr>
          <w:rFonts w:ascii="Times New Roman" w:eastAsia="Calibri" w:hAnsi="Times New Roman" w:cs="Times New Roman"/>
          <w:bCs/>
        </w:rPr>
        <w:t xml:space="preserve">kusuru daha ağır olmamak koşuluyla </w:t>
      </w:r>
      <w:r w:rsidRPr="00EF009F">
        <w:rPr>
          <w:rFonts w:ascii="Times New Roman" w:eastAsia="Calibri" w:hAnsi="Times New Roman" w:cs="Times New Roman"/>
        </w:rPr>
        <w:t xml:space="preserve">geçimi için diğer taraftan malî gücü oranında </w:t>
      </w:r>
      <w:r w:rsidRPr="00EF009F">
        <w:rPr>
          <w:rFonts w:ascii="Times New Roman" w:eastAsia="Calibri" w:hAnsi="Times New Roman" w:cs="Times New Roman"/>
          <w:b/>
          <w:bCs/>
        </w:rPr>
        <w:t>süresiz olarak</w:t>
      </w:r>
      <w:r w:rsidRPr="00EF009F">
        <w:rPr>
          <w:rFonts w:ascii="Times New Roman" w:eastAsia="Calibri" w:hAnsi="Times New Roman" w:cs="Times New Roman"/>
        </w:rPr>
        <w:t xml:space="preserve"> nafaka isteyebileceği belirtilmiştir. </w:t>
      </w:r>
    </w:p>
    <w:p w14:paraId="37C72DE0" w14:textId="5164DADD" w:rsidR="00BE545E" w:rsidRPr="00EF009F" w:rsidRDefault="00BE545E" w:rsidP="00EF009F">
      <w:pPr>
        <w:tabs>
          <w:tab w:val="left" w:pos="0"/>
          <w:tab w:val="left" w:pos="709"/>
        </w:tabs>
        <w:spacing w:before="120" w:after="120" w:line="240" w:lineRule="auto"/>
        <w:ind w:firstLine="567"/>
        <w:jc w:val="both"/>
        <w:rPr>
          <w:rFonts w:ascii="Times New Roman" w:eastAsia="Calibri" w:hAnsi="Times New Roman" w:cs="Times New Roman"/>
          <w:b/>
        </w:rPr>
      </w:pPr>
      <w:r w:rsidRPr="00EF009F">
        <w:rPr>
          <w:rFonts w:ascii="Times New Roman" w:eastAsia="Calibri" w:hAnsi="Times New Roman" w:cs="Times New Roman"/>
        </w:rPr>
        <w:tab/>
        <w:t xml:space="preserve">Türkiye Cumhuriyeti Anayasası'nın 2 nci maddesinde, Türkiye Cumhuriyeti'nin sosyal bir hukuk devleti olduğu belirtildiği, eşlerden birini süresiz olarak nafaka vemeye mecbur bırakan düzenlemenin, nafaka yükümlüsü eş için adeta bir ceza haline geldiği, uygulamada bir gün süren evlilikte bile erkeğin ömür boyu yoksulluk nafakası ödemek zorunda kaldığı, </w:t>
      </w:r>
      <w:r w:rsidRPr="00EF009F">
        <w:rPr>
          <w:rFonts w:ascii="Times New Roman" w:eastAsia="Calibri" w:hAnsi="Times New Roman" w:cs="Times New Roman"/>
          <w:b/>
        </w:rPr>
        <w:t>yoksulluk nafakasının süreli olarak verilmesinin</w:t>
      </w:r>
      <w:r w:rsidRPr="00EF009F">
        <w:rPr>
          <w:rFonts w:ascii="Times New Roman" w:eastAsia="Calibri" w:hAnsi="Times New Roman" w:cs="Times New Roman"/>
        </w:rPr>
        <w:t xml:space="preserve"> erkeğin hayatını ipotek haline getirmesinin önüne geçeceği, </w:t>
      </w:r>
      <w:r w:rsidR="005A37F4">
        <w:rPr>
          <w:rFonts w:ascii="Times New Roman" w:eastAsia="Calibri" w:hAnsi="Times New Roman" w:cs="Times New Roman"/>
        </w:rPr>
        <w:t xml:space="preserve">farklı ülkelerde görüldüğü gibi 5 ila 10 yıl arasındaki gibi belirli bir sürede  </w:t>
      </w:r>
      <w:r w:rsidR="005F7487">
        <w:rPr>
          <w:rFonts w:ascii="Times New Roman" w:eastAsia="Calibri" w:hAnsi="Times New Roman" w:cs="Times New Roman"/>
        </w:rPr>
        <w:t>ilgili kurumlarca çalışılarak düzenlenmesi</w:t>
      </w:r>
      <w:r w:rsidR="005A37F4">
        <w:rPr>
          <w:rFonts w:ascii="Times New Roman" w:eastAsia="Calibri" w:hAnsi="Times New Roman" w:cs="Times New Roman"/>
        </w:rPr>
        <w:t xml:space="preserve">, yoksulluğun devam etmesi halinde kadının sosyal yardım, meslek </w:t>
      </w:r>
      <w:r w:rsidR="00E2020C">
        <w:rPr>
          <w:rFonts w:ascii="Times New Roman" w:eastAsia="Calibri" w:hAnsi="Times New Roman" w:cs="Times New Roman"/>
        </w:rPr>
        <w:t>edindirme, istihdam imkanlarından</w:t>
      </w:r>
      <w:r w:rsidR="005A37F4">
        <w:rPr>
          <w:rFonts w:ascii="Times New Roman" w:eastAsia="Calibri" w:hAnsi="Times New Roman" w:cs="Times New Roman"/>
        </w:rPr>
        <w:t xml:space="preserve"> faydalanmasının sağlanması,</w:t>
      </w:r>
    </w:p>
    <w:p w14:paraId="6F37A8F0" w14:textId="77777777" w:rsidR="00BE545E" w:rsidRPr="00EF009F" w:rsidRDefault="00BE545E" w:rsidP="00EF009F">
      <w:pPr>
        <w:spacing w:before="120" w:after="120" w:line="240" w:lineRule="auto"/>
        <w:ind w:firstLine="567"/>
        <w:jc w:val="both"/>
        <w:rPr>
          <w:rFonts w:ascii="Times New Roman" w:eastAsia="Times New Roman" w:hAnsi="Times New Roman" w:cs="Times New Roman"/>
          <w:lang w:val="de-DE" w:eastAsia="tr-TR"/>
        </w:rPr>
      </w:pPr>
      <w:r w:rsidRPr="00EF009F">
        <w:rPr>
          <w:rFonts w:ascii="Times New Roman" w:eastAsia="Times New Roman" w:hAnsi="Times New Roman" w:cs="Times New Roman"/>
          <w:lang w:val="de-DE" w:eastAsia="tr-TR"/>
        </w:rPr>
        <w:t>Sosyal devlet ilkesi göz önüne alınarak asgari ücretle çalışanlar aleyhine hükmedilecek nafakalarda, nafaka yükümlüsünün mağdur olduğu gerçeği göz önüne alınarak bir fon oluşturularak nafakanın bu fondan ödenmesini sağlayacak düzenleme yapılması,</w:t>
      </w:r>
    </w:p>
    <w:p w14:paraId="2F5401EA" w14:textId="77777777" w:rsidR="00FD7404" w:rsidRPr="000B7A26" w:rsidRDefault="00BE545E" w:rsidP="00EF009F">
      <w:pPr>
        <w:spacing w:before="120" w:after="120" w:line="240" w:lineRule="auto"/>
        <w:ind w:firstLine="703"/>
        <w:jc w:val="both"/>
        <w:rPr>
          <w:rFonts w:ascii="Times New Roman" w:eastAsia="Calibri" w:hAnsi="Times New Roman" w:cs="Times New Roman"/>
          <w:b/>
          <w:lang w:val="tr-TR"/>
        </w:rPr>
      </w:pPr>
      <w:r w:rsidRPr="00EF009F">
        <w:rPr>
          <w:rFonts w:ascii="Times New Roman" w:eastAsia="Times New Roman" w:hAnsi="Times New Roman" w:cs="Times New Roman"/>
          <w:lang w:val="tr-TR" w:eastAsia="tr-TR"/>
        </w:rPr>
        <w:t xml:space="preserve">Ayrıca, yine incelenen madde hükmüne göre, </w:t>
      </w:r>
      <w:r w:rsidRPr="00EF009F">
        <w:rPr>
          <w:rFonts w:ascii="Times New Roman" w:eastAsia="Calibri" w:hAnsi="Times New Roman" w:cs="Times New Roman"/>
          <w:lang w:val="tr-TR"/>
        </w:rPr>
        <w:t xml:space="preserve">boşanma yüzünden yoksulluğa düşecek taraf, </w:t>
      </w:r>
      <w:r w:rsidRPr="00EF009F">
        <w:rPr>
          <w:rFonts w:ascii="Times New Roman" w:eastAsia="Calibri" w:hAnsi="Times New Roman" w:cs="Times New Roman"/>
          <w:b/>
          <w:bCs/>
          <w:lang w:val="tr-TR"/>
        </w:rPr>
        <w:t xml:space="preserve">kusuru daha ağır olmamak koşuluyla </w:t>
      </w:r>
      <w:r w:rsidRPr="00EF009F">
        <w:rPr>
          <w:rFonts w:ascii="Times New Roman" w:eastAsia="Calibri" w:hAnsi="Times New Roman" w:cs="Times New Roman"/>
          <w:lang w:val="tr-TR"/>
        </w:rPr>
        <w:t xml:space="preserve">geçimi için diğer taraftan malî gücü oranında </w:t>
      </w:r>
      <w:r w:rsidRPr="00EF009F">
        <w:rPr>
          <w:rFonts w:ascii="Times New Roman" w:eastAsia="Calibri" w:hAnsi="Times New Roman" w:cs="Times New Roman"/>
          <w:bCs/>
          <w:lang w:val="tr-TR"/>
        </w:rPr>
        <w:t>süresiz olarak</w:t>
      </w:r>
      <w:r w:rsidRPr="00EF009F">
        <w:rPr>
          <w:rFonts w:ascii="Times New Roman" w:eastAsia="Calibri" w:hAnsi="Times New Roman" w:cs="Times New Roman"/>
          <w:lang w:val="tr-TR"/>
        </w:rPr>
        <w:t xml:space="preserve"> nafaka isteyebilileceği hüküm altına alınmıştır.</w:t>
      </w:r>
      <w:r w:rsidRPr="00EF009F">
        <w:rPr>
          <w:rFonts w:ascii="Times New Roman" w:eastAsia="Calibri" w:hAnsi="Times New Roman" w:cs="Times New Roman"/>
          <w:vertAlign w:val="superscript"/>
          <w:lang w:val="tr-TR"/>
        </w:rPr>
        <w:footnoteReference w:id="221"/>
      </w:r>
      <w:r w:rsidRPr="00EF009F">
        <w:rPr>
          <w:rFonts w:ascii="Times New Roman" w:eastAsia="Calibri" w:hAnsi="Times New Roman" w:cs="Times New Roman"/>
          <w:lang w:val="tr-TR"/>
        </w:rPr>
        <w:t xml:space="preserve"> </w:t>
      </w:r>
      <w:r w:rsidR="00FD7404" w:rsidRPr="00EF009F">
        <w:rPr>
          <w:rFonts w:ascii="Times New Roman" w:eastAsia="Calibri" w:hAnsi="Times New Roman" w:cs="Times New Roman"/>
          <w:lang w:val="tr-TR"/>
        </w:rPr>
        <w:t xml:space="preserve">Boşanma davalarında maddi ve </w:t>
      </w:r>
      <w:r w:rsidR="00FD7404" w:rsidRPr="000B7A26">
        <w:rPr>
          <w:rFonts w:ascii="Times New Roman" w:eastAsia="Calibri" w:hAnsi="Times New Roman" w:cs="Times New Roman"/>
          <w:lang w:val="tr-TR"/>
        </w:rPr>
        <w:t>manevi tazminat alınması az kusurlu</w:t>
      </w:r>
      <w:r w:rsidR="00FD7404" w:rsidRPr="000B7A26">
        <w:rPr>
          <w:rFonts w:ascii="Times New Roman" w:eastAsia="Calibri" w:hAnsi="Times New Roman" w:cs="Times New Roman"/>
          <w:b/>
          <w:lang w:val="tr-TR"/>
        </w:rPr>
        <w:t xml:space="preserve"> </w:t>
      </w:r>
      <w:r w:rsidR="00FD7404" w:rsidRPr="000B7A26">
        <w:rPr>
          <w:rFonts w:ascii="Times New Roman" w:eastAsia="Calibri" w:hAnsi="Times New Roman" w:cs="Times New Roman"/>
          <w:lang w:val="tr-TR"/>
        </w:rPr>
        <w:t>olma koşuluna bağlanmışken yoksulluk nafakasında eşit kusurlu eşe yoksulluk nafakası sorumluluk hukuku kuralarına aykırıdır. Aynı kuralın yoksulluk nafakasında da geçerli olması ve yoksulluk nafakasının az kusurlu eşe verilmesi</w:t>
      </w:r>
      <w:r w:rsidR="00FD7404" w:rsidRPr="000B7A26">
        <w:rPr>
          <w:rFonts w:ascii="Times New Roman" w:eastAsia="Calibri" w:hAnsi="Times New Roman" w:cs="Times New Roman"/>
          <w:b/>
          <w:lang w:val="tr-TR"/>
        </w:rPr>
        <w:t>,</w:t>
      </w:r>
    </w:p>
    <w:p w14:paraId="4558F2BA" w14:textId="5A5FFC04" w:rsidR="00BE545E" w:rsidRPr="00EF009F" w:rsidRDefault="00BE545E" w:rsidP="00EF009F">
      <w:pPr>
        <w:spacing w:before="120" w:after="120" w:line="240" w:lineRule="auto"/>
        <w:ind w:firstLine="567"/>
        <w:jc w:val="both"/>
        <w:rPr>
          <w:rFonts w:ascii="Times New Roman" w:eastAsia="Calibri" w:hAnsi="Times New Roman" w:cs="Times New Roman"/>
          <w:b/>
          <w:lang w:val="tr-TR"/>
        </w:rPr>
      </w:pPr>
    </w:p>
    <w:p w14:paraId="0064A703" w14:textId="05D7D7F0"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lang w:val="tr-TR" w:eastAsia="tr-TR"/>
        </w:rPr>
        <w:t xml:space="preserve">Türk Medeni Kanununun “boşanmada yargılama usulü” kenar başlıklı 184 üncü maddesinin birinci fıkrasının  (6) nolu bendinde; hâkimin taraflardan birinin istemi üzerine </w:t>
      </w:r>
      <w:r w:rsidRPr="00EF009F">
        <w:rPr>
          <w:rFonts w:ascii="Times New Roman" w:eastAsia="Times New Roman" w:hAnsi="Times New Roman" w:cs="Times New Roman"/>
          <w:lang w:val="tr-TR" w:eastAsia="tr-TR"/>
        </w:rPr>
        <w:lastRenderedPageBreak/>
        <w:t xml:space="preserve">duruşmanın gizli yapılmasına karar verebileceği belirtilmiştir. Yine, Hukuk Muhakemeleri Kanununun 28 inci maddesinde; duruşma ve kararların bildirilmesinin aleni olduğu, duruşmaların bir kısmının veya tamamının gizli olarak yapılmasına ancak genel ahlakın veya kamu güvenliğinin kesin olarak gerekli kıldığı hallerde, taraflardan birinin talebi üzerine yahut re'sen mahkemece karar verilebileceği belirtilmiştir. Aile mahremiyetinin ve kişilik haklarının korunması açısından </w:t>
      </w:r>
      <w:r w:rsidRPr="00EF009F">
        <w:rPr>
          <w:rFonts w:ascii="Times New Roman" w:eastAsia="Times New Roman" w:hAnsi="Times New Roman" w:cs="Times New Roman"/>
          <w:b/>
          <w:lang w:val="tr-TR" w:eastAsia="tr-TR"/>
        </w:rPr>
        <w:t>aile hukukuna ilişkin tüm davalard</w:t>
      </w:r>
      <w:r w:rsidR="00FD7404" w:rsidRPr="00EF009F">
        <w:rPr>
          <w:rFonts w:ascii="Times New Roman" w:eastAsia="Times New Roman" w:hAnsi="Times New Roman" w:cs="Times New Roman"/>
          <w:b/>
          <w:lang w:val="tr-TR" w:eastAsia="tr-TR"/>
        </w:rPr>
        <w:t>a duruşmaların gizli yapılması</w:t>
      </w:r>
      <w:r w:rsidRPr="00EF009F">
        <w:rPr>
          <w:rFonts w:ascii="Times New Roman" w:eastAsia="Times New Roman" w:hAnsi="Times New Roman" w:cs="Times New Roman"/>
          <w:b/>
          <w:lang w:val="tr-TR" w:eastAsia="tr-TR"/>
        </w:rPr>
        <w:t xml:space="preserve"> yönünde mevzuatta düzenleme yapılması, </w:t>
      </w:r>
    </w:p>
    <w:p w14:paraId="3067BE9C" w14:textId="0DDF672C" w:rsidR="00BE545E" w:rsidRPr="00A5528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A5528F">
        <w:rPr>
          <w:rFonts w:ascii="Times New Roman" w:eastAsia="Times New Roman" w:hAnsi="Times New Roman" w:cs="Times New Roman"/>
          <w:lang w:val="tr-TR" w:eastAsia="tr-TR"/>
        </w:rPr>
        <w:t>Türk Medeni Kanunu’nun 187 nci maddesinde; kadının, evlenmekle kocasının soyadını alacağı, ancak evlendirme memuruna veya daha sonra nüfus idaresine yapacağı yazılı başvuruyla kocasının soyadı önünde önceki soyadını da kullanabileceğinin belirtildiği,</w:t>
      </w:r>
      <w:r w:rsidRPr="00A5528F">
        <w:rPr>
          <w:rFonts w:ascii="Times New Roman" w:eastAsia="Times New Roman" w:hAnsi="Times New Roman" w:cs="Times New Roman"/>
          <w:snapToGrid w:val="0"/>
          <w:lang w:val="tr-TR" w:eastAsia="tr-TR"/>
        </w:rPr>
        <w:t xml:space="preserve"> Kadınlara Karşı Her Türlü Ayrımcılığın Önlenmesine Dair Sözleşmenin (CEDAW)  “evlenme ve aile ilişkileri alanındaki haklar” kenar başlıklı 16 ncı maddesinin birinci fıkrasının (g) bendinde; soyadı, meslek ve iş seçme hakları da dahil, eşlerin aynı kişisel haklara sahip olmalarının öngörüldüğü; ayrıca Avrupa İnsan Hakları Mahkemesi kararları</w:t>
      </w:r>
      <w:r w:rsidRPr="00A5528F">
        <w:rPr>
          <w:rFonts w:ascii="Times New Roman" w:eastAsia="Calibri" w:hAnsi="Times New Roman" w:cs="Times New Roman"/>
          <w:snapToGrid w:val="0"/>
          <w:vertAlign w:val="superscript"/>
          <w:lang w:val="tr-TR" w:eastAsia="tr-TR"/>
        </w:rPr>
        <w:footnoteReference w:id="222"/>
      </w:r>
      <w:r w:rsidRPr="00A5528F">
        <w:rPr>
          <w:rFonts w:ascii="Times New Roman" w:eastAsia="Times New Roman" w:hAnsi="Times New Roman" w:cs="Times New Roman"/>
          <w:snapToGrid w:val="0"/>
          <w:lang w:val="tr-TR" w:eastAsia="tr-TR"/>
        </w:rPr>
        <w:t xml:space="preserve"> ile Anayasa Mahkemesi kararları</w:t>
      </w:r>
      <w:r w:rsidRPr="00A5528F">
        <w:rPr>
          <w:rFonts w:ascii="Times New Roman" w:eastAsia="Calibri" w:hAnsi="Times New Roman" w:cs="Times New Roman"/>
          <w:snapToGrid w:val="0"/>
          <w:vertAlign w:val="superscript"/>
          <w:lang w:val="tr-TR" w:eastAsia="tr-TR"/>
        </w:rPr>
        <w:footnoteReference w:id="223"/>
      </w:r>
      <w:r w:rsidRPr="00A5528F">
        <w:rPr>
          <w:rFonts w:ascii="Times New Roman" w:eastAsia="Times New Roman" w:hAnsi="Times New Roman" w:cs="Times New Roman"/>
          <w:snapToGrid w:val="0"/>
          <w:lang w:val="tr-TR" w:eastAsia="tr-TR"/>
        </w:rPr>
        <w:t xml:space="preserve"> da dikkate alınarak mevzuatın üst normlarla uyumlu hale getirilmesi açısından </w:t>
      </w:r>
      <w:r w:rsidRPr="00A5528F">
        <w:rPr>
          <w:rFonts w:ascii="Times New Roman" w:eastAsia="Times New Roman" w:hAnsi="Times New Roman" w:cs="Times New Roman"/>
          <w:b/>
          <w:snapToGrid w:val="0"/>
          <w:lang w:val="tr-TR" w:eastAsia="tr-TR"/>
        </w:rPr>
        <w:t>eşlerin ortak bir soyadı seçebilmeleri yönünde Türk Medeni Kanunu’nda</w:t>
      </w:r>
      <w:r w:rsidRPr="00A5528F">
        <w:rPr>
          <w:rFonts w:ascii="Times New Roman" w:eastAsia="Times New Roman" w:hAnsi="Times New Roman" w:cs="Times New Roman"/>
          <w:snapToGrid w:val="0"/>
          <w:lang w:val="tr-TR" w:eastAsia="tr-TR"/>
        </w:rPr>
        <w:t xml:space="preserve"> düzenleme yapılması,  </w:t>
      </w:r>
    </w:p>
    <w:p w14:paraId="17083A12"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lang w:val="tr-TR" w:eastAsia="tr-TR"/>
        </w:rPr>
        <w:t xml:space="preserve">Türk Medeni Kanunu’nun 336 ncı maddesinde; evlilik devam ettiği sürece ana ve babanın velayeti birlikte kullanacakları, ortak hayata son verilmiş veya ayrılık hali gerçekleşmişse hakimin, velayeti eşlerden birine verebileceği, velayet, ana ve babadan birinin ölümü halinde sağ kalana, boşanmada ise çocuk kendisine bırakılan tarafa ait olduğu belirtilmiştir. Uygulamada çocuğun yüksek yararı göz önünde bulundurularak, müşterek çocuk hakkında, çocuğun taraflardan birine fiilen teslim edildiği anlaşılmaktadır. Ancak, çocukla ilgili olağanüstü ve çok önemli kararlar alınırken iki tarafın da rızasının arandığı </w:t>
      </w:r>
      <w:r w:rsidRPr="00EF009F">
        <w:rPr>
          <w:rFonts w:ascii="Times New Roman" w:eastAsia="Times New Roman" w:hAnsi="Times New Roman" w:cs="Times New Roman"/>
          <w:b/>
          <w:lang w:val="tr-TR" w:eastAsia="tr-TR"/>
        </w:rPr>
        <w:t>“ortak velayet” kararı verilebilmesi veya eşlerin TMK’nın 166/3. maddesi gereğince anlaşmalı boşanma halinde müşterek çocukları için ortak velayeti istemeleri durumunda bu maddeye münhasır olarak ortak velayetin kabulü yönünde mevzuatta düzenleme yapılması,</w:t>
      </w:r>
    </w:p>
    <w:p w14:paraId="31A88CC5"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snapToGrid w:val="0"/>
          <w:lang w:val="tr-TR" w:eastAsia="tr-TR"/>
        </w:rPr>
        <w:t xml:space="preserve">Hukuk Muhakemeleri Kanununun 316 ncı maddesinde; basit yargılama usulüne tabi dava ve işlerin sıralandığı, bu kapsamda sayılmayan boşanma davaları ile aile hukukundan kaynaklanan diğer bazı davaların sonuçlanması ve kararın kesinleşmesine kadar geçen sürenin uzunluğu ve bu süreçte tarafların mağduriyeti göz önüne alınarak yargılamanın daha kısa sürede sonuçlanması bakımından </w:t>
      </w:r>
      <w:r w:rsidRPr="00EF009F">
        <w:rPr>
          <w:rFonts w:ascii="Times New Roman" w:eastAsia="Times New Roman" w:hAnsi="Times New Roman" w:cs="Times New Roman"/>
          <w:b/>
          <w:snapToGrid w:val="0"/>
          <w:lang w:val="tr-TR" w:eastAsia="tr-TR"/>
        </w:rPr>
        <w:t>aile hukukundan kaynaklanan tüm davaların basit yargılama usulüne tabi kılınması yönünde mevzuatta düzenleme yapılması,</w:t>
      </w:r>
    </w:p>
    <w:p w14:paraId="2A2D3F4E" w14:textId="77777777" w:rsidR="00BE545E" w:rsidRPr="00EF009F" w:rsidRDefault="00BE545E" w:rsidP="004963D4">
      <w:pPr>
        <w:numPr>
          <w:ilvl w:val="0"/>
          <w:numId w:val="19"/>
        </w:numPr>
        <w:tabs>
          <w:tab w:val="left" w:pos="0"/>
          <w:tab w:val="left" w:pos="709"/>
        </w:tabs>
        <w:spacing w:before="120" w:after="120" w:line="240" w:lineRule="auto"/>
        <w:ind w:left="0" w:firstLine="567"/>
        <w:jc w:val="both"/>
        <w:rPr>
          <w:rFonts w:ascii="Times New Roman" w:eastAsia="Times New Roman" w:hAnsi="Times New Roman" w:cs="Times New Roman"/>
          <w:b/>
          <w:lang w:val="tr-TR" w:eastAsia="tr-TR"/>
        </w:rPr>
      </w:pPr>
      <w:r w:rsidRPr="00EF009F">
        <w:rPr>
          <w:rFonts w:ascii="Times New Roman" w:eastAsia="Times New Roman" w:hAnsi="Times New Roman" w:cs="Times New Roman"/>
          <w:snapToGrid w:val="0"/>
          <w:lang w:val="tr-TR" w:eastAsia="tr-TR"/>
        </w:rPr>
        <w:t xml:space="preserve">6100 sayılı Hukuk Muhakemeleri Kanunu, 4787 sayılı </w:t>
      </w:r>
      <w:r w:rsidRPr="00EF009F">
        <w:rPr>
          <w:rFonts w:ascii="Times New Roman" w:eastAsia="Times New Roman" w:hAnsi="Times New Roman" w:cs="Times New Roman"/>
          <w:lang w:val="tr-TR" w:eastAsia="tr-TR"/>
        </w:rPr>
        <w:t xml:space="preserve">Aile Mahkemelerinin Kuruluş, Görev ve Yargılama Usullerine Dair Kanun ve  ilgili diğer mevzuatta </w:t>
      </w:r>
      <w:r w:rsidRPr="00EF009F">
        <w:rPr>
          <w:rFonts w:ascii="Times New Roman" w:eastAsia="Times New Roman" w:hAnsi="Times New Roman" w:cs="Times New Roman"/>
          <w:snapToGrid w:val="0"/>
          <w:lang w:val="tr-TR" w:eastAsia="tr-TR"/>
        </w:rPr>
        <w:t>belirtilen “14/01/1998 tarihli ve 4320 sayılı Ailenin Korunmasına Dair Kanun....” ifadesinin, “20/03/2012 tarihli ve 6284 sayılı Ailenin Korunması ve Kadına Karşı Şiddetin Önlenmesine Dair Kanun....” olarak güncellenmesi yönünde mevzuatta değişiklik yapılması,</w:t>
      </w:r>
    </w:p>
    <w:p w14:paraId="24E24FBB" w14:textId="5F5ABD44" w:rsidR="00BE545E" w:rsidRPr="00EF009F" w:rsidRDefault="00FD7404"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eastAsia="tr-TR"/>
        </w:rPr>
        <w:t>8</w:t>
      </w:r>
      <w:r w:rsidR="00BE545E" w:rsidRPr="00EF009F">
        <w:rPr>
          <w:rFonts w:ascii="Times New Roman" w:eastAsia="Calibri" w:hAnsi="Times New Roman" w:cs="Times New Roman"/>
          <w:b/>
          <w:lang w:val="tr-TR" w:eastAsia="tr-TR"/>
        </w:rPr>
        <w:t>.</w:t>
      </w:r>
      <w:r w:rsidR="00BE545E" w:rsidRPr="00EF009F">
        <w:rPr>
          <w:rFonts w:ascii="Times New Roman" w:eastAsia="Calibri" w:hAnsi="Times New Roman" w:cs="Times New Roman"/>
          <w:lang w:val="tr-TR" w:eastAsia="tr-TR"/>
        </w:rPr>
        <w:tab/>
        <w:t>Çocuk teslimi ile çocukla şahsi münasebet tesisi, 2004 sayılı İcra ve İflas Kanunu'nun “ilamların icrası” başlıklı ikinci babında, 25, 25/a ve 25/b maddelerinde düzenlenmiştir.</w:t>
      </w:r>
    </w:p>
    <w:p w14:paraId="19197BD9" w14:textId="77777777" w:rsidR="00BE545E" w:rsidRPr="00EF009F" w:rsidRDefault="00BE545E" w:rsidP="00EF009F">
      <w:pPr>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lastRenderedPageBreak/>
        <w:t xml:space="preserve">Uygulamada, boşanma ya da velayet davası devam ederken ve bu davalar sona erdikten sonra, çocuk teslimi ve çocukla şahsi ilişki tesisine yönelik mahkeme kararlarının yerine getirilmesinin icra müdürlükleri aracılığıyla yapılmasının taraflar arasındaki gerginliği artırdığı, çocuğun ve tarafların manevi olarak zarar görmesine neden olduğu anlaşılmaktadır. </w:t>
      </w:r>
    </w:p>
    <w:p w14:paraId="01B0EF2E" w14:textId="77777777" w:rsidR="00BE545E" w:rsidRPr="00EF009F" w:rsidRDefault="00BE545E" w:rsidP="00EF009F">
      <w:pPr>
        <w:spacing w:before="120" w:after="120" w:line="240" w:lineRule="auto"/>
        <w:ind w:firstLine="567"/>
        <w:jc w:val="both"/>
        <w:rPr>
          <w:rFonts w:ascii="Times New Roman" w:eastAsia="Calibri" w:hAnsi="Times New Roman" w:cs="Times New Roman"/>
          <w:b/>
          <w:lang w:val="tr-TR" w:eastAsia="tr-TR"/>
        </w:rPr>
      </w:pPr>
      <w:r w:rsidRPr="00EF009F">
        <w:rPr>
          <w:rFonts w:ascii="Times New Roman" w:eastAsia="Calibri" w:hAnsi="Times New Roman" w:cs="Times New Roman"/>
          <w:lang w:val="tr-TR" w:eastAsia="tr-TR"/>
        </w:rPr>
        <w:t xml:space="preserve">Yukarıda belirtilen nedenlerle, çocuğun yüksek menfaati de göz önüne alınarak çocuk teslimi ve çocukla şahsi ilişki tesisine yönelik mahkeme kararlarının infazının </w:t>
      </w:r>
      <w:r w:rsidRPr="00EF009F">
        <w:rPr>
          <w:rFonts w:ascii="Times New Roman" w:eastAsia="Calibri" w:hAnsi="Times New Roman" w:cs="Times New Roman"/>
          <w:b/>
          <w:lang w:val="tr-TR" w:eastAsia="tr-TR"/>
        </w:rPr>
        <w:t>icra dairelerinin görev alından çıkartılması, bu amaçla Aile ve Sosyal Politikalar Bakanlığının bünyesinde oluşturulacak, içerisinde sosyal hizmet uzmanlarının yer aldığı, teslim ve kişisel ilişki sağlanması sürecinin her aşamasında çocuğun ve tarafların zarar görmesine engel olacak, mahkemelerce verilen kararların uygulanması ve takibini sağlamak üzere kamu gücüne sahip bir idari birim içerisinde bu işlemlerin gerçekleştirilmesi, ayrıca bu işlemlerin tamamının harçtan ve diğer ücretlerden muaf olması yönünde mevzuatta düzenleme yapılması,</w:t>
      </w:r>
    </w:p>
    <w:p w14:paraId="17D1A1D2" w14:textId="77777777" w:rsidR="003B260F" w:rsidRPr="003B260F" w:rsidRDefault="00FD7404" w:rsidP="003B260F">
      <w:pPr>
        <w:spacing w:before="120" w:after="120" w:line="240" w:lineRule="auto"/>
        <w:ind w:firstLine="567"/>
        <w:jc w:val="both"/>
        <w:rPr>
          <w:rFonts w:ascii="Times New Roman" w:eastAsia="Times New Roman" w:hAnsi="Times New Roman" w:cs="Times New Roman"/>
          <w:bCs/>
          <w:lang w:val="tr-TR" w:eastAsia="tr-TR"/>
        </w:rPr>
      </w:pPr>
      <w:r w:rsidRPr="00EF009F">
        <w:rPr>
          <w:rFonts w:ascii="Times New Roman" w:eastAsia="Times New Roman" w:hAnsi="Times New Roman" w:cs="Times New Roman"/>
          <w:b/>
          <w:bCs/>
          <w:lang w:val="tr-TR" w:eastAsia="tr-TR"/>
        </w:rPr>
        <w:t>9</w:t>
      </w:r>
      <w:r w:rsidR="00BE545E" w:rsidRPr="00EF009F">
        <w:rPr>
          <w:rFonts w:ascii="Times New Roman" w:eastAsia="Times New Roman" w:hAnsi="Times New Roman" w:cs="Times New Roman"/>
          <w:bCs/>
          <w:lang w:val="tr-TR" w:eastAsia="tr-TR"/>
        </w:rPr>
        <w:t>.</w:t>
      </w:r>
      <w:r w:rsidR="00BE545E" w:rsidRPr="00EF009F">
        <w:rPr>
          <w:rFonts w:ascii="Times New Roman" w:eastAsia="Times New Roman" w:hAnsi="Times New Roman" w:cs="Times New Roman"/>
          <w:bCs/>
          <w:lang w:val="tr-TR" w:eastAsia="tr-TR"/>
        </w:rPr>
        <w:tab/>
      </w:r>
      <w:r w:rsidR="003B260F" w:rsidRPr="000B7A26">
        <w:rPr>
          <w:rFonts w:ascii="Times New Roman" w:eastAsia="Times New Roman" w:hAnsi="Times New Roman" w:cs="Times New Roman"/>
          <w:bCs/>
          <w:lang w:val="tr-TR" w:eastAsia="tr-TR"/>
        </w:rPr>
        <w:t xml:space="preserve">Boşanma davası açılmasında, boşanma sebebi ispatlanmış olursa hakim tarafından boşanma veya ayrılığa karar verileceği ve bu sürenin 1 yıldan 3 yıla kadar olduğu TMK’nın 170 ve 171. maddelerinde açıklanmıştır; ancak maddede belirtilen sürenin çok uzun ve seçimlik olması, uygulamada ciddi sıkıntılara yol açmaktadır. </w:t>
      </w:r>
      <w:r w:rsidR="003B260F" w:rsidRPr="003B260F">
        <w:rPr>
          <w:rFonts w:ascii="Times New Roman" w:eastAsia="Times New Roman" w:hAnsi="Times New Roman" w:cs="Times New Roman"/>
          <w:bCs/>
          <w:lang w:val="tr-TR" w:eastAsia="tr-TR"/>
        </w:rPr>
        <w:t>Bu nedenle belirtilen sürenin en üst sınırının 1 yıl olarak mevzuatta düzenleme yapılması,</w:t>
      </w:r>
    </w:p>
    <w:p w14:paraId="1E51EB6D" w14:textId="66CB142B" w:rsidR="00BE545E" w:rsidRPr="000B7A26" w:rsidRDefault="00FD7404" w:rsidP="00EF009F">
      <w:pPr>
        <w:spacing w:before="120" w:after="120" w:line="240" w:lineRule="auto"/>
        <w:ind w:firstLine="567"/>
        <w:jc w:val="both"/>
        <w:rPr>
          <w:rFonts w:ascii="Times New Roman" w:eastAsia="Calibri" w:hAnsi="Times New Roman" w:cs="Times New Roman"/>
          <w:b/>
          <w:lang w:val="tr-TR" w:eastAsia="tr-TR"/>
        </w:rPr>
      </w:pPr>
      <w:r w:rsidRPr="000B7A26">
        <w:rPr>
          <w:rFonts w:ascii="Times New Roman" w:eastAsia="Times New Roman" w:hAnsi="Times New Roman" w:cs="Times New Roman"/>
          <w:b/>
          <w:bCs/>
          <w:lang w:val="tr-TR" w:eastAsia="tr-TR"/>
        </w:rPr>
        <w:t>10</w:t>
      </w:r>
      <w:r w:rsidR="00BE545E" w:rsidRPr="000B7A26">
        <w:rPr>
          <w:rFonts w:ascii="Times New Roman" w:eastAsia="Times New Roman" w:hAnsi="Times New Roman" w:cs="Times New Roman"/>
          <w:b/>
          <w:bCs/>
          <w:lang w:val="tr-TR" w:eastAsia="tr-TR"/>
        </w:rPr>
        <w:t>.</w:t>
      </w:r>
      <w:r w:rsidR="00BE545E" w:rsidRPr="000B7A26">
        <w:rPr>
          <w:rFonts w:ascii="Times New Roman" w:eastAsia="Times New Roman" w:hAnsi="Times New Roman" w:cs="Times New Roman"/>
          <w:bCs/>
          <w:lang w:val="tr-TR" w:eastAsia="tr-TR"/>
        </w:rPr>
        <w:tab/>
      </w:r>
      <w:r w:rsidRPr="000B7A26">
        <w:rPr>
          <w:rFonts w:ascii="Times New Roman" w:eastAsia="Times New Roman" w:hAnsi="Times New Roman" w:cs="Times New Roman"/>
          <w:bCs/>
          <w:lang w:val="tr-TR" w:eastAsia="tr-TR"/>
        </w:rPr>
        <w:t>Yasal mal rejiminin sona ermesi nedeniyle açılacak davalarda TMK’da bir süre belirtilmemiştir. Yargıtay uygulamalarıyla bu davaların alacak davası olması nedeniyle TBK çerçevesinde 10 yıllık zamanaşımına tabidir. Ancak taraflar arasındaki husumeti uzun süre ve canlı tutması nedeniyle bu davaların boşanma kararının kesinleşmesinden itibaren 1-3 yıl içerisinde açılması için yasal düzenleme yapılması, (eski 11. Madde silindi) (1 veya 2 yıl olarak düzenleme yapılması)</w:t>
      </w:r>
      <w:r w:rsidR="00BE545E" w:rsidRPr="000B7A26">
        <w:rPr>
          <w:rFonts w:ascii="Times New Roman" w:eastAsia="Calibri" w:hAnsi="Times New Roman" w:cs="Times New Roman"/>
          <w:b/>
          <w:lang w:val="tr-TR" w:eastAsia="tr-TR"/>
        </w:rPr>
        <w:t>,</w:t>
      </w:r>
    </w:p>
    <w:p w14:paraId="47C17483" w14:textId="33AE57B5" w:rsidR="00BE545E" w:rsidRPr="00EF009F" w:rsidRDefault="00BE545E" w:rsidP="00EF009F">
      <w:pPr>
        <w:spacing w:before="120" w:after="120" w:line="240" w:lineRule="auto"/>
        <w:ind w:firstLine="567"/>
        <w:jc w:val="both"/>
        <w:rPr>
          <w:rFonts w:ascii="Times New Roman" w:eastAsia="Calibri" w:hAnsi="Times New Roman" w:cs="Times New Roman"/>
          <w:b/>
          <w:lang w:val="tr-TR" w:eastAsia="tr-TR"/>
        </w:rPr>
      </w:pPr>
      <w:r w:rsidRPr="000B7A26">
        <w:rPr>
          <w:rFonts w:ascii="Times New Roman" w:eastAsia="Calibri" w:hAnsi="Times New Roman" w:cs="Times New Roman"/>
          <w:b/>
          <w:lang w:val="tr-TR" w:eastAsia="tr-TR"/>
        </w:rPr>
        <w:t>1</w:t>
      </w:r>
      <w:r w:rsidR="00FD7404" w:rsidRPr="000B7A26">
        <w:rPr>
          <w:rFonts w:ascii="Times New Roman" w:eastAsia="Calibri" w:hAnsi="Times New Roman" w:cs="Times New Roman"/>
          <w:b/>
          <w:lang w:val="tr-TR" w:eastAsia="tr-TR"/>
        </w:rPr>
        <w:t>1</w:t>
      </w:r>
      <w:r w:rsidRPr="000B7A26">
        <w:rPr>
          <w:rFonts w:ascii="Times New Roman" w:eastAsia="Calibri" w:hAnsi="Times New Roman" w:cs="Times New Roman"/>
          <w:b/>
          <w:lang w:val="tr-TR" w:eastAsia="tr-TR"/>
        </w:rPr>
        <w:t>.</w:t>
      </w:r>
      <w:r w:rsidRPr="000B7A26">
        <w:rPr>
          <w:rFonts w:ascii="Times New Roman" w:eastAsia="Calibri" w:hAnsi="Times New Roman" w:cs="Times New Roman"/>
          <w:b/>
          <w:lang w:val="tr-TR" w:eastAsia="tr-TR"/>
        </w:rPr>
        <w:tab/>
      </w:r>
      <w:r w:rsidRPr="000B7A26">
        <w:rPr>
          <w:rFonts w:ascii="Times New Roman" w:eastAsia="Calibri" w:hAnsi="Times New Roman" w:cs="Times New Roman"/>
          <w:lang w:val="tr-TR" w:eastAsia="tr-TR"/>
        </w:rPr>
        <w:t>Yasal mal rejiminin</w:t>
      </w:r>
      <w:r w:rsidRPr="00EF009F">
        <w:rPr>
          <w:rFonts w:ascii="Times New Roman" w:eastAsia="Calibri" w:hAnsi="Times New Roman" w:cs="Times New Roman"/>
          <w:lang w:val="tr-TR" w:eastAsia="tr-TR"/>
        </w:rPr>
        <w:t xml:space="preserve"> sona ermesi nedeniyle açılacak davalarda TMK’da bir süre belirtilmemiştir. Yargıtay uygulamalarıyla bu davaların alacak davası olması nedeniyle TBK çerçevesinde 10 yıllık zamanaşımına tabidir. Ancak taraflar arasındaki husumeti uzun süre ve canlı tutması nedeniyle bu davaların boşanma kararının kesinleşmesinden itibaren 1-3 yıl içerisinde açılması için yasal düzenleme yapılması,</w:t>
      </w:r>
    </w:p>
    <w:p w14:paraId="639F9D1B" w14:textId="1A04652C" w:rsidR="00BE545E" w:rsidRPr="00EF009F" w:rsidRDefault="00BE545E"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b/>
          <w:lang w:val="tr-TR"/>
        </w:rPr>
        <w:t>1</w:t>
      </w:r>
      <w:r w:rsidR="00FD7404" w:rsidRPr="00EF009F">
        <w:rPr>
          <w:rFonts w:ascii="Times New Roman" w:eastAsia="Calibri" w:hAnsi="Times New Roman" w:cs="Times New Roman"/>
          <w:b/>
          <w:lang w:val="tr-TR"/>
        </w:rPr>
        <w:t>2</w:t>
      </w:r>
      <w:r w:rsidRPr="00EF009F">
        <w:rPr>
          <w:rFonts w:ascii="Times New Roman" w:eastAsia="Calibri" w:hAnsi="Times New Roman" w:cs="Times New Roman"/>
          <w:b/>
          <w:lang w:val="tr-TR"/>
        </w:rPr>
        <w:t>.</w:t>
      </w:r>
      <w:r w:rsidRPr="00EF009F">
        <w:rPr>
          <w:rFonts w:ascii="Times New Roman" w:eastAsia="Calibri" w:hAnsi="Times New Roman" w:cs="Times New Roman"/>
          <w:lang w:val="tr-TR"/>
        </w:rPr>
        <w:tab/>
        <w:t xml:space="preserve">6284 sayılı Ailenin Korunması ve Kadına Karşı Şiddetin Önlenmesine Dair Kanun'un 8 inci maddesinin üçüncü fıkrasında; koruyucu tedbir kararı verilebilmesi için, şiddetin uygulandığı hususunda delil veya belge aranmayacağı, önleyici tedbir kararlarının geciktirilmeksizin verileceği belirtilmiştir. Kanunun genel amacına uygun olması ve anlam bütünlüğünün sağlanabilmesi bakımından hem koruyucu hem de önleyici tedbir kararları için delil ve belge aranmaması hususunda ilgili maddeye </w:t>
      </w:r>
      <w:r w:rsidRPr="00EF009F">
        <w:rPr>
          <w:rFonts w:ascii="Times New Roman" w:eastAsia="Calibri" w:hAnsi="Times New Roman" w:cs="Times New Roman"/>
          <w:b/>
          <w:lang w:val="tr-TR"/>
        </w:rPr>
        <w:t>“koruyucu ve önleyici tedbir kararı verilebilmesi için, şiddetin uygulandığı hususunda delil veya belge aranmaması durumunda tedbir kararının en fazla 15 gün verilebileceği”</w:t>
      </w:r>
      <w:r w:rsidRPr="00EF009F">
        <w:rPr>
          <w:rFonts w:ascii="Times New Roman" w:eastAsia="Calibri" w:hAnsi="Times New Roman" w:cs="Times New Roman"/>
          <w:lang w:val="tr-TR"/>
        </w:rPr>
        <w:t xml:space="preserve"> ifadesinin eklenmesi yönünde mevzuatta düzenleme yapılması,</w:t>
      </w:r>
    </w:p>
    <w:p w14:paraId="7D5AF4A3" w14:textId="77777777" w:rsidR="00BE545E" w:rsidRPr="00EF009F" w:rsidRDefault="00BE545E" w:rsidP="00EF009F">
      <w:pPr>
        <w:tabs>
          <w:tab w:val="left" w:pos="1134"/>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Ancak, hakim tarafından verilen </w:t>
      </w:r>
      <w:r w:rsidRPr="00EF009F">
        <w:rPr>
          <w:rFonts w:ascii="Times New Roman" w:eastAsia="Calibri" w:hAnsi="Times New Roman" w:cs="Times New Roman"/>
          <w:b/>
          <w:lang w:val="tr-TR" w:eastAsia="tr-TR"/>
        </w:rPr>
        <w:t>aile konutu şerhi, işyeri değişikliği, kimlik değişikliği gibi koruyucu tedbir kararlarında</w:t>
      </w:r>
      <w:r w:rsidRPr="00EF009F">
        <w:rPr>
          <w:rFonts w:ascii="Times New Roman" w:eastAsia="Calibri" w:hAnsi="Times New Roman" w:cs="Times New Roman"/>
          <w:lang w:val="tr-TR" w:eastAsia="tr-TR"/>
        </w:rPr>
        <w:t xml:space="preserve">, isabetli uygulamaların çoğaltılabilmesi ve telafisi güç sonuçlara yol açmaması amacıyla, </w:t>
      </w:r>
      <w:r w:rsidRPr="00EF009F">
        <w:rPr>
          <w:rFonts w:ascii="Times New Roman" w:eastAsia="Calibri" w:hAnsi="Times New Roman" w:cs="Times New Roman"/>
          <w:b/>
          <w:lang w:val="tr-TR" w:eastAsia="tr-TR"/>
        </w:rPr>
        <w:t>hayati tehlike içeren durumlar hariç olmak üzere</w:t>
      </w:r>
      <w:r w:rsidRPr="00EF009F">
        <w:rPr>
          <w:rFonts w:ascii="Times New Roman" w:eastAsia="Calibri" w:hAnsi="Times New Roman" w:cs="Times New Roman"/>
          <w:lang w:val="tr-TR" w:eastAsia="tr-TR"/>
        </w:rPr>
        <w:t xml:space="preserve">, delil ve belge aranması suretiyle araştırma yapılarak karar verilebilmesi için gerekli mevzuat değişikliğinin yapılması, </w:t>
      </w:r>
    </w:p>
    <w:p w14:paraId="25681DA2" w14:textId="547DD597" w:rsidR="00BE545E" w:rsidRPr="00EF009F" w:rsidRDefault="00BE545E" w:rsidP="00EF009F">
      <w:pPr>
        <w:tabs>
          <w:tab w:val="left" w:pos="0"/>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lastRenderedPageBreak/>
        <w:t>1</w:t>
      </w:r>
      <w:r w:rsidR="00FD7404" w:rsidRPr="00EF009F">
        <w:rPr>
          <w:rFonts w:ascii="Times New Roman" w:eastAsia="Calibri" w:hAnsi="Times New Roman" w:cs="Times New Roman"/>
          <w:b/>
          <w:lang w:val="tr-TR" w:eastAsia="tr-TR"/>
        </w:rPr>
        <w:t>3</w:t>
      </w:r>
      <w:r w:rsidRPr="00EF009F">
        <w:rPr>
          <w:rFonts w:ascii="Times New Roman" w:eastAsia="Calibri" w:hAnsi="Times New Roman" w:cs="Times New Roman"/>
          <w:b/>
          <w:lang w:val="tr-TR" w:eastAsia="tr-TR"/>
        </w:rPr>
        <w:t>.</w:t>
      </w:r>
      <w:r w:rsidRPr="00EF009F">
        <w:rPr>
          <w:rFonts w:ascii="Times New Roman" w:eastAsia="Calibri" w:hAnsi="Times New Roman" w:cs="Times New Roman"/>
          <w:b/>
          <w:lang w:val="tr-TR" w:eastAsia="tr-TR"/>
        </w:rPr>
        <w:tab/>
      </w:r>
      <w:r w:rsidRPr="00EF009F">
        <w:rPr>
          <w:rFonts w:ascii="Times New Roman" w:eastAsia="Calibri" w:hAnsi="Times New Roman" w:cs="Times New Roman"/>
          <w:lang w:val="tr-TR" w:eastAsia="tr-TR"/>
        </w:rPr>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Kanunun mülki amir tarafından verilecek koruyucu tedbir kararlarına ilişkin 3 üncü maddesinin birinci fıkrasının (d) bendinde düzenlenen ve kişinin çocukları varsa, çalışma yaşamına katılımını desteklemek üzere dört ay, kişinin çalışması halinde ise iki aylık kreş imkânının sağlanmasına yönelik tedbir süresinin, diğer tedbir kararları için öngörülen altı aylık süreyle aynı olması için gerekli mevzuat değişikliğinin yapılması,</w:t>
      </w:r>
    </w:p>
    <w:p w14:paraId="2645929D" w14:textId="661F6BB6" w:rsidR="00BE545E" w:rsidRPr="00EF009F" w:rsidRDefault="00BE545E"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4</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 xml:space="preserve">Kanunun 4 üncü maddesi uyarınca verilen “İşyerinin değiştirilmesi”, “ 27/12/2007 tarihli ve 5726 sayılı Tanık Koruma Kanunu hükümlerine göre kimlik ve ilgili diğer bilgi ve belgelerinin değiştirilmesi” gibi tedbirler doğası gereği süreye tabi olamayacağından bu tedbirlere ilişkin </w:t>
      </w:r>
      <w:r w:rsidRPr="00EF009F">
        <w:rPr>
          <w:rFonts w:ascii="Times New Roman" w:eastAsia="Calibri" w:hAnsi="Times New Roman" w:cs="Times New Roman"/>
          <w:b/>
          <w:lang w:val="tr-TR" w:eastAsia="tr-TR"/>
        </w:rPr>
        <w:t xml:space="preserve">süre sınırının kaldırılması </w:t>
      </w:r>
      <w:r w:rsidRPr="00EF009F">
        <w:rPr>
          <w:rFonts w:ascii="Times New Roman" w:eastAsia="Calibri" w:hAnsi="Times New Roman" w:cs="Times New Roman"/>
          <w:lang w:val="tr-TR" w:eastAsia="tr-TR"/>
        </w:rPr>
        <w:t>yönünde mevzuat değişikliğinin yapılması</w:t>
      </w:r>
    </w:p>
    <w:p w14:paraId="561664CE" w14:textId="77777777" w:rsidR="00BE545E" w:rsidRPr="00EF009F" w:rsidRDefault="00BE545E" w:rsidP="00EF009F">
      <w:pPr>
        <w:spacing w:before="120" w:after="120" w:line="240" w:lineRule="auto"/>
        <w:ind w:firstLine="567"/>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ab/>
        <w:t xml:space="preserve">Ayrıca tedaviye yönelik olarak verilen tedbir kararının ne şekilde ve hangi kurum tarafından uygulanacağı, takibinin nasıl yapılacağına yönelik olarak da mevzuatta düzenleme yapılması, </w:t>
      </w:r>
    </w:p>
    <w:p w14:paraId="34260F86" w14:textId="2364CA8A" w:rsidR="00BE545E" w:rsidRPr="00EF009F" w:rsidRDefault="00BE545E"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5</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 xml:space="preserve">Kanunun 5 inci maddesine göre, gecikmesinde sakınca bulunan hallerde kolluk amiri tarafından verilen ve en geç kararın alındığı tarihi takip eden ilk işgünü içinde hakimin onayına sunulan önleyici tedbir kararlarının süresine yönelik olarak; uygulamada bazı kararlarda sürenin hakim tarafından tayin edildiği, bazı kararlarda ise süre tayininin kolluğa bırakıldığı anlaşılmaktadır. Uygulama birliğinin sağlanması amacıyla </w:t>
      </w:r>
      <w:r w:rsidRPr="00EF009F">
        <w:rPr>
          <w:rFonts w:ascii="Times New Roman" w:eastAsia="Calibri" w:hAnsi="Times New Roman" w:cs="Times New Roman"/>
          <w:b/>
          <w:lang w:val="tr-TR" w:eastAsia="tr-TR"/>
        </w:rPr>
        <w:t>tedbir süresinin onay makamı olan ve dosyayı değerlendiren hakim tarafından belirlenmesi yönünde</w:t>
      </w:r>
      <w:r w:rsidRPr="00EF009F">
        <w:rPr>
          <w:rFonts w:ascii="Times New Roman" w:eastAsia="Calibri" w:hAnsi="Times New Roman" w:cs="Times New Roman"/>
          <w:lang w:val="tr-TR" w:eastAsia="tr-TR"/>
        </w:rPr>
        <w:t xml:space="preserve">  mevzuatta düzenleme yapılması, </w:t>
      </w:r>
    </w:p>
    <w:p w14:paraId="332E559B" w14:textId="5719A4DF" w:rsidR="00BE545E" w:rsidRPr="00EF009F" w:rsidRDefault="00BE545E"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6</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 xml:space="preserve">6284 sayılı Kanunun 8 inci maddesinin birinci fıkrasında tedbir kararlarının en çabuk ve en kolay ulaşılabilecek yer hakiminden, mülki amirden ya da  kolluk biriminden talep edilebileceği düzenlenmiştir. Kanunun amacı ve temel ilkeleri göz önüne alındığında, etkili ve süratli bir usul izlenmesi amacıyla  tedbir kararlarının aynı zamanda soruşturma yetkisi bulunan </w:t>
      </w:r>
      <w:r w:rsidRPr="00EF009F">
        <w:rPr>
          <w:rFonts w:ascii="Times New Roman" w:eastAsia="Calibri" w:hAnsi="Times New Roman" w:cs="Times New Roman"/>
          <w:b/>
          <w:lang w:val="tr-TR" w:eastAsia="tr-TR"/>
        </w:rPr>
        <w:t xml:space="preserve">Cumhuriyet savcısından </w:t>
      </w:r>
      <w:r w:rsidRPr="00EF009F">
        <w:rPr>
          <w:rFonts w:ascii="Times New Roman" w:eastAsia="Calibri" w:hAnsi="Times New Roman" w:cs="Times New Roman"/>
          <w:lang w:val="tr-TR" w:eastAsia="tr-TR"/>
        </w:rPr>
        <w:t xml:space="preserve">da talep edilebilmesine yönelik gerekli mevzuat değişikliğinin yapılması, </w:t>
      </w:r>
    </w:p>
    <w:p w14:paraId="1396F18E" w14:textId="0A4946D5" w:rsidR="00BE545E" w:rsidRPr="00EF009F" w:rsidRDefault="00BE545E" w:rsidP="00EF009F">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7</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 xml:space="preserve">Kanunun tedbir kararlarının bildirimi ve uygulanmasının düzenlendiği 10 uncu maddesinin altıncı fıkrasında, hakkında barınma yeri sağlanmasına karar verilen şiddet mağdurlarının, Aile ve Sosyal Politikalar Bakanlığına ait veya bu Bakanlığın gözetim ve denetimi altında bulunan yerlere yerleştirileceğinin belirtildiği,  </w:t>
      </w:r>
      <w:r w:rsidRPr="00EF009F">
        <w:rPr>
          <w:rFonts w:ascii="Times New Roman" w:eastAsia="Calibri" w:hAnsi="Times New Roman" w:cs="Times New Roman"/>
          <w:b/>
          <w:lang w:val="tr-TR" w:eastAsia="tr-TR"/>
        </w:rPr>
        <w:t xml:space="preserve">aynı maddenin, rehabilitasyonu kabul etmesi halinde, uzaklaştırma tedbiri verilen </w:t>
      </w:r>
      <w:r w:rsidRPr="00EF009F">
        <w:rPr>
          <w:rFonts w:ascii="Times New Roman" w:eastAsia="Calibri" w:hAnsi="Times New Roman" w:cs="Times New Roman"/>
          <w:b/>
          <w:u w:val="single"/>
          <w:lang w:val="tr-TR" w:eastAsia="tr-TR"/>
        </w:rPr>
        <w:t>şiddet uygulayan hakkında da uygulanabilmesi</w:t>
      </w:r>
      <w:r w:rsidRPr="00EF009F">
        <w:rPr>
          <w:rFonts w:ascii="Times New Roman" w:eastAsia="Calibri" w:hAnsi="Times New Roman" w:cs="Times New Roman"/>
          <w:lang w:val="tr-TR" w:eastAsia="tr-TR"/>
        </w:rPr>
        <w:t xml:space="preserve"> amacıyla mevzuatta düzenleme yapılması,</w:t>
      </w:r>
    </w:p>
    <w:p w14:paraId="0ECC45AE" w14:textId="5895FFB4" w:rsidR="00BE545E" w:rsidRPr="00CE192D" w:rsidRDefault="00BE545E" w:rsidP="00CE192D">
      <w:pPr>
        <w:tabs>
          <w:tab w:val="left" w:pos="709"/>
        </w:tabs>
        <w:spacing w:before="120" w:after="120" w:line="240" w:lineRule="auto"/>
        <w:ind w:firstLine="567"/>
        <w:jc w:val="both"/>
        <w:rPr>
          <w:rFonts w:ascii="Times New Roman" w:eastAsia="Calibri" w:hAnsi="Times New Roman" w:cs="Times New Roman"/>
          <w:lang w:val="tr-TR" w:eastAsia="tr-TR"/>
        </w:rPr>
      </w:pPr>
      <w:r w:rsidRPr="00EF009F">
        <w:rPr>
          <w:rFonts w:ascii="Times New Roman" w:eastAsia="Calibri" w:hAnsi="Times New Roman" w:cs="Times New Roman"/>
          <w:b/>
          <w:lang w:val="tr-TR" w:eastAsia="tr-TR"/>
        </w:rPr>
        <w:t>1</w:t>
      </w:r>
      <w:r w:rsidR="00FD7404" w:rsidRPr="00EF009F">
        <w:rPr>
          <w:rFonts w:ascii="Times New Roman" w:eastAsia="Calibri" w:hAnsi="Times New Roman" w:cs="Times New Roman"/>
          <w:b/>
          <w:lang w:val="tr-TR" w:eastAsia="tr-TR"/>
        </w:rPr>
        <w:t>8</w:t>
      </w:r>
      <w:r w:rsidRPr="00EF009F">
        <w:rPr>
          <w:rFonts w:ascii="Times New Roman" w:eastAsia="Calibri" w:hAnsi="Times New Roman" w:cs="Times New Roman"/>
          <w:b/>
          <w:lang w:val="tr-TR" w:eastAsia="tr-TR"/>
        </w:rPr>
        <w:t>.</w:t>
      </w:r>
      <w:r w:rsidRPr="00EF009F">
        <w:rPr>
          <w:rFonts w:ascii="Times New Roman" w:eastAsia="Calibri" w:hAnsi="Times New Roman" w:cs="Times New Roman"/>
          <w:lang w:val="tr-TR" w:eastAsia="tr-TR"/>
        </w:rPr>
        <w:tab/>
        <w:t>6284 sayılı</w:t>
      </w:r>
      <w:r w:rsidRPr="00EF009F">
        <w:rPr>
          <w:rFonts w:ascii="Times New Roman" w:eastAsia="Calibri" w:hAnsi="Times New Roman" w:cs="Times New Roman"/>
          <w:b/>
          <w:lang w:val="tr-TR" w:eastAsia="tr-TR"/>
        </w:rPr>
        <w:t xml:space="preserve"> </w:t>
      </w:r>
      <w:r w:rsidRPr="00EF009F">
        <w:rPr>
          <w:rFonts w:ascii="Times New Roman" w:eastAsia="Calibri" w:hAnsi="Times New Roman" w:cs="Times New Roman"/>
          <w:lang w:val="tr-TR" w:eastAsia="tr-TR"/>
        </w:rPr>
        <w:t xml:space="preserve">Kanunun uygulamasında; taraflar arasında </w:t>
      </w:r>
      <w:r w:rsidRPr="00EF009F">
        <w:rPr>
          <w:rFonts w:ascii="Times New Roman" w:eastAsia="Calibri" w:hAnsi="Times New Roman" w:cs="Times New Roman"/>
          <w:b/>
          <w:lang w:val="tr-TR" w:eastAsia="tr-TR"/>
        </w:rPr>
        <w:t xml:space="preserve">şiddetin karşılıklı olması veya her iki taraf hakkında da tedbir kararı verilmesi </w:t>
      </w:r>
      <w:r w:rsidRPr="00EF009F">
        <w:rPr>
          <w:rFonts w:ascii="Times New Roman" w:eastAsia="Calibri" w:hAnsi="Times New Roman" w:cs="Times New Roman"/>
          <w:lang w:val="tr-TR" w:eastAsia="tr-TR"/>
        </w:rPr>
        <w:t>ya da</w:t>
      </w:r>
      <w:r w:rsidRPr="00EF009F">
        <w:rPr>
          <w:rFonts w:ascii="Times New Roman" w:eastAsia="Calibri" w:hAnsi="Times New Roman" w:cs="Times New Roman"/>
          <w:b/>
          <w:lang w:val="tr-TR" w:eastAsia="tr-TR"/>
        </w:rPr>
        <w:t xml:space="preserve"> aynı mağdur hakkında farklı mahkemelerce birden fazla tedbir kararı verilmesi </w:t>
      </w:r>
      <w:r w:rsidRPr="00EF009F">
        <w:rPr>
          <w:rFonts w:ascii="Times New Roman" w:eastAsia="Calibri" w:hAnsi="Times New Roman" w:cs="Times New Roman"/>
          <w:lang w:val="tr-TR" w:eastAsia="tr-TR"/>
        </w:rPr>
        <w:t xml:space="preserve">veya </w:t>
      </w:r>
      <w:r w:rsidRPr="00EF009F">
        <w:rPr>
          <w:rFonts w:ascii="Times New Roman" w:eastAsia="Calibri" w:hAnsi="Times New Roman" w:cs="Times New Roman"/>
          <w:b/>
          <w:lang w:val="tr-TR" w:eastAsia="tr-TR"/>
        </w:rPr>
        <w:t xml:space="preserve">aynı anda tarafların her ikisinin de farklı mahkemelerden tedbir kararı verilmesini talep etmeleri </w:t>
      </w:r>
      <w:r w:rsidRPr="00EF009F">
        <w:rPr>
          <w:rFonts w:ascii="Times New Roman" w:eastAsia="Calibri" w:hAnsi="Times New Roman" w:cs="Times New Roman"/>
          <w:lang w:val="tr-TR" w:eastAsia="tr-TR"/>
        </w:rPr>
        <w:t>hallerinde uygulamadaki tereddütlerin giderilmesi amacıyla, ne şekilde işlem yapılacağına ilişkin yol gösterici nitelikte mevzuatta düzenleme yapılması,</w:t>
      </w:r>
      <w:r w:rsidR="00EA1B73" w:rsidRPr="00EF009F">
        <w:rPr>
          <w:rFonts w:ascii="Times New Roman" w:hAnsi="Times New Roman" w:cs="Times New Roman"/>
        </w:rPr>
        <w:t xml:space="preserve"> </w:t>
      </w:r>
      <w:r w:rsidR="00EA1B73" w:rsidRPr="00EF009F">
        <w:rPr>
          <w:rFonts w:ascii="Times New Roman" w:eastAsia="Calibri" w:hAnsi="Times New Roman" w:cs="Times New Roman"/>
          <w:lang w:val="tr-TR" w:eastAsia="tr-TR"/>
        </w:rPr>
        <w:t xml:space="preserve">, </w:t>
      </w:r>
    </w:p>
    <w:p w14:paraId="4D99D18B" w14:textId="708E1FCD" w:rsidR="00BE545E" w:rsidRPr="000B7A26" w:rsidRDefault="00BE545E" w:rsidP="00EF009F">
      <w:pPr>
        <w:spacing w:before="120" w:after="120" w:line="240" w:lineRule="auto"/>
        <w:ind w:firstLine="567"/>
        <w:jc w:val="both"/>
        <w:rPr>
          <w:rFonts w:ascii="Times New Roman" w:eastAsia="Times New Roman" w:hAnsi="Times New Roman" w:cs="Times New Roman"/>
          <w:lang w:val="tr-TR" w:eastAsia="tr-TR"/>
        </w:rPr>
      </w:pPr>
      <w:r w:rsidRPr="000B7A26">
        <w:rPr>
          <w:rFonts w:ascii="Times New Roman" w:eastAsia="Times New Roman" w:hAnsi="Times New Roman" w:cs="Times New Roman"/>
          <w:b/>
          <w:lang w:val="tr-TR" w:eastAsia="tr-TR"/>
        </w:rPr>
        <w:t>2</w:t>
      </w:r>
      <w:r w:rsidR="00FD7404" w:rsidRPr="000B7A26">
        <w:rPr>
          <w:rFonts w:ascii="Times New Roman" w:eastAsia="Times New Roman" w:hAnsi="Times New Roman" w:cs="Times New Roman"/>
          <w:b/>
          <w:lang w:val="tr-TR" w:eastAsia="tr-TR"/>
        </w:rPr>
        <w:t>0</w:t>
      </w:r>
      <w:r w:rsidRPr="000B7A26">
        <w:rPr>
          <w:rFonts w:ascii="Times New Roman" w:eastAsia="Times New Roman" w:hAnsi="Times New Roman" w:cs="Times New Roman"/>
          <w:b/>
          <w:lang w:val="tr-TR" w:eastAsia="tr-TR"/>
        </w:rPr>
        <w:t>.</w:t>
      </w:r>
      <w:r w:rsidRPr="000B7A26">
        <w:rPr>
          <w:rFonts w:ascii="Times New Roman" w:eastAsia="Times New Roman" w:hAnsi="Times New Roman" w:cs="Times New Roman"/>
          <w:lang w:val="tr-TR" w:eastAsia="tr-TR"/>
        </w:rPr>
        <w:tab/>
        <w:t>“</w:t>
      </w:r>
      <w:r w:rsidRPr="000B7A26">
        <w:rPr>
          <w:rFonts w:ascii="Times New Roman" w:eastAsia="Times New Roman" w:hAnsi="Times New Roman" w:cs="Times New Roman"/>
          <w:b/>
          <w:lang w:val="tr-TR" w:eastAsia="tr-TR"/>
        </w:rPr>
        <w:t>Aile içi şiddet suçları” ile “cinsel dokunulmazlığa karşı işlenen suçlar”</w:t>
      </w:r>
      <w:r w:rsidRPr="000B7A26">
        <w:rPr>
          <w:rFonts w:ascii="Times New Roman" w:eastAsia="Times New Roman" w:hAnsi="Times New Roman" w:cs="Times New Roman"/>
          <w:lang w:val="tr-TR" w:eastAsia="tr-TR"/>
        </w:rPr>
        <w:t xml:space="preserve"> dan mahkûm olanların cezalarının infazına yönelik kuralların, bu suçların özelliğine uygun olup olmadığı değerlendirilerek, fiil neticesinde ortaya çıkan olumsuz durumların toplumsal ve bireysel sonuçlarının hafifletilebilmesi için işlenen suçun niteliğine göre </w:t>
      </w:r>
      <w:r w:rsidRPr="000B7A26">
        <w:rPr>
          <w:rFonts w:ascii="Times New Roman" w:eastAsia="Times New Roman" w:hAnsi="Times New Roman" w:cs="Times New Roman"/>
          <w:b/>
          <w:lang w:val="tr-TR" w:eastAsia="tr-TR"/>
        </w:rPr>
        <w:t>farklı bir infaz rejimine tabi tutulmaları gerektiği</w:t>
      </w:r>
      <w:r w:rsidRPr="000B7A26">
        <w:rPr>
          <w:rFonts w:ascii="Times New Roman" w:eastAsia="Times New Roman" w:hAnsi="Times New Roman" w:cs="Times New Roman"/>
          <w:lang w:val="tr-TR" w:eastAsia="tr-TR"/>
        </w:rPr>
        <w:t xml:space="preserve"> düşünülmektedir.</w:t>
      </w:r>
    </w:p>
    <w:p w14:paraId="21089737" w14:textId="77777777" w:rsidR="00BE545E" w:rsidRPr="00EF009F" w:rsidRDefault="00BE545E" w:rsidP="00EF009F">
      <w:pPr>
        <w:tabs>
          <w:tab w:val="center" w:pos="1740"/>
          <w:tab w:val="center" w:pos="5896"/>
        </w:tabs>
        <w:spacing w:before="120" w:after="120" w:line="240" w:lineRule="auto"/>
        <w:ind w:firstLine="567"/>
        <w:jc w:val="both"/>
        <w:rPr>
          <w:rFonts w:ascii="Times New Roman" w:eastAsia="Times New Roman" w:hAnsi="Times New Roman" w:cs="Times New Roman"/>
          <w:lang w:val="tr-TR" w:eastAsia="tr-TR"/>
        </w:rPr>
      </w:pPr>
      <w:r w:rsidRPr="000B7A26">
        <w:rPr>
          <w:rFonts w:ascii="Times New Roman" w:eastAsia="Times New Roman" w:hAnsi="Times New Roman" w:cs="Times New Roman"/>
          <w:lang w:val="tr-TR" w:eastAsia="tr-TR"/>
        </w:rPr>
        <w:t>Belirtilen nedenlerle bu suçlar yönünden</w:t>
      </w:r>
      <w:r w:rsidRPr="00EF009F">
        <w:rPr>
          <w:rFonts w:ascii="Times New Roman" w:eastAsia="Times New Roman" w:hAnsi="Times New Roman" w:cs="Times New Roman"/>
          <w:lang w:val="tr-TR" w:eastAsia="tr-TR"/>
        </w:rPr>
        <w:t>;</w:t>
      </w:r>
    </w:p>
    <w:p w14:paraId="619DEB06" w14:textId="77777777" w:rsidR="00BE545E" w:rsidRPr="00EF009F" w:rsidRDefault="00BE545E" w:rsidP="004963D4">
      <w:pPr>
        <w:numPr>
          <w:ilvl w:val="0"/>
          <w:numId w:val="18"/>
        </w:numPr>
        <w:tabs>
          <w:tab w:val="left" w:pos="709"/>
          <w:tab w:val="left" w:pos="1134"/>
          <w:tab w:val="center" w:pos="1740"/>
          <w:tab w:val="center" w:pos="5896"/>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lastRenderedPageBreak/>
        <w:t xml:space="preserve">Hapis cezalarının infazında gözetilecek ilkelerin yeniden değerlendirilerek suçun niteliğine göre özel bir infaz rejiminin benimsenmesi, </w:t>
      </w:r>
    </w:p>
    <w:p w14:paraId="024E416A" w14:textId="77777777" w:rsidR="00BE545E" w:rsidRPr="00EF009F" w:rsidRDefault="00BE545E" w:rsidP="004963D4">
      <w:pPr>
        <w:numPr>
          <w:ilvl w:val="0"/>
          <w:numId w:val="18"/>
        </w:numPr>
        <w:tabs>
          <w:tab w:val="left" w:pos="709"/>
          <w:tab w:val="left" w:pos="1134"/>
          <w:tab w:val="center" w:pos="1740"/>
          <w:tab w:val="center" w:pos="5896"/>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 xml:space="preserve">Özellikle cinsel dokunulmazlığa karşı işlenen suçlardan mahkum olanların kendi aralarında ayrı bir tasnife tabi tutularak infaz rejimi kurallarının belirlenmesi, </w:t>
      </w:r>
    </w:p>
    <w:p w14:paraId="0F303922" w14:textId="77777777" w:rsidR="00BE545E" w:rsidRPr="00EF009F" w:rsidRDefault="00BE545E" w:rsidP="004963D4">
      <w:pPr>
        <w:numPr>
          <w:ilvl w:val="0"/>
          <w:numId w:val="18"/>
        </w:numPr>
        <w:tabs>
          <w:tab w:val="left" w:pos="709"/>
          <w:tab w:val="left" w:pos="1134"/>
          <w:tab w:val="center" w:pos="1740"/>
          <w:tab w:val="center" w:pos="5896"/>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Hapis cezalarının infazının kapalı ceza infaz kurumunda yerine getirilmesi, doğrudan açık kuruma alınma ile kapalı kurumdan açık kuruma ayrılma koşullarının sınırlandırılması, açık kuruma ayrılamayacak hükümlü kapsamının genişletilmesi,</w:t>
      </w:r>
    </w:p>
    <w:p w14:paraId="480C749E"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Hükümlünün istemiyle infazın ertelenmesi koşullarının sınırlandırılması,</w:t>
      </w:r>
    </w:p>
    <w:p w14:paraId="20E2A2C6"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Hükümlülerin gözlem, sınıflandırma ve gruplandırmaları sırasında “</w:t>
      </w:r>
      <w:r w:rsidRPr="00EF009F">
        <w:rPr>
          <w:rFonts w:ascii="Times New Roman" w:eastAsia="Times New Roman" w:hAnsi="Times New Roman" w:cs="Times New Roman"/>
          <w:lang w:val="tr-TR" w:eastAsia="tr-TR"/>
        </w:rPr>
        <w:t>kadına yönelik olarak işlenen şiddet suçları” ve “cinsel dokunulmazlığa karşı işlenen suçlar” yönünden özel değerlendirme yapılması,</w:t>
      </w:r>
    </w:p>
    <w:p w14:paraId="318B4372"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Kurum dışında çalıştırma ve kurum hizmetinde çalıştırılabilme koşullarının sınırlandırılması,</w:t>
      </w:r>
    </w:p>
    <w:p w14:paraId="46A74B20"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Bireyselleştirme ve iyileştirme programlarının belirlenmesi sırasında, bu suçlara özel önem atfedilerek değerlendirme yapılması,</w:t>
      </w:r>
    </w:p>
    <w:p w14:paraId="1AF9D4E2" w14:textId="77777777" w:rsidR="00BE545E" w:rsidRPr="00EF009F" w:rsidRDefault="00BE545E" w:rsidP="004963D4">
      <w:pPr>
        <w:numPr>
          <w:ilvl w:val="0"/>
          <w:numId w:val="18"/>
        </w:numPr>
        <w:tabs>
          <w:tab w:val="left" w:pos="566"/>
          <w:tab w:val="left" w:pos="709"/>
          <w:tab w:val="left" w:pos="1134"/>
        </w:tabs>
        <w:spacing w:before="120" w:after="120" w:line="240" w:lineRule="auto"/>
        <w:ind w:left="0" w:firstLine="0"/>
        <w:contextualSpacing/>
        <w:jc w:val="both"/>
        <w:rPr>
          <w:rFonts w:ascii="Times New Roman" w:eastAsia="ヒラギノ明朝 Pro W3" w:hAnsi="Times New Roman" w:cs="Times New Roman"/>
          <w:lang w:val="tr-TR"/>
        </w:rPr>
      </w:pPr>
      <w:r w:rsidRPr="00EF009F">
        <w:rPr>
          <w:rFonts w:ascii="Times New Roman" w:eastAsia="ヒラギノ明朝 Pro W3" w:hAnsi="Times New Roman" w:cs="Times New Roman"/>
          <w:lang w:val="tr-TR"/>
        </w:rPr>
        <w:t>Denetimli serbestlik tedbiri uygulanarak cezanın infazı ilkelerinin bu suçların özelliğine uygun şekilde değiştirilerek sınırlandırma ve yükümlülükler getirilmesi,</w:t>
      </w:r>
    </w:p>
    <w:p w14:paraId="7D6895CC"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contextualSpacing/>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Koşullu salıverme hükümlerinin uygulanamayacağı suç kapsamının genişletilmesi ve koşullu salıverme sürelerinin uzatılması,</w:t>
      </w:r>
    </w:p>
    <w:p w14:paraId="3047C00D" w14:textId="77777777" w:rsidR="00BE545E" w:rsidRPr="00EF009F" w:rsidRDefault="00BE545E" w:rsidP="004963D4">
      <w:pPr>
        <w:widowControl w:val="0"/>
        <w:numPr>
          <w:ilvl w:val="0"/>
          <w:numId w:val="18"/>
        </w:numPr>
        <w:suppressLineNumbers/>
        <w:tabs>
          <w:tab w:val="left" w:pos="540"/>
          <w:tab w:val="left" w:pos="709"/>
          <w:tab w:val="left" w:pos="1134"/>
        </w:tabs>
        <w:spacing w:before="120" w:after="120" w:line="240" w:lineRule="auto"/>
        <w:ind w:left="0" w:firstLine="0"/>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lang w:val="tr-TR" w:eastAsia="tr-TR"/>
        </w:rPr>
        <w:t xml:space="preserve">Belirtilen suçlardan mahkûm olanlara yönelik olarak iyileştirme ve eğitim programları hazırlanması, bu hükümlülerin anılan programlara katılmalarının zorunlu tutulması, </w:t>
      </w:r>
      <w:r w:rsidRPr="00EF009F">
        <w:rPr>
          <w:rFonts w:ascii="Times New Roman" w:eastAsia="Times New Roman" w:hAnsi="Times New Roman" w:cs="Times New Roman"/>
          <w:iCs/>
          <w:lang w:val="tr-TR" w:eastAsia="tr-TR"/>
        </w:rPr>
        <w:t>bakımından mevzuat değişikliği yapılmasının uygun olacağı değerlendirilmektedir.</w:t>
      </w:r>
    </w:p>
    <w:p w14:paraId="4B9F7FD3" w14:textId="77777777" w:rsidR="00BE545E" w:rsidRPr="00EF009F" w:rsidRDefault="00BE545E" w:rsidP="00EF009F">
      <w:pPr>
        <w:widowControl w:val="0"/>
        <w:suppressLineNumbers/>
        <w:tabs>
          <w:tab w:val="left" w:pos="540"/>
          <w:tab w:val="left" w:pos="567"/>
        </w:tabs>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ab/>
        <w:t xml:space="preserve">Tüm bu hususların yanında, cinsel dokunulmazlığa karşı işlenen suçlardan mahkûm olanların, yeniden suç işlemelerinin önlenebilmesi için, işlenen suç ile orantılı olarak cezalandırılmalarının yanında, hapis cezasının infazı sırasında, kendilerine uygun tedavi programlarına katılmalarının da zorunlu hale getirilmesi son derece önem arz etmektedir. </w:t>
      </w:r>
    </w:p>
    <w:p w14:paraId="40F797F8" w14:textId="77777777" w:rsidR="00BE545E" w:rsidRPr="00EF009F" w:rsidRDefault="00BE545E" w:rsidP="00EF009F">
      <w:pPr>
        <w:widowControl w:val="0"/>
        <w:suppressLineNumbers/>
        <w:tabs>
          <w:tab w:val="left" w:pos="540"/>
          <w:tab w:val="left" w:pos="567"/>
        </w:tabs>
        <w:spacing w:before="120" w:after="120" w:line="240" w:lineRule="auto"/>
        <w:ind w:firstLine="567"/>
        <w:jc w:val="both"/>
        <w:rPr>
          <w:rFonts w:ascii="Times New Roman" w:eastAsia="Times New Roman" w:hAnsi="Times New Roman" w:cs="Times New Roman"/>
          <w:iCs/>
          <w:lang w:val="tr-TR" w:eastAsia="tr-TR"/>
        </w:rPr>
      </w:pPr>
      <w:r w:rsidRPr="00EF009F">
        <w:rPr>
          <w:rFonts w:ascii="Times New Roman" w:eastAsia="Times New Roman" w:hAnsi="Times New Roman" w:cs="Times New Roman"/>
          <w:iCs/>
          <w:lang w:val="tr-TR" w:eastAsia="tr-TR"/>
        </w:rPr>
        <w:t>Ayrıca bu mahkûmların hüküm giydikten sonra süreklilik içeren bir tedavi ve gözetim sistemi içerisinde takip edilmeleri, bu takip sisteminin de kamuoyu tarafından bilinmesinin sağlanması, yeniden suç işlenmesinin önüne geçilebilmesi yönünden değerlendirilerek bu yönde mevzuat çalışması yapılmasının uygun olacağı düşünülmektedir.</w:t>
      </w:r>
    </w:p>
    <w:p w14:paraId="758DE885" w14:textId="5B9C3C9C" w:rsidR="00BE545E" w:rsidRPr="00EF009F" w:rsidRDefault="00BE545E" w:rsidP="00EF009F">
      <w:pPr>
        <w:widowControl w:val="0"/>
        <w:suppressLineNumbers/>
        <w:tabs>
          <w:tab w:val="left" w:pos="540"/>
          <w:tab w:val="left" w:pos="567"/>
        </w:tabs>
        <w:spacing w:before="120" w:after="120" w:line="240" w:lineRule="auto"/>
        <w:ind w:firstLine="567"/>
        <w:jc w:val="both"/>
        <w:rPr>
          <w:rFonts w:ascii="Times New Roman" w:eastAsia="Times New Roman" w:hAnsi="Times New Roman" w:cs="Times New Roman"/>
          <w:lang w:val="tr-TR" w:eastAsia="tr-TR"/>
        </w:rPr>
      </w:pPr>
      <w:r w:rsidRPr="00EF009F">
        <w:rPr>
          <w:rFonts w:ascii="Times New Roman" w:eastAsia="Times New Roman" w:hAnsi="Times New Roman" w:cs="Times New Roman"/>
          <w:iCs/>
          <w:lang w:val="tr-TR" w:eastAsia="tr-TR"/>
        </w:rPr>
        <w:t xml:space="preserve">Diğer yandan, </w:t>
      </w:r>
      <w:r w:rsidRPr="00EF009F">
        <w:rPr>
          <w:rFonts w:ascii="Times New Roman" w:eastAsia="Times New Roman" w:hAnsi="Times New Roman" w:cs="Times New Roman"/>
          <w:lang w:val="tr-TR" w:eastAsia="tr-TR"/>
        </w:rPr>
        <w:t>5275 sayılı Kanunun 108 inci maddesinin on birinci fıkrasında, aynı maddenin dokuzuncu fıkrasının uygulanmasına ilişkin usul ve esasların, Sağlık Bakanlığının görüşü alınmak suretiyle Adalet Bakanlığı tarafından hazırlanacak olan yönetmelikle düzenleneceği belirtildiğinden, anılan yönetmelik çalışmalarının başlatılarak tamamlanarak yürürlüğe konulması da ayrıca, önem arz etmektedir.</w:t>
      </w:r>
      <w:r w:rsidR="00EA1B73" w:rsidRPr="00EF009F">
        <w:rPr>
          <w:rFonts w:ascii="Times New Roman" w:eastAsia="Times New Roman" w:hAnsi="Times New Roman" w:cs="Times New Roman"/>
          <w:iCs/>
          <w:color w:val="FF0000"/>
          <w:lang w:val="tr-TR" w:eastAsia="tr-TR"/>
        </w:rPr>
        <w:t xml:space="preserve"> </w:t>
      </w:r>
    </w:p>
    <w:p w14:paraId="601E37F1" w14:textId="77777777" w:rsidR="00BE545E" w:rsidRPr="00EF009F" w:rsidRDefault="00BE545E" w:rsidP="00EF009F">
      <w:pPr>
        <w:widowControl w:val="0"/>
        <w:suppressLineNumbers/>
        <w:tabs>
          <w:tab w:val="left" w:pos="540"/>
          <w:tab w:val="left" w:pos="567"/>
        </w:tabs>
        <w:spacing w:before="120" w:after="120" w:line="240" w:lineRule="auto"/>
        <w:ind w:firstLine="567"/>
        <w:jc w:val="both"/>
        <w:rPr>
          <w:rFonts w:ascii="Times New Roman" w:eastAsia="Times New Roman" w:hAnsi="Times New Roman" w:cs="Times New Roman"/>
          <w:lang w:val="tr-TR" w:eastAsia="tr-TR"/>
        </w:rPr>
      </w:pPr>
    </w:p>
    <w:p w14:paraId="55846249" w14:textId="77777777" w:rsidR="00C462B1" w:rsidRPr="000B7A26" w:rsidRDefault="00BE545E" w:rsidP="00C462B1">
      <w:pPr>
        <w:autoSpaceDE w:val="0"/>
        <w:autoSpaceDN w:val="0"/>
        <w:adjustRightInd w:val="0"/>
        <w:spacing w:before="120" w:after="120" w:line="240" w:lineRule="auto"/>
        <w:jc w:val="both"/>
        <w:rPr>
          <w:rFonts w:ascii="Times New Roman" w:eastAsia="Times New Roman" w:hAnsi="Times New Roman" w:cs="Times New Roman"/>
          <w:snapToGrid w:val="0"/>
          <w:lang w:val="tr-TR" w:eastAsia="tr-TR"/>
        </w:rPr>
      </w:pPr>
      <w:r w:rsidRPr="00EF009F">
        <w:rPr>
          <w:rFonts w:ascii="Times New Roman" w:eastAsia="Times New Roman" w:hAnsi="Times New Roman" w:cs="Times New Roman"/>
          <w:b/>
          <w:color w:val="000000"/>
          <w:lang w:val="tr-TR" w:eastAsia="tr-TR"/>
        </w:rPr>
        <w:t>2</w:t>
      </w:r>
      <w:r w:rsidR="00FD7404" w:rsidRPr="00EF009F">
        <w:rPr>
          <w:rFonts w:ascii="Times New Roman" w:eastAsia="Times New Roman" w:hAnsi="Times New Roman" w:cs="Times New Roman"/>
          <w:b/>
          <w:color w:val="000000"/>
          <w:lang w:val="tr-TR" w:eastAsia="tr-TR"/>
        </w:rPr>
        <w:t>1</w:t>
      </w:r>
      <w:r w:rsidRPr="00EF009F">
        <w:rPr>
          <w:rFonts w:ascii="Times New Roman" w:eastAsia="Times New Roman" w:hAnsi="Times New Roman" w:cs="Times New Roman"/>
          <w:b/>
          <w:color w:val="000000"/>
          <w:lang w:val="tr-TR" w:eastAsia="tr-TR"/>
        </w:rPr>
        <w:t>.</w:t>
      </w:r>
      <w:r w:rsidRPr="00EF009F">
        <w:rPr>
          <w:rFonts w:ascii="Times New Roman" w:eastAsia="Times New Roman" w:hAnsi="Times New Roman" w:cs="Times New Roman"/>
          <w:b/>
          <w:color w:val="000000"/>
          <w:lang w:val="tr-TR" w:eastAsia="tr-TR"/>
        </w:rPr>
        <w:tab/>
      </w:r>
      <w:r w:rsidR="00C462B1" w:rsidRPr="000B7A26">
        <w:rPr>
          <w:rFonts w:ascii="Times New Roman" w:eastAsia="Times New Roman" w:hAnsi="Times New Roman" w:cs="Times New Roman"/>
          <w:lang w:val="tr-TR" w:eastAsia="tr-TR"/>
        </w:rPr>
        <w:t xml:space="preserve">Türk Ceza Kanunun 103 üncü maddesi “Çocukların cinsel istismarı” suçunu düzenlemiştir. Evlenmeyle sonuçlanan çocuğun cinsel istismarı suçunun, rızai de olsa suç olarak kalması gerektiği, ancak sorunsuz ve başarılı devam eden evlilikler açısından 5 yıl denetim süresi getirilerek, sürenin sonunda ilgili </w:t>
      </w:r>
      <w:r w:rsidR="00C462B1" w:rsidRPr="00C462B1">
        <w:rPr>
          <w:rFonts w:ascii="Times New Roman" w:eastAsia="Times New Roman" w:hAnsi="Times New Roman" w:cs="Times New Roman"/>
          <w:lang w:val="tr-TR" w:eastAsia="tr-TR"/>
        </w:rPr>
        <w:t xml:space="preserve">kurumların yetkili </w:t>
      </w:r>
      <w:r w:rsidR="00C462B1" w:rsidRPr="000B7A26">
        <w:rPr>
          <w:rFonts w:ascii="Times New Roman" w:eastAsia="Times New Roman" w:hAnsi="Times New Roman" w:cs="Times New Roman"/>
          <w:lang w:val="tr-TR" w:eastAsia="tr-TR"/>
        </w:rPr>
        <w:t xml:space="preserve">uzmanlarınca hazırlanan raporlar da dikkate alınarak koşulların uygun olması halinde, denetimli serbestlik hususunda Türk Ceza Kanununun yürürlük kanununda tarih belirtilerek düzenlenmesi, taraflardan her ikisinin de 15 yaşın altında olması durumunda ise şahsi cezasızlık sebebi sayılacağına ilişkin düzenleme yapılması, </w:t>
      </w:r>
    </w:p>
    <w:p w14:paraId="5BF3306A" w14:textId="616AB3E6" w:rsidR="00BE545E" w:rsidRPr="00EF009F" w:rsidRDefault="00BE545E" w:rsidP="00C462B1">
      <w:pPr>
        <w:autoSpaceDE w:val="0"/>
        <w:autoSpaceDN w:val="0"/>
        <w:adjustRightInd w:val="0"/>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lastRenderedPageBreak/>
        <w:t>2</w:t>
      </w:r>
      <w:r w:rsidR="00FD7404" w:rsidRPr="00EF009F">
        <w:rPr>
          <w:rFonts w:ascii="Times New Roman" w:eastAsia="Times New Roman" w:hAnsi="Times New Roman" w:cs="Times New Roman"/>
          <w:b/>
          <w:lang w:val="de-DE" w:eastAsia="tr-TR"/>
        </w:rPr>
        <w:t>2</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 xml:space="preserve">Türk Medeni Kanununun 132 nci maddesinde düzenlenen bekleme-iddet süresinin kaldırılmasına ilişkin görevin, mahkemelerin iş yükünü azaltmak için, mahkeme görevinden çıkartılıp evlendirme memuruna verilmesi, </w:t>
      </w:r>
    </w:p>
    <w:p w14:paraId="5E194579" w14:textId="77777777" w:rsidR="00BE00D0" w:rsidRPr="00BE00D0" w:rsidRDefault="00BE545E" w:rsidP="00BE00D0">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2</w:t>
      </w:r>
      <w:r w:rsidR="00FD7404" w:rsidRPr="00EF009F">
        <w:rPr>
          <w:rFonts w:ascii="Times New Roman" w:eastAsia="Times New Roman" w:hAnsi="Times New Roman" w:cs="Times New Roman"/>
          <w:b/>
          <w:lang w:val="de-DE" w:eastAsia="tr-TR"/>
        </w:rPr>
        <w:t>3</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00BE00D0" w:rsidRPr="00BE00D0">
        <w:rPr>
          <w:rFonts w:ascii="Times New Roman" w:eastAsia="Times New Roman" w:hAnsi="Times New Roman" w:cs="Times New Roman"/>
          <w:b/>
          <w:lang w:val="de-DE" w:eastAsia="tr-TR"/>
        </w:rPr>
        <w:t xml:space="preserve">Evliliğin eşlerden birinin ölümü ile </w:t>
      </w:r>
      <w:r w:rsidR="00BE00D0" w:rsidRPr="00BE00D0">
        <w:rPr>
          <w:rFonts w:ascii="Times New Roman" w:eastAsia="Times New Roman" w:hAnsi="Times New Roman" w:cs="Times New Roman"/>
          <w:lang w:val="de-DE" w:eastAsia="tr-TR"/>
        </w:rPr>
        <w:t xml:space="preserve"> sona ermesi halinde evlilik içerisinde edinilen malların tasfiyesinde çocukların üstün yararı göz önüne alınarak sağ kalan eşin sadece miras payını alması; yani evliliğin ölümle sona ermesinde mal rejiminin tasviyesi davası açılamayacağı yönünde mevzuatta düzenleme yapılması, </w:t>
      </w:r>
    </w:p>
    <w:p w14:paraId="1847E84E" w14:textId="77777777" w:rsidR="00BE00D0" w:rsidRPr="00BE00D0" w:rsidRDefault="00BE00D0" w:rsidP="00BE00D0">
      <w:pPr>
        <w:spacing w:before="120" w:after="120" w:line="240" w:lineRule="auto"/>
        <w:jc w:val="both"/>
        <w:rPr>
          <w:rFonts w:ascii="Times New Roman" w:eastAsia="Times New Roman" w:hAnsi="Times New Roman" w:cs="Times New Roman"/>
          <w:lang w:val="de-DE" w:eastAsia="tr-TR"/>
        </w:rPr>
      </w:pPr>
      <w:r w:rsidRPr="00BE00D0">
        <w:rPr>
          <w:rFonts w:ascii="Times New Roman" w:eastAsia="Times New Roman" w:hAnsi="Times New Roman" w:cs="Times New Roman"/>
          <w:b/>
          <w:lang w:val="de-DE" w:eastAsia="tr-TR"/>
        </w:rPr>
        <w:t>24.</w:t>
      </w:r>
      <w:r w:rsidRPr="00BE00D0">
        <w:rPr>
          <w:rFonts w:ascii="Times New Roman" w:eastAsia="Times New Roman" w:hAnsi="Times New Roman" w:cs="Times New Roman"/>
          <w:b/>
          <w:lang w:val="de-DE" w:eastAsia="tr-TR"/>
        </w:rPr>
        <w:tab/>
      </w:r>
      <w:r w:rsidRPr="00BE00D0">
        <w:rPr>
          <w:rFonts w:ascii="Times New Roman" w:eastAsia="Times New Roman" w:hAnsi="Times New Roman" w:cs="Times New Roman"/>
          <w:lang w:val="de-DE" w:eastAsia="tr-TR"/>
        </w:rPr>
        <w:t xml:space="preserve">Evlilik birliği kurulurken ve boşanma gerçekleşirken ailenin toplumun temel taşlarından biri olduğu gözetilerek eşlerin evlilik konusunda, boşanırken müşterek çocukları var ise velayetin kullanılması konusunda taraflara eğitim verilmesi; </w:t>
      </w:r>
    </w:p>
    <w:p w14:paraId="12612087" w14:textId="19A7A825" w:rsidR="00BE545E" w:rsidRPr="000B7A26" w:rsidRDefault="00BE545E" w:rsidP="00BE00D0">
      <w:pPr>
        <w:spacing w:before="120" w:after="120" w:line="240" w:lineRule="auto"/>
        <w:jc w:val="both"/>
        <w:rPr>
          <w:rFonts w:ascii="Times New Roman" w:eastAsia="Times New Roman" w:hAnsi="Times New Roman" w:cs="Times New Roman"/>
          <w:lang w:val="de-DE" w:eastAsia="tr-TR"/>
        </w:rPr>
      </w:pPr>
      <w:r w:rsidRPr="000B7A26">
        <w:rPr>
          <w:rFonts w:ascii="Times New Roman" w:eastAsia="Times New Roman" w:hAnsi="Times New Roman" w:cs="Times New Roman"/>
          <w:b/>
          <w:lang w:val="de-DE" w:eastAsia="tr-TR"/>
        </w:rPr>
        <w:t>2</w:t>
      </w:r>
      <w:r w:rsidR="00FD7404" w:rsidRPr="000B7A26">
        <w:rPr>
          <w:rFonts w:ascii="Times New Roman" w:eastAsia="Times New Roman" w:hAnsi="Times New Roman" w:cs="Times New Roman"/>
          <w:b/>
          <w:lang w:val="de-DE" w:eastAsia="tr-TR"/>
        </w:rPr>
        <w:t>5</w:t>
      </w:r>
      <w:r w:rsidRPr="000B7A26">
        <w:rPr>
          <w:rFonts w:ascii="Times New Roman" w:eastAsia="Times New Roman" w:hAnsi="Times New Roman" w:cs="Times New Roman"/>
          <w:b/>
          <w:lang w:val="de-DE" w:eastAsia="tr-TR"/>
        </w:rPr>
        <w:t>.</w:t>
      </w:r>
      <w:r w:rsidRPr="000B7A26">
        <w:rPr>
          <w:rFonts w:ascii="Times New Roman" w:eastAsia="Times New Roman" w:hAnsi="Times New Roman" w:cs="Times New Roman"/>
          <w:b/>
          <w:lang w:val="de-DE" w:eastAsia="tr-TR"/>
        </w:rPr>
        <w:tab/>
      </w:r>
      <w:r w:rsidRPr="000B7A26">
        <w:rPr>
          <w:rFonts w:ascii="Times New Roman" w:eastAsia="Times New Roman" w:hAnsi="Times New Roman" w:cs="Times New Roman"/>
          <w:lang w:val="de-DE" w:eastAsia="tr-TR"/>
        </w:rPr>
        <w:t>Evlilik gerçekleşirken ve boşanma gerçekleşirken ailenin toplumun temel taşlarından biri olduğu gözetilerek eşlerin evlilik konusunda, boşanırken velayetin kullanılması konusunda eğitim verilmesi yönünde düzenleme yapılması,</w:t>
      </w:r>
    </w:p>
    <w:p w14:paraId="332989E0" w14:textId="146C6FF4" w:rsidR="00BE545E" w:rsidRPr="000B7A26" w:rsidRDefault="00BE545E" w:rsidP="00EF009F">
      <w:pPr>
        <w:spacing w:before="120" w:after="120" w:line="240" w:lineRule="auto"/>
        <w:jc w:val="both"/>
        <w:rPr>
          <w:rFonts w:ascii="Times New Roman" w:eastAsia="Times New Roman" w:hAnsi="Times New Roman" w:cs="Times New Roman"/>
          <w:lang w:val="de-DE" w:eastAsia="tr-TR"/>
        </w:rPr>
      </w:pPr>
      <w:r w:rsidRPr="000B7A26">
        <w:rPr>
          <w:rFonts w:ascii="Times New Roman" w:eastAsia="Times New Roman" w:hAnsi="Times New Roman" w:cs="Times New Roman"/>
          <w:b/>
          <w:lang w:val="de-DE" w:eastAsia="tr-TR"/>
        </w:rPr>
        <w:t>2</w:t>
      </w:r>
      <w:r w:rsidR="00FD7404" w:rsidRPr="000B7A26">
        <w:rPr>
          <w:rFonts w:ascii="Times New Roman" w:eastAsia="Times New Roman" w:hAnsi="Times New Roman" w:cs="Times New Roman"/>
          <w:b/>
          <w:lang w:val="de-DE" w:eastAsia="tr-TR"/>
        </w:rPr>
        <w:t>6</w:t>
      </w:r>
      <w:r w:rsidRPr="000B7A26">
        <w:rPr>
          <w:rFonts w:ascii="Times New Roman" w:eastAsia="Times New Roman" w:hAnsi="Times New Roman" w:cs="Times New Roman"/>
          <w:b/>
          <w:lang w:val="de-DE" w:eastAsia="tr-TR"/>
        </w:rPr>
        <w:t>.</w:t>
      </w:r>
      <w:r w:rsidRPr="000B7A26">
        <w:rPr>
          <w:rFonts w:ascii="Times New Roman" w:eastAsia="Times New Roman" w:hAnsi="Times New Roman" w:cs="Times New Roman"/>
          <w:b/>
          <w:lang w:val="de-DE" w:eastAsia="tr-TR"/>
        </w:rPr>
        <w:tab/>
      </w:r>
      <w:r w:rsidR="00EA1B73" w:rsidRPr="000B7A26">
        <w:rPr>
          <w:rFonts w:ascii="Times New Roman" w:eastAsia="Times New Roman" w:hAnsi="Times New Roman" w:cs="Times New Roman"/>
          <w:lang w:val="de-DE" w:eastAsia="tr-TR"/>
        </w:rPr>
        <w:t>Aile</w:t>
      </w:r>
      <w:r w:rsidR="00EA1B73" w:rsidRPr="000B7A26">
        <w:rPr>
          <w:rFonts w:ascii="Times New Roman" w:eastAsia="Times New Roman" w:hAnsi="Times New Roman" w:cs="Times New Roman"/>
          <w:b/>
          <w:lang w:val="de-DE" w:eastAsia="tr-TR"/>
        </w:rPr>
        <w:t xml:space="preserve"> </w:t>
      </w:r>
      <w:r w:rsidR="00EA1B73" w:rsidRPr="000B7A26">
        <w:rPr>
          <w:rFonts w:ascii="Times New Roman" w:eastAsia="Times New Roman" w:hAnsi="Times New Roman" w:cs="Times New Roman"/>
          <w:lang w:val="de-DE" w:eastAsia="tr-TR"/>
        </w:rPr>
        <w:t>mahkemelerinde görülen davalarda malvarlığına konulacak tedbirler konusunda tarafların mağduriyetlerine mahal vermemek üzere özel bir düzenleme yapılması,</w:t>
      </w:r>
    </w:p>
    <w:p w14:paraId="0E377951" w14:textId="598A7CC4" w:rsidR="00BE00D0" w:rsidRPr="00076471" w:rsidRDefault="00BE545E" w:rsidP="00BE00D0">
      <w:pPr>
        <w:spacing w:before="120" w:after="120" w:line="240" w:lineRule="auto"/>
        <w:jc w:val="both"/>
        <w:rPr>
          <w:rFonts w:ascii="Times New Roman" w:eastAsia="Times New Roman" w:hAnsi="Times New Roman" w:cs="Times New Roman"/>
          <w:lang w:val="de-DE" w:eastAsia="tr-TR"/>
        </w:rPr>
      </w:pPr>
      <w:r w:rsidRPr="000B7A26">
        <w:rPr>
          <w:rFonts w:ascii="Times New Roman" w:eastAsia="Times New Roman" w:hAnsi="Times New Roman" w:cs="Times New Roman"/>
          <w:b/>
          <w:lang w:val="de-DE" w:eastAsia="tr-TR"/>
        </w:rPr>
        <w:t>2</w:t>
      </w:r>
      <w:r w:rsidR="00FD7404" w:rsidRPr="000B7A26">
        <w:rPr>
          <w:rFonts w:ascii="Times New Roman" w:eastAsia="Times New Roman" w:hAnsi="Times New Roman" w:cs="Times New Roman"/>
          <w:b/>
          <w:lang w:val="de-DE" w:eastAsia="tr-TR"/>
        </w:rPr>
        <w:t>7</w:t>
      </w:r>
      <w:r w:rsidRPr="000B7A26">
        <w:rPr>
          <w:rFonts w:ascii="Times New Roman" w:eastAsia="Times New Roman" w:hAnsi="Times New Roman" w:cs="Times New Roman"/>
          <w:b/>
          <w:lang w:val="de-DE" w:eastAsia="tr-TR"/>
        </w:rPr>
        <w:t>.</w:t>
      </w:r>
      <w:r w:rsidRPr="000B7A26">
        <w:rPr>
          <w:rFonts w:ascii="Times New Roman" w:eastAsia="Times New Roman" w:hAnsi="Times New Roman" w:cs="Times New Roman"/>
          <w:b/>
          <w:lang w:val="de-DE" w:eastAsia="tr-TR"/>
        </w:rPr>
        <w:tab/>
      </w:r>
      <w:r w:rsidRPr="000B7A26">
        <w:rPr>
          <w:rFonts w:ascii="Times New Roman" w:eastAsia="Times New Roman" w:hAnsi="Times New Roman" w:cs="Times New Roman"/>
          <w:lang w:val="de-DE" w:eastAsia="tr-TR"/>
        </w:rPr>
        <w:t>Adli tebligatlarda özellikle boşanma davalarındaki hassasiyet göz önüne alınarak özel bir</w:t>
      </w:r>
      <w:r w:rsidR="00076471">
        <w:rPr>
          <w:rFonts w:ascii="Times New Roman" w:eastAsia="Times New Roman" w:hAnsi="Times New Roman" w:cs="Times New Roman"/>
          <w:lang w:val="de-DE" w:eastAsia="tr-TR"/>
        </w:rPr>
        <w:t xml:space="preserve"> tebliğat usulünün getirilmesi,</w:t>
      </w:r>
    </w:p>
    <w:p w14:paraId="34787FA1" w14:textId="7DF3D4CB" w:rsidR="00BE545E" w:rsidRPr="00EF009F" w:rsidRDefault="00FD7404" w:rsidP="00EF009F">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29</w:t>
      </w:r>
      <w:r w:rsidR="00BE545E" w:rsidRPr="00EF009F">
        <w:rPr>
          <w:rFonts w:ascii="Times New Roman" w:eastAsia="Times New Roman" w:hAnsi="Times New Roman" w:cs="Times New Roman"/>
          <w:b/>
          <w:lang w:val="de-DE" w:eastAsia="tr-TR"/>
        </w:rPr>
        <w:t>.</w:t>
      </w:r>
      <w:r w:rsidR="00BE545E" w:rsidRPr="00EF009F">
        <w:rPr>
          <w:rFonts w:ascii="Times New Roman" w:eastAsia="Times New Roman" w:hAnsi="Times New Roman" w:cs="Times New Roman"/>
          <w:b/>
          <w:lang w:val="de-DE" w:eastAsia="tr-TR"/>
        </w:rPr>
        <w:tab/>
      </w:r>
      <w:r w:rsidR="00BE545E" w:rsidRPr="00EF009F">
        <w:rPr>
          <w:rFonts w:ascii="Times New Roman" w:eastAsia="Times New Roman" w:hAnsi="Times New Roman" w:cs="Times New Roman"/>
          <w:lang w:val="de-DE" w:eastAsia="tr-TR"/>
        </w:rPr>
        <w:t>Evlilik sona erdikten sonra aile konutu şerhinin kaldırılmasına ilişkin açılan davanın mahkemeleri meşgul ettiği gözetilerek bunun idari bir işlem sayılması konusunda düzenleme yapılması,</w:t>
      </w:r>
    </w:p>
    <w:p w14:paraId="0DC50368" w14:textId="648B4DD4" w:rsidR="00BE545E" w:rsidRPr="00EF009F" w:rsidRDefault="00BE545E" w:rsidP="00EF009F">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3</w:t>
      </w:r>
      <w:r w:rsidR="00FD7404" w:rsidRPr="00EF009F">
        <w:rPr>
          <w:rFonts w:ascii="Times New Roman" w:eastAsia="Times New Roman" w:hAnsi="Times New Roman" w:cs="Times New Roman"/>
          <w:b/>
          <w:lang w:val="de-DE" w:eastAsia="tr-TR"/>
        </w:rPr>
        <w:t>0</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Boşanma davaları sürerken evliliğin devam edebileceği yönünde hakimde bir kanaat oluşursa tarafları aile danışmanına yönlendirme konusunda hakime yetki verilmesi,</w:t>
      </w:r>
    </w:p>
    <w:p w14:paraId="5A205DEF" w14:textId="5BFC1573" w:rsidR="00BE545E" w:rsidRPr="00EF009F" w:rsidRDefault="00BE545E" w:rsidP="00EF009F">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3</w:t>
      </w:r>
      <w:r w:rsidR="00FD7404" w:rsidRPr="00EF009F">
        <w:rPr>
          <w:rFonts w:ascii="Times New Roman" w:eastAsia="Times New Roman" w:hAnsi="Times New Roman" w:cs="Times New Roman"/>
          <w:b/>
          <w:lang w:val="de-DE" w:eastAsia="tr-TR"/>
        </w:rPr>
        <w:t>1</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İstanbul Sözleşmesine göre, şiddet iddiası varken zorunlu arabuluculuk uygulamasına gidilemeyeceği, Arabuluculuk Kanunu‘nda da şiddet varsa arabuluculuğa gidilemeyeceği düzenlemelerinin bulunduğu, boşanma sürecinin sıkıntılı ve uzun zaman almasının taraflar arasındaki husumeti artırdığı gözetilerek şiddet iddiası olmayan boşanma sürecinde,</w:t>
      </w:r>
      <w:r w:rsidR="00076471">
        <w:rPr>
          <w:rFonts w:ascii="Times New Roman" w:eastAsia="Times New Roman" w:hAnsi="Times New Roman" w:cs="Times New Roman"/>
          <w:lang w:val="de-DE" w:eastAsia="tr-TR"/>
        </w:rPr>
        <w:t xml:space="preserve"> varsa çocuğun yüksek yararı da gözetilerek</w:t>
      </w:r>
      <w:r w:rsidRPr="00EF009F">
        <w:rPr>
          <w:rFonts w:ascii="Times New Roman" w:eastAsia="Times New Roman" w:hAnsi="Times New Roman" w:cs="Times New Roman"/>
          <w:lang w:val="de-DE" w:eastAsia="tr-TR"/>
        </w:rPr>
        <w:t xml:space="preserve"> hakimin </w:t>
      </w:r>
      <w:r w:rsidR="00A5528F">
        <w:rPr>
          <w:rFonts w:ascii="Times New Roman" w:eastAsia="Times New Roman" w:hAnsi="Times New Roman" w:cs="Times New Roman"/>
          <w:lang w:val="de-DE" w:eastAsia="tr-TR"/>
        </w:rPr>
        <w:t xml:space="preserve">taraflara açıklama yapması ve </w:t>
      </w:r>
      <w:r w:rsidRPr="00EF009F">
        <w:rPr>
          <w:rFonts w:ascii="Times New Roman" w:eastAsia="Times New Roman" w:hAnsi="Times New Roman" w:cs="Times New Roman"/>
          <w:lang w:val="de-DE" w:eastAsia="tr-TR"/>
        </w:rPr>
        <w:t>arabuluculuğa teş</w:t>
      </w:r>
      <w:r w:rsidR="00A5528F">
        <w:rPr>
          <w:rFonts w:ascii="Times New Roman" w:eastAsia="Times New Roman" w:hAnsi="Times New Roman" w:cs="Times New Roman"/>
          <w:lang w:val="de-DE" w:eastAsia="tr-TR"/>
        </w:rPr>
        <w:t>vikinin ihsası rey sayılma</w:t>
      </w:r>
      <w:r w:rsidR="005E14E1">
        <w:rPr>
          <w:rFonts w:ascii="Times New Roman" w:eastAsia="Times New Roman" w:hAnsi="Times New Roman" w:cs="Times New Roman"/>
          <w:lang w:val="de-DE" w:eastAsia="tr-TR"/>
        </w:rPr>
        <w:t xml:space="preserve">ması, tarafları sulhe teşvik etmesi, </w:t>
      </w:r>
      <w:r w:rsidR="00A5528F">
        <w:rPr>
          <w:rFonts w:ascii="Times New Roman" w:eastAsia="Times New Roman" w:hAnsi="Times New Roman" w:cs="Times New Roman"/>
          <w:lang w:val="de-DE" w:eastAsia="tr-TR"/>
        </w:rPr>
        <w:t xml:space="preserve">boşanma ya da evliliğin devamına ilişkin daha geniş yetki verilmesi </w:t>
      </w:r>
      <w:r w:rsidRPr="00EF009F">
        <w:rPr>
          <w:rFonts w:ascii="Times New Roman" w:eastAsia="Times New Roman" w:hAnsi="Times New Roman" w:cs="Times New Roman"/>
          <w:lang w:val="de-DE" w:eastAsia="tr-TR"/>
        </w:rPr>
        <w:t>yönünd</w:t>
      </w:r>
      <w:r w:rsidR="005E14E1">
        <w:rPr>
          <w:rFonts w:ascii="Times New Roman" w:eastAsia="Times New Roman" w:hAnsi="Times New Roman" w:cs="Times New Roman"/>
          <w:lang w:val="de-DE" w:eastAsia="tr-TR"/>
        </w:rPr>
        <w:t>e mevzuatta düzenleme yapılması,</w:t>
      </w:r>
      <w:r w:rsidRPr="00EF009F">
        <w:rPr>
          <w:rFonts w:ascii="Times New Roman" w:eastAsia="Times New Roman" w:hAnsi="Times New Roman" w:cs="Times New Roman"/>
          <w:lang w:val="de-DE" w:eastAsia="tr-TR"/>
        </w:rPr>
        <w:t xml:space="preserve"> </w:t>
      </w:r>
    </w:p>
    <w:p w14:paraId="41080815" w14:textId="0E237DFE" w:rsidR="00BE545E" w:rsidRPr="007B4B86" w:rsidRDefault="00BE545E" w:rsidP="00EF009F">
      <w:pPr>
        <w:spacing w:before="120" w:after="120" w:line="240" w:lineRule="auto"/>
        <w:jc w:val="both"/>
        <w:rPr>
          <w:rFonts w:ascii="Times New Roman" w:eastAsia="Times New Roman" w:hAnsi="Times New Roman" w:cs="Times New Roman"/>
          <w:lang w:val="de-DE" w:eastAsia="tr-TR"/>
        </w:rPr>
      </w:pPr>
      <w:r w:rsidRPr="00EF009F">
        <w:rPr>
          <w:rFonts w:ascii="Times New Roman" w:eastAsia="Times New Roman" w:hAnsi="Times New Roman" w:cs="Times New Roman"/>
          <w:b/>
          <w:lang w:val="de-DE" w:eastAsia="tr-TR"/>
        </w:rPr>
        <w:t>3</w:t>
      </w:r>
      <w:r w:rsidR="00FD7404" w:rsidRPr="00EF009F">
        <w:rPr>
          <w:rFonts w:ascii="Times New Roman" w:eastAsia="Times New Roman" w:hAnsi="Times New Roman" w:cs="Times New Roman"/>
          <w:b/>
          <w:lang w:val="de-DE" w:eastAsia="tr-TR"/>
        </w:rPr>
        <w:t>2</w:t>
      </w:r>
      <w:r w:rsidRPr="00EF009F">
        <w:rPr>
          <w:rFonts w:ascii="Times New Roman" w:eastAsia="Times New Roman" w:hAnsi="Times New Roman" w:cs="Times New Roman"/>
          <w:b/>
          <w:lang w:val="de-DE" w:eastAsia="tr-TR"/>
        </w:rPr>
        <w:t>.</w:t>
      </w:r>
      <w:r w:rsidRPr="00EF009F">
        <w:rPr>
          <w:rFonts w:ascii="Times New Roman" w:eastAsia="Times New Roman" w:hAnsi="Times New Roman" w:cs="Times New Roman"/>
          <w:b/>
          <w:lang w:val="de-DE" w:eastAsia="tr-TR"/>
        </w:rPr>
        <w:tab/>
      </w:r>
      <w:r w:rsidRPr="00EF009F">
        <w:rPr>
          <w:rFonts w:ascii="Times New Roman" w:eastAsia="Times New Roman" w:hAnsi="Times New Roman" w:cs="Times New Roman"/>
          <w:lang w:val="de-DE" w:eastAsia="tr-TR"/>
        </w:rPr>
        <w:t>Aile mahkemesi hakimleri, uzmanları ve personelinin aile duyarlılığı olan kişilerden seçilmesi ve mesleki tecrübelerinin artırılması için özel eğitimler verilmesi ile boşanma davasına bakacak avukatların barolar tarafından verilen özel eğitimler almış ve bu konuda sertifika almış avukatlar olma</w:t>
      </w:r>
      <w:r w:rsidR="007B4B86">
        <w:rPr>
          <w:rFonts w:ascii="Times New Roman" w:eastAsia="Times New Roman" w:hAnsi="Times New Roman" w:cs="Times New Roman"/>
          <w:lang w:val="de-DE" w:eastAsia="tr-TR"/>
        </w:rPr>
        <w:t>sı yönünde düzenleme yapılması,</w:t>
      </w:r>
      <w:r w:rsidRPr="00EF009F">
        <w:rPr>
          <w:rFonts w:ascii="Times New Roman" w:eastAsia="Calibri" w:hAnsi="Times New Roman" w:cs="Times New Roman"/>
          <w:lang w:val="tr-TR"/>
        </w:rPr>
        <w:t xml:space="preserve"> </w:t>
      </w:r>
    </w:p>
    <w:p w14:paraId="5866805A" w14:textId="5019726C" w:rsidR="00BE545E" w:rsidRPr="00EF009F" w:rsidRDefault="00BE545E" w:rsidP="00EF009F">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3</w:t>
      </w:r>
      <w:r w:rsidR="00FD7404" w:rsidRPr="00EF009F">
        <w:rPr>
          <w:rFonts w:ascii="Times New Roman" w:eastAsia="Calibri" w:hAnsi="Times New Roman" w:cs="Times New Roman"/>
          <w:b/>
          <w:lang w:val="tr-TR"/>
        </w:rPr>
        <w:t>4</w:t>
      </w:r>
      <w:r w:rsidRPr="00EF009F">
        <w:rPr>
          <w:rFonts w:ascii="Times New Roman" w:eastAsia="Calibri" w:hAnsi="Times New Roman" w:cs="Times New Roman"/>
          <w:b/>
          <w:lang w:val="tr-TR"/>
        </w:rPr>
        <w:t>.</w:t>
      </w:r>
      <w:r w:rsidRPr="00EF009F">
        <w:rPr>
          <w:rFonts w:ascii="Times New Roman" w:eastAsia="Calibri" w:hAnsi="Times New Roman" w:cs="Times New Roman"/>
          <w:b/>
          <w:lang w:val="tr-TR"/>
        </w:rPr>
        <w:tab/>
      </w:r>
      <w:r w:rsidRPr="00EF009F">
        <w:rPr>
          <w:rFonts w:ascii="Times New Roman" w:eastAsia="Calibri" w:hAnsi="Times New Roman" w:cs="Times New Roman"/>
          <w:lang w:val="tr-TR"/>
        </w:rPr>
        <w:t xml:space="preserve">Aile Mahkemesi hakimlerinin yasa maddelerini farklı uygulamalarının önüne geçmek için düzenli ve zorunlu olarak meslek içi eğitimlere tabi tutulması ile uzmanların Adalet Bakanlığı tarafından atanmaları ile göreve başlamadan önceki süreç arasında ilk hizmet içi eğitimlerini almaları, hizmet içi eğitimlerin düzenli aralıklarla yurtiçi olduğu kadar yurtdışı eğitimleri de kapsayabilecek şekilde uzmanların eğitim ihtiyaçlarını karşılayabilecek yeterlilikte yapılması, </w:t>
      </w:r>
    </w:p>
    <w:p w14:paraId="6FBB0068" w14:textId="77777777" w:rsidR="00BE00D0" w:rsidRPr="00BE00D0" w:rsidRDefault="00BE545E" w:rsidP="00EF009F">
      <w:pPr>
        <w:spacing w:before="120" w:after="120" w:line="240" w:lineRule="auto"/>
        <w:jc w:val="both"/>
        <w:rPr>
          <w:rFonts w:ascii="Times New Roman" w:eastAsia="Calibri" w:hAnsi="Times New Roman" w:cs="Times New Roman"/>
          <w:lang w:val="tr-TR"/>
        </w:rPr>
      </w:pPr>
      <w:r w:rsidRPr="00EF009F">
        <w:rPr>
          <w:rFonts w:ascii="Times New Roman" w:eastAsia="Calibri" w:hAnsi="Times New Roman" w:cs="Times New Roman"/>
          <w:b/>
          <w:lang w:val="tr-TR"/>
        </w:rPr>
        <w:t>4</w:t>
      </w:r>
      <w:r w:rsidR="00FD7404" w:rsidRPr="00EF009F">
        <w:rPr>
          <w:rFonts w:ascii="Times New Roman" w:eastAsia="Calibri" w:hAnsi="Times New Roman" w:cs="Times New Roman"/>
          <w:b/>
          <w:lang w:val="tr-TR"/>
        </w:rPr>
        <w:t>1</w:t>
      </w:r>
      <w:r w:rsidRPr="00EF009F">
        <w:rPr>
          <w:rFonts w:ascii="Times New Roman" w:eastAsia="Calibri" w:hAnsi="Times New Roman" w:cs="Times New Roman"/>
          <w:b/>
          <w:lang w:val="tr-TR"/>
        </w:rPr>
        <w:t>.</w:t>
      </w:r>
      <w:r w:rsidRPr="00EF009F">
        <w:rPr>
          <w:rFonts w:ascii="Times New Roman" w:eastAsia="Calibri" w:hAnsi="Times New Roman" w:cs="Times New Roman"/>
          <w:b/>
          <w:lang w:val="tr-TR"/>
        </w:rPr>
        <w:tab/>
      </w:r>
      <w:r w:rsidR="00BE00D0" w:rsidRPr="00BE00D0">
        <w:rPr>
          <w:rFonts w:ascii="Times New Roman" w:eastAsia="Calibri" w:hAnsi="Times New Roman" w:cs="Times New Roman"/>
          <w:lang w:val="tr-TR"/>
        </w:rPr>
        <w:t>Mahkeme hakiminin dava başında müşterek çocuk için ebeveynlerden velayet ve şahsi ilişkiye dair önerilerini yazılı olarak bildirmeleri yönünde usul mevzuatında düzenleme yapılması,</w:t>
      </w:r>
    </w:p>
    <w:p w14:paraId="4C71328A" w14:textId="648A87F4" w:rsidR="00BE545E" w:rsidRPr="00EF009F" w:rsidRDefault="00BE545E" w:rsidP="00BE00D0">
      <w:pPr>
        <w:spacing w:before="120" w:after="120" w:line="240" w:lineRule="auto"/>
        <w:jc w:val="both"/>
        <w:rPr>
          <w:rFonts w:ascii="Times New Roman" w:eastAsia="Times New Roman" w:hAnsi="Times New Roman" w:cs="Times New Roman"/>
          <w:lang w:val="tr-TR" w:eastAsia="tr-TR"/>
        </w:rPr>
      </w:pPr>
    </w:p>
    <w:p w14:paraId="2DACBE7C" w14:textId="19A4EEAB" w:rsidR="00BE545E" w:rsidRPr="00EF009F" w:rsidRDefault="00BE545E" w:rsidP="00EF009F">
      <w:pPr>
        <w:spacing w:before="120" w:after="120" w:line="240" w:lineRule="auto"/>
        <w:jc w:val="both"/>
        <w:rPr>
          <w:rFonts w:ascii="Times New Roman" w:eastAsia="Calibri" w:hAnsi="Times New Roman" w:cs="Times New Roman"/>
          <w:lang w:val="tr-TR"/>
        </w:rPr>
      </w:pPr>
      <w:r w:rsidRPr="00EF009F">
        <w:rPr>
          <w:rFonts w:ascii="Times New Roman" w:eastAsia="Times New Roman" w:hAnsi="Times New Roman" w:cs="Times New Roman"/>
          <w:b/>
          <w:lang w:val="tr-TR" w:eastAsia="tr-TR"/>
        </w:rPr>
        <w:t>4</w:t>
      </w:r>
      <w:r w:rsidR="00FD7404" w:rsidRPr="00EF009F">
        <w:rPr>
          <w:rFonts w:ascii="Times New Roman" w:eastAsia="Times New Roman" w:hAnsi="Times New Roman" w:cs="Times New Roman"/>
          <w:b/>
          <w:lang w:val="tr-TR" w:eastAsia="tr-TR"/>
        </w:rPr>
        <w:t>6</w:t>
      </w:r>
      <w:r w:rsidRPr="00EF009F">
        <w:rPr>
          <w:rFonts w:ascii="Times New Roman" w:eastAsia="Times New Roman" w:hAnsi="Times New Roman" w:cs="Times New Roman"/>
          <w:b/>
          <w:lang w:val="tr-TR" w:eastAsia="tr-TR"/>
        </w:rPr>
        <w:t>.</w:t>
      </w:r>
      <w:r w:rsidRPr="00EF009F">
        <w:rPr>
          <w:rFonts w:ascii="Times New Roman" w:eastAsia="Times New Roman" w:hAnsi="Times New Roman" w:cs="Times New Roman"/>
          <w:b/>
          <w:lang w:val="tr-TR" w:eastAsia="tr-TR"/>
        </w:rPr>
        <w:tab/>
      </w:r>
      <w:r w:rsidRPr="00EF009F">
        <w:rPr>
          <w:rFonts w:ascii="Times New Roman" w:eastAsia="Times New Roman" w:hAnsi="Times New Roman" w:cs="Times New Roman"/>
          <w:lang w:val="tr-TR" w:eastAsia="tr-TR"/>
        </w:rPr>
        <w:t>Ebeveyne yabancılaşma sendromunun önlenebilmesi için reddedilen ebeveynle şahsi ilişki düzenlemesinin bir süre sık ve uzun süreli şekilde düzenlenmesi gereklidir. Çocukla ebeveyn arasındaki yabancılaşmayı önlemek için çocuğun durumuna göre kademeli olarak artırılan bir şahsi ilişki planı mahkemece yapılandırılması, y</w:t>
      </w:r>
      <w:r w:rsidRPr="00EF009F">
        <w:rPr>
          <w:rFonts w:ascii="Times New Roman" w:eastAsia="Calibri" w:hAnsi="Times New Roman" w:cs="Times New Roman"/>
          <w:lang w:val="tr-TR"/>
        </w:rPr>
        <w:t>abancılaşmanın</w:t>
      </w:r>
      <w:r w:rsidRPr="00EF009F">
        <w:rPr>
          <w:rFonts w:ascii="Times New Roman" w:eastAsia="Times New Roman" w:hAnsi="Times New Roman" w:cs="Times New Roman"/>
          <w:lang w:val="tr-TR" w:eastAsia="tr-TR"/>
        </w:rPr>
        <w:t xml:space="preserve"> h</w:t>
      </w:r>
      <w:r w:rsidRPr="00EF009F">
        <w:rPr>
          <w:rFonts w:ascii="Times New Roman" w:eastAsia="Calibri" w:hAnsi="Times New Roman" w:cs="Times New Roman"/>
          <w:lang w:val="tr-TR"/>
        </w:rPr>
        <w:t xml:space="preserve">afiften orta dereceye kadar olduğu durumlarda yabancılaşmanın çocuklardaki etkilerine odaklanan </w:t>
      </w:r>
      <w:r w:rsidRPr="00EF009F">
        <w:rPr>
          <w:rFonts w:ascii="Times New Roman" w:eastAsia="Calibri" w:hAnsi="Times New Roman" w:cs="Times New Roman"/>
          <w:b/>
          <w:lang w:val="tr-TR"/>
        </w:rPr>
        <w:t>anne baba eğitimi ve çocuğun her ikisiyle de yeterince zaman geçirmesini sağlayan mahkeme kararları</w:t>
      </w:r>
      <w:r w:rsidRPr="00EF009F">
        <w:rPr>
          <w:rFonts w:ascii="Times New Roman" w:eastAsia="Calibri" w:hAnsi="Times New Roman" w:cs="Times New Roman"/>
          <w:lang w:val="tr-TR"/>
        </w:rPr>
        <w:t xml:space="preserve"> yeterli olacaktır. Çocuğun yabancılaşma olasılığını azaltan özel eğitim programları oldukça yararlı olacaktır. </w:t>
      </w:r>
      <w:r w:rsidRPr="00EF009F">
        <w:rPr>
          <w:rFonts w:ascii="Times New Roman" w:eastAsia="Calibri" w:hAnsi="Times New Roman" w:cs="Times New Roman"/>
          <w:b/>
          <w:lang w:val="tr-TR"/>
        </w:rPr>
        <w:t xml:space="preserve">Anne baba için de terapiye </w:t>
      </w:r>
      <w:r w:rsidRPr="00EF009F">
        <w:rPr>
          <w:rFonts w:ascii="Times New Roman" w:eastAsia="Calibri" w:hAnsi="Times New Roman" w:cs="Times New Roman"/>
          <w:lang w:val="tr-TR"/>
        </w:rPr>
        <w:t xml:space="preserve">gerek duyulabilir. İttifak kurulan anne baba kendi düşüncelerini çocuğunkilerden ayrıştırmak ve çocuğu çatışmanın dışında tutmak konusunda yardıma gereksinim duyabilir. İttifak kurulan anne babaya çocuğun reddettiği anne babayla olan ilişkisini sürdürmesinin değerini anlaması konusunda yardımcı olmak önemlidir. Reddedilen anne baba da sınır koyabilmek, çocuğa ve diğer ebeveyne yönelik empati kurabilmek için yardıma gereksinim duyabilir. </w:t>
      </w:r>
      <w:r w:rsidRPr="00EF009F">
        <w:rPr>
          <w:rFonts w:ascii="Times New Roman" w:eastAsia="Calibri" w:hAnsi="Times New Roman" w:cs="Times New Roman"/>
          <w:b/>
          <w:lang w:val="tr-TR"/>
        </w:rPr>
        <w:t>Çocuğa yönelik terapiler</w:t>
      </w:r>
      <w:r w:rsidRPr="00EF009F">
        <w:rPr>
          <w:rFonts w:ascii="Times New Roman" w:eastAsia="Calibri" w:hAnsi="Times New Roman" w:cs="Times New Roman"/>
          <w:lang w:val="tr-TR"/>
        </w:rPr>
        <w:t xml:space="preserve"> ise çocuğa kendi duygularını anne babasınınkinden ayırmak konusunda yardımcı olmaya odaklanılması önerilmektedir. </w:t>
      </w:r>
    </w:p>
    <w:p w14:paraId="57147988" w14:textId="77777777" w:rsidR="00BE545E" w:rsidRPr="00EF009F" w:rsidRDefault="00BE545E" w:rsidP="00EF009F">
      <w:pPr>
        <w:spacing w:before="120" w:after="120" w:line="240" w:lineRule="auto"/>
        <w:ind w:firstLine="567"/>
        <w:jc w:val="both"/>
        <w:rPr>
          <w:rFonts w:ascii="Times New Roman" w:eastAsia="Calibri" w:hAnsi="Times New Roman" w:cs="Times New Roman"/>
          <w:lang w:val="tr-TR"/>
        </w:rPr>
      </w:pPr>
    </w:p>
    <w:p w14:paraId="4787321E" w14:textId="77777777" w:rsidR="0069246D" w:rsidRPr="00EF009F" w:rsidRDefault="0069246D" w:rsidP="00EF009F">
      <w:pPr>
        <w:pStyle w:val="Heading3"/>
        <w:spacing w:before="120" w:after="120" w:line="240" w:lineRule="auto"/>
        <w:ind w:firstLine="567"/>
        <w:rPr>
          <w:rFonts w:eastAsia="Times New Roman" w:cs="Times New Roman"/>
          <w:lang w:val="tr-TR" w:eastAsia="tr-TR"/>
        </w:rPr>
      </w:pPr>
      <w:bookmarkStart w:id="521" w:name="_Toc450317156"/>
      <w:r w:rsidRPr="00EF009F">
        <w:rPr>
          <w:rFonts w:eastAsia="Times New Roman" w:cs="Times New Roman"/>
          <w:lang w:val="tr-TR" w:eastAsia="tr-TR"/>
        </w:rPr>
        <w:t>4.6.2.</w:t>
      </w:r>
      <w:r w:rsidRPr="00EF009F">
        <w:rPr>
          <w:rFonts w:eastAsia="Times New Roman" w:cs="Times New Roman"/>
          <w:lang w:val="tr-TR" w:eastAsia="tr-TR"/>
        </w:rPr>
        <w:tab/>
        <w:t>Aile arabuluculuğu Konusunda Mukayeseli Hukuk ile Sonuç ve Öneriler</w:t>
      </w:r>
      <w:bookmarkEnd w:id="521"/>
    </w:p>
    <w:p w14:paraId="289A8F54" w14:textId="77777777" w:rsidR="00BE545E" w:rsidRPr="00EF009F" w:rsidRDefault="00BE545E" w:rsidP="00EF009F">
      <w:pPr>
        <w:spacing w:before="120" w:after="120" w:line="240" w:lineRule="auto"/>
        <w:ind w:firstLine="360"/>
        <w:jc w:val="both"/>
        <w:rPr>
          <w:rFonts w:ascii="Times New Roman" w:eastAsia="Times New Roman" w:hAnsi="Times New Roman" w:cs="Times New Roman"/>
          <w:lang w:val="tr-TR" w:eastAsia="tr-TR"/>
        </w:rPr>
      </w:pPr>
      <w:r w:rsidRPr="00EF009F">
        <w:rPr>
          <w:rFonts w:ascii="Times New Roman" w:eastAsia="Times New Roman" w:hAnsi="Times New Roman" w:cs="Times New Roman"/>
          <w:lang w:val="tr-TR" w:eastAsia="tr-TR"/>
        </w:rPr>
        <w:t>Aile hukukunun kendine özgü yapısı ve hassasiyeti bu uyuşmazlıkların normal dava yoluna oranla daha çabuk ve dostane bir şekilde sonuçlandırılmasını gerekli kılmaktadır. Çocuğun aile içi sorunlardan ötürü ya da boşanma nedeniyle yaşayabileceği sorunlar hayatını ve gelişimini sürdürmesini olumsuz yönde etkileyebilir ve bu da ileride toplum için sorun doğurabilecek ve psikolojik yönden sorunlu bireylerin topluma katılmasına yol açabilir.</w:t>
      </w:r>
    </w:p>
    <w:p w14:paraId="4C79489B"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Times New Roman" w:hAnsi="Times New Roman" w:cs="Times New Roman"/>
          <w:lang w:val="tr-TR" w:eastAsia="tr-TR"/>
        </w:rPr>
        <w:t>Arabuluculuk süreci aile hukukuna ilişkin sorunlara uygulanırken sadece müzakere aşamasında kalmamalı dünyadaki uygulamaya paralel olarak destekleyici programlarla geliştirilmelidir. Toplumun eğitim ve kültürel yapısı da dikkate alındığında, bu sürece katılmayı kendi rızalarıyla kabul eden bireylerin süreç hakkında bilgilendirilmeleri mutlaka sağlanmalı ve gerekirse kendilerine bu yönde eğitim verilmelidir. Gerek Adalet Bakanlığı bünyesinde gerek sivil toplum örgütleri ve gönüllü kuruluşların katılımıyla bu eğitim programları desteklenmelidir. Ayrıca belli başlı uyuşmazlıklar için bu eğitim ve danışmanlık hizmetlerinin alınması bir “dava şartı” gibi görülmeli ve arabuluculuk ve uzlaştırma sürecinden önce başvurulması zorunlu bir yol olarak belirlenmelidir. Ancak bu şekilde arabuluculuğun faydaları en üst seviyeye çıkarılabilecek ve aynı zamanda mahkemelerin yükü de azaltılabilecektir.</w:t>
      </w:r>
      <w:r w:rsidRPr="00EF009F">
        <w:rPr>
          <w:rFonts w:ascii="Times New Roman" w:eastAsia="Calibri" w:hAnsi="Times New Roman" w:cs="Times New Roman"/>
          <w:lang w:val="tr-TR"/>
        </w:rPr>
        <w:tab/>
      </w:r>
    </w:p>
    <w:p w14:paraId="63E339E6" w14:textId="77777777" w:rsidR="00BE545E" w:rsidRPr="00EF009F" w:rsidRDefault="00BE545E" w:rsidP="00EF009F">
      <w:pPr>
        <w:spacing w:before="120" w:after="120" w:line="240" w:lineRule="auto"/>
        <w:ind w:firstLine="357"/>
        <w:jc w:val="both"/>
        <w:rPr>
          <w:rFonts w:ascii="Times New Roman" w:eastAsia="Calibri" w:hAnsi="Times New Roman" w:cs="Times New Roman"/>
          <w:lang w:val="tr-TR"/>
        </w:rPr>
      </w:pPr>
      <w:r w:rsidRPr="00EF009F">
        <w:rPr>
          <w:rFonts w:ascii="Times New Roman" w:eastAsia="Calibri" w:hAnsi="Times New Roman" w:cs="Times New Roman"/>
          <w:lang w:val="tr-TR"/>
        </w:rPr>
        <w:t>Arabuluculuk kurumları eşlerin barışıp evliliğini yeniden sürdürmesini değil, boşanmaların çatışmasız bir şekilde gerçekleşmesini sağlamaktadır. Mukayeseli hukuku incelediğimizde de pek çok ülkede boşanma arabuluculuğunun uygulandığını görmekteyiz. Mukayeseli hukukda da boşanma arabuluculuğu uygulanmaktadır.</w:t>
      </w:r>
    </w:p>
    <w:p w14:paraId="1F31135C"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Almanya’da 1990’ların başında bütün arabuluculuk hizmeti iki ana kuruluş bünyesinde toplanmıştır: Bundesarbeitsgemeinschaft für Familienmediation (BAFM) ve Bundesverband für Mediation (BM). Arabuluculuk kurumları sadece boşanma esnasında değil, okul arasında ve aile içi sorunlarında da devreye girmektedir. </w:t>
      </w:r>
      <w:r w:rsidRPr="00EF009F">
        <w:rPr>
          <w:rFonts w:ascii="Times New Roman" w:eastAsia="Calibri" w:hAnsi="Times New Roman" w:cs="Times New Roman"/>
          <w:vertAlign w:val="superscript"/>
          <w:lang w:val="tr-TR"/>
        </w:rPr>
        <w:footnoteReference w:id="224"/>
      </w:r>
      <w:r w:rsidRPr="00EF009F">
        <w:rPr>
          <w:rFonts w:ascii="Times New Roman" w:eastAsia="Calibri" w:hAnsi="Times New Roman" w:cs="Times New Roman"/>
          <w:lang w:val="tr-TR"/>
        </w:rPr>
        <w:t xml:space="preserve">  Almanya'da ayrılık veya boşanma sürecine giren eşler arabulucular vasıtasıyla sorunlarını müzakere ederek üzerinde anlaşmaya vardıkları hususları aile mahkemesinin yargılaması sırasında tescil ettirmektedirler. Ayrıca Alman mevzuatı </w:t>
      </w:r>
      <w:r w:rsidRPr="00EF009F">
        <w:rPr>
          <w:rFonts w:ascii="Times New Roman" w:eastAsia="Calibri" w:hAnsi="Times New Roman" w:cs="Times New Roman"/>
          <w:lang w:val="tr-TR"/>
        </w:rPr>
        <w:lastRenderedPageBreak/>
        <w:t>çocukla ilişki kurulması konusunda hâkimin onaylaması şartıyla tarafların uzlaşmasına imkân verilmektedir.</w:t>
      </w:r>
    </w:p>
    <w:p w14:paraId="38C06BFE" w14:textId="77777777" w:rsidR="00BE545E" w:rsidRPr="00EF009F" w:rsidRDefault="00BE545E" w:rsidP="00EF009F">
      <w:pPr>
        <w:spacing w:before="120" w:after="120" w:line="240" w:lineRule="auto"/>
        <w:ind w:firstLine="35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Hollanda’da arabuluculuk, Rotterdam şehrinde yer alan 1995 yılından itibaren hizmet veren </w:t>
      </w:r>
      <w:r w:rsidRPr="00EF009F">
        <w:rPr>
          <w:rFonts w:ascii="Times New Roman" w:eastAsia="Calibri" w:hAnsi="Times New Roman" w:cs="Times New Roman"/>
          <w:i/>
          <w:lang w:val="tr-TR"/>
        </w:rPr>
        <w:t>“Hollanda Arabuluculuk Enstitüsü”</w:t>
      </w:r>
      <w:r w:rsidRPr="00EF009F">
        <w:rPr>
          <w:rFonts w:ascii="Times New Roman" w:eastAsia="Calibri" w:hAnsi="Times New Roman" w:cs="Times New Roman"/>
          <w:i/>
          <w:vertAlign w:val="superscript"/>
          <w:lang w:val="tr-TR"/>
        </w:rPr>
        <w:footnoteReference w:id="225"/>
      </w:r>
      <w:r w:rsidRPr="00EF009F">
        <w:rPr>
          <w:rFonts w:ascii="Times New Roman" w:eastAsia="Calibri" w:hAnsi="Times New Roman" w:cs="Times New Roman"/>
          <w:lang w:val="tr-TR"/>
        </w:rPr>
        <w:t xml:space="preserve"> tarafından yürütülmektedir. Bu kurum Hollanda’da faaliyet gösteren tüm arabulucuların kaydının tutulduğu bir şemsiye kuruluş olarak faaliyet göstermektedir. Üye olmak zorunlu olmamasına rağmen uygulamada arabulucuların çoğu bu enstitüye üyedir. Arabuluculuk eğitimi vermeyen enstitü, arabuluculuk eğitiminin standardını ve etik kurallarını belirlemektedir.</w:t>
      </w:r>
      <w:r w:rsidRPr="00EF009F">
        <w:rPr>
          <w:rFonts w:ascii="Times New Roman" w:eastAsia="Calibri" w:hAnsi="Times New Roman" w:cs="Times New Roman"/>
          <w:vertAlign w:val="superscript"/>
          <w:lang w:val="tr-TR"/>
        </w:rPr>
        <w:footnoteReference w:id="226"/>
      </w:r>
      <w:r w:rsidRPr="00EF009F">
        <w:rPr>
          <w:rFonts w:ascii="Times New Roman" w:eastAsia="Calibri" w:hAnsi="Times New Roman" w:cs="Times New Roman"/>
          <w:lang w:val="tr-TR"/>
        </w:rPr>
        <w:t xml:space="preserve"> Adalet Bakanlığı resmi olarak arabuluculuğu desteklemekte ve onaylamaktadır. Arabuluculuk uygulamasının sabit bir ücreti yoktur. Maddi durumu yetersiz olan kişilere arabuluculuk hizmetinden faydalanabilmeleri için devlet maddi destek sağlamaktadır.</w:t>
      </w:r>
      <w:r w:rsidRPr="00EF009F">
        <w:rPr>
          <w:rFonts w:ascii="Times New Roman" w:eastAsia="Calibri" w:hAnsi="Times New Roman" w:cs="Times New Roman"/>
          <w:vertAlign w:val="superscript"/>
          <w:lang w:val="tr-TR"/>
        </w:rPr>
        <w:footnoteReference w:id="227"/>
      </w:r>
    </w:p>
    <w:p w14:paraId="48FBB242"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İngiltere uygulamasında hâkim, boşanmak isteyen tarafları, öncelikle bu konuda eğitim alan bir arabulucuya göndererek tarafların öncelikle uzman bir kişinin yardımı ile ortak menfaatler çerçevesinde iletişim kurmasını sağlamaya çalışmaktadır. Uzman bir arabulucu vasıtası ile birbiriyle iletişim kuran taraflar birtakım hususlarda anlaşma sağlayabilmektedir. Boşanma kararını ise yine hâkim vermektedir.</w:t>
      </w:r>
    </w:p>
    <w:p w14:paraId="7AF276A6"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Avrupa Konseyi Bakanlar Komitesi R(98) 1 Sayılı Tavsiye Kararı ile Aile uyuşmazlıklarını, birbirine bağlı olacak ve süreklilik arzeden ilişkiler içinde bulunacak kişilerin taraf olduğu uyuşmazlıklar olarak tanımlayarak, aile üyeleri arasındaki iletişimin iyileştirilmesi, ihtilaflı taraflar arasındaki anlaşmazlığın azaltılması, dostane çözümler üretilmesi, ayrılık ve boşanmanın, tarafların kendileri ve devlet için yol açtığı sosyal ve ekonomik masrafların azaltılması, anlaşmazlığın çözülmesi için gereken zamanın azaltılması hususunda aile arabuluculuğun önemini belirtmiştir.</w:t>
      </w:r>
    </w:p>
    <w:p w14:paraId="42BEB4FE"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Ayrıca 25/10/1980 tarihli Uluslararası Çocuk Kaçırmanın Hukuki Veçhelerine Dair Sözleşme çerçevesinde yürürlüğe giren, 5717 sayılı "Uluslararası Çocuk Kaçırmanın Hukuki Yön ve Kapsamına dair Kanununun 5.maddesinin 1/b, 1/c, 6 ncı maddesi ve 8 inci maddesine göre Aile Mahkemesi, milletlerarası çocuk kaçırma halinde, çocuğun iadesi ile ilgili olarak çıkan uyuşmazlıkta uzlaşma yoluna başvurması halinde, mevzuatta düzenleme yapılmak suretiyle arabuluculuk yolu düşünülebilir.</w:t>
      </w:r>
    </w:p>
    <w:p w14:paraId="29324353" w14:textId="77777777" w:rsidR="00BE545E" w:rsidRPr="00EF009F" w:rsidRDefault="00BE545E" w:rsidP="00EF009F">
      <w:pPr>
        <w:spacing w:before="120" w:after="120" w:line="240" w:lineRule="auto"/>
        <w:ind w:firstLine="360"/>
        <w:jc w:val="both"/>
        <w:rPr>
          <w:rFonts w:ascii="Times New Roman" w:eastAsia="Calibri" w:hAnsi="Times New Roman" w:cs="Times New Roman"/>
          <w:lang w:val="tr-TR"/>
        </w:rPr>
      </w:pPr>
      <w:r w:rsidRPr="00EF009F">
        <w:rPr>
          <w:rFonts w:ascii="Times New Roman" w:eastAsia="Calibri" w:hAnsi="Times New Roman" w:cs="Times New Roman"/>
          <w:lang w:val="tr-TR"/>
        </w:rPr>
        <w:t>Ülkemizde, boşanma davalarında mahkeme sürecinde tarafların ilişkileri boşanma sürecinden önceki durumdan daha kötü bir hal alabilmektedir. Taraflar davayı kazanabilmek için birbirlerinin bütün kusurlarını dava dilekçelerine yansıtmakta ve bu durum husumetlerin daha da derinleşmesine sebep olmakta, boşanma sonrası asgari ilişkilerin dahi devam etmesini engellemektedir. Bu hususta en büyük zararı da müşterek çocuklar görmektedir. Oysaki tarafların dava açmadan önce psikoloji, beden dili, çatışma çözme konularında uzmanlık eğitimi almış bir arabulucu eşliğinde sorunlarını konuşması, boşanma sonrası ilişkileri açısından da büyük önem arz edecektir. Bu durum da ileri vadede toplum içindeki çocukların boşanma veya ayrılık durumundan asgari etkilenmelerini sağlayacak ve aile kurumunun daha sağlam zeminde gelişimine yardımcı olacaktır.</w:t>
      </w:r>
    </w:p>
    <w:p w14:paraId="084D92D5" w14:textId="77777777" w:rsidR="00BE545E" w:rsidRPr="00EF009F" w:rsidRDefault="00BE545E" w:rsidP="00EF009F">
      <w:pPr>
        <w:spacing w:before="120" w:after="120" w:line="240" w:lineRule="auto"/>
        <w:ind w:firstLine="360"/>
        <w:jc w:val="both"/>
        <w:rPr>
          <w:rFonts w:ascii="Times New Roman" w:eastAsia="Times New Roman" w:hAnsi="Times New Roman" w:cs="Times New Roman"/>
          <w:b/>
          <w:lang w:val="tr-TR" w:eastAsia="tr-TR"/>
        </w:rPr>
      </w:pPr>
      <w:r w:rsidRPr="00EF009F">
        <w:rPr>
          <w:rFonts w:ascii="Times New Roman" w:eastAsia="Calibri" w:hAnsi="Times New Roman" w:cs="Times New Roman"/>
          <w:b/>
          <w:lang w:val="tr-TR"/>
        </w:rPr>
        <w:t>Sonuç itibariyle</w:t>
      </w:r>
      <w:r w:rsidRPr="00EF009F">
        <w:rPr>
          <w:rFonts w:ascii="Times New Roman" w:eastAsia="Calibri" w:hAnsi="Times New Roman" w:cs="Times New Roman"/>
          <w:lang w:val="tr-TR"/>
        </w:rPr>
        <w:t xml:space="preserve">, açıklanan gerekçelerle "Kadınlara Yönelik Şiddet ve Aile İçi Şiddetin Önlenmesi ve Bunlarla Mücadeleye İlişkin Avrupa Konseyi Sözleşmesi (İstanbul, 11.V.2011)'nin </w:t>
      </w:r>
      <w:r w:rsidRPr="00EF009F">
        <w:rPr>
          <w:rFonts w:ascii="Times New Roman" w:eastAsia="Calibri" w:hAnsi="Times New Roman" w:cs="Times New Roman"/>
          <w:lang w:val="tr-TR"/>
        </w:rPr>
        <w:lastRenderedPageBreak/>
        <w:t>3 üncü maddesinde tanımı yapılan "aile içi şiddet" iddiası içermeyen boşanma davalarında, dava süreci sırasında ve boşanma öncesinde arabuluculuk sürecinin kullanılmasının faydalı olacağı değerlendirilmektedir.</w:t>
      </w:r>
    </w:p>
    <w:p w14:paraId="2D5564B3" w14:textId="1BC8FC38" w:rsidR="00664A5A" w:rsidRDefault="00664A5A" w:rsidP="00664A5A">
      <w:pPr>
        <w:pStyle w:val="Heading3"/>
      </w:pPr>
      <w:bookmarkStart w:id="522" w:name="_Toc450317157"/>
      <w:r w:rsidRPr="00EF009F">
        <w:t>4</w:t>
      </w:r>
      <w:r w:rsidRPr="00664A5A">
        <w:rPr>
          <w:noProof/>
        </w:rPr>
        <w:t>.</w:t>
      </w:r>
      <w:r>
        <w:rPr>
          <w:noProof/>
        </w:rPr>
        <w:t>6.3.</w:t>
      </w:r>
      <w:r w:rsidRPr="00664A5A">
        <w:rPr>
          <w:noProof/>
        </w:rPr>
        <w:t xml:space="preserve"> Kolluk Hizmetleri</w:t>
      </w:r>
      <w:bookmarkEnd w:id="522"/>
      <w:r w:rsidRPr="00EF009F">
        <w:t xml:space="preserve"> </w:t>
      </w:r>
    </w:p>
    <w:p w14:paraId="1672EAB3" w14:textId="0F788003" w:rsidR="00664A5A" w:rsidRPr="00CE192D" w:rsidRDefault="00664A5A" w:rsidP="00CE192D">
      <w:pPr>
        <w:jc w:val="both"/>
        <w:rPr>
          <w:rFonts w:ascii="Times New Roman" w:hAnsi="Times New Roman" w:cs="Times New Roman"/>
          <w:b/>
          <w:bCs/>
          <w:lang w:val="tr-TR"/>
        </w:rPr>
      </w:pPr>
      <w:r w:rsidRPr="00F03C20">
        <w:rPr>
          <w:rFonts w:ascii="Times New Roman" w:hAnsi="Times New Roman" w:cs="Times New Roman"/>
          <w:b/>
          <w:bCs/>
          <w:lang w:val="tr-TR"/>
        </w:rPr>
        <w:t>A. 6284 sayılı Ailenin Korunması ve Kadına Karşı Şiddetin Önlenmesine Dair Kanun ve Uygulama Yönetmeliğinden Kaynaklanan Sorunlar</w:t>
      </w:r>
      <w:r>
        <w:rPr>
          <w:rFonts w:ascii="Times New Roman" w:hAnsi="Times New Roman" w:cs="Times New Roman"/>
          <w:b/>
          <w:bCs/>
          <w:lang w:val="tr-TR"/>
        </w:rPr>
        <w:t>ın Çözüm Önerileri</w:t>
      </w:r>
    </w:p>
    <w:p w14:paraId="51A29B76" w14:textId="77777777" w:rsidR="00664A5A" w:rsidRPr="00EF009F" w:rsidRDefault="00664A5A" w:rsidP="00664A5A">
      <w:pPr>
        <w:tabs>
          <w:tab w:val="left" w:pos="851"/>
        </w:tabs>
        <w:spacing w:before="120" w:after="120" w:line="240" w:lineRule="auto"/>
        <w:ind w:firstLine="567"/>
        <w:contextualSpacing/>
        <w:jc w:val="both"/>
        <w:rPr>
          <w:rFonts w:ascii="Times New Roman" w:eastAsia="Calibri" w:hAnsi="Times New Roman" w:cs="Times New Roman"/>
          <w:b/>
          <w:i/>
          <w:lang w:val="tr-TR" w:eastAsia="tr-TR"/>
        </w:rPr>
      </w:pPr>
      <w:r w:rsidRPr="00E61FC2">
        <w:rPr>
          <w:rFonts w:ascii="Times New Roman" w:eastAsia="Times New Roman" w:hAnsi="Times New Roman" w:cs="Times New Roman"/>
          <w:b/>
          <w:color w:val="000000"/>
          <w:lang w:eastAsia="tr-TR"/>
        </w:rPr>
        <w:t>2.</w:t>
      </w:r>
      <w:r>
        <w:rPr>
          <w:rFonts w:ascii="Times New Roman" w:eastAsia="Times New Roman" w:hAnsi="Times New Roman" w:cs="Times New Roman"/>
          <w:color w:val="000000"/>
          <w:lang w:eastAsia="tr-TR"/>
        </w:rPr>
        <w:tab/>
      </w:r>
      <w:r w:rsidRPr="0011289D">
        <w:rPr>
          <w:rFonts w:ascii="Times New Roman" w:eastAsia="Times New Roman" w:hAnsi="Times New Roman" w:cs="Times New Roman"/>
          <w:color w:val="000000"/>
          <w:lang w:eastAsia="tr-TR"/>
        </w:rPr>
        <w:t xml:space="preserve">Cumhuriyet Başsavcılıkları ve Mahkemelerce Alınacak Tanık Koruma Tedbirlerine İlişkin Esas ve Usuller Hakkında Yönetmelikte </w:t>
      </w:r>
      <w:r w:rsidRPr="00EF009F">
        <w:rPr>
          <w:rFonts w:ascii="Times New Roman" w:eastAsia="Calibri" w:hAnsi="Times New Roman" w:cs="Times New Roman"/>
          <w:lang w:val="tr-TR" w:eastAsia="tr-TR"/>
        </w:rPr>
        <w:t xml:space="preserve">sayılan koruma türlerinin tanımlanması ve geçici koruma </w:t>
      </w:r>
      <w:r>
        <w:rPr>
          <w:rFonts w:ascii="Times New Roman" w:eastAsia="Calibri" w:hAnsi="Times New Roman" w:cs="Times New Roman"/>
          <w:lang w:val="tr-TR" w:eastAsia="tr-TR"/>
        </w:rPr>
        <w:t xml:space="preserve">tedbirinin </w:t>
      </w:r>
      <w:r w:rsidRPr="00EF009F">
        <w:rPr>
          <w:rFonts w:ascii="Times New Roman" w:eastAsia="Calibri" w:hAnsi="Times New Roman" w:cs="Times New Roman"/>
          <w:lang w:val="tr-TR" w:eastAsia="tr-TR"/>
        </w:rPr>
        <w:t xml:space="preserve">uygulamasının ne şekilde yapılacağına ilişkin olarak </w:t>
      </w:r>
      <w:r>
        <w:rPr>
          <w:rFonts w:ascii="Times New Roman" w:eastAsia="Calibri" w:hAnsi="Times New Roman" w:cs="Times New Roman"/>
          <w:lang w:val="tr-TR" w:eastAsia="tr-TR"/>
        </w:rPr>
        <w:t>6284 sayılı Kanunun Uygulama Y</w:t>
      </w:r>
      <w:r w:rsidRPr="00EF009F">
        <w:rPr>
          <w:rFonts w:ascii="Times New Roman" w:eastAsia="Calibri" w:hAnsi="Times New Roman" w:cs="Times New Roman"/>
          <w:lang w:val="tr-TR" w:eastAsia="tr-TR"/>
        </w:rPr>
        <w:t xml:space="preserve">önetmeliğine hüküm konulması, </w:t>
      </w:r>
    </w:p>
    <w:p w14:paraId="6632CDD0" w14:textId="77777777" w:rsidR="00664A5A" w:rsidRPr="00A123C9" w:rsidRDefault="00664A5A" w:rsidP="004963D4">
      <w:pPr>
        <w:pStyle w:val="ListParagraph"/>
        <w:numPr>
          <w:ilvl w:val="0"/>
          <w:numId w:val="42"/>
        </w:numPr>
        <w:tabs>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A123C9">
        <w:rPr>
          <w:rFonts w:ascii="Times New Roman" w:eastAsia="Times New Roman" w:hAnsi="Times New Roman" w:cs="Times New Roman"/>
          <w:color w:val="000000"/>
          <w:lang w:eastAsia="tr-TR"/>
        </w:rPr>
        <w:t xml:space="preserve">Kanunun 4 üncü maddesinde belirtilen hâkim tarafından verilecek koruyucu tedbir kararlarının arasına "okul değişikliği" tedbirinin eklenmesi yönünde mevzuat değişikliği yapılması, </w:t>
      </w:r>
    </w:p>
    <w:p w14:paraId="460E9D7F" w14:textId="77777777" w:rsidR="00664A5A" w:rsidRPr="00A123C9" w:rsidRDefault="00664A5A" w:rsidP="004963D4">
      <w:pPr>
        <w:pStyle w:val="ListParagraph"/>
        <w:numPr>
          <w:ilvl w:val="0"/>
          <w:numId w:val="42"/>
        </w:numPr>
        <w:tabs>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A123C9">
        <w:rPr>
          <w:rFonts w:ascii="Times New Roman" w:eastAsia="Times New Roman" w:hAnsi="Times New Roman" w:cs="Times New Roman"/>
          <w:color w:val="000000"/>
          <w:lang w:eastAsia="tr-TR"/>
        </w:rPr>
        <w:t xml:space="preserve">Kanunun 4 üncü maddesi uyarınca verilen "İşyerinin değiştirilmesi", </w:t>
      </w:r>
      <w:r>
        <w:rPr>
          <w:rFonts w:ascii="Times New Roman" w:eastAsia="Times New Roman" w:hAnsi="Times New Roman" w:cs="Times New Roman"/>
          <w:color w:val="000000"/>
          <w:lang w:eastAsia="tr-TR"/>
        </w:rPr>
        <w:t>“</w:t>
      </w:r>
      <w:r w:rsidRPr="00A123C9">
        <w:rPr>
          <w:rFonts w:ascii="Times New Roman" w:eastAsia="Times New Roman" w:hAnsi="Times New Roman" w:cs="Times New Roman"/>
          <w:color w:val="000000"/>
          <w:lang w:eastAsia="tr-TR"/>
        </w:rPr>
        <w:t>kimlik ve ilgili diğer bilgi ve belgelerinin değiştirilmesi" gibi tedbirlere ilişkin “süre sınırının kaldırılması” yönünde mevzuat değişikliği</w:t>
      </w:r>
      <w:r>
        <w:rPr>
          <w:rFonts w:ascii="Times New Roman" w:eastAsia="Times New Roman" w:hAnsi="Times New Roman" w:cs="Times New Roman"/>
          <w:color w:val="000000"/>
          <w:lang w:eastAsia="tr-TR"/>
        </w:rPr>
        <w:t xml:space="preserve"> </w:t>
      </w:r>
      <w:r w:rsidRPr="00A123C9">
        <w:rPr>
          <w:rFonts w:ascii="Times New Roman" w:eastAsia="Times New Roman" w:hAnsi="Times New Roman" w:cs="Times New Roman"/>
          <w:color w:val="000000"/>
          <w:lang w:eastAsia="tr-TR"/>
        </w:rPr>
        <w:t>yapılması,</w:t>
      </w:r>
    </w:p>
    <w:p w14:paraId="39BCF16C"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EF009F">
        <w:rPr>
          <w:rFonts w:ascii="Times New Roman" w:eastAsia="Times New Roman" w:hAnsi="Times New Roman" w:cs="Times New Roman"/>
          <w:color w:val="000000"/>
          <w:lang w:eastAsia="tr-TR"/>
        </w:rPr>
        <w:t>Kanunun 4 üncü maddesinin birinci fıkrasının (ç) bendi uyarınca, hâkim tarafından verilebilecek koruyucu tedbir kararları arasında sayılan, korunan kişi bakımından hayati tehlikenin bulunması ve bu tehlikenin önlenmesi için diğer tedbirlerin yeterli olmayacağının anlaşılması halinde ve ilgilinin aydınlatılmış rızasına dayalı olarak 5726 sayılı Tanık Koruma Kanunu hükümlerine göre, kimlik ve diğer ilgili bilgi ve belgelerin değiştirilmesine yönelik tedbir kararları verilmeden önce;</w:t>
      </w:r>
    </w:p>
    <w:p w14:paraId="20867F5F" w14:textId="77777777" w:rsidR="00664A5A" w:rsidRPr="009A2E65" w:rsidRDefault="00664A5A" w:rsidP="004963D4">
      <w:pPr>
        <w:pStyle w:val="ListParagraph"/>
        <w:numPr>
          <w:ilvl w:val="0"/>
          <w:numId w:val="43"/>
        </w:numPr>
        <w:tabs>
          <w:tab w:val="left" w:pos="1276"/>
        </w:tabs>
        <w:spacing w:before="120" w:after="120" w:line="240" w:lineRule="auto"/>
        <w:ind w:firstLine="66"/>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Korunan kişi bakımından hayati tehlikenin bulunması, </w:t>
      </w:r>
    </w:p>
    <w:p w14:paraId="62D12FC2" w14:textId="77777777" w:rsidR="00664A5A" w:rsidRPr="009A2E65" w:rsidRDefault="00664A5A" w:rsidP="004963D4">
      <w:pPr>
        <w:pStyle w:val="ListParagraph"/>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Bu tehlikenin önlenmesi için diğer tedbirlerin yeterli olup olmayacağına yönelik araştırma yapılması, </w:t>
      </w:r>
    </w:p>
    <w:p w14:paraId="0E2213ED" w14:textId="77777777" w:rsidR="00664A5A" w:rsidRDefault="00664A5A" w:rsidP="004963D4">
      <w:pPr>
        <w:pStyle w:val="ListParagraph"/>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Bu araştırmanının kapsamının belirlenmesi, araştırmanın hangi kurum tarafından ve ne şekilde yapılacağı, </w:t>
      </w:r>
    </w:p>
    <w:p w14:paraId="4C631488" w14:textId="77777777" w:rsidR="00664A5A" w:rsidRPr="00600C4A" w:rsidRDefault="00664A5A" w:rsidP="004963D4">
      <w:pPr>
        <w:pStyle w:val="ListParagraph"/>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600C4A">
        <w:rPr>
          <w:rFonts w:ascii="Times New Roman" w:eastAsia="Calibri" w:hAnsi="Times New Roman" w:cs="Times New Roman"/>
          <w:lang w:val="tr-TR" w:eastAsia="tr-TR"/>
        </w:rPr>
        <w:t>"Aydınlatılmış rıza" kavramının tanımı ve bu rızanın kim tarafından ve ne şekilde açıklığa kavuşturulacağı,</w:t>
      </w:r>
      <w:r w:rsidRPr="00600C4A">
        <w:rPr>
          <w:rFonts w:ascii="Times New Roman" w:eastAsia="Calibri" w:hAnsi="Times New Roman" w:cs="Times New Roman"/>
          <w:lang w:val="tr-TR" w:eastAsia="tr-TR"/>
        </w:rPr>
        <w:tab/>
      </w:r>
    </w:p>
    <w:p w14:paraId="10179068" w14:textId="77777777" w:rsidR="00664A5A" w:rsidRPr="009A2E65" w:rsidRDefault="00664A5A" w:rsidP="004963D4">
      <w:pPr>
        <w:pStyle w:val="ListParagraph"/>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Sosyal inceleme raporu düzenleneceği,  </w:t>
      </w:r>
    </w:p>
    <w:p w14:paraId="730BA7F1" w14:textId="77777777" w:rsidR="00664A5A" w:rsidRPr="009A2E65" w:rsidRDefault="00664A5A" w:rsidP="004963D4">
      <w:pPr>
        <w:pStyle w:val="ListParagraph"/>
        <w:numPr>
          <w:ilvl w:val="0"/>
          <w:numId w:val="43"/>
        </w:numPr>
        <w:tabs>
          <w:tab w:val="left" w:pos="1276"/>
        </w:tabs>
        <w:spacing w:before="120" w:after="120" w:line="240" w:lineRule="auto"/>
        <w:ind w:left="0" w:firstLine="993"/>
        <w:jc w:val="both"/>
        <w:rPr>
          <w:rFonts w:ascii="Times New Roman" w:eastAsia="Calibri" w:hAnsi="Times New Roman" w:cs="Times New Roman"/>
          <w:lang w:val="tr-TR" w:eastAsia="tr-TR"/>
        </w:rPr>
      </w:pPr>
      <w:r w:rsidRPr="009A2E65">
        <w:rPr>
          <w:rFonts w:ascii="Times New Roman" w:eastAsia="Calibri" w:hAnsi="Times New Roman" w:cs="Times New Roman"/>
          <w:lang w:val="tr-TR" w:eastAsia="tr-TR"/>
        </w:rPr>
        <w:t xml:space="preserve">Var ise mağdurun çocuklarının durumu, diğer ebeveyn ile şahsi ilişkinin ne şekilde düzenleneceği, </w:t>
      </w:r>
    </w:p>
    <w:p w14:paraId="2136B14E"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Mağdura ait tüm resmi kayıtlardaki (tapu kaydı, diploma, pasaport vb.) değişikliklerde diğer kurumların rolü ve sorumluluklarının ne olacağı,</w:t>
      </w:r>
    </w:p>
    <w:p w14:paraId="4A3CAE44"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İşlemlere ait harç ve masrafların hangi bütçeden karşılanacağı, </w:t>
      </w:r>
    </w:p>
    <w:p w14:paraId="14F631A2"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5726 sayılı Tanık Koruma Kanununa yapılan atfın içeriği, </w:t>
      </w:r>
    </w:p>
    <w:p w14:paraId="43DADFE7"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Kimliği değiştirilen mağdurun, sonuçları ağır olan bu yeni duruma psikolojik olarak uyum sağlamasına yönelik destek hizmetlerinin ne şekilde gerçekleştirileceği, </w:t>
      </w:r>
    </w:p>
    <w:p w14:paraId="3ECC88C5" w14:textId="77777777" w:rsidR="00664A5A" w:rsidRPr="00EF009F" w:rsidRDefault="00664A5A" w:rsidP="004963D4">
      <w:pPr>
        <w:numPr>
          <w:ilvl w:val="0"/>
          <w:numId w:val="43"/>
        </w:numPr>
        <w:tabs>
          <w:tab w:val="left" w:pos="1276"/>
        </w:tabs>
        <w:spacing w:before="120" w:after="120" w:line="240" w:lineRule="auto"/>
        <w:ind w:left="0" w:firstLine="993"/>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 xml:space="preserve">ŞÖNİM’lerin bu maddeye ilişkin olarak görev kapsamının belirlenmesine yönelik uygulamadaki tereddütlerin giderilmesi, amacıyla yönetmelikte </w:t>
      </w:r>
      <w:r>
        <w:rPr>
          <w:rFonts w:ascii="Times New Roman" w:eastAsia="Calibri" w:hAnsi="Times New Roman" w:cs="Times New Roman"/>
          <w:lang w:val="tr-TR" w:eastAsia="tr-TR"/>
        </w:rPr>
        <w:t>düzenleme yapılması</w:t>
      </w:r>
      <w:r w:rsidRPr="00EF009F">
        <w:rPr>
          <w:rFonts w:ascii="Times New Roman" w:eastAsia="Calibri" w:hAnsi="Times New Roman" w:cs="Times New Roman"/>
          <w:lang w:val="tr-TR" w:eastAsia="tr-TR"/>
        </w:rPr>
        <w:t xml:space="preserve">, </w:t>
      </w:r>
    </w:p>
    <w:p w14:paraId="47A7BDF7" w14:textId="4B74D1B3" w:rsidR="00664A5A" w:rsidRPr="00DA5B45" w:rsidRDefault="00664A5A" w:rsidP="00DA5B45">
      <w:pPr>
        <w:pStyle w:val="ListParagraph"/>
        <w:numPr>
          <w:ilvl w:val="0"/>
          <w:numId w:val="42"/>
        </w:numPr>
        <w:tabs>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lastRenderedPageBreak/>
        <w:t>6284</w:t>
      </w:r>
      <w:r w:rsidRPr="00DA5B45">
        <w:rPr>
          <w:rFonts w:ascii="Times New Roman" w:eastAsia="Times New Roman" w:hAnsi="Times New Roman" w:cs="Times New Roman"/>
          <w:color w:val="000000"/>
          <w:lang w:eastAsia="tr-TR"/>
        </w:rPr>
        <w:t xml:space="preserve"> sayılı Kanunun 5 inci maddesinin birinci fıkrasının (h) bendinde belirtilen, korunan kişilerin bulundukları yerlerde alkol ya da uyuşturucu veya uyarıcı madde kullanmaması ya da bu maddelerin etkisindeyken korunan kişilere ve bunların bulundukları yerlere yaklaşmaması, bağımlılığın olması halinde hastaneye yatmak dâhil muayene ve tedavisinin sağlanması ile (ı) bendinde belirtilen bir sağlık kuruluşuna muayene veya tedavi için başvurması ve tedavisinin sağlanmasına yönelik önleyici tedbir kararlarına uyulmaması halinde bu durumun tedbir kararının ihlali olarak değerlendirilerek yaptırım uygulanması yönünde mevzuat değişikliği yapılması, </w:t>
      </w:r>
    </w:p>
    <w:p w14:paraId="092F82C0" w14:textId="77777777" w:rsidR="00664A5A" w:rsidRPr="00EF009F" w:rsidRDefault="00664A5A" w:rsidP="00664A5A">
      <w:pPr>
        <w:tabs>
          <w:tab w:val="left" w:pos="993"/>
        </w:tabs>
        <w:autoSpaceDE w:val="0"/>
        <w:autoSpaceDN w:val="0"/>
        <w:adjustRightInd w:val="0"/>
        <w:spacing w:before="120" w:after="120" w:line="240" w:lineRule="auto"/>
        <w:ind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ab/>
        <w:t xml:space="preserve">Ayrıca tedaviye yönelik olarak verilen tedbir kararının ne şekilde ve hangi kurum tarafından uygulanacağı, takibinin nasıl yapılacağına yönelik olarak da mevzuatta düzenleme yapılması, </w:t>
      </w:r>
    </w:p>
    <w:p w14:paraId="7EB7C74E"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EF009F">
        <w:rPr>
          <w:rFonts w:ascii="Times New Roman" w:eastAsia="Times New Roman" w:hAnsi="Times New Roman" w:cs="Times New Roman"/>
          <w:color w:val="000000"/>
          <w:lang w:eastAsia="tr-TR"/>
        </w:rPr>
        <w:t>Kanunun 5 inci maddesine göre, gecikmesinde sakınca bulunan hallerde kolluk amiri tarafından verilen ve en geç kararın alındığı tarihi takip eden ilk işgünü içinde hâkimin onayına sunulan önleyici tedbir kararlarının süresine yönelik olarak</w:t>
      </w:r>
      <w:r>
        <w:rPr>
          <w:rFonts w:ascii="Times New Roman" w:eastAsia="Times New Roman" w:hAnsi="Times New Roman" w:cs="Times New Roman"/>
          <w:color w:val="000000"/>
          <w:lang w:eastAsia="tr-TR"/>
        </w:rPr>
        <w:t xml:space="preserve"> u</w:t>
      </w:r>
      <w:r w:rsidRPr="00EF009F">
        <w:rPr>
          <w:rFonts w:ascii="Times New Roman" w:eastAsia="Times New Roman" w:hAnsi="Times New Roman" w:cs="Times New Roman"/>
          <w:color w:val="000000"/>
          <w:lang w:eastAsia="tr-TR"/>
        </w:rPr>
        <w:t xml:space="preserve">ygulama birliğinin sağlanması amacıyla gecikmesinde sakınca bulunan hallerde kolluk amirince verilen kararın içeriğinde neler olması </w:t>
      </w:r>
      <w:r>
        <w:rPr>
          <w:rFonts w:ascii="Times New Roman" w:eastAsia="Times New Roman" w:hAnsi="Times New Roman" w:cs="Times New Roman"/>
          <w:color w:val="000000"/>
          <w:lang w:eastAsia="tr-TR"/>
        </w:rPr>
        <w:t xml:space="preserve">gerektiği </w:t>
      </w:r>
      <w:r w:rsidRPr="00EF009F">
        <w:rPr>
          <w:rFonts w:ascii="Times New Roman" w:eastAsia="Times New Roman" w:hAnsi="Times New Roman" w:cs="Times New Roman"/>
          <w:color w:val="000000"/>
          <w:lang w:eastAsia="tr-TR"/>
        </w:rPr>
        <w:t xml:space="preserve">yönünde mevzuatta düzenleme yapılması, </w:t>
      </w:r>
    </w:p>
    <w:p w14:paraId="6B65E715"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EF009F">
        <w:rPr>
          <w:rFonts w:ascii="Times New Roman" w:eastAsia="Times New Roman" w:hAnsi="Times New Roman" w:cs="Times New Roman"/>
          <w:color w:val="000000"/>
          <w:lang w:eastAsia="tr-TR"/>
        </w:rPr>
        <w:t>Kanunun 5 inci maddesinin birinci fıkrasının (ç) bendi</w:t>
      </w:r>
      <w:r>
        <w:rPr>
          <w:rFonts w:ascii="Times New Roman" w:eastAsia="Times New Roman" w:hAnsi="Times New Roman" w:cs="Times New Roman"/>
          <w:color w:val="000000"/>
          <w:lang w:eastAsia="tr-TR"/>
        </w:rPr>
        <w:t xml:space="preserve"> kapsamında </w:t>
      </w:r>
      <w:r w:rsidRPr="00EF009F">
        <w:rPr>
          <w:rFonts w:ascii="Times New Roman" w:eastAsia="Times New Roman" w:hAnsi="Times New Roman" w:cs="Times New Roman"/>
          <w:color w:val="000000"/>
          <w:lang w:eastAsia="tr-TR"/>
        </w:rPr>
        <w:t xml:space="preserve">hakkında evden uzaklaştırma kararı verilen şiddet uygulayanın çocukları ile kişisel ilişkinin ne şekilde sağlanacağına yönelik mevzuatta düzenleme yapılması (örneğin, aile mahkemelerinde veya ŞÖNİM’lerde görev yapan uzmanlardan destek alınması, refakatçi eşliğinde kişisel ilişkinin sağlanması vb.), </w:t>
      </w:r>
    </w:p>
    <w:p w14:paraId="3F5EF21C"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 xml:space="preserve">6284 sayılı </w:t>
      </w:r>
      <w:r w:rsidRPr="00EF009F">
        <w:rPr>
          <w:rFonts w:ascii="Times New Roman" w:eastAsia="Times New Roman" w:hAnsi="Times New Roman" w:cs="Times New Roman"/>
          <w:color w:val="000000"/>
          <w:lang w:eastAsia="tr-TR"/>
        </w:rPr>
        <w:t>Kanunun 5 inci maddesinin birinci fıkrasının (g) bendine göre, bulundurulması ve taşınmasına kanunen izin verilen silahın kolluğa teslim edilmesi; aynı fıkranın (ğ) bendine göre ise, şiddet uygulayan hakkında hâkim tarafından, silah taşıması zorunlu olan bir kamu görevi ifa etse bile bu görevi nedeniyle zimmetinde bulunan silahı kurumuna teslim etmesi yönünde hâkim ta</w:t>
      </w:r>
      <w:r>
        <w:rPr>
          <w:rFonts w:ascii="Times New Roman" w:eastAsia="Times New Roman" w:hAnsi="Times New Roman" w:cs="Times New Roman"/>
          <w:color w:val="000000"/>
          <w:lang w:eastAsia="tr-TR"/>
        </w:rPr>
        <w:t xml:space="preserve">rafından önleyici tedbir kararına </w:t>
      </w:r>
      <w:r w:rsidRPr="00EF009F">
        <w:rPr>
          <w:rFonts w:ascii="Times New Roman" w:eastAsia="Times New Roman" w:hAnsi="Times New Roman" w:cs="Times New Roman"/>
          <w:color w:val="000000"/>
          <w:lang w:eastAsia="tr-TR"/>
        </w:rPr>
        <w:t>yönelik olarak uygulamadaki tereddütlerin ortadan kaldırılması ve kararların etkinliğinin artırılması amacıyla, uygulamanın ne şekilde yapılacağı; özellikle silahın teslim ve muhafaza edileceği yerin belirlenmesi;</w:t>
      </w:r>
    </w:p>
    <w:p w14:paraId="387B0226" w14:textId="77777777" w:rsidR="00664A5A" w:rsidRPr="00623E47" w:rsidRDefault="00664A5A" w:rsidP="004963D4">
      <w:pPr>
        <w:pStyle w:val="ListParagraph"/>
        <w:numPr>
          <w:ilvl w:val="0"/>
          <w:numId w:val="42"/>
        </w:numPr>
        <w:tabs>
          <w:tab w:val="left" w:pos="1134"/>
        </w:tabs>
        <w:spacing w:before="120" w:after="120" w:line="240" w:lineRule="auto"/>
        <w:ind w:left="0" w:firstLine="567"/>
        <w:jc w:val="both"/>
        <w:rPr>
          <w:rFonts w:ascii="Times New Roman" w:eastAsia="Calibri" w:hAnsi="Times New Roman" w:cs="Times New Roman"/>
          <w:lang w:val="tr-TR" w:eastAsia="tr-TR"/>
        </w:rPr>
      </w:pPr>
      <w:r w:rsidRPr="00623E47">
        <w:rPr>
          <w:rFonts w:ascii="Times New Roman" w:eastAsia="Times New Roman" w:hAnsi="Times New Roman" w:cs="Times New Roman"/>
          <w:color w:val="000000"/>
          <w:lang w:eastAsia="tr-TR"/>
        </w:rPr>
        <w:t xml:space="preserve">6284 sayılı </w:t>
      </w:r>
      <w:r>
        <w:rPr>
          <w:rFonts w:ascii="Times New Roman" w:eastAsia="Times New Roman" w:hAnsi="Times New Roman" w:cs="Times New Roman"/>
          <w:color w:val="000000"/>
          <w:lang w:eastAsia="tr-TR"/>
        </w:rPr>
        <w:t>Kanun 5 inci maddesi kapsamında t</w:t>
      </w:r>
      <w:r w:rsidRPr="00623E47">
        <w:rPr>
          <w:rFonts w:ascii="Times New Roman" w:eastAsia="Calibri" w:hAnsi="Times New Roman" w:cs="Times New Roman"/>
          <w:lang w:val="tr-TR" w:eastAsia="tr-TR"/>
        </w:rPr>
        <w:t>edbir süresinin bitiminde, hakkında tedbir kararı verilen kişinin silah taşımasında veya bulundurmasında psikolojik veya nörolojik bakımdan sakınca bulunup bulunmadığına dair tam teşekküllü devlet hastanesinden sağlık raporu talep edilmesi, hâkim tarafından araştırma yapılarak ve sağlık raporu göz önünde bulundurularak;</w:t>
      </w:r>
      <w:r w:rsidRPr="00623E47">
        <w:rPr>
          <w:rFonts w:ascii="Times New Roman" w:eastAsia="Calibri" w:hAnsi="Times New Roman" w:cs="Times New Roman"/>
          <w:b/>
          <w:lang w:val="tr-TR" w:eastAsia="tr-TR"/>
        </w:rPr>
        <w:t xml:space="preserve"> </w:t>
      </w:r>
      <w:r w:rsidRPr="00623E47">
        <w:rPr>
          <w:rFonts w:ascii="Times New Roman" w:eastAsia="Calibri" w:hAnsi="Times New Roman" w:cs="Times New Roman"/>
          <w:lang w:val="tr-TR" w:eastAsia="tr-TR"/>
        </w:rPr>
        <w:t>gerektiğinde</w:t>
      </w:r>
      <w:r w:rsidRPr="00623E47">
        <w:rPr>
          <w:rFonts w:ascii="Times New Roman" w:eastAsia="Calibri" w:hAnsi="Times New Roman" w:cs="Times New Roman"/>
          <w:b/>
          <w:lang w:val="tr-TR" w:eastAsia="tr-TR"/>
        </w:rPr>
        <w:t xml:space="preserve"> </w:t>
      </w:r>
      <w:r w:rsidRPr="00623E47">
        <w:rPr>
          <w:rFonts w:ascii="Times New Roman" w:eastAsia="Calibri" w:hAnsi="Times New Roman" w:cs="Times New Roman"/>
          <w:lang w:val="tr-TR" w:eastAsia="tr-TR"/>
        </w:rPr>
        <w:t>şiddet uygulayan adına kayıtlı ve 6136 sayılı Ateşli Silahlar ve Bıçaklar ile Diğer Aletler Hakkında Kanun ve 2521 sayılı Avda ve Sporda Kullanılan Tüfekler, Nişan Tabancaları ile Av Bıçaklarının Yapımı, Alımı, Satımı ve Bulundurulmasına Dair Kanuna göre verilen bulundurma ve taşıma ruhsatlarının iptali veya zimmetinde bulunun silahın bağlı bulunduğu kuruma iadesi yönünde yasal düzenleme yapılması,</w:t>
      </w:r>
    </w:p>
    <w:p w14:paraId="620E4DCF" w14:textId="77777777" w:rsidR="00664A5A" w:rsidRPr="00623E47" w:rsidRDefault="00664A5A" w:rsidP="004963D4">
      <w:pPr>
        <w:pStyle w:val="ListParagraph"/>
        <w:numPr>
          <w:ilvl w:val="0"/>
          <w:numId w:val="42"/>
        </w:numPr>
        <w:tabs>
          <w:tab w:val="left" w:pos="1134"/>
        </w:tabs>
        <w:spacing w:before="120" w:after="120" w:line="240" w:lineRule="auto"/>
        <w:ind w:left="0" w:firstLine="567"/>
        <w:jc w:val="both"/>
        <w:rPr>
          <w:rFonts w:ascii="Times New Roman" w:eastAsia="Calibri" w:hAnsi="Times New Roman" w:cs="Times New Roman"/>
          <w:lang w:val="tr-TR" w:eastAsia="tr-TR"/>
        </w:rPr>
      </w:pPr>
      <w:r w:rsidRPr="00623E47">
        <w:rPr>
          <w:rFonts w:ascii="Times New Roman" w:eastAsia="Calibri" w:hAnsi="Times New Roman" w:cs="Times New Roman"/>
          <w:lang w:eastAsia="tr-TR"/>
        </w:rPr>
        <w:t xml:space="preserve">6284 sayılı Kanun 5 inci maddesi kapsamında </w:t>
      </w:r>
      <w:r>
        <w:rPr>
          <w:rFonts w:ascii="Times New Roman" w:eastAsia="Calibri" w:hAnsi="Times New Roman" w:cs="Times New Roman"/>
          <w:lang w:eastAsia="tr-TR"/>
        </w:rPr>
        <w:t>s</w:t>
      </w:r>
      <w:r w:rsidRPr="00623E47">
        <w:rPr>
          <w:rFonts w:ascii="Times New Roman" w:eastAsia="Calibri" w:hAnsi="Times New Roman" w:cs="Times New Roman"/>
          <w:lang w:val="tr-TR" w:eastAsia="tr-TR"/>
        </w:rPr>
        <w:t xml:space="preserve">ilah teslimi yalnızca hâkim tarafından verilebilen önleyici tedbir kararları arasında sayılmaktadır.  Kadınların daha etkin korunabilmesi amacıyla Kanunun 5 inci maddesinin ikinci fıkrasında yer alan gecikmesinde sakınca bulunan hallerde, sonradan hâkimin onayına sunulması kaydıyla kolluk amiri tarafından alınabilecek tedbir kararlarının arasına, (g) ve (ğ) bentlerinde sayılan "silah teslimi" tedbirinin de eklenmesi yönünde mevzuatta düzenleme yapılması, böylece, somut olayda kullanılıp kullanılmadığına bakılmaksızın şiddet uygulayan ya da uygulama ihtimali bulunan kişi tarafından taşınan, bulundurulan veya zimmetinde bulunan silahın ivedi olarak kolluk tarafından geçici muhafaza altına alınmasının sağlanması, </w:t>
      </w:r>
    </w:p>
    <w:p w14:paraId="59CBEE84" w14:textId="77777777" w:rsidR="00664A5A" w:rsidRPr="00EF009F" w:rsidRDefault="00664A5A" w:rsidP="00664A5A">
      <w:pPr>
        <w:tabs>
          <w:tab w:val="left" w:pos="1134"/>
        </w:tabs>
        <w:spacing w:before="120" w:after="120" w:line="240" w:lineRule="auto"/>
        <w:ind w:firstLine="567"/>
        <w:contextualSpacing/>
        <w:jc w:val="both"/>
        <w:rPr>
          <w:rFonts w:ascii="Times New Roman" w:eastAsia="Calibri" w:hAnsi="Times New Roman" w:cs="Times New Roman"/>
          <w:lang w:val="tr-TR" w:eastAsia="tr-TR"/>
        </w:rPr>
      </w:pPr>
      <w:r>
        <w:rPr>
          <w:rFonts w:ascii="Times New Roman" w:eastAsia="Calibri" w:hAnsi="Times New Roman" w:cs="Times New Roman"/>
          <w:lang w:val="tr-TR" w:eastAsia="tr-TR"/>
        </w:rPr>
        <w:lastRenderedPageBreak/>
        <w:tab/>
        <w:t>Bu hususta</w:t>
      </w:r>
      <w:r w:rsidRPr="00EF009F">
        <w:rPr>
          <w:rFonts w:ascii="Times New Roman" w:eastAsia="Calibri" w:hAnsi="Times New Roman" w:cs="Times New Roman"/>
          <w:lang w:val="tr-TR" w:eastAsia="tr-TR"/>
        </w:rPr>
        <w:t xml:space="preserve"> belirtilen değişiklik doğrultusunda, gerektiğinde "kolluk tarafından geçici muhafaza altına alma" kenar başlıklı bir tanımın uygulama yönetmeliğine eklenmesi, bu doğrultuda uygulamanın ne şekilde yapılacağına ilişkin aynı yönetmelikte düzenleme yapılması,</w:t>
      </w:r>
    </w:p>
    <w:p w14:paraId="7F8A2281"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623E47">
        <w:rPr>
          <w:rFonts w:ascii="Times New Roman" w:eastAsia="Times New Roman" w:hAnsi="Times New Roman" w:cs="Times New Roman"/>
          <w:color w:val="000000"/>
          <w:lang w:eastAsia="tr-TR"/>
        </w:rPr>
        <w:t>6</w:t>
      </w:r>
      <w:r>
        <w:rPr>
          <w:rFonts w:ascii="Times New Roman" w:eastAsia="Times New Roman" w:hAnsi="Times New Roman" w:cs="Times New Roman"/>
          <w:color w:val="000000"/>
          <w:lang w:eastAsia="tr-TR"/>
        </w:rPr>
        <w:t xml:space="preserve">284 sayılı </w:t>
      </w:r>
      <w:r w:rsidRPr="00EF009F">
        <w:rPr>
          <w:rFonts w:ascii="Times New Roman" w:eastAsia="Times New Roman" w:hAnsi="Times New Roman" w:cs="Times New Roman"/>
          <w:color w:val="000000"/>
          <w:lang w:eastAsia="tr-TR"/>
        </w:rPr>
        <w:t>Kanunun 8 inci maddesinin birinci fıkrası</w:t>
      </w:r>
      <w:r>
        <w:rPr>
          <w:rFonts w:ascii="Times New Roman" w:eastAsia="Times New Roman" w:hAnsi="Times New Roman" w:cs="Times New Roman"/>
          <w:color w:val="000000"/>
          <w:lang w:eastAsia="tr-TR"/>
        </w:rPr>
        <w:t xml:space="preserve"> kapsamında </w:t>
      </w:r>
      <w:r w:rsidRPr="00EF009F">
        <w:rPr>
          <w:rFonts w:ascii="Times New Roman" w:eastAsia="Times New Roman" w:hAnsi="Times New Roman" w:cs="Times New Roman"/>
          <w:color w:val="000000"/>
          <w:lang w:eastAsia="tr-TR"/>
        </w:rPr>
        <w:t>Kanunun amacı ve temel ilkeleri göz önüne alındığında, etkili ve süratli bir usul izlenmesi amacıyla tedbir kararlarının aynı zamanda soruşturma yetkisi bulunan Cumhuriyet Savcısı tarafından da alınabilmesi için Kanunda ve yönetmelikte düzenleme yapılması,</w:t>
      </w:r>
    </w:p>
    <w:p w14:paraId="715AA5EC"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6284 sayılı Kanun’nun 5 inci maddesinin birinci fıkrasının (h) bendi</w:t>
      </w:r>
      <w:r>
        <w:rPr>
          <w:rFonts w:ascii="Times New Roman" w:eastAsia="Times New Roman" w:hAnsi="Times New Roman" w:cs="Times New Roman"/>
          <w:color w:val="000000"/>
          <w:lang w:eastAsia="tr-TR"/>
        </w:rPr>
        <w:t xml:space="preserve"> kapsamında </w:t>
      </w:r>
      <w:r w:rsidRPr="00EF009F">
        <w:rPr>
          <w:rFonts w:ascii="Times New Roman" w:eastAsia="Times New Roman" w:hAnsi="Times New Roman" w:cs="Times New Roman"/>
          <w:color w:val="000000"/>
          <w:lang w:eastAsia="tr-TR"/>
        </w:rPr>
        <w:t>tedbir kararları verilirken alkol ve uyuşturucu madde bağımlılarının gerektiğinde vesayet altına da alınmalarına ihtiyaç duyulabildiği anlaşıldığından etkili bir koruma sağlanabilmesi amacıyla maddenin üçüncü fıkrasına hâkimin “vesayet” altına alınmasına ilişkin karar verebilmesi yönünde mevzuat değişikliği yapılması,</w:t>
      </w:r>
    </w:p>
    <w:p w14:paraId="3D9C40B3"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7 nci maddesi</w:t>
      </w:r>
      <w:r>
        <w:rPr>
          <w:rFonts w:ascii="Times New Roman" w:eastAsia="Times New Roman" w:hAnsi="Times New Roman" w:cs="Times New Roman"/>
          <w:color w:val="000000"/>
          <w:lang w:eastAsia="tr-TR"/>
        </w:rPr>
        <w:t xml:space="preserve">nin uygulanmasına yönelik olarak; </w:t>
      </w:r>
      <w:r w:rsidRPr="00EF009F">
        <w:rPr>
          <w:rFonts w:ascii="Times New Roman" w:eastAsia="Times New Roman" w:hAnsi="Times New Roman" w:cs="Times New Roman"/>
          <w:color w:val="000000"/>
          <w:lang w:eastAsia="tr-TR"/>
        </w:rPr>
        <w:t>Türk Ceza Kanunu’nun 278 inci maddesinde her ne kadar işlenmekte olan bir suçu yetkili makamlara bildirmemek suçu düzenlenmiş ise de “şiddet uygulanma tehlikesinin varlığı halinde”  ihbar yükümlülüğünü yerine getirmeyenlere ilişkin herhangi bir düzenleme bulunmadığından, bu eksikliğin giderilmesi yönünde Türk Ceza Kanunu’nun da gerekli değişikliğin yapılması,</w:t>
      </w:r>
    </w:p>
    <w:p w14:paraId="2E6AF782"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8 inci maddesi</w:t>
      </w:r>
      <w:r>
        <w:rPr>
          <w:rFonts w:ascii="Times New Roman" w:eastAsia="Times New Roman" w:hAnsi="Times New Roman" w:cs="Times New Roman"/>
          <w:color w:val="000000"/>
          <w:lang w:eastAsia="tr-TR"/>
        </w:rPr>
        <w:t xml:space="preserve"> </w:t>
      </w:r>
      <w:r w:rsidRPr="00EF009F">
        <w:rPr>
          <w:rFonts w:ascii="Times New Roman" w:eastAsia="Times New Roman" w:hAnsi="Times New Roman" w:cs="Times New Roman"/>
          <w:color w:val="000000"/>
          <w:lang w:eastAsia="tr-TR"/>
        </w:rPr>
        <w:t>dördüncü fıkrasında</w:t>
      </w:r>
      <w:r w:rsidRPr="002B132E">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 xml:space="preserve">kapsamında yapılan </w:t>
      </w:r>
      <w:r w:rsidRPr="00EF009F">
        <w:rPr>
          <w:rFonts w:ascii="Times New Roman" w:eastAsia="Times New Roman" w:hAnsi="Times New Roman" w:cs="Times New Roman"/>
          <w:color w:val="000000"/>
          <w:lang w:eastAsia="tr-TR"/>
        </w:rPr>
        <w:t xml:space="preserve">tedbir kararlarının, korunan kişiye ve şiddet uygulayana tefhim veya tebliğ edileceği </w:t>
      </w:r>
      <w:r>
        <w:rPr>
          <w:rFonts w:ascii="Times New Roman" w:eastAsia="Times New Roman" w:hAnsi="Times New Roman" w:cs="Times New Roman"/>
          <w:color w:val="000000"/>
          <w:lang w:eastAsia="tr-TR"/>
        </w:rPr>
        <w:t>hususunun k</w:t>
      </w:r>
      <w:r w:rsidRPr="00EF009F">
        <w:rPr>
          <w:rFonts w:ascii="Times New Roman" w:eastAsia="Times New Roman" w:hAnsi="Times New Roman" w:cs="Times New Roman"/>
          <w:color w:val="000000"/>
          <w:lang w:eastAsia="tr-TR"/>
        </w:rPr>
        <w:t>imlik değişikliği, işyeri değişikliği, kimlik ve adres bilgilerinin gizlenmesi gibi, doğrudan şiddet uygulayana yönelik olmayan, yalnızca mağduru korumaya yönelik olan tedbir kararlarının şiddet uygulayana bildirilmemesinin gerektiği, bu nedenlerle tedbir kararlarının tebliğine ilişkin olarak ikili bir ayrıma gidilmesine yönelik mevzuatta düzenleme yapılması,</w:t>
      </w:r>
    </w:p>
    <w:p w14:paraId="58A5FFF4" w14:textId="77777777" w:rsidR="00664A5A" w:rsidRPr="00E81428" w:rsidRDefault="00664A5A" w:rsidP="004963D4">
      <w:pPr>
        <w:pStyle w:val="ListParagraph"/>
        <w:numPr>
          <w:ilvl w:val="0"/>
          <w:numId w:val="42"/>
        </w:numPr>
        <w:tabs>
          <w:tab w:val="left" w:pos="1134"/>
        </w:tabs>
        <w:spacing w:before="120" w:after="120" w:line="240" w:lineRule="auto"/>
        <w:ind w:left="0" w:firstLine="567"/>
        <w:jc w:val="both"/>
        <w:rPr>
          <w:rFonts w:ascii="Times New Roman" w:eastAsia="Calibri" w:hAnsi="Times New Roman" w:cs="Times New Roman"/>
          <w:lang w:val="tr-TR" w:eastAsia="tr-TR"/>
        </w:rPr>
      </w:pPr>
      <w:r w:rsidRPr="00E81428">
        <w:rPr>
          <w:rFonts w:ascii="Times New Roman" w:eastAsia="Calibri" w:hAnsi="Times New Roman" w:cs="Times New Roman"/>
          <w:lang w:val="tr-TR" w:eastAsia="tr-TR"/>
        </w:rPr>
        <w:t>Tedbir kararlarının şiddet uygulayana tebliğ edilmesi, şiddet uygulayanın itiraz hakkı, tedbir kararının ihlali halinde zorlama hapsinin uygulanabilmesi ve tedbirlerin etkinliğinin artırılabilmesi maksadıyla özellikle müşterek konuttan veya bulunduğu yerden derhal uzaklaştırılan şiddet uygulayana, 6284 sayılı Kanun uyarınca verilen kararların zaman kaybetmeksizin kolaylıkla tebliğ edilmesini sağlayan etkili ve süratli, özel bir usul getirilmesine ilişkin olarak mevzuatta düzenleme yapılması (elektronik posta, mobil telefon mesajları gibi),</w:t>
      </w:r>
    </w:p>
    <w:p w14:paraId="735929A6"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8 inci maddesinin dördüncü fıkrası</w:t>
      </w:r>
      <w:r>
        <w:rPr>
          <w:rFonts w:ascii="Times New Roman" w:eastAsia="Times New Roman" w:hAnsi="Times New Roman" w:cs="Times New Roman"/>
          <w:color w:val="000000"/>
          <w:lang w:eastAsia="tr-TR"/>
        </w:rPr>
        <w:t xml:space="preserve"> kapsamında</w:t>
      </w:r>
      <w:r w:rsidRPr="00EF009F">
        <w:rPr>
          <w:rFonts w:ascii="Times New Roman" w:eastAsia="Times New Roman" w:hAnsi="Times New Roman" w:cs="Times New Roman"/>
          <w:color w:val="000000"/>
          <w:lang w:eastAsia="tr-TR"/>
        </w:rPr>
        <w:t>, gecikmesinde sakınca bulunan hallerde ilgili kolluk birimi tarafından verilen tedbir kararının mahkeme tarafından onaylanmaması veya değiştirilmesinin söz konusu olduğu durumlarda, şiddet uygulayana tebligat yapılmasın</w:t>
      </w:r>
      <w:r>
        <w:rPr>
          <w:rFonts w:ascii="Times New Roman" w:eastAsia="Times New Roman" w:hAnsi="Times New Roman" w:cs="Times New Roman"/>
          <w:color w:val="000000"/>
          <w:lang w:eastAsia="tr-TR"/>
        </w:rPr>
        <w:t>a</w:t>
      </w:r>
      <w:r w:rsidRPr="00EF009F">
        <w:rPr>
          <w:rFonts w:ascii="Times New Roman" w:eastAsia="Times New Roman" w:hAnsi="Times New Roman" w:cs="Times New Roman"/>
          <w:color w:val="000000"/>
          <w:lang w:eastAsia="tr-TR"/>
        </w:rPr>
        <w:t xml:space="preserve"> ilişkin Uygulama Yönetmeliğinde düzenleme yapılması, </w:t>
      </w:r>
    </w:p>
    <w:p w14:paraId="3E9FC8BB"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8 inci maddesinin altıncı fıkrası kapsamında, İçişleri Bakanlığı Nüfus ve Vatandaşlık İşleri Genel Müdürlüğü bünyesinde bulunan kimlik paylaşım sisteminden kimliği gizlenen kişiler için gönderilen uyarı sonrasında ilgili kurum, kuruluşlar tarafından ara yüz oluşturulmak suretiyle, geçmişte alınan hizmet bilgilerinin özellikle adres, telefon kaydı, muayene olunan hastane adı, sigorta pirim kaydı, kredi kartı bilgileri, okul kaydı vb. görünmeyeceği sadece hizmet için gereken bilgilerin ulaşılabileceği veri sistemi</w:t>
      </w:r>
      <w:r>
        <w:rPr>
          <w:rFonts w:ascii="Times New Roman" w:eastAsia="Times New Roman" w:hAnsi="Times New Roman" w:cs="Times New Roman"/>
          <w:color w:val="000000"/>
          <w:lang w:eastAsia="tr-TR"/>
        </w:rPr>
        <w:t>nin oluşturulması</w:t>
      </w:r>
      <w:r w:rsidRPr="00EF009F">
        <w:rPr>
          <w:rFonts w:ascii="Times New Roman" w:eastAsia="Times New Roman" w:hAnsi="Times New Roman" w:cs="Times New Roman"/>
          <w:color w:val="000000"/>
          <w:lang w:eastAsia="tr-TR"/>
        </w:rPr>
        <w:t>,</w:t>
      </w:r>
    </w:p>
    <w:p w14:paraId="12E47857"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Kanunun 9 uncu maddesinin birinci fıkrası</w:t>
      </w:r>
      <w:r>
        <w:rPr>
          <w:rFonts w:ascii="Times New Roman" w:eastAsia="Times New Roman" w:hAnsi="Times New Roman" w:cs="Times New Roman"/>
          <w:color w:val="000000"/>
          <w:lang w:eastAsia="tr-TR"/>
        </w:rPr>
        <w:t xml:space="preserve"> kapsamında alınan</w:t>
      </w:r>
      <w:r w:rsidRPr="00EF009F">
        <w:rPr>
          <w:rFonts w:ascii="Times New Roman" w:eastAsia="Times New Roman" w:hAnsi="Times New Roman" w:cs="Times New Roman"/>
          <w:color w:val="000000"/>
          <w:lang w:eastAsia="tr-TR"/>
        </w:rPr>
        <w:t xml:space="preserve"> önleyici ve koruyucu tedbirlerin </w:t>
      </w:r>
      <w:r>
        <w:rPr>
          <w:rFonts w:ascii="Times New Roman" w:eastAsia="Times New Roman" w:hAnsi="Times New Roman" w:cs="Times New Roman"/>
          <w:color w:val="000000"/>
          <w:lang w:eastAsia="tr-TR"/>
        </w:rPr>
        <w:t>itiraz süresinin</w:t>
      </w:r>
      <w:r w:rsidRPr="00EF009F">
        <w:rPr>
          <w:rFonts w:ascii="Times New Roman" w:eastAsia="Times New Roman" w:hAnsi="Times New Roman" w:cs="Times New Roman"/>
          <w:color w:val="000000"/>
          <w:lang w:eastAsia="tr-TR"/>
        </w:rPr>
        <w:t xml:space="preserve"> yedi gün olarak düzenlenmesi yönünde mevzuatta değişiklik yapılması, </w:t>
      </w:r>
    </w:p>
    <w:p w14:paraId="61E9633E" w14:textId="77777777" w:rsidR="00664A5A" w:rsidRPr="00EF009F"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E</w:t>
      </w:r>
      <w:r w:rsidRPr="00EF009F">
        <w:rPr>
          <w:rFonts w:ascii="Times New Roman" w:eastAsia="Times New Roman" w:hAnsi="Times New Roman" w:cs="Times New Roman"/>
          <w:color w:val="000000"/>
          <w:lang w:eastAsia="tr-TR"/>
        </w:rPr>
        <w:t>vden uzaklaştırma tedbiri uygulanan erkeklere barınma imkânı verilerek aynı zamanda rehabilite programlarına zorunlu katılımlarının sağlanması hususunda Kanunda ve Yönetmelikte düzenleme yapılması,</w:t>
      </w:r>
    </w:p>
    <w:p w14:paraId="51911FDB" w14:textId="77777777" w:rsidR="00664A5A" w:rsidRDefault="00664A5A" w:rsidP="004963D4">
      <w:pPr>
        <w:numPr>
          <w:ilvl w:val="0"/>
          <w:numId w:val="42"/>
        </w:numPr>
        <w:tabs>
          <w:tab w:val="left" w:pos="1134"/>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 xml:space="preserve">Kanunun 13 üncü maddesi </w:t>
      </w:r>
      <w:r>
        <w:rPr>
          <w:rFonts w:ascii="Times New Roman" w:eastAsia="Times New Roman" w:hAnsi="Times New Roman" w:cs="Times New Roman"/>
          <w:color w:val="000000"/>
          <w:lang w:eastAsia="tr-TR"/>
        </w:rPr>
        <w:t xml:space="preserve">kapsamında </w:t>
      </w:r>
    </w:p>
    <w:p w14:paraId="478008B3" w14:textId="77777777" w:rsidR="00664A5A" w:rsidRPr="000D250E" w:rsidRDefault="00664A5A" w:rsidP="004963D4">
      <w:pPr>
        <w:pStyle w:val="ListParagraph"/>
        <w:numPr>
          <w:ilvl w:val="0"/>
          <w:numId w:val="44"/>
        </w:numPr>
        <w:tabs>
          <w:tab w:val="left" w:pos="1276"/>
        </w:tabs>
        <w:autoSpaceDE w:val="0"/>
        <w:autoSpaceDN w:val="0"/>
        <w:adjustRightInd w:val="0"/>
        <w:spacing w:before="120" w:after="120" w:line="240" w:lineRule="auto"/>
        <w:ind w:left="0" w:firstLine="1134"/>
        <w:jc w:val="both"/>
        <w:rPr>
          <w:rFonts w:ascii="Times New Roman" w:eastAsia="Times New Roman" w:hAnsi="Times New Roman" w:cs="Times New Roman"/>
          <w:color w:val="000000"/>
          <w:lang w:eastAsia="tr-TR"/>
        </w:rPr>
      </w:pPr>
      <w:r w:rsidRPr="000D250E">
        <w:rPr>
          <w:rFonts w:ascii="Times New Roman" w:eastAsia="Times New Roman" w:hAnsi="Times New Roman" w:cs="Times New Roman"/>
          <w:color w:val="000000"/>
          <w:lang w:eastAsia="tr-TR"/>
        </w:rPr>
        <w:lastRenderedPageBreak/>
        <w:t xml:space="preserve">Zorlama hapsine ilişkin karar verilmeden önce şiddet uygulayanın mahkeme huzurunda savunmasının alınıp alınmayacağı, </w:t>
      </w:r>
    </w:p>
    <w:p w14:paraId="15DA8356" w14:textId="77777777" w:rsidR="00664A5A" w:rsidRPr="000D250E" w:rsidRDefault="00664A5A" w:rsidP="004963D4">
      <w:pPr>
        <w:pStyle w:val="ListParagraph"/>
        <w:numPr>
          <w:ilvl w:val="0"/>
          <w:numId w:val="44"/>
        </w:numPr>
        <w:tabs>
          <w:tab w:val="left" w:pos="1276"/>
        </w:tabs>
        <w:autoSpaceDE w:val="0"/>
        <w:autoSpaceDN w:val="0"/>
        <w:adjustRightInd w:val="0"/>
        <w:spacing w:before="120" w:after="120" w:line="240" w:lineRule="auto"/>
        <w:ind w:left="0" w:firstLine="1134"/>
        <w:jc w:val="both"/>
        <w:rPr>
          <w:rFonts w:ascii="Times New Roman" w:eastAsia="Times New Roman" w:hAnsi="Times New Roman" w:cs="Times New Roman"/>
          <w:color w:val="000000"/>
          <w:lang w:eastAsia="tr-TR"/>
        </w:rPr>
      </w:pPr>
      <w:r w:rsidRPr="000D250E">
        <w:rPr>
          <w:rFonts w:ascii="Times New Roman" w:eastAsia="Times New Roman" w:hAnsi="Times New Roman" w:cs="Times New Roman"/>
          <w:color w:val="000000"/>
          <w:lang w:eastAsia="tr-TR"/>
        </w:rPr>
        <w:t xml:space="preserve">Bu kararın hangi süre içerisinde alınacağı, özellikle tedbir süresi bittikten sonra zorlama hapsine yönelik karar verilip verilemeyeceği, </w:t>
      </w:r>
    </w:p>
    <w:p w14:paraId="7AED3894" w14:textId="77777777" w:rsidR="00664A5A" w:rsidRPr="00EF009F" w:rsidRDefault="00664A5A" w:rsidP="004963D4">
      <w:pPr>
        <w:numPr>
          <w:ilvl w:val="0"/>
          <w:numId w:val="44"/>
        </w:numPr>
        <w:tabs>
          <w:tab w:val="left" w:pos="1276"/>
        </w:tabs>
        <w:autoSpaceDE w:val="0"/>
        <w:autoSpaceDN w:val="0"/>
        <w:adjustRightInd w:val="0"/>
        <w:spacing w:before="120" w:after="120" w:line="240" w:lineRule="auto"/>
        <w:ind w:left="0" w:firstLine="1134"/>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 xml:space="preserve">İnfaz için kararın kesinleşmesinin beklenip beklenilmeyeceği, </w:t>
      </w:r>
    </w:p>
    <w:p w14:paraId="79A08AC3" w14:textId="77777777" w:rsidR="00664A5A" w:rsidRPr="00EF009F" w:rsidRDefault="00664A5A" w:rsidP="004963D4">
      <w:pPr>
        <w:numPr>
          <w:ilvl w:val="0"/>
          <w:numId w:val="44"/>
        </w:numPr>
        <w:tabs>
          <w:tab w:val="left" w:pos="1276"/>
        </w:tabs>
        <w:autoSpaceDE w:val="0"/>
        <w:autoSpaceDN w:val="0"/>
        <w:adjustRightInd w:val="0"/>
        <w:spacing w:before="120" w:after="120" w:line="240" w:lineRule="auto"/>
        <w:ind w:left="0" w:firstLine="1134"/>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İnfaz zamanaşımı süresinin ne kadar olduğu hususlarında mevzuatta düzenleme yapılması,</w:t>
      </w:r>
    </w:p>
    <w:p w14:paraId="1EF84491" w14:textId="77777777" w:rsidR="00664A5A" w:rsidRPr="000D250E" w:rsidRDefault="00664A5A" w:rsidP="004963D4">
      <w:pPr>
        <w:pStyle w:val="ListParagraph"/>
        <w:numPr>
          <w:ilvl w:val="0"/>
          <w:numId w:val="42"/>
        </w:numPr>
        <w:tabs>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0D250E">
        <w:rPr>
          <w:rFonts w:ascii="Times New Roman" w:eastAsia="Times New Roman" w:hAnsi="Times New Roman" w:cs="Times New Roman"/>
          <w:color w:val="000000"/>
          <w:lang w:eastAsia="tr-TR"/>
        </w:rPr>
        <w:t>Kanunun harçlar ve masraflardan, vergilerden muafiyeti ve davaya katılmayı düzenleyen 20 nci maddesin</w:t>
      </w:r>
      <w:r>
        <w:rPr>
          <w:rFonts w:ascii="Times New Roman" w:eastAsia="Times New Roman" w:hAnsi="Times New Roman" w:cs="Times New Roman"/>
          <w:color w:val="000000"/>
          <w:lang w:eastAsia="tr-TR"/>
        </w:rPr>
        <w:t>in</w:t>
      </w:r>
      <w:r w:rsidRPr="000D250E">
        <w:rPr>
          <w:rFonts w:ascii="Times New Roman" w:eastAsia="Times New Roman" w:hAnsi="Times New Roman" w:cs="Times New Roman"/>
          <w:color w:val="000000"/>
          <w:lang w:eastAsia="tr-TR"/>
        </w:rPr>
        <w:t xml:space="preserve">, değerli kâğıt bedelini de </w:t>
      </w:r>
      <w:r>
        <w:rPr>
          <w:rFonts w:ascii="Times New Roman" w:eastAsia="Times New Roman" w:hAnsi="Times New Roman" w:cs="Times New Roman"/>
          <w:color w:val="000000"/>
          <w:lang w:eastAsia="tr-TR"/>
        </w:rPr>
        <w:t>kapsayacak şekilde</w:t>
      </w:r>
      <w:r w:rsidRPr="000D250E">
        <w:rPr>
          <w:rFonts w:ascii="Times New Roman" w:eastAsia="Times New Roman" w:hAnsi="Times New Roman" w:cs="Times New Roman"/>
          <w:color w:val="000000"/>
          <w:lang w:eastAsia="tr-TR"/>
        </w:rPr>
        <w:t xml:space="preserve"> düzenle</w:t>
      </w:r>
      <w:r>
        <w:rPr>
          <w:rFonts w:ascii="Times New Roman" w:eastAsia="Times New Roman" w:hAnsi="Times New Roman" w:cs="Times New Roman"/>
          <w:color w:val="000000"/>
          <w:lang w:eastAsia="tr-TR"/>
        </w:rPr>
        <w:t>n</w:t>
      </w:r>
      <w:r w:rsidRPr="000D250E">
        <w:rPr>
          <w:rFonts w:ascii="Times New Roman" w:eastAsia="Times New Roman" w:hAnsi="Times New Roman" w:cs="Times New Roman"/>
          <w:color w:val="000000"/>
          <w:lang w:eastAsia="tr-TR"/>
        </w:rPr>
        <w:t>me</w:t>
      </w:r>
      <w:r>
        <w:rPr>
          <w:rFonts w:ascii="Times New Roman" w:eastAsia="Times New Roman" w:hAnsi="Times New Roman" w:cs="Times New Roman"/>
          <w:color w:val="000000"/>
          <w:lang w:eastAsia="tr-TR"/>
        </w:rPr>
        <w:t>si</w:t>
      </w:r>
      <w:r w:rsidRPr="000D250E">
        <w:rPr>
          <w:rFonts w:ascii="Times New Roman" w:eastAsia="Times New Roman" w:hAnsi="Times New Roman" w:cs="Times New Roman"/>
          <w:color w:val="000000"/>
          <w:lang w:eastAsia="tr-TR"/>
        </w:rPr>
        <w:t>,</w:t>
      </w:r>
    </w:p>
    <w:p w14:paraId="356B2D8B" w14:textId="77777777" w:rsidR="00664A5A" w:rsidRPr="00B36318"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B36318">
        <w:rPr>
          <w:rFonts w:ascii="Times New Roman" w:eastAsia="Times New Roman" w:hAnsi="Times New Roman" w:cs="Times New Roman"/>
          <w:color w:val="000000"/>
          <w:lang w:eastAsia="tr-TR"/>
        </w:rPr>
        <w:t>Kanun kapsamında, hakkında tedbir kararı verilmesi istenilen şiddet uygulayanın yabancı uyruklu ve sığınmacı olması halinde; ne şekilde işlem yapılacağına yönelik düzenleme yapılması ve bu kişiler hakkında uygulanabilecek önleyici tedbir türlerinin mevzuat kapsamında ayrıca düzenlenmesi,</w:t>
      </w:r>
    </w:p>
    <w:p w14:paraId="6BBEF02E" w14:textId="77777777" w:rsidR="00664A5A" w:rsidRPr="00EF009F" w:rsidRDefault="00664A5A" w:rsidP="00664A5A">
      <w:pPr>
        <w:spacing w:before="120" w:after="120" w:line="240" w:lineRule="auto"/>
        <w:ind w:firstLine="567"/>
        <w:jc w:val="both"/>
        <w:rPr>
          <w:rFonts w:ascii="Times New Roman" w:eastAsia="Calibri" w:hAnsi="Times New Roman" w:cs="Times New Roman"/>
          <w:lang w:val="tr-TR" w:eastAsia="tr-TR"/>
        </w:rPr>
      </w:pPr>
      <w:r w:rsidRPr="00B36318">
        <w:rPr>
          <w:rFonts w:ascii="Times New Roman" w:eastAsia="Calibri" w:hAnsi="Times New Roman" w:cs="Times New Roman"/>
          <w:lang w:val="tr-TR" w:eastAsia="tr-TR"/>
        </w:rPr>
        <w:t xml:space="preserve">Ülkemizin taraf olduğu ve çekincesiz olarak onayladığı İstanbul Sözleşmesi kapsamında Ülkemizdeki şiddet mağduru sığınmacı kadınların korunması açısından 6284 sayılı Kanunda yer alan </w:t>
      </w:r>
      <w:r w:rsidRPr="00B36318">
        <w:rPr>
          <w:rFonts w:ascii="Times New Roman" w:eastAsia="Calibri" w:hAnsi="Times New Roman" w:cs="Times New Roman"/>
          <w:b/>
          <w:lang w:val="tr-TR" w:eastAsia="tr-TR"/>
        </w:rPr>
        <w:t xml:space="preserve">"mütekabiliyet" </w:t>
      </w:r>
      <w:r w:rsidRPr="00B36318">
        <w:rPr>
          <w:rFonts w:ascii="Times New Roman" w:eastAsia="Calibri" w:hAnsi="Times New Roman" w:cs="Times New Roman"/>
          <w:lang w:val="tr-TR" w:eastAsia="tr-TR"/>
        </w:rPr>
        <w:t>ifadesinin çıkarılması yönünde mevzuatta düzenleme yapılması,</w:t>
      </w:r>
      <w:r w:rsidRPr="00EF009F">
        <w:rPr>
          <w:rFonts w:ascii="Times New Roman" w:eastAsia="Calibri" w:hAnsi="Times New Roman" w:cs="Times New Roman"/>
          <w:lang w:val="tr-TR" w:eastAsia="tr-TR"/>
        </w:rPr>
        <w:t xml:space="preserve">  </w:t>
      </w:r>
    </w:p>
    <w:p w14:paraId="171107E1"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 xml:space="preserve">Kanun </w:t>
      </w:r>
      <w:r>
        <w:rPr>
          <w:rFonts w:ascii="Times New Roman" w:eastAsia="Times New Roman" w:hAnsi="Times New Roman" w:cs="Times New Roman"/>
          <w:color w:val="000000"/>
          <w:lang w:eastAsia="tr-TR"/>
        </w:rPr>
        <w:t xml:space="preserve">kapsamında mülki amir ve/veya hakim tarafından verilen koruyucu tedbir </w:t>
      </w:r>
      <w:r w:rsidRPr="00EF009F">
        <w:rPr>
          <w:rFonts w:ascii="Times New Roman" w:eastAsia="Times New Roman" w:hAnsi="Times New Roman" w:cs="Times New Roman"/>
          <w:color w:val="000000"/>
          <w:lang w:eastAsia="tr-TR"/>
        </w:rPr>
        <w:t>karar</w:t>
      </w:r>
      <w:r>
        <w:rPr>
          <w:rFonts w:ascii="Times New Roman" w:eastAsia="Times New Roman" w:hAnsi="Times New Roman" w:cs="Times New Roman"/>
          <w:color w:val="000000"/>
          <w:lang w:eastAsia="tr-TR"/>
        </w:rPr>
        <w:t>larının</w:t>
      </w:r>
      <w:r w:rsidRPr="00EF009F">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 xml:space="preserve">uygulanmasındaki mükerrerliğin </w:t>
      </w:r>
      <w:r w:rsidRPr="00EF009F">
        <w:rPr>
          <w:rFonts w:ascii="Times New Roman" w:eastAsia="Times New Roman" w:hAnsi="Times New Roman" w:cs="Times New Roman"/>
          <w:color w:val="000000"/>
          <w:lang w:eastAsia="tr-TR"/>
        </w:rPr>
        <w:t>giderilmesi</w:t>
      </w:r>
      <w:r>
        <w:rPr>
          <w:rFonts w:ascii="Times New Roman" w:eastAsia="Times New Roman" w:hAnsi="Times New Roman" w:cs="Times New Roman"/>
          <w:color w:val="000000"/>
          <w:lang w:eastAsia="tr-TR"/>
        </w:rPr>
        <w:t xml:space="preserve"> ve</w:t>
      </w:r>
      <w:r w:rsidRPr="00EF009F">
        <w:rPr>
          <w:rFonts w:ascii="Times New Roman" w:eastAsia="Times New Roman" w:hAnsi="Times New Roman" w:cs="Times New Roman"/>
          <w:color w:val="000000"/>
          <w:lang w:eastAsia="tr-TR"/>
        </w:rPr>
        <w:t xml:space="preserve"> ne şekilde işlem yapılacağına ilişkin mevzuatta düzenleme yapılması,</w:t>
      </w:r>
    </w:p>
    <w:p w14:paraId="0367FD43"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Kanun’da, mağdurların da tedbir kararlarını ihlal</w:t>
      </w:r>
      <w:r>
        <w:rPr>
          <w:rFonts w:ascii="Times New Roman" w:eastAsia="Times New Roman" w:hAnsi="Times New Roman" w:cs="Times New Roman"/>
          <w:color w:val="000000"/>
          <w:lang w:eastAsia="tr-TR"/>
        </w:rPr>
        <w:t xml:space="preserve">i </w:t>
      </w:r>
      <w:r w:rsidRPr="00EF009F">
        <w:rPr>
          <w:rFonts w:ascii="Times New Roman" w:eastAsia="Times New Roman" w:hAnsi="Times New Roman" w:cs="Times New Roman"/>
          <w:color w:val="000000"/>
          <w:lang w:eastAsia="tr-TR"/>
        </w:rPr>
        <w:t xml:space="preserve">tesis edilecek iş ve işlemlere ilişkin uygulama Yönetmeliğinde detaylı düzenleme yapılması, </w:t>
      </w:r>
    </w:p>
    <w:p w14:paraId="476BA17F"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U</w:t>
      </w:r>
      <w:r w:rsidRPr="00EF009F">
        <w:rPr>
          <w:rFonts w:ascii="Times New Roman" w:eastAsia="Times New Roman" w:hAnsi="Times New Roman" w:cs="Times New Roman"/>
          <w:color w:val="000000"/>
          <w:lang w:eastAsia="tr-TR"/>
        </w:rPr>
        <w:t xml:space="preserve">zmanlardan oluşturulacak bir heyetin </w:t>
      </w:r>
      <w:r>
        <w:rPr>
          <w:rFonts w:ascii="Times New Roman" w:eastAsia="Times New Roman" w:hAnsi="Times New Roman" w:cs="Times New Roman"/>
          <w:color w:val="000000"/>
          <w:lang w:eastAsia="tr-TR"/>
        </w:rPr>
        <w:t>m</w:t>
      </w:r>
      <w:r w:rsidRPr="00EF009F">
        <w:rPr>
          <w:rFonts w:ascii="Times New Roman" w:eastAsia="Times New Roman" w:hAnsi="Times New Roman" w:cs="Times New Roman"/>
          <w:color w:val="000000"/>
          <w:lang w:eastAsia="tr-TR"/>
        </w:rPr>
        <w:t>ağdur</w:t>
      </w:r>
      <w:r>
        <w:rPr>
          <w:rFonts w:ascii="Times New Roman" w:eastAsia="Times New Roman" w:hAnsi="Times New Roman" w:cs="Times New Roman"/>
          <w:color w:val="000000"/>
          <w:lang w:eastAsia="tr-TR"/>
        </w:rPr>
        <w:t>un</w:t>
      </w:r>
      <w:r w:rsidRPr="00EF009F">
        <w:rPr>
          <w:rFonts w:ascii="Times New Roman" w:eastAsia="Times New Roman" w:hAnsi="Times New Roman" w:cs="Times New Roman"/>
          <w:color w:val="000000"/>
          <w:lang w:eastAsia="tr-TR"/>
        </w:rPr>
        <w:t xml:space="preserve"> talep et</w:t>
      </w:r>
      <w:r>
        <w:rPr>
          <w:rFonts w:ascii="Times New Roman" w:eastAsia="Times New Roman" w:hAnsi="Times New Roman" w:cs="Times New Roman"/>
          <w:color w:val="000000"/>
          <w:lang w:eastAsia="tr-TR"/>
        </w:rPr>
        <w:t xml:space="preserve">mesi halinde </w:t>
      </w:r>
      <w:r w:rsidRPr="00EF009F">
        <w:rPr>
          <w:rFonts w:ascii="Times New Roman" w:eastAsia="Times New Roman" w:hAnsi="Times New Roman" w:cs="Times New Roman"/>
          <w:color w:val="000000"/>
          <w:lang w:eastAsia="tr-TR"/>
        </w:rPr>
        <w:t xml:space="preserve">şiddet uygulayanla </w:t>
      </w:r>
      <w:r>
        <w:rPr>
          <w:rFonts w:ascii="Times New Roman" w:eastAsia="Times New Roman" w:hAnsi="Times New Roman" w:cs="Times New Roman"/>
          <w:color w:val="000000"/>
          <w:lang w:eastAsia="tr-TR"/>
        </w:rPr>
        <w:t xml:space="preserve">biraraya getirilerek </w:t>
      </w:r>
      <w:r w:rsidRPr="00EF009F">
        <w:rPr>
          <w:rFonts w:ascii="Times New Roman" w:eastAsia="Times New Roman" w:hAnsi="Times New Roman" w:cs="Times New Roman"/>
          <w:color w:val="000000"/>
          <w:lang w:eastAsia="tr-TR"/>
        </w:rPr>
        <w:t>basit ve tekerrürü olmayan şikâyetler için çözüm bulunması, mağdurlardan gelen görüşme taleplerinin değerlendirilerek aile kurumunun korunması ve aile bütünlüğünün sağlan</w:t>
      </w:r>
      <w:r>
        <w:rPr>
          <w:rFonts w:ascii="Times New Roman" w:eastAsia="Times New Roman" w:hAnsi="Times New Roman" w:cs="Times New Roman"/>
          <w:color w:val="000000"/>
          <w:lang w:eastAsia="tr-TR"/>
        </w:rPr>
        <w:t xml:space="preserve">abilmesine yönelik </w:t>
      </w:r>
      <w:r w:rsidRPr="00EF009F">
        <w:rPr>
          <w:rFonts w:ascii="Times New Roman" w:eastAsia="Times New Roman" w:hAnsi="Times New Roman" w:cs="Times New Roman"/>
          <w:color w:val="000000"/>
          <w:lang w:eastAsia="tr-TR"/>
        </w:rPr>
        <w:t>mevzuatta düzenleme yapılması,</w:t>
      </w:r>
    </w:p>
    <w:p w14:paraId="071F5AC9" w14:textId="77777777" w:rsidR="00664A5A" w:rsidRPr="00EF009F"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w:t>
      </w:r>
      <w:r w:rsidRPr="00EF009F">
        <w:rPr>
          <w:rFonts w:ascii="Times New Roman" w:eastAsia="Times New Roman" w:hAnsi="Times New Roman" w:cs="Times New Roman"/>
          <w:color w:val="000000"/>
          <w:lang w:eastAsia="tr-TR"/>
        </w:rPr>
        <w:t>olluğ</w:t>
      </w:r>
      <w:r>
        <w:rPr>
          <w:rFonts w:ascii="Times New Roman" w:eastAsia="Times New Roman" w:hAnsi="Times New Roman" w:cs="Times New Roman"/>
          <w:color w:val="000000"/>
          <w:lang w:eastAsia="tr-TR"/>
        </w:rPr>
        <w:t>a</w:t>
      </w:r>
      <w:r w:rsidRPr="00EF009F">
        <w:rPr>
          <w:rFonts w:ascii="Times New Roman" w:eastAsia="Times New Roman" w:hAnsi="Times New Roman" w:cs="Times New Roman"/>
          <w:color w:val="000000"/>
          <w:lang w:eastAsia="tr-TR"/>
        </w:rPr>
        <w:t xml:space="preserve"> gecikmesinde sakınca bulunan hâllerde verilen tedbir kararını</w:t>
      </w:r>
      <w:r>
        <w:rPr>
          <w:rFonts w:ascii="Times New Roman" w:eastAsia="Times New Roman" w:hAnsi="Times New Roman" w:cs="Times New Roman"/>
          <w:color w:val="000000"/>
          <w:lang w:eastAsia="tr-TR"/>
        </w:rPr>
        <w:t>n</w:t>
      </w:r>
      <w:r w:rsidRPr="00EF009F">
        <w:rPr>
          <w:rFonts w:ascii="Times New Roman" w:eastAsia="Times New Roman" w:hAnsi="Times New Roman" w:cs="Times New Roman"/>
          <w:color w:val="000000"/>
          <w:lang w:eastAsia="tr-TR"/>
        </w:rPr>
        <w:t xml:space="preserve"> şiddet uygulayana da tebliğ ed</w:t>
      </w:r>
      <w:r>
        <w:rPr>
          <w:rFonts w:ascii="Times New Roman" w:eastAsia="Times New Roman" w:hAnsi="Times New Roman" w:cs="Times New Roman"/>
          <w:color w:val="000000"/>
          <w:lang w:eastAsia="tr-TR"/>
        </w:rPr>
        <w:t>eb</w:t>
      </w:r>
      <w:r w:rsidRPr="00EF009F">
        <w:rPr>
          <w:rFonts w:ascii="Times New Roman" w:eastAsia="Times New Roman" w:hAnsi="Times New Roman" w:cs="Times New Roman"/>
          <w:color w:val="000000"/>
          <w:lang w:eastAsia="tr-TR"/>
        </w:rPr>
        <w:t>ilmesi</w:t>
      </w:r>
      <w:r>
        <w:rPr>
          <w:rFonts w:ascii="Times New Roman" w:eastAsia="Times New Roman" w:hAnsi="Times New Roman" w:cs="Times New Roman"/>
          <w:color w:val="000000"/>
          <w:lang w:eastAsia="tr-TR"/>
        </w:rPr>
        <w:t>ne yönelik mevzuatta düzenleme yapılması</w:t>
      </w:r>
      <w:r w:rsidRPr="00EF009F">
        <w:rPr>
          <w:rFonts w:ascii="Times New Roman" w:eastAsia="Times New Roman" w:hAnsi="Times New Roman" w:cs="Times New Roman"/>
          <w:color w:val="000000"/>
          <w:lang w:eastAsia="tr-TR"/>
        </w:rPr>
        <w:t>,</w:t>
      </w:r>
    </w:p>
    <w:p w14:paraId="58EA75BC" w14:textId="77777777" w:rsidR="00664A5A" w:rsidRPr="00D347A5"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D347A5">
        <w:rPr>
          <w:rFonts w:ascii="Times New Roman" w:eastAsia="Times New Roman" w:hAnsi="Times New Roman" w:cs="Times New Roman"/>
          <w:color w:val="000000"/>
          <w:lang w:eastAsia="tr-TR"/>
        </w:rPr>
        <w:t>Kanun kapsamında “gecikmesinde sakınca bulunan hal”in yeniden tanımlanarak, istisnai durumların belirlenmesinin en azından mesai saatleri içinde mülki amir ve hâkimin görevli olması, mesai saatleri dışında ve resmi tatil günlerinde kolluk amirinin görevli olması hususunda mevzuatta düzenleme yapılması,</w:t>
      </w:r>
    </w:p>
    <w:p w14:paraId="35B38749" w14:textId="77777777" w:rsidR="00664A5A" w:rsidRPr="00D347A5"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D347A5">
        <w:rPr>
          <w:rFonts w:ascii="Times New Roman" w:eastAsia="Times New Roman" w:hAnsi="Times New Roman" w:cs="Times New Roman"/>
          <w:color w:val="000000"/>
          <w:lang w:eastAsia="tr-TR"/>
        </w:rPr>
        <w:t>Kanunun cinsiyet temelli içeriğine uygun olarak “Tek taraflı ısrarlı takip mağduru” tanımının mevzuatta yeniden yapılması</w:t>
      </w:r>
    </w:p>
    <w:p w14:paraId="4359DB21" w14:textId="77777777" w:rsidR="00664A5A" w:rsidRDefault="00664A5A" w:rsidP="004963D4">
      <w:pPr>
        <w:numPr>
          <w:ilvl w:val="0"/>
          <w:numId w:val="42"/>
        </w:numPr>
        <w:tabs>
          <w:tab w:val="left" w:pos="993"/>
        </w:tabs>
        <w:autoSpaceDE w:val="0"/>
        <w:autoSpaceDN w:val="0"/>
        <w:adjustRightInd w:val="0"/>
        <w:spacing w:before="120" w:after="120" w:line="240" w:lineRule="auto"/>
        <w:ind w:left="0" w:firstLine="567"/>
        <w:contextualSpacing/>
        <w:jc w:val="both"/>
        <w:rPr>
          <w:rFonts w:ascii="Times New Roman" w:eastAsia="Calibri" w:hAnsi="Times New Roman" w:cs="Times New Roman"/>
          <w:lang w:val="tr-TR" w:eastAsia="tr-TR"/>
        </w:rPr>
      </w:pPr>
      <w:r w:rsidRPr="00EF009F">
        <w:rPr>
          <w:rFonts w:ascii="Times New Roman" w:eastAsia="Calibri" w:hAnsi="Times New Roman" w:cs="Times New Roman"/>
          <w:lang w:val="tr-TR" w:eastAsia="tr-TR"/>
        </w:rPr>
        <w:t>“6284 sayılı Kanun ve Uygulama Yönetmeliği”nde görev alan kurum ve kuruluşların görev ve sorumlulukları ayrı başlıklar altında tek tek tanımlanmalıdır.</w:t>
      </w:r>
    </w:p>
    <w:p w14:paraId="1107A9E6" w14:textId="77777777" w:rsidR="000B7441" w:rsidRDefault="000B7441" w:rsidP="00664A5A">
      <w:pPr>
        <w:spacing w:line="240" w:lineRule="auto"/>
        <w:ind w:firstLine="567"/>
        <w:rPr>
          <w:rFonts w:ascii="Times New Roman" w:hAnsi="Times New Roman" w:cs="Times New Roman"/>
          <w:b/>
          <w:bCs/>
          <w:lang w:val="tr-TR"/>
        </w:rPr>
      </w:pPr>
    </w:p>
    <w:p w14:paraId="6E0D99FE" w14:textId="77777777" w:rsidR="000B7441" w:rsidRDefault="000B7441" w:rsidP="00664A5A">
      <w:pPr>
        <w:spacing w:line="240" w:lineRule="auto"/>
        <w:ind w:firstLine="567"/>
        <w:rPr>
          <w:rFonts w:ascii="Times New Roman" w:hAnsi="Times New Roman" w:cs="Times New Roman"/>
          <w:b/>
          <w:bCs/>
          <w:lang w:val="tr-TR"/>
        </w:rPr>
      </w:pPr>
    </w:p>
    <w:p w14:paraId="1DABF085" w14:textId="77777777" w:rsidR="007B4B86" w:rsidRDefault="007B4B86" w:rsidP="00664A5A">
      <w:pPr>
        <w:spacing w:line="240" w:lineRule="auto"/>
        <w:ind w:firstLine="567"/>
        <w:rPr>
          <w:rFonts w:ascii="Times New Roman" w:hAnsi="Times New Roman" w:cs="Times New Roman"/>
          <w:b/>
          <w:bCs/>
          <w:lang w:val="tr-TR"/>
        </w:rPr>
      </w:pPr>
    </w:p>
    <w:p w14:paraId="6836CE7E" w14:textId="77777777" w:rsidR="007B4B86" w:rsidRDefault="007B4B86" w:rsidP="00664A5A">
      <w:pPr>
        <w:spacing w:line="240" w:lineRule="auto"/>
        <w:ind w:firstLine="567"/>
        <w:rPr>
          <w:rFonts w:ascii="Times New Roman" w:hAnsi="Times New Roman" w:cs="Times New Roman"/>
          <w:b/>
          <w:bCs/>
          <w:lang w:val="tr-TR"/>
        </w:rPr>
      </w:pPr>
    </w:p>
    <w:p w14:paraId="7E666602" w14:textId="2A5D8EB1" w:rsidR="00664A5A" w:rsidRPr="00EF009F" w:rsidRDefault="000B7441" w:rsidP="00664A5A">
      <w:pPr>
        <w:spacing w:line="240" w:lineRule="auto"/>
        <w:ind w:firstLine="567"/>
        <w:rPr>
          <w:rFonts w:ascii="Times New Roman" w:eastAsia="Calibri" w:hAnsi="Times New Roman" w:cs="Times New Roman"/>
          <w:lang w:val="tr-TR" w:eastAsia="tr-TR"/>
        </w:rPr>
      </w:pPr>
      <w:r>
        <w:rPr>
          <w:rFonts w:ascii="Times New Roman" w:hAnsi="Times New Roman" w:cs="Times New Roman"/>
          <w:b/>
          <w:bCs/>
          <w:lang w:val="tr-TR"/>
        </w:rPr>
        <w:lastRenderedPageBreak/>
        <w:t>B</w:t>
      </w:r>
      <w:r w:rsidR="00664A5A">
        <w:rPr>
          <w:rFonts w:ascii="Times New Roman" w:hAnsi="Times New Roman" w:cs="Times New Roman"/>
          <w:b/>
          <w:bCs/>
          <w:lang w:val="tr-TR"/>
        </w:rPr>
        <w:t xml:space="preserve">. </w:t>
      </w:r>
      <w:r w:rsidR="00664A5A">
        <w:rPr>
          <w:rFonts w:ascii="Times New Roman" w:eastAsia="Calibri" w:hAnsi="Times New Roman" w:cs="Times New Roman"/>
          <w:b/>
          <w:bCs/>
          <w:lang w:val="tr-TR" w:eastAsia="tr-TR"/>
        </w:rPr>
        <w:t>Diğer</w:t>
      </w:r>
      <w:r w:rsidR="00664A5A" w:rsidRPr="00F03C20">
        <w:rPr>
          <w:rFonts w:ascii="Times New Roman" w:eastAsia="Calibri" w:hAnsi="Times New Roman" w:cs="Times New Roman"/>
          <w:b/>
          <w:bCs/>
          <w:lang w:val="tr-TR" w:eastAsia="tr-TR"/>
        </w:rPr>
        <w:t xml:space="preserve"> Çözüm Önerileri</w:t>
      </w:r>
    </w:p>
    <w:p w14:paraId="39644A38" w14:textId="77777777" w:rsidR="00664A5A" w:rsidRPr="00F03C20" w:rsidRDefault="00664A5A" w:rsidP="004963D4">
      <w:pPr>
        <w:pStyle w:val="ListParagraph"/>
        <w:numPr>
          <w:ilvl w:val="0"/>
          <w:numId w:val="46"/>
        </w:numPr>
        <w:tabs>
          <w:tab w:val="left" w:pos="567"/>
          <w:tab w:val="left" w:pos="993"/>
        </w:tabs>
        <w:autoSpaceDE w:val="0"/>
        <w:autoSpaceDN w:val="0"/>
        <w:adjustRightInd w:val="0"/>
        <w:spacing w:before="120" w:after="120" w:line="240" w:lineRule="auto"/>
        <w:ind w:left="0" w:firstLine="567"/>
        <w:jc w:val="both"/>
        <w:rPr>
          <w:rFonts w:ascii="Times New Roman" w:eastAsia="Times New Roman" w:hAnsi="Times New Roman" w:cs="Times New Roman"/>
          <w:color w:val="000000"/>
          <w:lang w:eastAsia="tr-TR"/>
        </w:rPr>
      </w:pPr>
      <w:r w:rsidRPr="00F03C20">
        <w:rPr>
          <w:rFonts w:ascii="Times New Roman" w:eastAsia="Times New Roman" w:hAnsi="Times New Roman" w:cs="Times New Roman"/>
          <w:color w:val="000000"/>
          <w:lang w:eastAsia="tr-TR"/>
        </w:rPr>
        <w:t>Yerelde ŞÖNİM veya ASP İl Müdürlükleri koordinasyonunda; kolluk, adliye, sağlık, yerel yönetim, STK vb. kurum ve kuruluşlar arasındaki koordine daha etkin sağlanmalı,</w:t>
      </w:r>
    </w:p>
    <w:p w14:paraId="57802AF9"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 xml:space="preserve">Polise intikal eden olaylar, ŞÖNİM veya ASP İl Müdürlüklerine bildirildiğinde, bu birimdeki uzmanlar tarafından değerlendirmeye alınmalı, şiddet mağduru ve şiddet uygulayanla ayrı ayrı görüşülerek her olaya özel tedbirler geliştirilmeli, </w:t>
      </w:r>
    </w:p>
    <w:p w14:paraId="6AFD6A1F"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Şiddet uygulayanların rehabilitasyonuna yönelik önleyici tedbirlere önem verilmeli,</w:t>
      </w:r>
    </w:p>
    <w:p w14:paraId="16DD1509"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Evden uzaklaştırma tedbiri uygulanan şiddet uygulayanlara, barınma imkanı verilerek aynı zamanda rehabilitasyon programlarına zorunlu katılımları sağlanmalı,</w:t>
      </w:r>
    </w:p>
    <w:p w14:paraId="3A7CB1CB"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Elektronik Kelepçe Sistemi ülke geneline yaygınlaştırılmalı,</w:t>
      </w:r>
    </w:p>
    <w:p w14:paraId="5CBD8313"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Toplumsal cinsiyet eşitliğine dayalı eğitimler başta olmak üzere toplumu bilinçlendirecek ve farkındalık yaratacak aktivitelere önem verilmeli,</w:t>
      </w:r>
    </w:p>
    <w:p w14:paraId="6D5A50EF"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Koruyucu ve önleyici tedbirlerin Cumhuriyet Savcılarınca da alınabilmesi için 6284 sayılı Kanunda değişiklik yapılmalı,</w:t>
      </w:r>
    </w:p>
    <w:p w14:paraId="3CDFC348" w14:textId="77777777" w:rsidR="00664A5A" w:rsidRPr="00EF009F"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rPr>
          <w:rFonts w:ascii="Times New Roman" w:eastAsia="Times New Roman" w:hAnsi="Times New Roman" w:cs="Times New Roman"/>
          <w:color w:val="000000"/>
          <w:lang w:eastAsia="tr-TR"/>
        </w:rPr>
      </w:pPr>
      <w:r w:rsidRPr="00EF009F">
        <w:rPr>
          <w:rFonts w:ascii="Times New Roman" w:eastAsia="Times New Roman" w:hAnsi="Times New Roman" w:cs="Times New Roman"/>
          <w:color w:val="000000"/>
          <w:lang w:eastAsia="tr-TR"/>
        </w:rPr>
        <w:t>Evlenen çiftlere, birbirlerine nasıl davranacakları konusunda rehberlik yapmak, aileyi korumak, şiddeti azaltmak, sağlıklı nesillerin yetiştirilebilmesi için gerekli olan sağlıklı ve güçlü aileleri kurmak için ilgili kurum ve kuruluşlarca düzenlenen evlilik eğitim programları yaygınlaştırılmalı ve daha etkin hale getirilmelidir.</w:t>
      </w:r>
    </w:p>
    <w:p w14:paraId="6F536E8E" w14:textId="77777777" w:rsidR="00664A5A" w:rsidRPr="00D347A5"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textAlignment w:val="baseline"/>
        <w:rPr>
          <w:rFonts w:ascii="Times New Roman" w:hAnsi="Times New Roman" w:cs="Times New Roman"/>
        </w:rPr>
      </w:pPr>
      <w:r w:rsidRPr="00D347A5">
        <w:rPr>
          <w:rFonts w:ascii="Times New Roman" w:hAnsi="Times New Roman" w:cs="Times New Roman"/>
          <w:bCs/>
        </w:rPr>
        <w:t>Kırsal kalkınmada kadınların güçlendirilmesine yönelik tedbirler alınmalıdır.</w:t>
      </w:r>
    </w:p>
    <w:p w14:paraId="6EC52FC6" w14:textId="77777777" w:rsidR="00664A5A" w:rsidRPr="00D347A5" w:rsidRDefault="00664A5A" w:rsidP="004963D4">
      <w:pPr>
        <w:numPr>
          <w:ilvl w:val="0"/>
          <w:numId w:val="46"/>
        </w:numPr>
        <w:tabs>
          <w:tab w:val="left" w:pos="993"/>
        </w:tabs>
        <w:autoSpaceDE w:val="0"/>
        <w:autoSpaceDN w:val="0"/>
        <w:adjustRightInd w:val="0"/>
        <w:spacing w:before="120" w:after="120" w:line="240" w:lineRule="auto"/>
        <w:ind w:left="0" w:firstLine="567"/>
        <w:contextualSpacing/>
        <w:jc w:val="both"/>
        <w:textAlignment w:val="baseline"/>
        <w:rPr>
          <w:rFonts w:ascii="Times New Roman" w:hAnsi="Times New Roman" w:cs="Times New Roman"/>
        </w:rPr>
      </w:pPr>
      <w:r w:rsidRPr="00D347A5">
        <w:rPr>
          <w:rFonts w:ascii="Times New Roman" w:hAnsi="Times New Roman" w:cs="Times New Roman"/>
          <w:bCs/>
        </w:rPr>
        <w:t>Kız çocuklarının okula devam oranları artırılmalı özellikle 12 yıllık zorunlu eğitim sürecini tamamlayabilmeleri için eğitime erişim imkânları gözden geçirilmelidir.</w:t>
      </w:r>
    </w:p>
    <w:p w14:paraId="1DC6B83E" w14:textId="77777777" w:rsidR="00664A5A" w:rsidRPr="00D347A5" w:rsidRDefault="00664A5A" w:rsidP="004963D4">
      <w:pPr>
        <w:numPr>
          <w:ilvl w:val="0"/>
          <w:numId w:val="42"/>
        </w:numPr>
        <w:tabs>
          <w:tab w:val="left" w:pos="993"/>
        </w:tabs>
        <w:spacing w:before="120" w:after="120" w:line="240" w:lineRule="auto"/>
        <w:ind w:left="0" w:firstLine="567"/>
        <w:jc w:val="both"/>
        <w:textAlignment w:val="baseline"/>
        <w:rPr>
          <w:rFonts w:ascii="Times New Roman" w:hAnsi="Times New Roman" w:cs="Times New Roman"/>
        </w:rPr>
      </w:pPr>
      <w:r w:rsidRPr="00D347A5">
        <w:rPr>
          <w:rFonts w:ascii="Times New Roman" w:hAnsi="Times New Roman" w:cs="Times New Roman"/>
          <w:bCs/>
        </w:rPr>
        <w:t>Kırsaldaki nüfusun demografik ve sosyo-ekonomik özellikleri dikkate alınarak Aile ve Sosyal Politikalar Bakanlığı tarafından icra edilmekte olan Aile Eğitim Programlarının (AEP) yaygınlaştırılması sağlanmalıdır.</w:t>
      </w:r>
      <w:r w:rsidRPr="00D347A5">
        <w:rPr>
          <w:rFonts w:ascii="Times New Roman" w:hAnsi="Times New Roman" w:cs="Times New Roman"/>
        </w:rPr>
        <w:t xml:space="preserve"> </w:t>
      </w:r>
    </w:p>
    <w:p w14:paraId="2306BA64" w14:textId="77777777" w:rsidR="0069246D" w:rsidRPr="00EF009F" w:rsidRDefault="0069246D" w:rsidP="00EF009F">
      <w:pPr>
        <w:spacing w:before="120" w:after="120" w:line="240" w:lineRule="auto"/>
        <w:ind w:firstLine="567"/>
        <w:rPr>
          <w:rFonts w:ascii="Times New Roman" w:hAnsi="Times New Roman" w:cs="Times New Roman"/>
        </w:rPr>
      </w:pPr>
    </w:p>
    <w:p w14:paraId="54294CF8" w14:textId="77777777" w:rsidR="00F04F68" w:rsidRPr="00EF009F" w:rsidRDefault="00276D9E" w:rsidP="00EF009F">
      <w:pPr>
        <w:pStyle w:val="Heading2"/>
        <w:spacing w:before="120" w:after="120" w:line="240" w:lineRule="auto"/>
        <w:ind w:firstLine="567"/>
        <w:rPr>
          <w:rFonts w:eastAsia="Times New Roman" w:cs="Times New Roman"/>
          <w:noProof/>
          <w:szCs w:val="24"/>
        </w:rPr>
      </w:pPr>
      <w:bookmarkStart w:id="523" w:name="_Toc450317158"/>
      <w:r w:rsidRPr="00EF009F">
        <w:rPr>
          <w:rFonts w:cs="Times New Roman"/>
          <w:szCs w:val="24"/>
        </w:rPr>
        <w:t xml:space="preserve">4.7. </w:t>
      </w:r>
      <w:r w:rsidRPr="00EF009F">
        <w:rPr>
          <w:rFonts w:eastAsia="Times New Roman" w:cs="Times New Roman"/>
          <w:noProof/>
          <w:szCs w:val="24"/>
        </w:rPr>
        <w:t>AILE BÜTÜNLÜĞÜ KONUSUNDA</w:t>
      </w:r>
      <w:r w:rsidR="001F5DE8" w:rsidRPr="00EF009F">
        <w:rPr>
          <w:rFonts w:eastAsia="Times New Roman" w:cs="Times New Roman"/>
          <w:noProof/>
          <w:szCs w:val="24"/>
        </w:rPr>
        <w:t xml:space="preserve"> </w:t>
      </w:r>
      <w:r w:rsidRPr="00EF009F">
        <w:rPr>
          <w:rFonts w:eastAsia="Times New Roman" w:cs="Times New Roman"/>
          <w:noProof/>
          <w:szCs w:val="24"/>
        </w:rPr>
        <w:t>YURT DIŞINDA YAŞAYAN TÜRK VATANDAŞLARIN</w:t>
      </w:r>
      <w:r w:rsidR="001F5DE8" w:rsidRPr="00EF009F">
        <w:rPr>
          <w:rFonts w:eastAsia="Times New Roman" w:cs="Times New Roman"/>
          <w:noProof/>
          <w:szCs w:val="24"/>
        </w:rPr>
        <w:t>IN</w:t>
      </w:r>
      <w:r w:rsidRPr="00EF009F">
        <w:rPr>
          <w:rFonts w:eastAsia="Times New Roman" w:cs="Times New Roman"/>
          <w:noProof/>
          <w:szCs w:val="24"/>
        </w:rPr>
        <w:t xml:space="preserve"> SORUNLARI HAKKINDA ÇÖZÜM ÖNERİLERİ</w:t>
      </w:r>
      <w:bookmarkEnd w:id="523"/>
    </w:p>
    <w:p w14:paraId="4F7A9A3D"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Aile ataşeliklerinin kurulması ve yaygınlaştırılması gerekmektedir.</w:t>
      </w:r>
    </w:p>
    <w:p w14:paraId="2D7BEF54"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Ataşeliklerdeki görevlilerin çalışacakları ülkenin sistemini yakından bilen 2’nci ve 3’üncü nesil bireyler arasından seçilmesinin sorunların tespiti ve çözüm önerilerinin üretilmesinde daha etkili olacağı doğrultusunda ağırlıklı görüşler beyan edilmiştir. </w:t>
      </w:r>
    </w:p>
    <w:p w14:paraId="069922D7"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Yurtdışında yaşayan vatandaşlarımızla ilgili bilimsel araştırmalar yapılmalıdır. </w:t>
      </w:r>
    </w:p>
    <w:p w14:paraId="3BDA43DC"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Yurtdışında yaşayan vatandaşlarımıza ilişkin bağımlılık, koruma altına alınan çocuklar, bakıma muhtaç yaşlılar gibi birçok alanda olduğu gibi boşanma oranları konusunda da veri ve araştırma yok denecek kadar azdır. Bu konu başlıklarıyla ilgili veri oluşturulması, kapsamlı araştırmalar yapılması gerekmektedir. Bu çalışmaların desteklenmesi çözüm önerileri konusunda doğru politika geliştirilmesini kolaylaştıracaktır. </w:t>
      </w:r>
    </w:p>
    <w:p w14:paraId="3F6A19C7"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Bazı Uygulamaları İtibariyle Aile Bütünlüğünü Tehdit Eden Gençlik Dairelerinden Kaynaklı Sorunlara İlişkin Çözüm Önerileri </w:t>
      </w:r>
    </w:p>
    <w:p w14:paraId="646BAC60"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 xml:space="preserve">Türklerin kurduğu yurtların sayısı artırılmalıdır. Gençlik dairesi tarafından alınan Türk çocuklarının Türkler tarafından kurulmuş yurtlara yerleştirilmesinde karşılaşılan kurumsal direnişi aşmak için yürütülen üst düzeydeki lobi çalışmaları hızlandırılmalıdır.  </w:t>
      </w:r>
    </w:p>
    <w:p w14:paraId="11C0CADA"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İlgili ülke makamları, koruma altına aldıkları veya velayeti mahkeme kararları ile alınan Türk vatandaşlarının çocukları ile ilgili bilgileri anında konsolosluklarımız aracılığıyla Türkiye ile paylaşmalıdır. Mevcut duruma ilişkin veri paylaşımı konusunda işbirliğinin tesis edilmesi gerekmektedir. Bu konularda ilgili ülkelerin gençlik dairesi ve onun bağlı bulunduğu idari yapı ile dış temsilciliklerimizin irtibatını artırması yerinde olacaktır. </w:t>
      </w:r>
    </w:p>
    <w:p w14:paraId="2C32B6DB"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Türk ailelerinin çocuk eğitimi ve gençlik daireleri konusunda bilinçlendirilmesi gerekmektedir. Türk vatandaşları ve Türkiye kökenliler arasında koruyucu ve bakıcı aile olma bilincinin yükseltilmesi ve teşvik edilmesi amacıyla, ailelere yönelik bilgilendirme ve bilinçlendirme toplantıları düzenlenmesi, sivil toplum kuruluşlarıyla işbirliğinin geliştirilmesi gerekmektedir. Koruyucu aile olma konusunda yanlış dini referanslardan kaynaklı çekinceler varsa bunlar da giderilmelidir. </w:t>
      </w:r>
    </w:p>
    <w:p w14:paraId="309DC919"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p>
    <w:p w14:paraId="3038A03F"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Aileye yaklaşımdaki kültürel farklılıkların giderilmesine matuf olarak insan kaynağı sağlanmalıdır.</w:t>
      </w:r>
    </w:p>
    <w:p w14:paraId="07685467"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Türkiye kültür ve değerlerine aşina bilirkişi, sosyal çalışan, pedagog ve psikolog sayısının artırılması gerekmektedir. Gençlerin bu alanlara teşvik edilmelerine yönelik çalışmalar yapılmalıdır.</w:t>
      </w:r>
      <w:r w:rsidRPr="00EF009F">
        <w:rPr>
          <w:rFonts w:ascii="Times New Roman" w:eastAsia="Calibri" w:hAnsi="Times New Roman" w:cs="Times New Roman"/>
          <w:b/>
          <w:lang w:val="tr-TR"/>
        </w:rPr>
        <w:t xml:space="preserve"> </w:t>
      </w:r>
      <w:r w:rsidRPr="00EF009F">
        <w:rPr>
          <w:rFonts w:ascii="Times New Roman" w:eastAsia="Calibri" w:hAnsi="Times New Roman" w:cs="Times New Roman"/>
          <w:lang w:val="tr-TR"/>
        </w:rPr>
        <w:t xml:space="preserve">Aile danışmanlığı hizmetlerinin Türk kültürel yapısına aşina uzmanlar tarafından verilmesi konusundaki çalışmalar hızlandırılmalıdır.  </w:t>
      </w:r>
    </w:p>
    <w:p w14:paraId="487A99C8"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p>
    <w:p w14:paraId="226A677F"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Tanıma ve tenfiz konusunda yasal düzenleme yapılmalıdır. </w:t>
      </w:r>
    </w:p>
    <w:p w14:paraId="671144CE"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Milletlerarası usul hukukuna ilişkin bu sorunun çözümüne matuf olarak, YTB’nin ve Adalet Bakanlığı ile kanun taslağı çalışmalarını yürüttüğü ve yakın bir süre zarfı içinde kanun tasarının hazırlanmaktadır. Bu tasarısının en kısa zamanda TBMM’ye sevk edilmesi gerekmektedir. </w:t>
      </w:r>
    </w:p>
    <w:p w14:paraId="1C899297"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p>
    <w:p w14:paraId="64C97914"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Alkol ve bağımlılık yapıcı madde kullanımı alışkanlığı ile kumar gibi zararlı alışkanlıklarla etkili mücadele edilmelidir. </w:t>
      </w:r>
    </w:p>
    <w:p w14:paraId="2036E662"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lang w:val="tr-TR"/>
        </w:rPr>
        <w:tab/>
        <w:t>Bağımlılık terapistlerinin sayısının arttırılmasına yönelik çalışmalar yapılmalıdır.</w:t>
      </w:r>
    </w:p>
    <w:p w14:paraId="75310993"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lang w:val="tr-TR"/>
        </w:rPr>
        <w:tab/>
        <w:t>Gençler ve aileler bağımlılık konusunda bilinçlendirilmelidir, STK’lar tarafından okullarda ve derneklerde kapsamlı ve önleyici çalışmalar yapılmalıdır.</w:t>
      </w:r>
    </w:p>
    <w:p w14:paraId="754953A5"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lang w:val="tr-TR"/>
        </w:rPr>
        <w:tab/>
        <w:t>Çeşitli bağımlılıklar konusunda anadilde terapi hizmeti verebilecek profesyonel ve daimi danışmanlık ve rehabilitasyon merkezleri kurulmalıdır.</w:t>
      </w:r>
    </w:p>
    <w:p w14:paraId="191ADBE7"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w:t>
      </w:r>
      <w:r w:rsidRPr="00EF009F">
        <w:rPr>
          <w:rFonts w:ascii="Times New Roman" w:eastAsia="Calibri" w:hAnsi="Times New Roman" w:cs="Times New Roman"/>
          <w:lang w:val="tr-TR"/>
        </w:rPr>
        <w:tab/>
        <w:t>STK’lar tarafından Türk gençleri için sosyal aktivitelerin arttırılması, kapsamlarının genişletilmesi gerekmektedir.</w:t>
      </w:r>
    </w:p>
    <w:p w14:paraId="3672E33E"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p>
    <w:p w14:paraId="70848F72" w14:textId="77777777" w:rsidR="00DA73E5" w:rsidRPr="00EF009F" w:rsidRDefault="00DA73E5" w:rsidP="00EF009F">
      <w:pPr>
        <w:spacing w:before="120" w:after="120" w:line="240" w:lineRule="auto"/>
        <w:ind w:firstLine="567"/>
        <w:jc w:val="both"/>
        <w:rPr>
          <w:rFonts w:ascii="Times New Roman" w:eastAsia="Calibri" w:hAnsi="Times New Roman" w:cs="Times New Roman"/>
          <w:b/>
          <w:lang w:val="tr-TR"/>
        </w:rPr>
      </w:pPr>
      <w:r w:rsidRPr="00EF009F">
        <w:rPr>
          <w:rFonts w:ascii="Times New Roman" w:eastAsia="Calibri" w:hAnsi="Times New Roman" w:cs="Times New Roman"/>
          <w:b/>
          <w:lang w:val="tr-TR"/>
        </w:rPr>
        <w:t xml:space="preserve">Dil ve eğitime alanında tedbirler alınmalıdır. </w:t>
      </w:r>
    </w:p>
    <w:p w14:paraId="28800506"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lastRenderedPageBreak/>
        <w:t xml:space="preserve">Türk toplumundaki dil ve eğitim alanında bilinç ve farkındalık düzeyinin geliştirilmesine yönelik çalışmalar artırılmalıdır. Çocuklara anadillerini öğretecek eğiticilerin istihdamı artırılmalıdır. Türkçenin okullarda seçmeli ders olarak okutulması konusunda lobi çalışmaları yapılmalıdır. </w:t>
      </w:r>
    </w:p>
    <w:p w14:paraId="524D6D5A"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b/>
          <w:lang w:val="tr-TR"/>
        </w:rPr>
        <w:t xml:space="preserve">Türkleri temsil edecek sosyal yardım vakıfları kurulmalıdır. </w:t>
      </w:r>
    </w:p>
    <w:p w14:paraId="7F68FC0B" w14:textId="77777777" w:rsidR="00DA73E5" w:rsidRPr="00EF009F" w:rsidRDefault="00DA73E5" w:rsidP="00EF009F">
      <w:pPr>
        <w:spacing w:before="120" w:after="120" w:line="240" w:lineRule="auto"/>
        <w:ind w:firstLine="567"/>
        <w:jc w:val="both"/>
        <w:rPr>
          <w:rFonts w:ascii="Times New Roman" w:eastAsia="Calibri" w:hAnsi="Times New Roman" w:cs="Times New Roman"/>
          <w:lang w:val="tr-TR"/>
        </w:rPr>
      </w:pPr>
      <w:r w:rsidRPr="00EF009F">
        <w:rPr>
          <w:rFonts w:ascii="Times New Roman" w:eastAsia="Calibri" w:hAnsi="Times New Roman" w:cs="Times New Roman"/>
          <w:lang w:val="tr-TR"/>
        </w:rPr>
        <w:t>Sosyal yardımlar alanında çatı görevi görecek ve devlet tarafından desteklenecek sosyal yardım vakıflarının kurulması çalışmalarına hız verilmelidir.</w:t>
      </w:r>
    </w:p>
    <w:p w14:paraId="799A36D7" w14:textId="77777777" w:rsidR="00276D9E" w:rsidRPr="00EF009F" w:rsidRDefault="00276D9E" w:rsidP="00EF009F">
      <w:pPr>
        <w:spacing w:before="120" w:after="120" w:line="240" w:lineRule="auto"/>
        <w:ind w:firstLine="567"/>
        <w:jc w:val="both"/>
        <w:rPr>
          <w:rFonts w:ascii="Times New Roman" w:hAnsi="Times New Roman" w:cs="Times New Roman"/>
        </w:rPr>
      </w:pPr>
    </w:p>
    <w:p w14:paraId="1EDAECE3" w14:textId="77777777" w:rsidR="00703CA4" w:rsidRPr="00EF009F" w:rsidRDefault="00703CA4" w:rsidP="00EF009F">
      <w:pPr>
        <w:spacing w:before="120" w:after="120" w:line="240" w:lineRule="auto"/>
        <w:ind w:firstLine="567"/>
        <w:rPr>
          <w:rFonts w:ascii="Times New Roman" w:hAnsi="Times New Roman" w:cs="Times New Roman"/>
        </w:rPr>
      </w:pPr>
      <w:bookmarkStart w:id="524" w:name="_Toc443396457"/>
      <w:bookmarkStart w:id="525" w:name="_Toc446593518"/>
    </w:p>
    <w:p w14:paraId="4FBE730A" w14:textId="23749211" w:rsidR="00F04F68" w:rsidRPr="00EF009F" w:rsidRDefault="00CF48F1" w:rsidP="00EF009F">
      <w:pPr>
        <w:pStyle w:val="Heading2"/>
        <w:spacing w:before="120" w:after="120" w:line="240" w:lineRule="auto"/>
        <w:ind w:firstLine="567"/>
        <w:rPr>
          <w:rFonts w:cs="Times New Roman"/>
          <w:szCs w:val="24"/>
        </w:rPr>
      </w:pPr>
      <w:bookmarkStart w:id="526" w:name="_Toc443396458"/>
      <w:bookmarkStart w:id="527" w:name="_Toc446593520"/>
      <w:bookmarkStart w:id="528" w:name="_Toc450317159"/>
      <w:bookmarkEnd w:id="524"/>
      <w:bookmarkEnd w:id="525"/>
      <w:r w:rsidRPr="00EF009F">
        <w:rPr>
          <w:rFonts w:cs="Times New Roman"/>
          <w:szCs w:val="24"/>
        </w:rPr>
        <w:t>4.</w:t>
      </w:r>
      <w:r w:rsidR="00884E5B">
        <w:rPr>
          <w:rFonts w:cs="Times New Roman"/>
          <w:szCs w:val="24"/>
        </w:rPr>
        <w:t>8</w:t>
      </w:r>
      <w:r w:rsidRPr="00EF009F">
        <w:rPr>
          <w:rFonts w:cs="Times New Roman"/>
          <w:szCs w:val="24"/>
        </w:rPr>
        <w:t xml:space="preserve">. </w:t>
      </w:r>
      <w:r w:rsidR="00F04F68" w:rsidRPr="00EF009F">
        <w:rPr>
          <w:rFonts w:cs="Times New Roman"/>
          <w:szCs w:val="24"/>
        </w:rPr>
        <w:t>SİVİL TOPLUM KURULUŞLARI</w:t>
      </w:r>
      <w:bookmarkEnd w:id="526"/>
      <w:bookmarkEnd w:id="527"/>
      <w:r w:rsidR="00EE08DD">
        <w:rPr>
          <w:rFonts w:cs="Times New Roman"/>
          <w:szCs w:val="24"/>
        </w:rPr>
        <w:t>NA İLİŞKİN ÖNERİLER</w:t>
      </w:r>
      <w:bookmarkEnd w:id="528"/>
    </w:p>
    <w:p w14:paraId="585037C6"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Ülkemizdeki sivil toplum kuruluşları oda, sendika, vakıf ve dernek adı altında faaliyet gösteren ve toplum yararına hizmet veren, yasal topluluklardır. STK; resmi kurumlar dışındadır ve kâr amacı gütmezler. Gelirlerini üyelik aidatı ve bağışlar kanalıyla toplarlar. STK’lar politik, sosyal, kültürel, hukuki ve çevresel amaçlar doğrultusunda lobi çalışmaları, ikna ve eylemler bulunabilmektedir. </w:t>
      </w:r>
    </w:p>
    <w:p w14:paraId="18788B69" w14:textId="77777777" w:rsidR="00DA73E5" w:rsidRPr="00EF009F" w:rsidRDefault="00DA73E5"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b/>
          <w:lang w:val="tr-TR"/>
        </w:rPr>
        <w:t xml:space="preserve">Ülkemizdeki STK’ ların Aileye Odaklanan Faaliyetleri  </w:t>
      </w:r>
    </w:p>
    <w:p w14:paraId="638904DF"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1.</w:t>
      </w:r>
      <w:r w:rsidRPr="00EF009F">
        <w:rPr>
          <w:rFonts w:ascii="Times New Roman" w:hAnsi="Times New Roman" w:cs="Times New Roman"/>
          <w:lang w:val="tr-TR"/>
        </w:rPr>
        <w:tab/>
        <w:t>Aile eğitimi,</w:t>
      </w:r>
    </w:p>
    <w:p w14:paraId="1A8CD507"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2.</w:t>
      </w:r>
      <w:r w:rsidRPr="00EF009F">
        <w:rPr>
          <w:rFonts w:ascii="Times New Roman" w:hAnsi="Times New Roman" w:cs="Times New Roman"/>
          <w:lang w:val="tr-TR"/>
        </w:rPr>
        <w:tab/>
        <w:t>Ailedeki dezavantajlı bireylere (çocuk, yaşlı, kadın, engelli vb.) yönelik bakım ve destek faaliyetleri,</w:t>
      </w:r>
    </w:p>
    <w:p w14:paraId="27D5243E"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3.</w:t>
      </w:r>
      <w:r w:rsidRPr="00EF009F">
        <w:rPr>
          <w:rFonts w:ascii="Times New Roman" w:hAnsi="Times New Roman" w:cs="Times New Roman"/>
          <w:lang w:val="tr-TR"/>
        </w:rPr>
        <w:tab/>
        <w:t>Madde ve alkol bağımlığı konusunda önleyici ve tedavi edici faaliyetler,</w:t>
      </w:r>
    </w:p>
    <w:p w14:paraId="36DC28EE"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4.</w:t>
      </w:r>
      <w:r w:rsidRPr="00EF009F">
        <w:rPr>
          <w:rFonts w:ascii="Times New Roman" w:hAnsi="Times New Roman" w:cs="Times New Roman"/>
          <w:lang w:val="tr-TR"/>
        </w:rPr>
        <w:tab/>
        <w:t xml:space="preserve">Çocuk ve gençlerin her türlü kötü muameleden korunmasına yönelik faaliyetler, </w:t>
      </w:r>
    </w:p>
    <w:p w14:paraId="371AF419"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5.</w:t>
      </w:r>
      <w:r w:rsidRPr="00EF009F">
        <w:rPr>
          <w:rFonts w:ascii="Times New Roman" w:hAnsi="Times New Roman" w:cs="Times New Roman"/>
          <w:lang w:val="tr-TR"/>
        </w:rPr>
        <w:tab/>
        <w:t>Çocuk ve gençlerin gelişimin ve özgürleşmelerinin desteklenmesi faaliyetleri,</w:t>
      </w:r>
    </w:p>
    <w:p w14:paraId="2013416B"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6.</w:t>
      </w:r>
      <w:r w:rsidRPr="00EF009F">
        <w:rPr>
          <w:rFonts w:ascii="Times New Roman" w:hAnsi="Times New Roman" w:cs="Times New Roman"/>
          <w:lang w:val="tr-TR"/>
        </w:rPr>
        <w:tab/>
        <w:t>Ailenin yoksullukla mücadele etmesinde sosyal yardım faaliyetleri,</w:t>
      </w:r>
    </w:p>
    <w:p w14:paraId="1DC173A6"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7.</w:t>
      </w:r>
      <w:r w:rsidRPr="00EF009F">
        <w:rPr>
          <w:rFonts w:ascii="Times New Roman" w:hAnsi="Times New Roman" w:cs="Times New Roman"/>
          <w:lang w:val="tr-TR"/>
        </w:rPr>
        <w:tab/>
        <w:t>Aile bütünlüğünün korunması başta olmak üzere, ihtiyaç sahiplerinin faaliyetler konusunda bilgilendirilmesi, ailenin güçlendirilmesi için doğru örneklerin gösterilmesi, toplumsal cinsiyet konusunda doğru yönlendirmeler amacıyla medya ile işbirliği faaliyetleri.</w:t>
      </w:r>
    </w:p>
    <w:p w14:paraId="217E6F9D"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8.</w:t>
      </w:r>
      <w:r w:rsidRPr="00EF009F">
        <w:rPr>
          <w:rFonts w:ascii="Times New Roman" w:hAnsi="Times New Roman" w:cs="Times New Roman"/>
          <w:lang w:val="tr-TR"/>
        </w:rPr>
        <w:tab/>
        <w:t>Özel gereksinimli bireylere yönelik hak savunuculuğu faaliyetleri</w:t>
      </w:r>
    </w:p>
    <w:p w14:paraId="0A8C9861"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Tüm bu faaliyetlerin kapsamına bakıldığında her birinin maliyetinin yüksek olduğu görülmektedir.</w:t>
      </w:r>
    </w:p>
    <w:p w14:paraId="4EBE7982"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Aile eğitimi faaliyetleri; sağlıklı aile yapısının oluşumu için evlilik öncesi ve evlilik süresi içinde aile üyelerinin eğitimini kapsamaktadır. Bu amaçla STK’ lar tarafından seminer, panel, konferans toplantıları düzenlenmektedir. Ailenin yaşadığı sorunların tüm toplumu etkileyeceği bilinci ile hareket eden STK’lar; ailenin sorun çözme becerilerine sahip olmalarını desteklemekte ve ailedeki çözülmeleri engelleyebilmek için çalışmalar yürütmektedir. STK’ ların aile eğitimi faaliyetleri içinde, sağlık, cinsel eğitim, eş seçimi, annelik/babalık seminerleri, çocuk bakımı ve gelişimi, ev ekonomisi, güzellik-bakım, aile içi iletişim, kişisel gelişim, sorun çözme eğitimi, bakım gereksinimi olanlara yönelik eğitim, boşanma sürecinde ve sonrasında çocuklarıyla kalan ebeveynlerin desteklenmesi eğitimi konuları bulunur. Bu eğitimlere kadınların erkeklerden daha fazla katılıyor olması da bilinen bir gerçektir. Toplumda, ailenin korunması için eğitim alması </w:t>
      </w:r>
      <w:r w:rsidRPr="00EF009F">
        <w:rPr>
          <w:rFonts w:ascii="Times New Roman" w:hAnsi="Times New Roman" w:cs="Times New Roman"/>
          <w:lang w:val="tr-TR"/>
        </w:rPr>
        <w:lastRenderedPageBreak/>
        <w:t xml:space="preserve">gereken tarafın sadece kadınlar olduğuna yönelik algısı, zaman içinde yine STK’ ların faaliyetleri ile mümkün olabilecektir. Aile eğitimlerinin amacına ulaşabilmesi; ailenin tüm üyelerinin eğitim sürecine etkin katılımı ile mümkün olacaktır.  </w:t>
      </w:r>
    </w:p>
    <w:p w14:paraId="7C4859DF"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Ailedeki özel gereksinimli bireylere yönelik bakım desteği veren STK’ların özellikle gündüz bakım evleri kurmaları teşvik edilmelidir. Böylece ailenin görünmeyen yüzü; engelli ve yaşlı bireylerin evden çıkmaları sağlanabilir. Gündüz yaşam/bakım evleri ile yaşlı ve engelliler, iş, uğraş terapileri, diğerleri ile birlikte vakit geçirme (akranları ya da diğer yaş grupları ile), iletişim kurma gibi aktivitelerde bulabilmektedirler. Aktif yaşlılığın hedef alınacağı yaşam merkezleri ile bireylerin sosyal yaşama katılımı desteklenmektedir.</w:t>
      </w:r>
    </w:p>
    <w:p w14:paraId="7EACC48E" w14:textId="133684DD"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Yaşlı ve engelli bireylerin bakım ve desteğe ihtiyaçları yaşadıkları kültüre göre değişmektedir. STK’lar kuruldukları bölgelerdeki halkın kültürünü yakından bilen kuruluşlardır. Kendi bölgelerindeki halkın ne tür sorunları olduğunu, ne tür gereksinimlerinin olduğunu ve gereksinimlerin nasıl karşılanacağını en iyi bilecek olan yine STK’lardır. STK’lar bu alanda, sistemde hizmet sunulan kitle arasında bir köprü olarak faaliyet gösterebilecektir.</w:t>
      </w:r>
    </w:p>
    <w:p w14:paraId="44FD883A" w14:textId="77777777" w:rsidR="00DA73E5" w:rsidRPr="00EF009F" w:rsidRDefault="00DA73E5"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lang w:val="tr-TR"/>
        </w:rPr>
        <w:t xml:space="preserve">Evde Sağlık ve Sosyal Hizmetler Derneğinin (EVSAD) evde sağlık hizmetine ihtiyaç duyan bireylere yönelik hizmetlerin geliştirilmesi konusunda çalışmaları vardır. Mevcut STK’lar aile bireylerinin yaşadığı ve gereksinimlerin tespitini de yapabilmektedirler. İhtiyaç sahipleri ile kaynak ve fırsatların buluşturulmasında, kaynak dağıtımının insani olmasında ve adil dağıtımında, ihtiyaçların hakkaniyetli ve eşitlikçi temelde karşılanmasında önemli bir göreve sahiptirler. </w:t>
      </w:r>
    </w:p>
    <w:p w14:paraId="4D5FF0A9" w14:textId="77777777" w:rsidR="00DA73E5" w:rsidRPr="00EF009F" w:rsidRDefault="00DA73E5"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b/>
          <w:lang w:val="tr-TR"/>
        </w:rPr>
        <w:t>STK’ların aileye yönelik etkin ve sürdürülebilir faaliyet göstermesinin önündeki engeller</w:t>
      </w:r>
    </w:p>
    <w:p w14:paraId="74A06A31"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1.</w:t>
      </w:r>
      <w:r w:rsidRPr="00EF009F">
        <w:rPr>
          <w:rFonts w:ascii="Times New Roman" w:hAnsi="Times New Roman" w:cs="Times New Roman"/>
          <w:lang w:val="tr-TR"/>
        </w:rPr>
        <w:tab/>
        <w:t>Uygun finansmanın sağlanmaması,</w:t>
      </w:r>
    </w:p>
    <w:p w14:paraId="4916E218"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2.</w:t>
      </w:r>
      <w:r w:rsidRPr="00EF009F">
        <w:rPr>
          <w:rFonts w:ascii="Times New Roman" w:hAnsi="Times New Roman" w:cs="Times New Roman"/>
          <w:lang w:val="tr-TR"/>
        </w:rPr>
        <w:tab/>
        <w:t>Faaliyet alanında çalışacak yetkin meslek elemanlarının olmayışı,</w:t>
      </w:r>
    </w:p>
    <w:p w14:paraId="0DEC9C25"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3.</w:t>
      </w:r>
      <w:r w:rsidRPr="00EF009F">
        <w:rPr>
          <w:rFonts w:ascii="Times New Roman" w:hAnsi="Times New Roman" w:cs="Times New Roman"/>
          <w:lang w:val="tr-TR"/>
        </w:rPr>
        <w:tab/>
        <w:t>Aynı alanda faaliyet gösteren STK’ların aralarında işbirliğinin olmayışı,</w:t>
      </w:r>
    </w:p>
    <w:p w14:paraId="492F00B9"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4.</w:t>
      </w:r>
      <w:r w:rsidRPr="00EF009F">
        <w:rPr>
          <w:rFonts w:ascii="Times New Roman" w:hAnsi="Times New Roman" w:cs="Times New Roman"/>
          <w:lang w:val="tr-TR"/>
        </w:rPr>
        <w:tab/>
        <w:t>Sosyal hizmet alanında faaliyet gösteren STK’ların bakım, destek ve eğitim alanlarından sorumlu Bakanlık, kurum ve kuruluşlarla koordineli çalışmamaları,</w:t>
      </w:r>
    </w:p>
    <w:p w14:paraId="2B3B8569"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5.</w:t>
      </w:r>
      <w:r w:rsidRPr="00EF009F">
        <w:rPr>
          <w:rFonts w:ascii="Times New Roman" w:hAnsi="Times New Roman" w:cs="Times New Roman"/>
          <w:lang w:val="tr-TR"/>
        </w:rPr>
        <w:tab/>
        <w:t>Vergi yükü, üyelik aidatlarının toplanamaması,</w:t>
      </w:r>
    </w:p>
    <w:p w14:paraId="2579DC92"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6.</w:t>
      </w:r>
      <w:r w:rsidRPr="00EF009F">
        <w:rPr>
          <w:rFonts w:ascii="Times New Roman" w:hAnsi="Times New Roman" w:cs="Times New Roman"/>
          <w:lang w:val="tr-TR"/>
        </w:rPr>
        <w:tab/>
        <w:t>Aileye destek ve bakım hizmeti konusunda yeteri bilgi, beceri ve bilincin olmaması.</w:t>
      </w:r>
    </w:p>
    <w:p w14:paraId="4F0F9532" w14:textId="77777777" w:rsidR="00DA73E5" w:rsidRPr="00EF009F" w:rsidRDefault="00DA73E5" w:rsidP="00EF009F">
      <w:pPr>
        <w:spacing w:before="120" w:after="120" w:line="240" w:lineRule="auto"/>
        <w:ind w:firstLine="567"/>
        <w:jc w:val="both"/>
        <w:rPr>
          <w:rFonts w:ascii="Times New Roman" w:hAnsi="Times New Roman" w:cs="Times New Roman"/>
          <w:b/>
          <w:lang w:val="tr-TR"/>
        </w:rPr>
      </w:pPr>
      <w:r w:rsidRPr="00EF009F">
        <w:rPr>
          <w:rFonts w:ascii="Times New Roman" w:hAnsi="Times New Roman" w:cs="Times New Roman"/>
          <w:b/>
          <w:lang w:val="tr-TR"/>
        </w:rPr>
        <w:t>STK’ların aileye yönelik etkin ve sürdürülebilir faaliyetler yapabilmesi için neler yapılabilir?</w:t>
      </w:r>
    </w:p>
    <w:p w14:paraId="23DB75EF"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1.</w:t>
      </w:r>
      <w:r w:rsidRPr="00EF009F">
        <w:rPr>
          <w:rFonts w:ascii="Times New Roman" w:hAnsi="Times New Roman" w:cs="Times New Roman"/>
          <w:lang w:val="tr-TR"/>
        </w:rPr>
        <w:tab/>
        <w:t>Sürdürülebilir finansman kaynağı temini</w:t>
      </w:r>
    </w:p>
    <w:p w14:paraId="35481257"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Aileyi desteklemek, bakım ve destek hizmetlerini verebilmek, maliyeti yüksek yüksek faaliyetlerdir. Yaşlı nüfusunun artışı, karmaşık ihtiyaç ve talepleri olan dezavantajlı aile bireylerinin sorunlarındaki artış; ailede bakım ve destek hizmetlerine duyulan ihtiyacı da artırmaktadır. Bu hizmetlerin etkili ve sürdürülebilir olması için; sürdürülebilir kaynaklar tarafından finanse edilmesi gerekmektedir. Bunun için alınabilecek önlemler:</w:t>
      </w:r>
    </w:p>
    <w:p w14:paraId="28F45625"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w:t>
      </w:r>
      <w:r w:rsidRPr="00EF009F">
        <w:rPr>
          <w:rFonts w:ascii="Times New Roman" w:hAnsi="Times New Roman" w:cs="Times New Roman"/>
          <w:lang w:val="tr-TR"/>
        </w:rPr>
        <w:tab/>
        <w:t>Vergi usulünde yapılacak düzenleme ile vergi gelirlerinin belli oranlarda STK faaliyetlerine finansman olarak kaydedilebilir. Yerel yönetimlerin topladıkları vergi gelirlerinin bir kısmı bakım veren STK’lara aktarılabilir.</w:t>
      </w:r>
    </w:p>
    <w:p w14:paraId="4099884E"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lastRenderedPageBreak/>
        <w:t>b.</w:t>
      </w:r>
      <w:r w:rsidRPr="00EF009F">
        <w:rPr>
          <w:rFonts w:ascii="Times New Roman" w:hAnsi="Times New Roman" w:cs="Times New Roman"/>
          <w:lang w:val="tr-TR"/>
        </w:rPr>
        <w:tab/>
        <w:t>Döngüsel katkı olarak; kurban derilerinin gelirlerinin bir kısmı; aileye bakım veren STK’lara aktarılabilir.</w:t>
      </w:r>
    </w:p>
    <w:p w14:paraId="5D0F0162"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c.</w:t>
      </w:r>
      <w:r w:rsidRPr="00EF009F">
        <w:rPr>
          <w:rFonts w:ascii="Times New Roman" w:hAnsi="Times New Roman" w:cs="Times New Roman"/>
          <w:lang w:val="tr-TR"/>
        </w:rPr>
        <w:tab/>
        <w:t>Milli piyango ve şans oyunları gelirlerinin bir kısmı, bakım veren STK’lara ayrılabilir.</w:t>
      </w:r>
    </w:p>
    <w:p w14:paraId="23B4FFC5"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d.</w:t>
      </w:r>
      <w:r w:rsidRPr="00EF009F">
        <w:rPr>
          <w:rFonts w:ascii="Times New Roman" w:hAnsi="Times New Roman" w:cs="Times New Roman"/>
          <w:lang w:val="tr-TR"/>
        </w:rPr>
        <w:tab/>
        <w:t>Toplumda bakım gereksinimi olan bireylere yönelik farkındalık sağlanarak, gönüllük esasına dayalı kampanyalar düzenlenebilir.</w:t>
      </w:r>
    </w:p>
    <w:p w14:paraId="71C4E302"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2.</w:t>
      </w:r>
      <w:r w:rsidRPr="00EF009F">
        <w:rPr>
          <w:rFonts w:ascii="Times New Roman" w:hAnsi="Times New Roman" w:cs="Times New Roman"/>
          <w:lang w:val="tr-TR"/>
        </w:rPr>
        <w:tab/>
        <w:t>Bağış toplamanın önündeki mevzuat engellerinin kaldırılması</w:t>
      </w:r>
    </w:p>
    <w:p w14:paraId="2945B7A4"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 xml:space="preserve">Bağış toplamanın önündeki mevzuat engelleri ya da mevzuatın uygulanmasıyla ilgili problemler STK'ların bağış toplamayla ilgili süreçlerini de olumsuz etkilemektedir. </w:t>
      </w:r>
    </w:p>
    <w:p w14:paraId="72A2E86A"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3.</w:t>
      </w:r>
      <w:r w:rsidRPr="00EF009F">
        <w:rPr>
          <w:rFonts w:ascii="Times New Roman" w:hAnsi="Times New Roman" w:cs="Times New Roman"/>
          <w:lang w:val="tr-TR"/>
        </w:rPr>
        <w:tab/>
        <w:t>Kurumsallaşmış STK’ların yaygınlaştırılması</w:t>
      </w:r>
    </w:p>
    <w:p w14:paraId="6EBB228A"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STK’ların finansal sürdürülebilirliklerine katkı yaparak kurumsallaşmalarına destek olmak hem de var olan yeni çalışmaları desteklemek ya da var olanların etkisini ve ölçeğini geliştiriyor olmak, Türkiye’de sosyal sorunların çözülmesine önemli bir katkı sağlayacak.</w:t>
      </w:r>
    </w:p>
    <w:p w14:paraId="1C29080A"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4.</w:t>
      </w:r>
      <w:r w:rsidRPr="00EF009F">
        <w:rPr>
          <w:rFonts w:ascii="Times New Roman" w:hAnsi="Times New Roman" w:cs="Times New Roman"/>
          <w:lang w:val="tr-TR"/>
        </w:rPr>
        <w:tab/>
        <w:t>Ailenin yapısal, gelişimsel ve işlevselliği konularında istatistiki verilerin artırılması</w:t>
      </w:r>
    </w:p>
    <w:p w14:paraId="6D261D81"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Aileye verilecek bakım ve destek hizmetlerinde kullanılacak verilerin yeterli olmaması, hizmet kalitesini etkilemektedir. STK’lar araştırma yapmaları için teşvik edilmeli ve bu konuda desteklenmelidirler. Araştırma, proje yapma ve uygulamalarında Avrupa Birliği fonları ile buluşmaları sağlanmalıdır. STK’ ların faaliyet alanlarında, ilgili Bakanlık, diğer STK, kurum ve kuruluşlarla işbirliği ve koordinasyonları geliştirilmelidir.</w:t>
      </w:r>
    </w:p>
    <w:p w14:paraId="6A46CEB4"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5.</w:t>
      </w:r>
      <w:r w:rsidRPr="00EF009F">
        <w:rPr>
          <w:rFonts w:ascii="Times New Roman" w:hAnsi="Times New Roman" w:cs="Times New Roman"/>
          <w:lang w:val="tr-TR"/>
        </w:rPr>
        <w:tab/>
        <w:t>Aileye verilen destek ve bakım hizmetlerinin ihtiyacı olan kesime verilmesinin sağlanması</w:t>
      </w:r>
    </w:p>
    <w:p w14:paraId="3974BE83"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Verilen hizmetin tamamen ücretsiz olması; ihtiyacı olmayan kişilerin de hizmet alımına yönelmesine sebep olmaktadır. Bu durum gerecekten ihtiyacı olanın zamanında ve yeterli hizmet almasına engel olabilmektedir. Halkın çoğunluğu; tamamen ücretsiz olan hizmetleri güvenli hizmet olarak görmemektedir. Bununla birlikte, kayıt yaptırmasına rağmen hizmeti veren kişi ve kurumlara bağlı kalamamaktadırlar. Bunları göz önünde tutarak hizmetler; ücretli ya da ücretsiz hizmet olarak sunulabilir. Hizmete ihtiyaç duyanların tespit edilmesinde makul bir gelir testi yapılabilir.</w:t>
      </w:r>
    </w:p>
    <w:p w14:paraId="4EBD6960" w14:textId="77777777" w:rsidR="00DA73E5" w:rsidRPr="00EF009F" w:rsidRDefault="00DA73E5" w:rsidP="00EF009F">
      <w:pPr>
        <w:spacing w:before="120" w:after="120" w:line="240" w:lineRule="auto"/>
        <w:ind w:firstLine="567"/>
        <w:jc w:val="both"/>
        <w:rPr>
          <w:rFonts w:ascii="Times New Roman" w:hAnsi="Times New Roman" w:cs="Times New Roman"/>
          <w:lang w:val="tr-TR"/>
        </w:rPr>
      </w:pPr>
      <w:r w:rsidRPr="00EF009F">
        <w:rPr>
          <w:rFonts w:ascii="Times New Roman" w:hAnsi="Times New Roman" w:cs="Times New Roman"/>
          <w:lang w:val="tr-TR"/>
        </w:rPr>
        <w:t>6.</w:t>
      </w:r>
      <w:r w:rsidRPr="00EF009F">
        <w:rPr>
          <w:rFonts w:ascii="Times New Roman" w:hAnsi="Times New Roman" w:cs="Times New Roman"/>
          <w:lang w:val="tr-TR"/>
        </w:rPr>
        <w:tab/>
        <w:t>STK’lar yerel yönetimlerin iş birliği yapmaları</w:t>
      </w:r>
    </w:p>
    <w:p w14:paraId="1FF821AA" w14:textId="18F31EF4" w:rsidR="00DA73E5" w:rsidRPr="00EF009F" w:rsidRDefault="000B7A26" w:rsidP="00EF009F">
      <w:pPr>
        <w:spacing w:before="120" w:after="120" w:line="240" w:lineRule="auto"/>
        <w:ind w:firstLine="567"/>
        <w:jc w:val="both"/>
        <w:rPr>
          <w:rFonts w:ascii="Times New Roman" w:hAnsi="Times New Roman" w:cs="Times New Roman"/>
          <w:lang w:val="tr-TR"/>
        </w:rPr>
      </w:pPr>
      <w:r>
        <w:rPr>
          <w:rFonts w:ascii="Times New Roman" w:hAnsi="Times New Roman" w:cs="Times New Roman"/>
          <w:lang w:val="tr-TR"/>
        </w:rPr>
        <w:t xml:space="preserve">Sosyal hizmet alanındaki uygulamalarda </w:t>
      </w:r>
      <w:r w:rsidR="00DA73E5" w:rsidRPr="00EF009F">
        <w:rPr>
          <w:rFonts w:ascii="Times New Roman" w:hAnsi="Times New Roman" w:cs="Times New Roman"/>
          <w:lang w:val="tr-TR"/>
        </w:rPr>
        <w:t>STK’ların önemli bir yeri olduğu bilinmektedir. Bakım ve hizmet sunumunda STK’lar teşvik edilmelidir. Özellikle bakım ve destek veren STK’ların Avrupa Birliği ülkelerindeki modeller örnek alınarak finansal olarak desteklenmesi gerekmektedir. Aileye yönelik sosyal hizmetlerin verilmesinde sadece kamuya ya da sadece özel sektöre sorumluluk verilmesi değil, karma bir sistemle her ikisi de sorumluluk sahibi olmalı, ancak hizmet sunumunda her basamak devlet tarafından denetlenmelidir. Güçlü STK’lar hem hizmet sundukları hedef kitleyi hem de sistemi savunur, sistem ile hedef kitle arasındaki uyuşmazlıkların giderilmesine yardımcı olur ve aradaki bağın güçlenmesini sağlayabilirler.</w:t>
      </w:r>
    </w:p>
    <w:p w14:paraId="0D302E10" w14:textId="77777777" w:rsidR="00E465D7" w:rsidRPr="00EF009F" w:rsidRDefault="00E465D7" w:rsidP="00EF009F">
      <w:pPr>
        <w:spacing w:before="120" w:after="120" w:line="240" w:lineRule="auto"/>
        <w:ind w:firstLine="567"/>
        <w:rPr>
          <w:rFonts w:ascii="Times New Roman" w:hAnsi="Times New Roman" w:cs="Times New Roman"/>
        </w:rPr>
      </w:pPr>
    </w:p>
    <w:p w14:paraId="2DAD51F1" w14:textId="77777777" w:rsidR="004C45DF" w:rsidRPr="000B7A26" w:rsidRDefault="004C45DF" w:rsidP="004C45DF">
      <w:pPr>
        <w:pStyle w:val="Heading2"/>
        <w:spacing w:before="120" w:after="120" w:line="240" w:lineRule="auto"/>
        <w:ind w:firstLine="567"/>
        <w:rPr>
          <w:rFonts w:cs="Times New Roman"/>
          <w:szCs w:val="24"/>
        </w:rPr>
      </w:pPr>
      <w:bookmarkStart w:id="529" w:name="_Toc450317160"/>
      <w:bookmarkStart w:id="530" w:name="_Toc446593524"/>
      <w:r w:rsidRPr="000B7A26">
        <w:rPr>
          <w:rFonts w:cs="Times New Roman"/>
          <w:szCs w:val="24"/>
        </w:rPr>
        <w:lastRenderedPageBreak/>
        <w:t>4.9. AİLEYE YÖNELİK KAMU POLİTİKALARININ KOORDİNASYONU</w:t>
      </w:r>
      <w:r>
        <w:rPr>
          <w:rFonts w:cs="Times New Roman"/>
          <w:szCs w:val="24"/>
        </w:rPr>
        <w:t>NA İLİŞKİN ÖNERİLER</w:t>
      </w:r>
      <w:bookmarkEnd w:id="529"/>
      <w:r>
        <w:rPr>
          <w:rFonts w:cs="Times New Roman"/>
          <w:szCs w:val="24"/>
        </w:rPr>
        <w:t xml:space="preserve"> </w:t>
      </w:r>
    </w:p>
    <w:p w14:paraId="6D2D4418" w14:textId="77777777" w:rsidR="004C45DF" w:rsidRPr="00EF009F" w:rsidRDefault="004C45DF" w:rsidP="004C45DF">
      <w:pPr>
        <w:pStyle w:val="Heading3"/>
      </w:pPr>
      <w:bookmarkStart w:id="531" w:name="_Toc443396456"/>
      <w:bookmarkStart w:id="532" w:name="_Toc446593517"/>
      <w:bookmarkStart w:id="533" w:name="_Toc450317161"/>
      <w:r w:rsidRPr="000B7A26">
        <w:t xml:space="preserve">4.9.1. Veri Toplama ve </w:t>
      </w:r>
      <w:bookmarkEnd w:id="531"/>
      <w:bookmarkEnd w:id="532"/>
      <w:r w:rsidRPr="000B7A26">
        <w:t>Entegresyonu</w:t>
      </w:r>
      <w:bookmarkEnd w:id="533"/>
      <w:r w:rsidRPr="000B7A26">
        <w:t xml:space="preserve"> </w:t>
      </w:r>
    </w:p>
    <w:p w14:paraId="7C9A39BC" w14:textId="77777777" w:rsidR="004C45DF" w:rsidRPr="000B7A26" w:rsidRDefault="004C45DF" w:rsidP="004C45DF">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Mevcut durumu bilmek, mevcut duruma ilişkin sorunların nedenlerini ortaya çıkartabilmek ve geleceğe yönelik plan ve programları oluşturabilmek için sistemli istatistiki verilere ihtiyaç duyulmaktadır. Bu nedenle istatistiki verilerin geçerliliği ve güvenirliliği önem arz etmektedir. Diğer yandan, yerel</w:t>
      </w:r>
      <w:r>
        <w:rPr>
          <w:rFonts w:ascii="Times New Roman" w:hAnsi="Times New Roman" w:cs="Times New Roman"/>
        </w:rPr>
        <w:t>,</w:t>
      </w:r>
      <w:r w:rsidRPr="00EF009F">
        <w:rPr>
          <w:rFonts w:ascii="Times New Roman" w:hAnsi="Times New Roman" w:cs="Times New Roman"/>
        </w:rPr>
        <w:t xml:space="preserve"> ulusal </w:t>
      </w:r>
      <w:r>
        <w:rPr>
          <w:rFonts w:ascii="Times New Roman" w:hAnsi="Times New Roman" w:cs="Times New Roman"/>
        </w:rPr>
        <w:t>ve</w:t>
      </w:r>
      <w:r w:rsidRPr="00EF009F">
        <w:rPr>
          <w:rFonts w:ascii="Times New Roman" w:hAnsi="Times New Roman" w:cs="Times New Roman"/>
        </w:rPr>
        <w:t xml:space="preserve"> uluslararası düzeyde artan bilgi ihtiyacı, idari kayıtlara ilişkin istatistiki verilere olan talebi de her geçen gün arttırmaktadır. İdari kayıtların doğru, güvenilir, kapsamlı, tutarlı ve zaman periyotlarına uygun ayrışımı uygulanan tüm politikaların etki değerlendirmesinin yapılmasına olanak sağlayacaktır. İdari kayıtların etkilediği kamu hizmetleri incelendiğinde aile politikasından, çalışma hayatına, sanayi politikasından tarım politikasına kadar birçok alanı etkilediği görülmektedir. </w:t>
      </w:r>
      <w:r>
        <w:rPr>
          <w:rFonts w:ascii="Times New Roman" w:hAnsi="Times New Roman" w:cs="Times New Roman"/>
        </w:rPr>
        <w:t>Bu nedenle idari kayıtların kullanılması ve kanıta dayalı politika üretmeye yönelik çalışmaların yapılması gerekmektedir.</w:t>
      </w:r>
    </w:p>
    <w:p w14:paraId="43A5EC97" w14:textId="77777777" w:rsidR="004C45DF" w:rsidRPr="00EF009F" w:rsidRDefault="004C45DF" w:rsidP="004C45DF">
      <w:pPr>
        <w:spacing w:before="120" w:after="120" w:line="240" w:lineRule="auto"/>
        <w:ind w:firstLine="567"/>
        <w:jc w:val="both"/>
        <w:rPr>
          <w:rFonts w:ascii="Times New Roman" w:eastAsia="Calibri" w:hAnsi="Times New Roman" w:cs="Times New Roman"/>
          <w:lang w:val="tr-TR"/>
        </w:rPr>
      </w:pPr>
    </w:p>
    <w:p w14:paraId="4F722A1B" w14:textId="77777777" w:rsidR="004C45DF" w:rsidRPr="00EF009F" w:rsidRDefault="004C45DF" w:rsidP="004C45DF">
      <w:pPr>
        <w:pStyle w:val="Heading3"/>
        <w:spacing w:before="120" w:after="120" w:line="240" w:lineRule="auto"/>
        <w:rPr>
          <w:rFonts w:eastAsia="Calibri" w:cs="Times New Roman"/>
          <w:lang w:val="tr-TR"/>
        </w:rPr>
      </w:pPr>
      <w:bookmarkStart w:id="534" w:name="_Toc450317162"/>
      <w:r w:rsidRPr="00EF009F">
        <w:rPr>
          <w:rFonts w:eastAsia="Calibri" w:cs="Times New Roman"/>
          <w:lang w:val="tr-TR"/>
        </w:rPr>
        <w:t>4.9.</w:t>
      </w:r>
      <w:r>
        <w:rPr>
          <w:rFonts w:eastAsia="Calibri" w:cs="Times New Roman"/>
          <w:lang w:val="tr-TR"/>
        </w:rPr>
        <w:t>2</w:t>
      </w:r>
      <w:r w:rsidRPr="00EF009F">
        <w:rPr>
          <w:rFonts w:eastAsia="Calibri" w:cs="Times New Roman"/>
          <w:lang w:val="tr-TR"/>
        </w:rPr>
        <w:t>. Kurumlar Arası Koordinasyon Önerisi</w:t>
      </w:r>
      <w:bookmarkEnd w:id="534"/>
    </w:p>
    <w:p w14:paraId="69C6320F" w14:textId="77777777" w:rsidR="004C45DF" w:rsidRDefault="004C45DF" w:rsidP="004C45DF">
      <w:pPr>
        <w:spacing w:before="120" w:after="120" w:line="240" w:lineRule="auto"/>
        <w:ind w:firstLine="708"/>
        <w:jc w:val="both"/>
        <w:rPr>
          <w:rFonts w:ascii="Times New Roman" w:eastAsia="Calibri" w:hAnsi="Times New Roman" w:cs="Times New Roman"/>
          <w:lang w:val="tr-TR"/>
        </w:rPr>
      </w:pPr>
      <w:r>
        <w:rPr>
          <w:rFonts w:ascii="Times New Roman" w:eastAsia="Calibri" w:hAnsi="Times New Roman" w:cs="Times New Roman"/>
          <w:lang w:val="tr-TR"/>
        </w:rPr>
        <w:t xml:space="preserve">Aile bütünlüğü konusu ekonomik, sosyal, kültürel ve hukuki boyutu ile birçok kurum ve kuruluşun görev alanına girmektedir. Aile bütünlüğünün güçlendirilmesi amacıyla kamu ve özel kurum kuruluşları, STKlar, üniversiteler ve yerel yönetimlerin koordinasyonu özel önem arz etmektedir. </w:t>
      </w:r>
      <w:r w:rsidRPr="00EF009F">
        <w:rPr>
          <w:rFonts w:ascii="Times New Roman" w:eastAsia="Calibri" w:hAnsi="Times New Roman" w:cs="Times New Roman"/>
          <w:lang w:val="tr-TR"/>
        </w:rPr>
        <w:t xml:space="preserve">Ailenin farklı sorunlarının, farklı kurumların görev alanına ilişkin olması nedeniyle kurumsal </w:t>
      </w:r>
      <w:r>
        <w:rPr>
          <w:rFonts w:ascii="Times New Roman" w:eastAsia="Calibri" w:hAnsi="Times New Roman" w:cs="Times New Roman"/>
          <w:lang w:val="tr-TR"/>
        </w:rPr>
        <w:t xml:space="preserve">koordinasyon bir zorunluluktur. </w:t>
      </w:r>
      <w:r w:rsidRPr="00EF009F">
        <w:rPr>
          <w:rFonts w:ascii="Times New Roman" w:eastAsia="Calibri" w:hAnsi="Times New Roman" w:cs="Times New Roman"/>
          <w:lang w:val="tr-TR"/>
        </w:rPr>
        <w:t xml:space="preserve">Bunun için aile temelli bakış açısıyla kamu reformuna ihtiyaç vardır. </w:t>
      </w:r>
    </w:p>
    <w:p w14:paraId="737B6AFF" w14:textId="77777777" w:rsidR="004C45DF" w:rsidRDefault="004C45DF" w:rsidP="004C45DF">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Reform çerçevesinde, öncelikle aileye yönelik çalışmalarda koordinasyonun bir görev olarak zorunlu hale getirilmesi, kurumlar arası işbirliğinin hizmet süreç akışlarına eklenerek performans kurumsal ölçümlerine de yansıtılması ve bürokrasiye, kırtasiyeciliğe meydan verilmeden tüm hizmet sunum altyapısının entegre bilişim sistemleri aracılığıyla aile bazlı bir merkezi veritabanı üzerinden sunulması gerekmektedir. </w:t>
      </w:r>
      <w:r>
        <w:rPr>
          <w:rFonts w:ascii="Times New Roman" w:eastAsia="Calibri" w:hAnsi="Times New Roman" w:cs="Times New Roman"/>
          <w:lang w:val="tr-TR"/>
        </w:rPr>
        <w:t>A</w:t>
      </w:r>
      <w:r w:rsidRPr="00EF009F">
        <w:rPr>
          <w:rFonts w:ascii="Times New Roman" w:eastAsia="Calibri" w:hAnsi="Times New Roman" w:cs="Times New Roman"/>
          <w:lang w:val="tr-TR"/>
        </w:rPr>
        <w:t xml:space="preserve">ileye </w:t>
      </w:r>
      <w:r>
        <w:rPr>
          <w:rFonts w:ascii="Times New Roman" w:eastAsia="Calibri" w:hAnsi="Times New Roman" w:cs="Times New Roman"/>
          <w:lang w:val="tr-TR"/>
        </w:rPr>
        <w:t>hizmet sunan kurumların</w:t>
      </w:r>
      <w:r w:rsidRPr="00EF009F">
        <w:rPr>
          <w:rFonts w:ascii="Times New Roman" w:eastAsia="Calibri" w:hAnsi="Times New Roman" w:cs="Times New Roman"/>
          <w:lang w:val="tr-TR"/>
        </w:rPr>
        <w:t xml:space="preserve"> ailenin </w:t>
      </w:r>
      <w:r>
        <w:rPr>
          <w:rFonts w:ascii="Times New Roman" w:eastAsia="Calibri" w:hAnsi="Times New Roman" w:cs="Times New Roman"/>
          <w:lang w:val="tr-TR"/>
        </w:rPr>
        <w:t>bütün</w:t>
      </w:r>
      <w:r w:rsidRPr="00EF009F">
        <w:rPr>
          <w:rFonts w:ascii="Times New Roman" w:eastAsia="Calibri" w:hAnsi="Times New Roman" w:cs="Times New Roman"/>
          <w:lang w:val="tr-TR"/>
        </w:rPr>
        <w:t xml:space="preserve"> sorunlarına ilişkin temel tespitleri yaparak kaydetmesi ve bilişim sistemleri </w:t>
      </w:r>
      <w:r>
        <w:rPr>
          <w:rFonts w:ascii="Times New Roman" w:eastAsia="Calibri" w:hAnsi="Times New Roman" w:cs="Times New Roman"/>
          <w:lang w:val="tr-TR"/>
        </w:rPr>
        <w:t>aracılığıyla</w:t>
      </w:r>
      <w:r w:rsidRPr="00EF009F">
        <w:rPr>
          <w:rFonts w:ascii="Times New Roman" w:eastAsia="Calibri" w:hAnsi="Times New Roman" w:cs="Times New Roman"/>
          <w:lang w:val="tr-TR"/>
        </w:rPr>
        <w:t xml:space="preserve"> bilgi paylaşımı </w:t>
      </w:r>
      <w:r>
        <w:rPr>
          <w:rFonts w:ascii="Times New Roman" w:eastAsia="Calibri" w:hAnsi="Times New Roman" w:cs="Times New Roman"/>
          <w:lang w:val="tr-TR"/>
        </w:rPr>
        <w:t>sorunların çözümünde kritiktir. A</w:t>
      </w:r>
      <w:r w:rsidRPr="00EF009F">
        <w:rPr>
          <w:rFonts w:ascii="Times New Roman" w:eastAsia="Calibri" w:hAnsi="Times New Roman" w:cs="Times New Roman"/>
          <w:lang w:val="tr-TR"/>
        </w:rPr>
        <w:t xml:space="preserve">ileye yönelik sunulan tüm kamu hizmetleri ve tespit edilen tüm durumlar, merkezi bir veritabanında tutularak, bilmesi gereken prensibine göre bir bilişim altyapısı üzerinden ilgili kurumlarla anlık olarak paylaşılmalıdır. </w:t>
      </w:r>
    </w:p>
    <w:p w14:paraId="60C4BB03" w14:textId="77777777" w:rsidR="004C45DF" w:rsidRDefault="004C45DF" w:rsidP="004C45DF">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Öncelikle kurumsal görevlere ilişkin mevzuat düzenlemelerinde, kurumların kendi görev alanları haricindeki sorunları diğer kurumlara yönlendirmeye ve diğer kurumlar tarafından ailede tespit edilen kendi görev alanlarındaki sorunları çözmeye ilişkin görevleri belirlenmelidir. Tüm kurumların kendi öncelikleri çerçevesinde tuttukları bilgilerin ve sundukları hizmetlerin, temel görevi aile olan Aile ve Sosyal Politikalar Bakanlığı tarafından takip edilerek y</w:t>
      </w:r>
      <w:r>
        <w:rPr>
          <w:rFonts w:ascii="Times New Roman" w:eastAsia="Calibri" w:hAnsi="Times New Roman" w:cs="Times New Roman"/>
          <w:lang w:val="tr-TR"/>
        </w:rPr>
        <w:t xml:space="preserve">önlendirmelere ilişkin yapının </w:t>
      </w:r>
      <w:r w:rsidRPr="00EF009F">
        <w:rPr>
          <w:rFonts w:ascii="Times New Roman" w:eastAsia="Calibri" w:hAnsi="Times New Roman" w:cs="Times New Roman"/>
          <w:lang w:val="tr-TR"/>
        </w:rPr>
        <w:t xml:space="preserve">yönetilmesi ve ailenin hayatındaki değişimin izlenmesi ailenin güçlendirilmesi için krtik öneme sahiptir. </w:t>
      </w:r>
      <w:r>
        <w:rPr>
          <w:rFonts w:ascii="Times New Roman" w:eastAsia="Calibri" w:hAnsi="Times New Roman" w:cs="Times New Roman"/>
          <w:lang w:val="tr-TR"/>
        </w:rPr>
        <w:t>Her bir kurumun kendi görev alan</w:t>
      </w:r>
      <w:r w:rsidRPr="00EF009F">
        <w:rPr>
          <w:rFonts w:ascii="Times New Roman" w:eastAsia="Calibri" w:hAnsi="Times New Roman" w:cs="Times New Roman"/>
          <w:lang w:val="tr-TR"/>
        </w:rPr>
        <w:t>ı çerçevesinde harekete geçir</w:t>
      </w:r>
      <w:r>
        <w:rPr>
          <w:rFonts w:ascii="Times New Roman" w:eastAsia="Calibri" w:hAnsi="Times New Roman" w:cs="Times New Roman"/>
          <w:lang w:val="tr-TR"/>
        </w:rPr>
        <w:t>il</w:t>
      </w:r>
      <w:r w:rsidRPr="00EF009F">
        <w:rPr>
          <w:rFonts w:ascii="Times New Roman" w:eastAsia="Calibri" w:hAnsi="Times New Roman" w:cs="Times New Roman"/>
          <w:lang w:val="tr-TR"/>
        </w:rPr>
        <w:t>mesi</w:t>
      </w:r>
      <w:r>
        <w:rPr>
          <w:rFonts w:ascii="Times New Roman" w:eastAsia="Calibri" w:hAnsi="Times New Roman" w:cs="Times New Roman"/>
          <w:lang w:val="tr-TR"/>
        </w:rPr>
        <w:t xml:space="preserve"> eşgüdümlü politika uygulamalarının odağında olmalıdır. Hizmet sunumu açısından değerlendirildiğinde </w:t>
      </w:r>
      <w:r w:rsidRPr="00EF009F">
        <w:rPr>
          <w:rFonts w:ascii="Times New Roman" w:eastAsia="Calibri" w:hAnsi="Times New Roman" w:cs="Times New Roman"/>
          <w:lang w:val="tr-TR"/>
        </w:rPr>
        <w:t xml:space="preserve">ailelerin veya aile bireylerinin ilgili kurumlara yönlendirilmesi </w:t>
      </w:r>
      <w:r>
        <w:rPr>
          <w:rFonts w:ascii="Times New Roman" w:eastAsia="Calibri" w:hAnsi="Times New Roman" w:cs="Times New Roman"/>
          <w:lang w:val="tr-TR"/>
        </w:rPr>
        <w:t>yerine ilgili kurumlar</w:t>
      </w:r>
      <w:r w:rsidRPr="00EF009F">
        <w:rPr>
          <w:rFonts w:ascii="Times New Roman" w:eastAsia="Calibri" w:hAnsi="Times New Roman" w:cs="Times New Roman"/>
          <w:lang w:val="tr-TR"/>
        </w:rPr>
        <w:t xml:space="preserve"> ailelere yön</w:t>
      </w:r>
      <w:r>
        <w:rPr>
          <w:rFonts w:ascii="Times New Roman" w:eastAsia="Calibri" w:hAnsi="Times New Roman" w:cs="Times New Roman"/>
          <w:lang w:val="tr-TR"/>
        </w:rPr>
        <w:t>lendirilmelidir. K</w:t>
      </w:r>
      <w:r w:rsidRPr="00EF009F">
        <w:rPr>
          <w:rFonts w:ascii="Times New Roman" w:eastAsia="Calibri" w:hAnsi="Times New Roman" w:cs="Times New Roman"/>
          <w:lang w:val="tr-TR"/>
        </w:rPr>
        <w:t>urumsal performans ölçümünde sadece kurumsal çabaların büyüklüğü değil, ailenin hayatında meydana gelen gelişmenin düzeyi ve kalıcı olarak sağlanan başarı da ölçülmelidir. Ayrıca kurumların birbirlerine yönlendirdikleri ailelere sunulan hizmetlere ilişkin takip sonuçları paylaşılarak yönlendirmelerdeki doğruluk oranları takip edilmelidir.</w:t>
      </w:r>
      <w:r>
        <w:rPr>
          <w:rFonts w:ascii="Times New Roman" w:eastAsia="Calibri" w:hAnsi="Times New Roman" w:cs="Times New Roman"/>
          <w:lang w:val="tr-TR"/>
        </w:rPr>
        <w:t xml:space="preserve"> </w:t>
      </w:r>
      <w:r w:rsidRPr="00EF009F">
        <w:rPr>
          <w:rFonts w:ascii="Times New Roman" w:eastAsia="Calibri" w:hAnsi="Times New Roman" w:cs="Times New Roman"/>
          <w:lang w:val="tr-TR"/>
        </w:rPr>
        <w:lastRenderedPageBreak/>
        <w:t xml:space="preserve">Hizmet yönlendirme, hizmet takibinin yanı sıra ailenin durumunun zamansal değişimini ölçecek bu bilişim altyapısı, ilk iki düzenlemenin başarısı için kilit roldedir. </w:t>
      </w:r>
    </w:p>
    <w:p w14:paraId="76473E06" w14:textId="77777777" w:rsidR="004C45DF" w:rsidRPr="00EF009F" w:rsidRDefault="004C45DF" w:rsidP="004C45DF">
      <w:pPr>
        <w:spacing w:before="120" w:after="120" w:line="240" w:lineRule="auto"/>
        <w:ind w:firstLine="708"/>
        <w:jc w:val="both"/>
        <w:rPr>
          <w:rFonts w:ascii="Times New Roman" w:eastAsia="Calibri" w:hAnsi="Times New Roman" w:cs="Times New Roman"/>
          <w:lang w:val="tr-TR"/>
        </w:rPr>
      </w:pPr>
      <w:r w:rsidRPr="00EF009F">
        <w:rPr>
          <w:rFonts w:ascii="Times New Roman" w:eastAsia="Calibri" w:hAnsi="Times New Roman" w:cs="Times New Roman"/>
          <w:lang w:val="tr-TR"/>
        </w:rPr>
        <w:t>Ailelere veya aile bireylerine bir şekilde ulaşan her kurumun, kendi hizmet sürecinde tespit ettiği ve kendi görev alanına ilişkin olmayan durumları, e-devlet kapısı kullanılarak tek bir bilişim sistemi üzerinden ilgili kurumlara bildirerek, aileyi kurumlara yönlendirmek yerine kurumları ailelere yönlendirmesi ve aynı zamanda aileye verdiği hizmet ile ailenin nihai durumuna ilişkin tespitleri aile bazlı merkezi veritabanına işlemesi, mevzuat düzenlemeleri ile bir zorunluluk haline gelmelidir. Bu durumda ailenin durumu ve değişimi bütüncül olarak incelenebilecek ve ilgili kurumların müdahale araçları koordine edilebilecektir. Ayrıca ülkemizde geniş aile yapısından dönüşüm sürdüğü için MERNİS gibi ilgili veritabanları ile entegre yapıda oluşturulan ve anlık olarak kurumsal bilgilerle güncellenen merkezi aile veritabanı, önceden geniş aile olup şimdi birkaç aileye bölünen yapılar arasında da anlamlı analizler yapılmasına ve resmin küçük parçalarından öteye geçilerek büyük resmin görülebilmesine imkan sağlayacaktır.</w:t>
      </w:r>
    </w:p>
    <w:p w14:paraId="26236783" w14:textId="77777777" w:rsidR="004C45DF" w:rsidRPr="00EF009F" w:rsidRDefault="004C45DF" w:rsidP="004C45DF">
      <w:pPr>
        <w:spacing w:before="120" w:after="120" w:line="240" w:lineRule="auto"/>
        <w:ind w:firstLine="567"/>
        <w:jc w:val="both"/>
        <w:rPr>
          <w:rFonts w:ascii="Times New Roman" w:eastAsia="Calibri" w:hAnsi="Times New Roman" w:cs="Times New Roman"/>
          <w:lang w:val="tr-TR"/>
        </w:rPr>
      </w:pPr>
      <w:r>
        <w:rPr>
          <w:rFonts w:ascii="Times New Roman" w:eastAsia="Calibri" w:hAnsi="Times New Roman" w:cs="Times New Roman"/>
          <w:lang w:val="tr-TR"/>
        </w:rPr>
        <w:t>Bu kapsamda, kurumlara</w:t>
      </w:r>
      <w:r w:rsidRPr="00EF009F">
        <w:rPr>
          <w:rFonts w:ascii="Times New Roman" w:eastAsia="Calibri" w:hAnsi="Times New Roman" w:cs="Times New Roman"/>
          <w:lang w:val="tr-TR"/>
        </w:rPr>
        <w:t>rası koordinasyonu sağlayacak yapıların ve bu yapılarda çalışanların odakları farklı olsa da “aynı kavramlarla” konuşabilecekleri bir formasyona sahip olmaları gerekmektedir. Bu formasyonun ol</w:t>
      </w:r>
      <w:r>
        <w:rPr>
          <w:rFonts w:ascii="Times New Roman" w:eastAsia="Calibri" w:hAnsi="Times New Roman" w:cs="Times New Roman"/>
          <w:lang w:val="tr-TR"/>
        </w:rPr>
        <w:t>uşması içinse koordinasyonun aşağıda belirtilen unsurların sağlanması gerekmektedir:</w:t>
      </w:r>
    </w:p>
    <w:p w14:paraId="3746E5AE" w14:textId="77777777" w:rsidR="004C45DF" w:rsidRPr="00870D6E" w:rsidRDefault="004C45DF" w:rsidP="004963D4">
      <w:pPr>
        <w:pStyle w:val="ListParagraph"/>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Aileye dair sosyal politikalarda kavram birliği</w:t>
      </w:r>
      <w:r>
        <w:rPr>
          <w:rFonts w:ascii="Times New Roman" w:eastAsia="Calibri" w:hAnsi="Times New Roman" w:cs="Times New Roman"/>
          <w:sz w:val="22"/>
          <w:szCs w:val="22"/>
          <w:lang w:val="tr-TR"/>
        </w:rPr>
        <w:t>,</w:t>
      </w:r>
    </w:p>
    <w:p w14:paraId="35E61CED" w14:textId="77777777" w:rsidR="004C45DF" w:rsidRPr="00870D6E" w:rsidRDefault="004C45DF" w:rsidP="004963D4">
      <w:pPr>
        <w:pStyle w:val="ListParagraph"/>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Bu kavramları kullanan ve hayata geçiren personelin anlayış birliği</w:t>
      </w:r>
      <w:r>
        <w:rPr>
          <w:rFonts w:ascii="Times New Roman" w:eastAsia="Calibri" w:hAnsi="Times New Roman" w:cs="Times New Roman"/>
          <w:sz w:val="22"/>
          <w:szCs w:val="22"/>
          <w:lang w:val="tr-TR"/>
        </w:rPr>
        <w:t>,</w:t>
      </w:r>
    </w:p>
    <w:p w14:paraId="57F08C55" w14:textId="77777777" w:rsidR="004C45DF" w:rsidRPr="00870D6E" w:rsidRDefault="004C45DF" w:rsidP="004963D4">
      <w:pPr>
        <w:pStyle w:val="ListParagraph"/>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Aileye dair politikaları örgütleyen kurumların mevzuatlarındaki kavram birliği</w:t>
      </w:r>
      <w:r>
        <w:rPr>
          <w:rFonts w:ascii="Times New Roman" w:eastAsia="Calibri" w:hAnsi="Times New Roman" w:cs="Times New Roman"/>
          <w:sz w:val="22"/>
          <w:szCs w:val="22"/>
          <w:lang w:val="tr-TR"/>
        </w:rPr>
        <w:t>,</w:t>
      </w:r>
    </w:p>
    <w:p w14:paraId="424489B9" w14:textId="77777777" w:rsidR="004C45DF" w:rsidRPr="00870D6E" w:rsidRDefault="004C45DF" w:rsidP="004963D4">
      <w:pPr>
        <w:pStyle w:val="ListParagraph"/>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Hızlı iletişimi sağlayan teknolojik gelişmelerin düzenli takibi</w:t>
      </w:r>
      <w:r>
        <w:rPr>
          <w:rFonts w:ascii="Times New Roman" w:eastAsia="Calibri" w:hAnsi="Times New Roman" w:cs="Times New Roman"/>
          <w:sz w:val="22"/>
          <w:szCs w:val="22"/>
          <w:lang w:val="tr-TR"/>
        </w:rPr>
        <w:t>,</w:t>
      </w:r>
    </w:p>
    <w:p w14:paraId="5A6446D0" w14:textId="77777777" w:rsidR="004C45DF" w:rsidRPr="00870D6E" w:rsidRDefault="004C45DF" w:rsidP="004963D4">
      <w:pPr>
        <w:pStyle w:val="ListParagraph"/>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Kurumlar arası iletişimi ve veri akışını sağlayan bilişim yapısının ortaklığı</w:t>
      </w:r>
      <w:r>
        <w:rPr>
          <w:rFonts w:ascii="Times New Roman" w:eastAsia="Calibri" w:hAnsi="Times New Roman" w:cs="Times New Roman"/>
          <w:sz w:val="22"/>
          <w:szCs w:val="22"/>
          <w:lang w:val="tr-TR"/>
        </w:rPr>
        <w:t>,</w:t>
      </w:r>
    </w:p>
    <w:p w14:paraId="53FD73C6" w14:textId="77777777" w:rsidR="004C45DF" w:rsidRPr="00870D6E" w:rsidRDefault="004C45DF" w:rsidP="004963D4">
      <w:pPr>
        <w:pStyle w:val="ListParagraph"/>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Bireysel bilginin gizliliği ilkesini ihmal etmeyecek ancak bir kişi veya aile ile ilgili sosyal politika analizleri yapabilecek anonimleştirmeyi sağlayarak kayıt sistemlerindeki verilerin bilimsel olarak araştırma yapılabilir veri-tabanları haline getirilmesi</w:t>
      </w:r>
      <w:r>
        <w:rPr>
          <w:rFonts w:ascii="Times New Roman" w:eastAsia="Calibri" w:hAnsi="Times New Roman" w:cs="Times New Roman"/>
          <w:sz w:val="22"/>
          <w:szCs w:val="22"/>
          <w:lang w:val="tr-TR"/>
        </w:rPr>
        <w:t>,</w:t>
      </w:r>
    </w:p>
    <w:p w14:paraId="3D4F6772" w14:textId="77777777" w:rsidR="004C45DF" w:rsidRPr="00870D6E" w:rsidRDefault="004C45DF" w:rsidP="004963D4">
      <w:pPr>
        <w:pStyle w:val="ListParagraph"/>
        <w:numPr>
          <w:ilvl w:val="0"/>
          <w:numId w:val="54"/>
        </w:numPr>
        <w:spacing w:before="120" w:after="120" w:line="240" w:lineRule="auto"/>
        <w:jc w:val="both"/>
        <w:rPr>
          <w:rFonts w:ascii="Times New Roman" w:eastAsia="Calibri" w:hAnsi="Times New Roman" w:cs="Times New Roman"/>
          <w:sz w:val="22"/>
          <w:szCs w:val="22"/>
          <w:lang w:val="tr-TR"/>
        </w:rPr>
      </w:pPr>
      <w:r w:rsidRPr="00870D6E">
        <w:rPr>
          <w:rFonts w:ascii="Times New Roman" w:eastAsia="Calibri" w:hAnsi="Times New Roman" w:cs="Times New Roman"/>
          <w:sz w:val="22"/>
          <w:szCs w:val="22"/>
          <w:lang w:val="tr-TR"/>
        </w:rPr>
        <w:t>Hem odaklandığı sosyal politika konusuna hem de bağlamı ve bütünlüğü içerisinde odaklandığı konunun aile politikalarında nereye oturduğuna müteallik sosyal politika ve sosyal hizmet personelinin yetiştirilmesi</w:t>
      </w:r>
      <w:r>
        <w:rPr>
          <w:rFonts w:ascii="Times New Roman" w:eastAsia="Calibri" w:hAnsi="Times New Roman" w:cs="Times New Roman"/>
          <w:sz w:val="22"/>
          <w:szCs w:val="22"/>
          <w:lang w:val="tr-TR"/>
        </w:rPr>
        <w:t xml:space="preserve"> önemlidir.</w:t>
      </w:r>
    </w:p>
    <w:p w14:paraId="2A404533" w14:textId="77777777" w:rsidR="004C45DF" w:rsidRDefault="004C45DF" w:rsidP="004C45DF">
      <w:pPr>
        <w:spacing w:before="120" w:after="120" w:line="240" w:lineRule="auto"/>
        <w:ind w:firstLine="709"/>
        <w:jc w:val="both"/>
        <w:rPr>
          <w:rFonts w:ascii="Times New Roman" w:eastAsia="Calibri" w:hAnsi="Times New Roman" w:cs="Times New Roman"/>
          <w:lang w:val="tr-TR"/>
        </w:rPr>
      </w:pPr>
      <w:r w:rsidRPr="00EF009F">
        <w:rPr>
          <w:rFonts w:ascii="Times New Roman" w:eastAsia="Calibri" w:hAnsi="Times New Roman" w:cs="Times New Roman"/>
          <w:lang w:val="tr-TR"/>
        </w:rPr>
        <w:t xml:space="preserve">Kurumlar arası ortak çalışma ile ailelerin yaşam standartlarını iyileştirme noktasında </w:t>
      </w:r>
      <w:r>
        <w:rPr>
          <w:rFonts w:ascii="Times New Roman" w:eastAsia="Calibri" w:hAnsi="Times New Roman" w:cs="Times New Roman"/>
          <w:lang w:val="tr-TR"/>
        </w:rPr>
        <w:t xml:space="preserve">yerelde </w:t>
      </w:r>
      <w:r w:rsidRPr="00EF009F">
        <w:rPr>
          <w:rFonts w:ascii="Times New Roman" w:eastAsia="Calibri" w:hAnsi="Times New Roman" w:cs="Times New Roman"/>
          <w:lang w:val="tr-TR"/>
        </w:rPr>
        <w:t xml:space="preserve">iyi uygulamalar dikkat çekmektedir. Ancak bu iyi uygulamalar </w:t>
      </w:r>
      <w:r>
        <w:rPr>
          <w:rFonts w:ascii="Times New Roman" w:eastAsia="Calibri" w:hAnsi="Times New Roman" w:cs="Times New Roman"/>
          <w:lang w:val="tr-TR"/>
        </w:rPr>
        <w:t xml:space="preserve">kişisel inisiyatif temellidir ve </w:t>
      </w:r>
      <w:r w:rsidRPr="00EF009F">
        <w:rPr>
          <w:rFonts w:ascii="Times New Roman" w:eastAsia="Calibri" w:hAnsi="Times New Roman" w:cs="Times New Roman"/>
          <w:lang w:val="tr-TR"/>
        </w:rPr>
        <w:t xml:space="preserve">görev yapan yöneticilerin ortak çalışma </w:t>
      </w:r>
      <w:r>
        <w:rPr>
          <w:rFonts w:ascii="Times New Roman" w:eastAsia="Calibri" w:hAnsi="Times New Roman" w:cs="Times New Roman"/>
          <w:lang w:val="tr-TR"/>
        </w:rPr>
        <w:t xml:space="preserve">alanı </w:t>
      </w:r>
      <w:r w:rsidRPr="00EF009F">
        <w:rPr>
          <w:rFonts w:ascii="Times New Roman" w:eastAsia="Calibri" w:hAnsi="Times New Roman" w:cs="Times New Roman"/>
          <w:lang w:val="tr-TR"/>
        </w:rPr>
        <w:t>oluşturmaları</w:t>
      </w:r>
      <w:r>
        <w:rPr>
          <w:rFonts w:ascii="Times New Roman" w:eastAsia="Calibri" w:hAnsi="Times New Roman" w:cs="Times New Roman"/>
          <w:lang w:val="tr-TR"/>
        </w:rPr>
        <w:t xml:space="preserve">na bağlıdır. Yerele ve kişiye bağlı </w:t>
      </w:r>
      <w:r w:rsidRPr="00EF009F">
        <w:rPr>
          <w:rFonts w:ascii="Times New Roman" w:eastAsia="Calibri" w:hAnsi="Times New Roman" w:cs="Times New Roman"/>
          <w:lang w:val="tr-TR"/>
        </w:rPr>
        <w:t xml:space="preserve">başarılı uygulamaların sürdürülebilir </w:t>
      </w:r>
      <w:r>
        <w:rPr>
          <w:rFonts w:ascii="Times New Roman" w:eastAsia="Calibri" w:hAnsi="Times New Roman" w:cs="Times New Roman"/>
          <w:lang w:val="tr-TR"/>
        </w:rPr>
        <w:t>olması</w:t>
      </w:r>
      <w:r w:rsidRPr="00EF009F">
        <w:rPr>
          <w:rFonts w:ascii="Times New Roman" w:eastAsia="Calibri" w:hAnsi="Times New Roman" w:cs="Times New Roman"/>
          <w:lang w:val="tr-TR"/>
        </w:rPr>
        <w:t xml:space="preserve"> ve yaygınlaştırılması için hizmet sunumunda aile temelli bir </w:t>
      </w:r>
      <w:r>
        <w:rPr>
          <w:rFonts w:ascii="Times New Roman" w:eastAsia="Calibri" w:hAnsi="Times New Roman" w:cs="Times New Roman"/>
          <w:lang w:val="tr-TR"/>
        </w:rPr>
        <w:t xml:space="preserve">reform yapılması önemlidir. </w:t>
      </w:r>
      <w:r w:rsidRPr="00EF009F">
        <w:rPr>
          <w:rFonts w:ascii="Times New Roman" w:eastAsia="Calibri" w:hAnsi="Times New Roman" w:cs="Times New Roman"/>
          <w:lang w:val="tr-TR"/>
        </w:rPr>
        <w:t>Böylece aile temelli olarak kurumlar arası eşgüdüm, yöneticilerin inisiyatifine dayanmaksızın</w:t>
      </w:r>
      <w:r>
        <w:rPr>
          <w:rFonts w:ascii="Times New Roman" w:eastAsia="Calibri" w:hAnsi="Times New Roman" w:cs="Times New Roman"/>
          <w:lang w:val="tr-TR"/>
        </w:rPr>
        <w:t xml:space="preserve"> bir sisteme dönüşebilir. </w:t>
      </w:r>
    </w:p>
    <w:p w14:paraId="7EAB859F" w14:textId="77777777" w:rsidR="004C45DF" w:rsidRDefault="004C45DF" w:rsidP="004C45DF"/>
    <w:bookmarkEnd w:id="530"/>
    <w:p w14:paraId="6975D766" w14:textId="77777777" w:rsidR="00F04F68" w:rsidRPr="00EF009F" w:rsidRDefault="00F04F68" w:rsidP="00EF009F">
      <w:pPr>
        <w:spacing w:before="120" w:after="120" w:line="240" w:lineRule="auto"/>
        <w:ind w:firstLine="567"/>
        <w:jc w:val="both"/>
        <w:rPr>
          <w:rFonts w:ascii="Times New Roman" w:hAnsi="Times New Roman" w:cs="Times New Roman"/>
          <w:lang w:val="tr-TR"/>
        </w:rPr>
      </w:pPr>
    </w:p>
    <w:p w14:paraId="68D55A11" w14:textId="77777777" w:rsidR="00F04F68" w:rsidRPr="00EF009F" w:rsidRDefault="00F04F68" w:rsidP="00EF009F">
      <w:pPr>
        <w:spacing w:before="120" w:after="120" w:line="240" w:lineRule="auto"/>
        <w:ind w:firstLine="567"/>
        <w:jc w:val="both"/>
        <w:rPr>
          <w:rFonts w:ascii="Times New Roman" w:hAnsi="Times New Roman" w:cs="Times New Roman"/>
          <w:lang w:val="tr-TR"/>
        </w:rPr>
      </w:pPr>
    </w:p>
    <w:p w14:paraId="28D17C18" w14:textId="77777777" w:rsidR="00870F41" w:rsidRPr="00446326" w:rsidRDefault="00870F41" w:rsidP="00870F41">
      <w:pPr>
        <w:spacing w:after="160" w:line="259" w:lineRule="auto"/>
      </w:pPr>
    </w:p>
    <w:p w14:paraId="4F221980" w14:textId="77777777" w:rsidR="00870F41" w:rsidRPr="00446326" w:rsidRDefault="00870F41" w:rsidP="00870F41">
      <w:pPr>
        <w:spacing w:after="160" w:line="259" w:lineRule="auto"/>
        <w:rPr>
          <w:rFonts w:ascii="Times New Roman" w:hAnsi="Times New Roman" w:cs="Times New Roman"/>
          <w:sz w:val="10"/>
          <w:szCs w:val="10"/>
        </w:rPr>
      </w:pPr>
    </w:p>
    <w:p w14:paraId="6A39104D" w14:textId="77777777" w:rsidR="00870F41" w:rsidRPr="00446326" w:rsidRDefault="00870F41" w:rsidP="00870F41">
      <w:pPr>
        <w:spacing w:after="160" w:line="259" w:lineRule="auto"/>
        <w:rPr>
          <w:rFonts w:ascii="Times New Roman" w:hAnsi="Times New Roman" w:cs="Times New Roman"/>
          <w:sz w:val="10"/>
          <w:szCs w:val="10"/>
        </w:rPr>
      </w:pPr>
    </w:p>
    <w:p w14:paraId="2A33463F" w14:textId="77777777" w:rsidR="00870F41" w:rsidRPr="00446326" w:rsidRDefault="00870F41" w:rsidP="00870F41">
      <w:pPr>
        <w:spacing w:after="160" w:line="259" w:lineRule="auto"/>
        <w:rPr>
          <w:rFonts w:ascii="Times New Roman" w:hAnsi="Times New Roman" w:cs="Times New Roman"/>
          <w:sz w:val="10"/>
          <w:szCs w:val="10"/>
        </w:rPr>
      </w:pPr>
    </w:p>
    <w:p w14:paraId="0C1AA46C" w14:textId="77777777" w:rsidR="00870F41" w:rsidRPr="00446326" w:rsidRDefault="00870F41" w:rsidP="00870F41">
      <w:pPr>
        <w:spacing w:after="160" w:line="259" w:lineRule="auto"/>
        <w:rPr>
          <w:rFonts w:ascii="Times New Roman" w:hAnsi="Times New Roman" w:cs="Times New Roman"/>
          <w:sz w:val="10"/>
          <w:szCs w:val="10"/>
        </w:rPr>
      </w:pPr>
    </w:p>
    <w:p w14:paraId="75228C49" w14:textId="77777777" w:rsidR="00870F41" w:rsidRPr="00446326" w:rsidRDefault="00870F41" w:rsidP="00870F41">
      <w:pPr>
        <w:spacing w:after="160" w:line="259" w:lineRule="auto"/>
        <w:rPr>
          <w:rFonts w:ascii="Times New Roman" w:hAnsi="Times New Roman" w:cs="Times New Roman"/>
          <w:sz w:val="10"/>
          <w:szCs w:val="10"/>
        </w:rPr>
      </w:pPr>
    </w:p>
    <w:p w14:paraId="496CD08B" w14:textId="77777777" w:rsidR="00870F41" w:rsidRPr="00446326" w:rsidRDefault="00870F41" w:rsidP="00870F41">
      <w:pPr>
        <w:spacing w:after="160" w:line="259" w:lineRule="auto"/>
        <w:rPr>
          <w:rFonts w:ascii="Times New Roman" w:hAnsi="Times New Roman" w:cs="Times New Roman"/>
          <w:sz w:val="10"/>
          <w:szCs w:val="10"/>
        </w:rPr>
      </w:pPr>
    </w:p>
    <w:p w14:paraId="6E894048" w14:textId="77777777" w:rsidR="00870F41" w:rsidRPr="00446326" w:rsidRDefault="00870F41" w:rsidP="00870F41">
      <w:pPr>
        <w:spacing w:after="160" w:line="259" w:lineRule="auto"/>
        <w:rPr>
          <w:rFonts w:ascii="Times New Roman" w:hAnsi="Times New Roman" w:cs="Times New Roman"/>
          <w:sz w:val="10"/>
          <w:szCs w:val="10"/>
        </w:rPr>
      </w:pPr>
    </w:p>
    <w:p w14:paraId="2273F78E" w14:textId="77777777" w:rsidR="00870F41" w:rsidRPr="00446326" w:rsidRDefault="00870F41" w:rsidP="00870F41">
      <w:pPr>
        <w:spacing w:after="160" w:line="259" w:lineRule="auto"/>
        <w:rPr>
          <w:rFonts w:ascii="Times New Roman" w:hAnsi="Times New Roman" w:cs="Times New Roman"/>
          <w:sz w:val="10"/>
          <w:szCs w:val="10"/>
        </w:rPr>
      </w:pPr>
    </w:p>
    <w:p w14:paraId="55ECBD8E" w14:textId="77777777" w:rsidR="00870F41" w:rsidRPr="00446326" w:rsidRDefault="00870F41" w:rsidP="00870F41">
      <w:pPr>
        <w:spacing w:after="160" w:line="259" w:lineRule="auto"/>
        <w:rPr>
          <w:rFonts w:ascii="Times New Roman" w:hAnsi="Times New Roman" w:cs="Times New Roman"/>
          <w:sz w:val="10"/>
          <w:szCs w:val="10"/>
        </w:rPr>
      </w:pPr>
    </w:p>
    <w:p w14:paraId="7630C88C" w14:textId="77777777" w:rsidR="00870F41" w:rsidRPr="00446326" w:rsidRDefault="00870F41" w:rsidP="00870F41">
      <w:pPr>
        <w:spacing w:after="160" w:line="259" w:lineRule="auto"/>
        <w:rPr>
          <w:rFonts w:ascii="Times New Roman" w:hAnsi="Times New Roman" w:cs="Times New Roman"/>
          <w:sz w:val="10"/>
          <w:szCs w:val="10"/>
        </w:rPr>
      </w:pPr>
    </w:p>
    <w:p w14:paraId="488AAC81" w14:textId="77777777" w:rsidR="00870F41" w:rsidRPr="00446326" w:rsidRDefault="00870F41" w:rsidP="00870F41">
      <w:pPr>
        <w:spacing w:after="160" w:line="259" w:lineRule="auto"/>
        <w:rPr>
          <w:rFonts w:ascii="Times New Roman" w:hAnsi="Times New Roman" w:cs="Times New Roman"/>
          <w:sz w:val="10"/>
          <w:szCs w:val="10"/>
        </w:rPr>
      </w:pPr>
    </w:p>
    <w:p w14:paraId="0B089E45" w14:textId="77777777" w:rsidR="00870F41" w:rsidRPr="00446326" w:rsidRDefault="00870F41" w:rsidP="00870F41">
      <w:pPr>
        <w:spacing w:after="160" w:line="259" w:lineRule="auto"/>
        <w:rPr>
          <w:rFonts w:ascii="Times New Roman" w:hAnsi="Times New Roman" w:cs="Times New Roman"/>
          <w:sz w:val="10"/>
          <w:szCs w:val="10"/>
        </w:rPr>
      </w:pPr>
    </w:p>
    <w:tbl>
      <w:tblPr>
        <w:tblStyle w:val="TableGrid"/>
        <w:tblW w:w="4900" w:type="pct"/>
        <w:jc w:val="center"/>
        <w:tblLook w:val="04A0" w:firstRow="1" w:lastRow="0" w:firstColumn="1" w:lastColumn="0" w:noHBand="0" w:noVBand="1"/>
      </w:tblPr>
      <w:tblGrid>
        <w:gridCol w:w="1115"/>
        <w:gridCol w:w="2699"/>
        <w:gridCol w:w="1535"/>
        <w:gridCol w:w="2416"/>
        <w:gridCol w:w="1665"/>
      </w:tblGrid>
      <w:tr w:rsidR="00870F41" w:rsidRPr="00446326" w14:paraId="444CCE5A" w14:textId="77777777" w:rsidTr="00AC6DEC">
        <w:trPr>
          <w:trHeight w:val="20"/>
          <w:jc w:val="center"/>
        </w:trPr>
        <w:tc>
          <w:tcPr>
            <w:tcW w:w="5000" w:type="pct"/>
            <w:gridSpan w:val="5"/>
            <w:shd w:val="clear" w:color="auto" w:fill="DEEAF6" w:themeFill="accent1" w:themeFillTint="33"/>
            <w:vAlign w:val="center"/>
          </w:tcPr>
          <w:p w14:paraId="64AC6287" w14:textId="77777777" w:rsidR="00870F41" w:rsidRPr="00446326" w:rsidRDefault="00870F41" w:rsidP="00DF1C36">
            <w:pPr>
              <w:numPr>
                <w:ilvl w:val="0"/>
                <w:numId w:val="62"/>
              </w:numPr>
              <w:ind w:left="0" w:firstLine="0"/>
              <w:contextualSpacing/>
              <w:jc w:val="center"/>
              <w:rPr>
                <w:rFonts w:eastAsia="Calibri" w:cs="Times New Roman"/>
                <w:b/>
                <w:szCs w:val="24"/>
              </w:rPr>
            </w:pPr>
            <w:r w:rsidRPr="00446326">
              <w:rPr>
                <w:rFonts w:eastAsia="Calibri" w:cs="Times New Roman"/>
                <w:b/>
                <w:sz w:val="28"/>
                <w:szCs w:val="24"/>
              </w:rPr>
              <w:t>MEDYA</w:t>
            </w:r>
          </w:p>
        </w:tc>
      </w:tr>
      <w:tr w:rsidR="00870F41" w:rsidRPr="00446326" w14:paraId="06DCFD31" w14:textId="77777777" w:rsidTr="00AC6DEC">
        <w:trPr>
          <w:trHeight w:val="20"/>
          <w:jc w:val="center"/>
        </w:trPr>
        <w:tc>
          <w:tcPr>
            <w:tcW w:w="591" w:type="pct"/>
            <w:shd w:val="clear" w:color="auto" w:fill="DEEAF6" w:themeFill="accent1" w:themeFillTint="33"/>
            <w:vAlign w:val="center"/>
          </w:tcPr>
          <w:p w14:paraId="51952F75"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1" w:type="pct"/>
            <w:shd w:val="clear" w:color="auto" w:fill="DEEAF6" w:themeFill="accent1" w:themeFillTint="33"/>
            <w:vAlign w:val="center"/>
          </w:tcPr>
          <w:p w14:paraId="634A7065"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814" w:type="pct"/>
            <w:shd w:val="clear" w:color="auto" w:fill="DEEAF6" w:themeFill="accent1" w:themeFillTint="33"/>
            <w:vAlign w:val="center"/>
          </w:tcPr>
          <w:p w14:paraId="39C6CB2D"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1" w:type="pct"/>
            <w:shd w:val="clear" w:color="auto" w:fill="DEEAF6" w:themeFill="accent1" w:themeFillTint="33"/>
            <w:vAlign w:val="center"/>
          </w:tcPr>
          <w:p w14:paraId="1A6D5A30"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883" w:type="pct"/>
            <w:shd w:val="clear" w:color="auto" w:fill="DEEAF6" w:themeFill="accent1" w:themeFillTint="33"/>
            <w:vAlign w:val="center"/>
          </w:tcPr>
          <w:p w14:paraId="702998EF"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4C30814A" w14:textId="77777777" w:rsidTr="00AC6DEC">
        <w:trPr>
          <w:trHeight w:val="20"/>
          <w:jc w:val="center"/>
        </w:trPr>
        <w:tc>
          <w:tcPr>
            <w:tcW w:w="591" w:type="pct"/>
            <w:vAlign w:val="center"/>
          </w:tcPr>
          <w:p w14:paraId="66E9F7B9"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38D15384" w14:textId="77777777" w:rsidR="00870F41" w:rsidRPr="00446326" w:rsidRDefault="00870F41" w:rsidP="00AC6DEC">
            <w:pPr>
              <w:jc w:val="both"/>
              <w:rPr>
                <w:rFonts w:eastAsia="Calibri" w:cs="Times New Roman"/>
                <w:szCs w:val="24"/>
              </w:rPr>
            </w:pPr>
            <w:r w:rsidRPr="00446326">
              <w:rPr>
                <w:rFonts w:eastAsia="Calibri" w:cs="Times New Roman"/>
                <w:szCs w:val="24"/>
              </w:rPr>
              <w:t>Mevcut yapının dönüştürülebilmesi, aile bütünlüğünü korumak adına istihdamın daha fazla artırılabilmesi için basın-yayın yoluyla, toplumun özellikle kadınların istihdamına olumlu ve yapıcı yaklaşmasının sağlanması gerekmektedir.</w:t>
            </w:r>
          </w:p>
        </w:tc>
        <w:tc>
          <w:tcPr>
            <w:tcW w:w="814" w:type="pct"/>
            <w:vAlign w:val="center"/>
          </w:tcPr>
          <w:p w14:paraId="517DCA97" w14:textId="77777777" w:rsidR="00870F41" w:rsidRPr="00446326" w:rsidRDefault="00870F41" w:rsidP="00AC6DEC">
            <w:pPr>
              <w:rPr>
                <w:rFonts w:eastAsia="Calibri" w:cs="Times New Roman"/>
                <w:szCs w:val="24"/>
              </w:rPr>
            </w:pPr>
            <w:r w:rsidRPr="00446326">
              <w:rPr>
                <w:rFonts w:eastAsia="Calibri" w:cs="Times New Roman"/>
                <w:szCs w:val="24"/>
              </w:rPr>
              <w:t>-ASPB</w:t>
            </w:r>
          </w:p>
          <w:p w14:paraId="61D1E250"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4BE400A3" w14:textId="77777777" w:rsidR="00870F41" w:rsidRPr="00446326" w:rsidRDefault="00870F41" w:rsidP="00AC6DEC">
            <w:pPr>
              <w:rPr>
                <w:rFonts w:eastAsia="Calibri" w:cs="Times New Roman"/>
                <w:szCs w:val="24"/>
              </w:rPr>
            </w:pPr>
            <w:r w:rsidRPr="00446326">
              <w:rPr>
                <w:rFonts w:eastAsia="Calibri" w:cs="Times New Roman"/>
                <w:szCs w:val="24"/>
              </w:rPr>
              <w:t>-Basın Yayın Enformasyon Genel Müdürlüğü</w:t>
            </w:r>
          </w:p>
        </w:tc>
        <w:tc>
          <w:tcPr>
            <w:tcW w:w="1281" w:type="pct"/>
            <w:vAlign w:val="center"/>
          </w:tcPr>
          <w:p w14:paraId="04F9446F" w14:textId="77777777" w:rsidR="00870F41" w:rsidRPr="00446326" w:rsidRDefault="00870F41" w:rsidP="00AC6DEC">
            <w:pPr>
              <w:rPr>
                <w:rFonts w:eastAsia="Calibri" w:cs="Times New Roman"/>
                <w:szCs w:val="24"/>
              </w:rPr>
            </w:pPr>
            <w:r w:rsidRPr="00446326">
              <w:rPr>
                <w:rFonts w:eastAsia="Calibri" w:cs="Times New Roman"/>
                <w:szCs w:val="24"/>
              </w:rPr>
              <w:t>- Tüm Kamu Kurum ve Kuruluşları</w:t>
            </w:r>
          </w:p>
          <w:p w14:paraId="69C31A48" w14:textId="77777777" w:rsidR="00870F41" w:rsidRPr="00446326" w:rsidRDefault="00870F41" w:rsidP="00AC6DEC">
            <w:pPr>
              <w:rPr>
                <w:rFonts w:eastAsia="Calibri" w:cs="Times New Roman"/>
                <w:szCs w:val="24"/>
              </w:rPr>
            </w:pPr>
            <w:r w:rsidRPr="00446326">
              <w:rPr>
                <w:rFonts w:eastAsia="Calibri" w:cs="Times New Roman"/>
                <w:szCs w:val="24"/>
              </w:rPr>
              <w:t>-STK</w:t>
            </w:r>
          </w:p>
          <w:p w14:paraId="7CD432B0" w14:textId="77777777" w:rsidR="00870F41" w:rsidRPr="00446326" w:rsidRDefault="00870F41" w:rsidP="00AC6DEC">
            <w:pPr>
              <w:rPr>
                <w:rFonts w:eastAsia="Calibri" w:cs="Times New Roman"/>
                <w:szCs w:val="24"/>
              </w:rPr>
            </w:pPr>
          </w:p>
        </w:tc>
        <w:tc>
          <w:tcPr>
            <w:tcW w:w="883" w:type="pct"/>
            <w:vAlign w:val="center"/>
          </w:tcPr>
          <w:p w14:paraId="73A997C6" w14:textId="77777777" w:rsidR="00870F41" w:rsidRPr="00446326" w:rsidRDefault="00870F41" w:rsidP="00AC6DEC">
            <w:pPr>
              <w:rPr>
                <w:rFonts w:eastAsia="Calibri" w:cs="Times New Roman"/>
                <w:szCs w:val="24"/>
              </w:rPr>
            </w:pPr>
            <w:r w:rsidRPr="00446326">
              <w:rPr>
                <w:rFonts w:eastAsia="Calibri" w:cs="Times New Roman"/>
                <w:szCs w:val="24"/>
              </w:rPr>
              <w:t>2017-2023</w:t>
            </w:r>
          </w:p>
        </w:tc>
      </w:tr>
      <w:tr w:rsidR="00870F41" w:rsidRPr="00446326" w14:paraId="7C67C545" w14:textId="77777777" w:rsidTr="00AC6DEC">
        <w:trPr>
          <w:trHeight w:val="20"/>
          <w:jc w:val="center"/>
        </w:trPr>
        <w:tc>
          <w:tcPr>
            <w:tcW w:w="591" w:type="pct"/>
            <w:vAlign w:val="center"/>
          </w:tcPr>
          <w:p w14:paraId="7BDCBF2F"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5E9F5CF7" w14:textId="77777777" w:rsidR="00870F41" w:rsidRPr="00446326" w:rsidRDefault="00870F41" w:rsidP="00AC6DEC">
            <w:pPr>
              <w:rPr>
                <w:rFonts w:eastAsia="Calibri" w:cs="Times New Roman"/>
                <w:szCs w:val="24"/>
              </w:rPr>
            </w:pPr>
            <w:r w:rsidRPr="00446326">
              <w:rPr>
                <w:rFonts w:eastAsia="Calibri" w:cs="Times New Roman"/>
                <w:szCs w:val="24"/>
              </w:rPr>
              <w:t xml:space="preserve">Sektörün kendi özdenetimini sağlamaya imkân verecek mekanizmaların oluşturulması noktasında sektör ve paydaşlarla birlikte çalışılmalıdır. </w:t>
            </w:r>
          </w:p>
          <w:p w14:paraId="22BE6957" w14:textId="77777777" w:rsidR="00870F41" w:rsidRPr="00446326" w:rsidRDefault="00870F41" w:rsidP="00AC6DEC">
            <w:pPr>
              <w:jc w:val="both"/>
              <w:rPr>
                <w:rFonts w:eastAsia="Calibri" w:cs="Times New Roman"/>
                <w:szCs w:val="24"/>
              </w:rPr>
            </w:pPr>
          </w:p>
        </w:tc>
        <w:tc>
          <w:tcPr>
            <w:tcW w:w="814" w:type="pct"/>
            <w:vAlign w:val="center"/>
          </w:tcPr>
          <w:p w14:paraId="7DDC00E0"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7C1A7C25"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1281" w:type="pct"/>
            <w:vAlign w:val="center"/>
          </w:tcPr>
          <w:p w14:paraId="1F199180"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32EFB14B" w14:textId="77777777" w:rsidR="00870F41" w:rsidRPr="00446326" w:rsidRDefault="00870F41" w:rsidP="00AC6DEC">
            <w:pPr>
              <w:rPr>
                <w:rFonts w:eastAsia="Calibri" w:cs="Times New Roman"/>
                <w:szCs w:val="24"/>
              </w:rPr>
            </w:pPr>
            <w:r w:rsidRPr="00446326">
              <w:rPr>
                <w:rFonts w:eastAsia="Calibri" w:cs="Times New Roman"/>
                <w:szCs w:val="24"/>
              </w:rPr>
              <w:t>- Tüm Kamu Kurum ve Kuruluşları</w:t>
            </w:r>
          </w:p>
          <w:p w14:paraId="30716343" w14:textId="77777777" w:rsidR="00870F41" w:rsidRPr="00446326" w:rsidRDefault="00870F41" w:rsidP="00AC6DEC">
            <w:pPr>
              <w:rPr>
                <w:rFonts w:eastAsia="Calibri" w:cs="Times New Roman"/>
                <w:szCs w:val="24"/>
              </w:rPr>
            </w:pPr>
            <w:r w:rsidRPr="00446326">
              <w:rPr>
                <w:rFonts w:eastAsia="Calibri" w:cs="Times New Roman"/>
                <w:szCs w:val="24"/>
              </w:rPr>
              <w:t>-STK</w:t>
            </w:r>
          </w:p>
          <w:p w14:paraId="08F9D317" w14:textId="77777777" w:rsidR="00870F41" w:rsidRPr="00446326" w:rsidRDefault="00870F41" w:rsidP="00AC6DEC">
            <w:pPr>
              <w:rPr>
                <w:rFonts w:eastAsia="Calibri" w:cs="Times New Roman"/>
                <w:szCs w:val="24"/>
              </w:rPr>
            </w:pPr>
          </w:p>
          <w:p w14:paraId="7323D359" w14:textId="77777777" w:rsidR="00870F41" w:rsidRPr="00446326" w:rsidRDefault="00870F41" w:rsidP="00AC6DEC">
            <w:pPr>
              <w:rPr>
                <w:rFonts w:eastAsia="Calibri" w:cs="Times New Roman"/>
                <w:szCs w:val="24"/>
              </w:rPr>
            </w:pPr>
          </w:p>
          <w:p w14:paraId="406FEDCD" w14:textId="77777777" w:rsidR="00870F41" w:rsidRPr="00446326" w:rsidRDefault="00870F41" w:rsidP="00AC6DEC">
            <w:pPr>
              <w:rPr>
                <w:rFonts w:eastAsia="Calibri" w:cs="Times New Roman"/>
                <w:szCs w:val="24"/>
              </w:rPr>
            </w:pPr>
          </w:p>
        </w:tc>
        <w:tc>
          <w:tcPr>
            <w:tcW w:w="883" w:type="pct"/>
            <w:vAlign w:val="center"/>
          </w:tcPr>
          <w:p w14:paraId="21029DAD" w14:textId="77777777" w:rsidR="00870F41" w:rsidRPr="00446326" w:rsidRDefault="00870F41" w:rsidP="00AC6DEC">
            <w:pPr>
              <w:rPr>
                <w:rFonts w:eastAsia="Calibri" w:cs="Times New Roman"/>
                <w:szCs w:val="24"/>
              </w:rPr>
            </w:pPr>
          </w:p>
        </w:tc>
      </w:tr>
      <w:tr w:rsidR="00870F41" w:rsidRPr="00446326" w14:paraId="3F2605DF" w14:textId="77777777" w:rsidTr="00AC6DEC">
        <w:trPr>
          <w:trHeight w:val="20"/>
          <w:jc w:val="center"/>
        </w:trPr>
        <w:tc>
          <w:tcPr>
            <w:tcW w:w="591" w:type="pct"/>
            <w:vAlign w:val="center"/>
          </w:tcPr>
          <w:p w14:paraId="3407D696"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2BC00F56" w14:textId="77777777" w:rsidR="00870F41" w:rsidRPr="00446326" w:rsidRDefault="00870F41" w:rsidP="00AC6DEC">
            <w:pPr>
              <w:rPr>
                <w:rFonts w:eastAsia="Calibri" w:cs="Times New Roman"/>
                <w:szCs w:val="24"/>
              </w:rPr>
            </w:pPr>
            <w:r w:rsidRPr="00446326">
              <w:rPr>
                <w:rFonts w:eastAsia="Calibri" w:cs="Times New Roman"/>
                <w:szCs w:val="24"/>
                <w:lang w:val="en-US"/>
              </w:rPr>
              <w:t xml:space="preserve">Yayıncılığın insan haklarına, ifade ve haber alma özgürlüğüne saygı çerçevesinde değerlendirilmesi gerektiği, ancak bu özgürlüğün sınırının kamu yararını zedelemeyecek şekilde </w:t>
            </w:r>
            <w:r w:rsidRPr="00446326">
              <w:rPr>
                <w:rFonts w:eastAsia="Calibri" w:cs="Times New Roman"/>
                <w:szCs w:val="24"/>
                <w:lang w:val="en-US"/>
              </w:rPr>
              <w:lastRenderedPageBreak/>
              <w:t>sektörün bizzat kendi özdenetim mekanizmalarıyla sınırlandırılması gerektiği vurgulanmalıdır.</w:t>
            </w:r>
          </w:p>
        </w:tc>
        <w:tc>
          <w:tcPr>
            <w:tcW w:w="814" w:type="pct"/>
            <w:vAlign w:val="center"/>
          </w:tcPr>
          <w:p w14:paraId="02191DBA" w14:textId="77777777" w:rsidR="00870F41" w:rsidRPr="00446326" w:rsidRDefault="00870F41" w:rsidP="00AC6DEC">
            <w:pPr>
              <w:rPr>
                <w:rFonts w:eastAsia="Calibri" w:cs="Times New Roman"/>
                <w:szCs w:val="24"/>
              </w:rPr>
            </w:pPr>
            <w:r w:rsidRPr="00446326">
              <w:rPr>
                <w:rFonts w:eastAsia="Calibri" w:cs="Times New Roman"/>
                <w:szCs w:val="24"/>
              </w:rPr>
              <w:lastRenderedPageBreak/>
              <w:t>-Medya Hizmet Sağlayıcı Kuruluşlar</w:t>
            </w:r>
          </w:p>
          <w:p w14:paraId="189626FD" w14:textId="77777777" w:rsidR="00870F41" w:rsidRPr="00446326" w:rsidRDefault="00870F41" w:rsidP="00AC6DEC">
            <w:pPr>
              <w:rPr>
                <w:rFonts w:eastAsia="Calibri" w:cs="Times New Roman"/>
                <w:szCs w:val="24"/>
              </w:rPr>
            </w:pPr>
            <w:r w:rsidRPr="00446326">
              <w:rPr>
                <w:rFonts w:eastAsia="Calibri" w:cs="Times New Roman"/>
                <w:szCs w:val="24"/>
              </w:rPr>
              <w:t>-RTÜK</w:t>
            </w:r>
          </w:p>
          <w:p w14:paraId="53627727" w14:textId="77777777" w:rsidR="00870F41" w:rsidRPr="00446326" w:rsidRDefault="00870F41" w:rsidP="00AC6DEC">
            <w:pPr>
              <w:rPr>
                <w:rFonts w:eastAsia="Calibri" w:cs="Times New Roman"/>
                <w:szCs w:val="24"/>
              </w:rPr>
            </w:pPr>
          </w:p>
        </w:tc>
        <w:tc>
          <w:tcPr>
            <w:tcW w:w="1281" w:type="pct"/>
            <w:vAlign w:val="center"/>
          </w:tcPr>
          <w:p w14:paraId="0381E957"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29E15DBD" w14:textId="77777777" w:rsidR="00870F41" w:rsidRPr="00446326" w:rsidRDefault="00870F41" w:rsidP="00AC6DEC">
            <w:pPr>
              <w:rPr>
                <w:rFonts w:eastAsia="Calibri" w:cs="Times New Roman"/>
                <w:szCs w:val="24"/>
              </w:rPr>
            </w:pPr>
            <w:r w:rsidRPr="00446326">
              <w:rPr>
                <w:rFonts w:eastAsia="Calibri" w:cs="Times New Roman"/>
                <w:szCs w:val="24"/>
              </w:rPr>
              <w:t>-Tüm Kamu Kurum ve Kuruluşları</w:t>
            </w:r>
          </w:p>
          <w:p w14:paraId="45D5D8CD" w14:textId="77777777" w:rsidR="00870F41" w:rsidRPr="00446326" w:rsidRDefault="00870F41" w:rsidP="00AC6DEC">
            <w:pPr>
              <w:rPr>
                <w:rFonts w:eastAsia="Calibri" w:cs="Times New Roman"/>
                <w:szCs w:val="24"/>
              </w:rPr>
            </w:pPr>
            <w:r w:rsidRPr="00446326">
              <w:rPr>
                <w:rFonts w:eastAsia="Calibri" w:cs="Times New Roman"/>
                <w:szCs w:val="24"/>
              </w:rPr>
              <w:t>-STK</w:t>
            </w:r>
          </w:p>
          <w:p w14:paraId="37EB12B4" w14:textId="77777777" w:rsidR="00870F41" w:rsidRPr="00446326" w:rsidRDefault="00870F41" w:rsidP="00AC6DEC">
            <w:pPr>
              <w:rPr>
                <w:rFonts w:eastAsia="Calibri" w:cs="Times New Roman"/>
                <w:szCs w:val="24"/>
              </w:rPr>
            </w:pPr>
          </w:p>
          <w:p w14:paraId="50396240" w14:textId="77777777" w:rsidR="00870F41" w:rsidRPr="00446326" w:rsidRDefault="00870F41" w:rsidP="00AC6DEC">
            <w:pPr>
              <w:rPr>
                <w:rFonts w:eastAsia="Calibri" w:cs="Times New Roman"/>
                <w:szCs w:val="24"/>
              </w:rPr>
            </w:pPr>
          </w:p>
        </w:tc>
        <w:tc>
          <w:tcPr>
            <w:tcW w:w="883" w:type="pct"/>
            <w:vAlign w:val="center"/>
          </w:tcPr>
          <w:p w14:paraId="447B0971" w14:textId="77777777" w:rsidR="00870F41" w:rsidRPr="00446326" w:rsidRDefault="00870F41" w:rsidP="00AC6DEC">
            <w:pPr>
              <w:rPr>
                <w:rFonts w:eastAsia="Calibri" w:cs="Times New Roman"/>
                <w:szCs w:val="24"/>
              </w:rPr>
            </w:pPr>
          </w:p>
        </w:tc>
      </w:tr>
      <w:tr w:rsidR="00870F41" w:rsidRPr="00446326" w14:paraId="4210DB5C" w14:textId="77777777" w:rsidTr="00AC6DEC">
        <w:trPr>
          <w:trHeight w:val="20"/>
          <w:jc w:val="center"/>
        </w:trPr>
        <w:tc>
          <w:tcPr>
            <w:tcW w:w="591" w:type="pct"/>
            <w:vAlign w:val="center"/>
          </w:tcPr>
          <w:p w14:paraId="30BC2357"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3CA48697" w14:textId="77777777" w:rsidR="00870F41" w:rsidRPr="00446326" w:rsidRDefault="00870F41" w:rsidP="00AC6DEC">
            <w:pPr>
              <w:jc w:val="both"/>
              <w:rPr>
                <w:rFonts w:eastAsia="Calibri" w:cs="Times New Roman"/>
                <w:szCs w:val="24"/>
              </w:rPr>
            </w:pPr>
            <w:r w:rsidRPr="00446326">
              <w:rPr>
                <w:rFonts w:eastAsia="Calibri" w:cs="Times New Roman"/>
                <w:szCs w:val="24"/>
              </w:rPr>
              <w:t>Medya topluma karşı sorumludur. Bu nosyon bütün paydaşlar tarafından benimsenmeli ve bu konuda farkındalık geliştirilmesine yönelik kampanyalar ve projeler üretilmelidir.</w:t>
            </w:r>
          </w:p>
        </w:tc>
        <w:tc>
          <w:tcPr>
            <w:tcW w:w="814" w:type="pct"/>
            <w:vAlign w:val="center"/>
          </w:tcPr>
          <w:p w14:paraId="0ECC1B5C"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47425D5B" w14:textId="77777777" w:rsidR="00870F41" w:rsidRPr="00446326" w:rsidRDefault="00870F41" w:rsidP="00AC6DEC">
            <w:pPr>
              <w:rPr>
                <w:rFonts w:eastAsia="Calibri" w:cs="Times New Roman"/>
                <w:szCs w:val="24"/>
              </w:rPr>
            </w:pPr>
          </w:p>
        </w:tc>
        <w:tc>
          <w:tcPr>
            <w:tcW w:w="1281" w:type="pct"/>
            <w:vAlign w:val="center"/>
          </w:tcPr>
          <w:p w14:paraId="58044A18"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379B52FC" w14:textId="77777777" w:rsidR="00870F41" w:rsidRPr="00446326" w:rsidRDefault="00870F41" w:rsidP="00AC6DEC">
            <w:pPr>
              <w:rPr>
                <w:rFonts w:eastAsia="Calibri" w:cs="Times New Roman"/>
                <w:szCs w:val="24"/>
              </w:rPr>
            </w:pPr>
            <w:r w:rsidRPr="00446326">
              <w:rPr>
                <w:rFonts w:eastAsia="Calibri" w:cs="Times New Roman"/>
                <w:szCs w:val="24"/>
              </w:rPr>
              <w:t>-RATEM</w:t>
            </w:r>
          </w:p>
          <w:p w14:paraId="5CCB6656" w14:textId="77777777" w:rsidR="00870F41" w:rsidRPr="00446326" w:rsidRDefault="00870F41" w:rsidP="00AC6DEC">
            <w:pPr>
              <w:rPr>
                <w:rFonts w:eastAsia="Calibri" w:cs="Times New Roman"/>
                <w:szCs w:val="24"/>
              </w:rPr>
            </w:pPr>
            <w:r w:rsidRPr="00446326">
              <w:rPr>
                <w:rFonts w:eastAsia="Calibri" w:cs="Times New Roman"/>
                <w:szCs w:val="24"/>
              </w:rPr>
              <w:t>-Tüm Kamu Kurum ve Kuruluşları</w:t>
            </w:r>
          </w:p>
          <w:p w14:paraId="0221D474" w14:textId="77777777" w:rsidR="00870F41" w:rsidRPr="00446326" w:rsidRDefault="00870F41" w:rsidP="00AC6DEC">
            <w:pPr>
              <w:rPr>
                <w:rFonts w:eastAsia="Calibri" w:cs="Times New Roman"/>
                <w:szCs w:val="24"/>
              </w:rPr>
            </w:pPr>
            <w:r w:rsidRPr="00446326">
              <w:rPr>
                <w:rFonts w:eastAsia="Calibri" w:cs="Times New Roman"/>
                <w:szCs w:val="24"/>
              </w:rPr>
              <w:t>-STK</w:t>
            </w:r>
          </w:p>
          <w:p w14:paraId="66E00622" w14:textId="77777777" w:rsidR="00870F41" w:rsidRPr="00446326" w:rsidRDefault="00870F41" w:rsidP="00AC6DEC">
            <w:pPr>
              <w:rPr>
                <w:rFonts w:eastAsia="Calibri" w:cs="Times New Roman"/>
                <w:szCs w:val="24"/>
              </w:rPr>
            </w:pPr>
          </w:p>
        </w:tc>
        <w:tc>
          <w:tcPr>
            <w:tcW w:w="883" w:type="pct"/>
            <w:vAlign w:val="center"/>
          </w:tcPr>
          <w:p w14:paraId="3B5835B3" w14:textId="77777777" w:rsidR="00870F41" w:rsidRPr="00446326" w:rsidRDefault="00870F41" w:rsidP="00AC6DEC">
            <w:pPr>
              <w:rPr>
                <w:rFonts w:eastAsia="Calibri" w:cs="Times New Roman"/>
                <w:szCs w:val="24"/>
              </w:rPr>
            </w:pPr>
          </w:p>
        </w:tc>
      </w:tr>
      <w:tr w:rsidR="00870F41" w:rsidRPr="00446326" w14:paraId="1C0F3CDA" w14:textId="77777777" w:rsidTr="00AC6DEC">
        <w:trPr>
          <w:trHeight w:val="20"/>
          <w:jc w:val="center"/>
        </w:trPr>
        <w:tc>
          <w:tcPr>
            <w:tcW w:w="591" w:type="pct"/>
            <w:vAlign w:val="center"/>
          </w:tcPr>
          <w:p w14:paraId="1BBC2F44"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1D6E0B30" w14:textId="77777777" w:rsidR="00870F41" w:rsidRPr="00446326" w:rsidRDefault="00870F41" w:rsidP="00AC6DEC">
            <w:pPr>
              <w:jc w:val="both"/>
              <w:rPr>
                <w:rFonts w:eastAsia="Calibri" w:cs="Times New Roman"/>
                <w:szCs w:val="24"/>
              </w:rPr>
            </w:pPr>
            <w:r w:rsidRPr="00446326">
              <w:rPr>
                <w:rFonts w:eastAsia="Calibri" w:cs="Times New Roman"/>
                <w:szCs w:val="24"/>
              </w:rPr>
              <w:t>Aile bütünlüğünü tehdit yayınları ekrana getirmekte ısrar eden medya hizmet sağlayıcı kuruluşlara yönelik müeyyidelerin caydırıcı olması sağlanmalıdır.</w:t>
            </w:r>
          </w:p>
        </w:tc>
        <w:tc>
          <w:tcPr>
            <w:tcW w:w="814" w:type="pct"/>
            <w:vAlign w:val="center"/>
          </w:tcPr>
          <w:p w14:paraId="21AFEEDB" w14:textId="77777777" w:rsidR="00870F41" w:rsidRPr="00446326" w:rsidRDefault="00870F41" w:rsidP="00AC6DEC">
            <w:pPr>
              <w:rPr>
                <w:rFonts w:eastAsia="Calibri" w:cs="Times New Roman"/>
                <w:szCs w:val="24"/>
              </w:rPr>
            </w:pPr>
            <w:r w:rsidRPr="00446326">
              <w:rPr>
                <w:rFonts w:eastAsia="Calibri" w:cs="Times New Roman"/>
                <w:szCs w:val="24"/>
              </w:rPr>
              <w:t>-TBMM</w:t>
            </w:r>
          </w:p>
        </w:tc>
        <w:tc>
          <w:tcPr>
            <w:tcW w:w="1281" w:type="pct"/>
            <w:vAlign w:val="center"/>
          </w:tcPr>
          <w:p w14:paraId="756B06CC" w14:textId="77777777" w:rsidR="00870F41" w:rsidRPr="00446326" w:rsidRDefault="00870F41" w:rsidP="00AC6DEC">
            <w:pPr>
              <w:rPr>
                <w:rFonts w:eastAsia="Calibri" w:cs="Times New Roman"/>
                <w:szCs w:val="24"/>
              </w:rPr>
            </w:pPr>
          </w:p>
        </w:tc>
        <w:tc>
          <w:tcPr>
            <w:tcW w:w="883" w:type="pct"/>
            <w:vAlign w:val="center"/>
          </w:tcPr>
          <w:p w14:paraId="25F0A5A4" w14:textId="77777777" w:rsidR="00870F41" w:rsidRPr="00446326" w:rsidRDefault="00870F41" w:rsidP="00AC6DEC">
            <w:pPr>
              <w:rPr>
                <w:rFonts w:eastAsia="Calibri" w:cs="Times New Roman"/>
                <w:szCs w:val="24"/>
              </w:rPr>
            </w:pPr>
          </w:p>
        </w:tc>
      </w:tr>
      <w:tr w:rsidR="00870F41" w:rsidRPr="00446326" w14:paraId="7982F94E" w14:textId="77777777" w:rsidTr="00AC6DEC">
        <w:trPr>
          <w:trHeight w:val="20"/>
          <w:jc w:val="center"/>
        </w:trPr>
        <w:tc>
          <w:tcPr>
            <w:tcW w:w="591" w:type="pct"/>
            <w:vAlign w:val="center"/>
          </w:tcPr>
          <w:p w14:paraId="0F9E3A7C"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44365EDE" w14:textId="77777777" w:rsidR="00870F41" w:rsidRPr="00446326" w:rsidRDefault="00870F41" w:rsidP="00AC6DEC">
            <w:pPr>
              <w:jc w:val="both"/>
              <w:rPr>
                <w:rFonts w:eastAsia="Calibri" w:cs="Times New Roman"/>
                <w:szCs w:val="24"/>
              </w:rPr>
            </w:pPr>
            <w:r w:rsidRPr="00446326">
              <w:rPr>
                <w:rFonts w:eastAsia="Calibri" w:cs="Times New Roman"/>
                <w:szCs w:val="24"/>
              </w:rPr>
              <w:t>Kamuoyunda RTÜK sadece ceza veren bir kurum olarak algılanmakta olup hem medya hizmet sağlayıcı kuruluşlara rehberlik etmesi hem de vatandaş şikâyetlerini dikkate alırken sivil toplum kuruluşlarıyla da işbirliği yapması gerekmektedir.</w:t>
            </w:r>
          </w:p>
        </w:tc>
        <w:tc>
          <w:tcPr>
            <w:tcW w:w="814" w:type="pct"/>
            <w:vAlign w:val="center"/>
          </w:tcPr>
          <w:p w14:paraId="74E250D9"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1281" w:type="pct"/>
            <w:vAlign w:val="center"/>
          </w:tcPr>
          <w:p w14:paraId="29448BBF"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45B1DC0D" w14:textId="77777777" w:rsidR="00870F41" w:rsidRPr="00446326" w:rsidRDefault="00870F41" w:rsidP="00AC6DEC">
            <w:pPr>
              <w:rPr>
                <w:rFonts w:eastAsia="Calibri" w:cs="Times New Roman"/>
                <w:szCs w:val="24"/>
              </w:rPr>
            </w:pPr>
            <w:r w:rsidRPr="00446326">
              <w:rPr>
                <w:rFonts w:eastAsia="Calibri" w:cs="Times New Roman"/>
                <w:szCs w:val="24"/>
              </w:rPr>
              <w:t>-RATEM</w:t>
            </w:r>
          </w:p>
          <w:p w14:paraId="5353CB5E" w14:textId="77777777" w:rsidR="00870F41" w:rsidRPr="00446326" w:rsidRDefault="00870F41" w:rsidP="00AC6DEC">
            <w:pPr>
              <w:rPr>
                <w:rFonts w:eastAsia="Calibri" w:cs="Times New Roman"/>
                <w:szCs w:val="24"/>
              </w:rPr>
            </w:pPr>
            <w:r w:rsidRPr="00446326">
              <w:rPr>
                <w:rFonts w:eastAsia="Calibri" w:cs="Times New Roman"/>
                <w:szCs w:val="24"/>
              </w:rPr>
              <w:t>-STK</w:t>
            </w:r>
          </w:p>
          <w:p w14:paraId="50ADBD86" w14:textId="77777777" w:rsidR="00870F41" w:rsidRPr="00446326" w:rsidRDefault="00870F41" w:rsidP="00AC6DEC">
            <w:pPr>
              <w:rPr>
                <w:rFonts w:eastAsia="Calibri" w:cs="Times New Roman"/>
                <w:szCs w:val="24"/>
              </w:rPr>
            </w:pPr>
          </w:p>
        </w:tc>
        <w:tc>
          <w:tcPr>
            <w:tcW w:w="883" w:type="pct"/>
            <w:vAlign w:val="center"/>
          </w:tcPr>
          <w:p w14:paraId="344C987E" w14:textId="77777777" w:rsidR="00870F41" w:rsidRPr="00446326" w:rsidRDefault="00870F41" w:rsidP="00AC6DEC">
            <w:pPr>
              <w:rPr>
                <w:rFonts w:eastAsia="Calibri" w:cs="Times New Roman"/>
                <w:szCs w:val="24"/>
              </w:rPr>
            </w:pPr>
          </w:p>
        </w:tc>
      </w:tr>
      <w:tr w:rsidR="00870F41" w:rsidRPr="00446326" w14:paraId="26466E51" w14:textId="77777777" w:rsidTr="00AC6DEC">
        <w:trPr>
          <w:trHeight w:val="20"/>
          <w:jc w:val="center"/>
        </w:trPr>
        <w:tc>
          <w:tcPr>
            <w:tcW w:w="591" w:type="pct"/>
            <w:vAlign w:val="center"/>
          </w:tcPr>
          <w:p w14:paraId="30A315E1"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7B8B2BD5" w14:textId="77777777" w:rsidR="00870F41" w:rsidRPr="00446326" w:rsidRDefault="00870F41" w:rsidP="00AC6DEC">
            <w:pPr>
              <w:jc w:val="both"/>
              <w:rPr>
                <w:rFonts w:eastAsia="Calibri" w:cs="Times New Roman"/>
                <w:szCs w:val="24"/>
              </w:rPr>
            </w:pPr>
            <w:r w:rsidRPr="00446326">
              <w:rPr>
                <w:rFonts w:eastAsia="Calibri" w:cs="Times New Roman"/>
                <w:szCs w:val="24"/>
                <w:lang w:val="en-US"/>
              </w:rPr>
              <w:t xml:space="preserve">RTÜK’ün görev sorumlulukları arasında ailenin korunması da olduğu için vatandaşın şikâyetlerinin dikkate alınması, yapılan şikâyetin yerine ulaştığı ve şikâyetin ne şekilde sonuçlandığı başvuran kişiye bildirilmelidir. Şikâyet mekanizmalarının kullanıcı dostu olmasına özen gösterilmeli, </w:t>
            </w:r>
            <w:r w:rsidRPr="00446326">
              <w:rPr>
                <w:rFonts w:eastAsia="Calibri" w:cs="Times New Roman"/>
                <w:szCs w:val="24"/>
                <w:lang w:val="en-US"/>
              </w:rPr>
              <w:lastRenderedPageBreak/>
              <w:t>bunlarla ilgili sürekli yenilenen ve geliştirilen uygulamalar hakkında kamuoyunda farkındalık yaratılmalıdır.</w:t>
            </w:r>
          </w:p>
        </w:tc>
        <w:tc>
          <w:tcPr>
            <w:tcW w:w="814" w:type="pct"/>
            <w:vAlign w:val="center"/>
          </w:tcPr>
          <w:p w14:paraId="251D7514" w14:textId="77777777" w:rsidR="00870F41" w:rsidRPr="00446326" w:rsidRDefault="00870F41" w:rsidP="00AC6DEC">
            <w:pPr>
              <w:rPr>
                <w:rFonts w:eastAsia="Calibri" w:cs="Times New Roman"/>
                <w:szCs w:val="24"/>
              </w:rPr>
            </w:pPr>
            <w:r w:rsidRPr="00446326">
              <w:rPr>
                <w:rFonts w:eastAsia="Calibri" w:cs="Times New Roman"/>
                <w:szCs w:val="24"/>
              </w:rPr>
              <w:lastRenderedPageBreak/>
              <w:t>-RTÜK</w:t>
            </w:r>
          </w:p>
        </w:tc>
        <w:tc>
          <w:tcPr>
            <w:tcW w:w="1281" w:type="pct"/>
            <w:vAlign w:val="center"/>
          </w:tcPr>
          <w:p w14:paraId="76214CEA"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883" w:type="pct"/>
            <w:vAlign w:val="center"/>
          </w:tcPr>
          <w:p w14:paraId="7690A63D" w14:textId="77777777" w:rsidR="00870F41" w:rsidRPr="00446326" w:rsidRDefault="00870F41" w:rsidP="00AC6DEC">
            <w:pPr>
              <w:rPr>
                <w:rFonts w:eastAsia="Calibri" w:cs="Times New Roman"/>
                <w:szCs w:val="24"/>
              </w:rPr>
            </w:pPr>
          </w:p>
        </w:tc>
      </w:tr>
      <w:tr w:rsidR="00870F41" w:rsidRPr="00446326" w14:paraId="624F4293" w14:textId="77777777" w:rsidTr="00AC6DEC">
        <w:trPr>
          <w:trHeight w:val="20"/>
          <w:jc w:val="center"/>
        </w:trPr>
        <w:tc>
          <w:tcPr>
            <w:tcW w:w="591" w:type="pct"/>
            <w:vAlign w:val="center"/>
          </w:tcPr>
          <w:p w14:paraId="7702F283"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471E8AAB"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Televizyonun her evde bulunan bir iletişim aracı olarak eğitici yayınlara ağırlık vermesi, yayın içeriklerinde didaktik olmayan aileyi güçlendirici temaları işlemesi için sektörün yönlendirilmesi gerekir. </w:t>
            </w:r>
          </w:p>
        </w:tc>
        <w:tc>
          <w:tcPr>
            <w:tcW w:w="814" w:type="pct"/>
            <w:vAlign w:val="center"/>
          </w:tcPr>
          <w:p w14:paraId="79BA9E5B"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1281" w:type="pct"/>
            <w:vAlign w:val="center"/>
          </w:tcPr>
          <w:p w14:paraId="0759F9E8" w14:textId="77777777" w:rsidR="00870F41" w:rsidRPr="00446326" w:rsidRDefault="00870F41" w:rsidP="00AC6DEC">
            <w:pPr>
              <w:rPr>
                <w:rFonts w:eastAsia="Calibri" w:cs="Times New Roman"/>
                <w:szCs w:val="24"/>
              </w:rPr>
            </w:pPr>
          </w:p>
          <w:p w14:paraId="21D4DB87" w14:textId="77777777" w:rsidR="00870F41" w:rsidRPr="00446326" w:rsidRDefault="00870F41" w:rsidP="00AC6DEC">
            <w:pPr>
              <w:rPr>
                <w:rFonts w:eastAsia="Calibri" w:cs="Times New Roman"/>
                <w:szCs w:val="24"/>
              </w:rPr>
            </w:pPr>
            <w:r w:rsidRPr="00446326">
              <w:rPr>
                <w:rFonts w:eastAsia="Calibri" w:cs="Times New Roman"/>
                <w:szCs w:val="24"/>
              </w:rPr>
              <w:t>-RTÜK</w:t>
            </w:r>
          </w:p>
          <w:p w14:paraId="7DF67DE4"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74488857" w14:textId="77777777" w:rsidR="00870F41" w:rsidRPr="00446326" w:rsidRDefault="00870F41" w:rsidP="00AC6DEC">
            <w:pPr>
              <w:rPr>
                <w:rFonts w:eastAsia="Calibri" w:cs="Times New Roman"/>
                <w:szCs w:val="24"/>
              </w:rPr>
            </w:pPr>
            <w:r w:rsidRPr="00446326">
              <w:rPr>
                <w:rFonts w:eastAsia="Calibri" w:cs="Times New Roman"/>
                <w:szCs w:val="24"/>
              </w:rPr>
              <w:t>-RATEM</w:t>
            </w:r>
          </w:p>
          <w:p w14:paraId="1DA35CD5" w14:textId="77777777" w:rsidR="00870F41" w:rsidRPr="00446326" w:rsidRDefault="00870F41" w:rsidP="00AC6DEC">
            <w:pPr>
              <w:rPr>
                <w:rFonts w:eastAsia="Calibri" w:cs="Times New Roman"/>
                <w:szCs w:val="24"/>
              </w:rPr>
            </w:pPr>
            <w:r w:rsidRPr="00446326">
              <w:rPr>
                <w:rFonts w:eastAsia="Calibri" w:cs="Times New Roman"/>
                <w:szCs w:val="24"/>
              </w:rPr>
              <w:t>-Tüm Kamu Kurum ve Kuruluşları</w:t>
            </w:r>
          </w:p>
          <w:p w14:paraId="1F2D0829" w14:textId="77777777" w:rsidR="00870F41" w:rsidRPr="00446326" w:rsidRDefault="00870F41" w:rsidP="00AC6DEC">
            <w:pPr>
              <w:rPr>
                <w:rFonts w:eastAsia="Calibri" w:cs="Times New Roman"/>
                <w:szCs w:val="24"/>
              </w:rPr>
            </w:pPr>
            <w:r w:rsidRPr="00446326">
              <w:rPr>
                <w:rFonts w:eastAsia="Calibri" w:cs="Times New Roman"/>
                <w:szCs w:val="24"/>
              </w:rPr>
              <w:t>-STK</w:t>
            </w:r>
          </w:p>
          <w:p w14:paraId="1D9EC9E3" w14:textId="77777777" w:rsidR="00870F41" w:rsidRPr="00446326" w:rsidRDefault="00870F41" w:rsidP="00AC6DEC">
            <w:pPr>
              <w:rPr>
                <w:rFonts w:eastAsia="Calibri" w:cs="Times New Roman"/>
                <w:szCs w:val="24"/>
              </w:rPr>
            </w:pPr>
          </w:p>
        </w:tc>
        <w:tc>
          <w:tcPr>
            <w:tcW w:w="883" w:type="pct"/>
            <w:vAlign w:val="center"/>
          </w:tcPr>
          <w:p w14:paraId="6FB3DDC2" w14:textId="77777777" w:rsidR="00870F41" w:rsidRPr="00446326" w:rsidRDefault="00870F41" w:rsidP="00AC6DEC">
            <w:pPr>
              <w:rPr>
                <w:rFonts w:eastAsia="Calibri" w:cs="Times New Roman"/>
                <w:szCs w:val="24"/>
              </w:rPr>
            </w:pPr>
          </w:p>
        </w:tc>
      </w:tr>
      <w:tr w:rsidR="00870F41" w:rsidRPr="00446326" w14:paraId="335D446B" w14:textId="77777777" w:rsidTr="00AC6DEC">
        <w:trPr>
          <w:trHeight w:val="20"/>
          <w:jc w:val="center"/>
        </w:trPr>
        <w:tc>
          <w:tcPr>
            <w:tcW w:w="591" w:type="pct"/>
            <w:vAlign w:val="center"/>
          </w:tcPr>
          <w:p w14:paraId="15B9FF36"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1" w:type="pct"/>
            <w:vAlign w:val="center"/>
          </w:tcPr>
          <w:p w14:paraId="1B806D1F" w14:textId="77777777" w:rsidR="00870F41" w:rsidRPr="00446326" w:rsidRDefault="00870F41" w:rsidP="00AC6DEC">
            <w:pPr>
              <w:jc w:val="both"/>
              <w:rPr>
                <w:rFonts w:eastAsia="Calibri" w:cs="Times New Roman"/>
                <w:szCs w:val="24"/>
              </w:rPr>
            </w:pPr>
            <w:r w:rsidRPr="00446326">
              <w:rPr>
                <w:rFonts w:eastAsia="Calibri" w:cs="Times New Roman"/>
                <w:szCs w:val="24"/>
              </w:rPr>
              <w:t>Akıllı İşaretler olarak adlandırılan koruyucu sembol sistemi, izleyici temsilciliği, görsel işitsel medya etik ilkeleri konusunda bireyleri ve sektörü bilgilendirmeye yönelik eğitim faaliyetleri planlanmalıdır, rehberler yayımlanmalıdır.</w:t>
            </w:r>
          </w:p>
        </w:tc>
        <w:tc>
          <w:tcPr>
            <w:tcW w:w="814" w:type="pct"/>
            <w:vAlign w:val="center"/>
          </w:tcPr>
          <w:p w14:paraId="28E70213" w14:textId="77777777" w:rsidR="00870F41" w:rsidRPr="00446326" w:rsidRDefault="00870F41" w:rsidP="00AC6DEC">
            <w:pPr>
              <w:rPr>
                <w:rFonts w:eastAsia="Calibri" w:cs="Times New Roman"/>
                <w:szCs w:val="24"/>
              </w:rPr>
            </w:pPr>
            <w:r w:rsidRPr="00446326">
              <w:rPr>
                <w:rFonts w:eastAsia="Calibri" w:cs="Times New Roman"/>
                <w:szCs w:val="24"/>
              </w:rPr>
              <w:t>-RTÜK</w:t>
            </w:r>
          </w:p>
        </w:tc>
        <w:tc>
          <w:tcPr>
            <w:tcW w:w="1281" w:type="pct"/>
            <w:vAlign w:val="center"/>
          </w:tcPr>
          <w:p w14:paraId="41475524" w14:textId="77777777" w:rsidR="00870F41" w:rsidRPr="00446326" w:rsidRDefault="00870F41" w:rsidP="00AC6DEC">
            <w:pPr>
              <w:rPr>
                <w:rFonts w:eastAsia="Calibri" w:cs="Times New Roman"/>
                <w:szCs w:val="24"/>
              </w:rPr>
            </w:pPr>
          </w:p>
          <w:p w14:paraId="689A0F6E" w14:textId="77777777" w:rsidR="00870F41" w:rsidRPr="00446326" w:rsidRDefault="00870F41" w:rsidP="00AC6DEC">
            <w:pPr>
              <w:rPr>
                <w:rFonts w:eastAsia="Calibri" w:cs="Times New Roman"/>
                <w:szCs w:val="24"/>
              </w:rPr>
            </w:pPr>
            <w:r w:rsidRPr="00446326">
              <w:rPr>
                <w:rFonts w:eastAsia="Calibri" w:cs="Times New Roman"/>
                <w:szCs w:val="24"/>
              </w:rPr>
              <w:t>-RTÜK</w:t>
            </w:r>
          </w:p>
          <w:p w14:paraId="794EE87E"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633A1B70" w14:textId="77777777" w:rsidR="00870F41" w:rsidRPr="00446326" w:rsidRDefault="00870F41" w:rsidP="00AC6DEC">
            <w:pPr>
              <w:rPr>
                <w:rFonts w:eastAsia="Calibri" w:cs="Times New Roman"/>
                <w:szCs w:val="24"/>
              </w:rPr>
            </w:pPr>
            <w:r w:rsidRPr="00446326">
              <w:rPr>
                <w:rFonts w:eastAsia="Calibri" w:cs="Times New Roman"/>
                <w:szCs w:val="24"/>
              </w:rPr>
              <w:t>-RATEM</w:t>
            </w:r>
          </w:p>
          <w:p w14:paraId="473B86A8" w14:textId="77777777" w:rsidR="00870F41" w:rsidRPr="00446326" w:rsidRDefault="00870F41" w:rsidP="00AC6DEC">
            <w:pPr>
              <w:rPr>
                <w:rFonts w:eastAsia="Calibri" w:cs="Times New Roman"/>
                <w:szCs w:val="24"/>
              </w:rPr>
            </w:pPr>
            <w:r w:rsidRPr="00446326">
              <w:rPr>
                <w:rFonts w:eastAsia="Calibri" w:cs="Times New Roman"/>
                <w:szCs w:val="24"/>
              </w:rPr>
              <w:t>-STK</w:t>
            </w:r>
          </w:p>
          <w:p w14:paraId="51A9B53F" w14:textId="77777777" w:rsidR="00870F41" w:rsidRPr="00446326" w:rsidRDefault="00870F41" w:rsidP="00AC6DEC">
            <w:pPr>
              <w:rPr>
                <w:rFonts w:eastAsia="Calibri" w:cs="Times New Roman"/>
                <w:szCs w:val="24"/>
              </w:rPr>
            </w:pPr>
          </w:p>
        </w:tc>
        <w:tc>
          <w:tcPr>
            <w:tcW w:w="883" w:type="pct"/>
            <w:vAlign w:val="center"/>
          </w:tcPr>
          <w:p w14:paraId="769B0009" w14:textId="77777777" w:rsidR="00870F41" w:rsidRPr="00446326" w:rsidRDefault="00870F41" w:rsidP="00AC6DEC">
            <w:pPr>
              <w:rPr>
                <w:rFonts w:eastAsia="Calibri" w:cs="Times New Roman"/>
                <w:szCs w:val="24"/>
              </w:rPr>
            </w:pPr>
          </w:p>
        </w:tc>
      </w:tr>
      <w:tr w:rsidR="00870F41" w:rsidRPr="00446326" w14:paraId="37826B2B" w14:textId="77777777" w:rsidTr="00AC6DEC">
        <w:trPr>
          <w:trHeight w:val="20"/>
          <w:jc w:val="center"/>
        </w:trPr>
        <w:tc>
          <w:tcPr>
            <w:tcW w:w="591" w:type="pct"/>
            <w:vAlign w:val="center"/>
          </w:tcPr>
          <w:p w14:paraId="1C168CF9" w14:textId="77777777" w:rsidR="00870F41" w:rsidRPr="00446326" w:rsidRDefault="00870F41" w:rsidP="00AC6DEC">
            <w:pPr>
              <w:jc w:val="center"/>
              <w:rPr>
                <w:rFonts w:eastAsia="Times New Roman" w:cs="Times New Roman"/>
                <w:szCs w:val="24"/>
                <w:lang w:eastAsia="tr-TR"/>
              </w:rPr>
            </w:pPr>
            <w:r w:rsidRPr="00446326">
              <w:rPr>
                <w:rFonts w:eastAsia="Times New Roman" w:cs="Times New Roman"/>
                <w:szCs w:val="24"/>
                <w:lang w:eastAsia="tr-TR"/>
              </w:rPr>
              <w:t>13.</w:t>
            </w:r>
          </w:p>
        </w:tc>
        <w:tc>
          <w:tcPr>
            <w:tcW w:w="1431" w:type="pct"/>
            <w:vAlign w:val="center"/>
          </w:tcPr>
          <w:p w14:paraId="282AE69A"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Medya içeriklerinde çocuklar, kadınlar, gençler, yaşlılar, engelliler ve dezavantajlılara hitap eden program türlerinin yaygınlaştırılması, mevcut yapımlar içinde bu kesimlere daha fazla yer verilerek toplumla kaynaştırılmaları sağlanmalıdır. </w:t>
            </w:r>
          </w:p>
        </w:tc>
        <w:tc>
          <w:tcPr>
            <w:tcW w:w="814" w:type="pct"/>
            <w:vAlign w:val="center"/>
          </w:tcPr>
          <w:p w14:paraId="10DD79FD"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tc>
        <w:tc>
          <w:tcPr>
            <w:tcW w:w="1281" w:type="pct"/>
            <w:vAlign w:val="center"/>
          </w:tcPr>
          <w:p w14:paraId="1B9DA2CC" w14:textId="77777777" w:rsidR="00870F41" w:rsidRPr="00446326" w:rsidRDefault="00870F41" w:rsidP="00AC6DEC">
            <w:pPr>
              <w:rPr>
                <w:rFonts w:eastAsia="Calibri" w:cs="Times New Roman"/>
                <w:szCs w:val="24"/>
              </w:rPr>
            </w:pPr>
            <w:r w:rsidRPr="00446326">
              <w:rPr>
                <w:rFonts w:eastAsia="Calibri" w:cs="Times New Roman"/>
                <w:szCs w:val="24"/>
              </w:rPr>
              <w:t>-Tüm Kamu Kurum ve Kuruluşları</w:t>
            </w:r>
          </w:p>
          <w:p w14:paraId="097B3551" w14:textId="77777777" w:rsidR="00870F41" w:rsidRPr="00446326" w:rsidRDefault="00870F41" w:rsidP="00AC6DEC">
            <w:pPr>
              <w:rPr>
                <w:rFonts w:eastAsia="Calibri" w:cs="Times New Roman"/>
                <w:szCs w:val="24"/>
              </w:rPr>
            </w:pPr>
            <w:r w:rsidRPr="00446326">
              <w:rPr>
                <w:rFonts w:eastAsia="Calibri" w:cs="Times New Roman"/>
                <w:szCs w:val="24"/>
              </w:rPr>
              <w:t>-STK</w:t>
            </w:r>
          </w:p>
          <w:p w14:paraId="56B929A9" w14:textId="77777777" w:rsidR="00870F41" w:rsidRPr="00446326" w:rsidRDefault="00870F41" w:rsidP="00AC6DEC">
            <w:pPr>
              <w:rPr>
                <w:rFonts w:eastAsia="Calibri" w:cs="Times New Roman"/>
                <w:szCs w:val="24"/>
              </w:rPr>
            </w:pPr>
            <w:r w:rsidRPr="00446326">
              <w:rPr>
                <w:rFonts w:eastAsia="Calibri" w:cs="Times New Roman"/>
                <w:szCs w:val="24"/>
              </w:rPr>
              <w:t>-Medya Hizmet Sağlayıcı Kuruluşlar</w:t>
            </w:r>
          </w:p>
          <w:p w14:paraId="18800BF1" w14:textId="77777777" w:rsidR="00870F41" w:rsidRPr="00446326" w:rsidRDefault="00870F41" w:rsidP="00AC6DEC">
            <w:pPr>
              <w:rPr>
                <w:rFonts w:eastAsia="Calibri" w:cs="Times New Roman"/>
                <w:szCs w:val="24"/>
              </w:rPr>
            </w:pPr>
            <w:r w:rsidRPr="00446326">
              <w:rPr>
                <w:rFonts w:eastAsia="Calibri" w:cs="Times New Roman"/>
                <w:szCs w:val="24"/>
              </w:rPr>
              <w:t>-Yapım Şirketleri</w:t>
            </w:r>
          </w:p>
        </w:tc>
        <w:tc>
          <w:tcPr>
            <w:tcW w:w="883" w:type="pct"/>
            <w:vAlign w:val="center"/>
          </w:tcPr>
          <w:p w14:paraId="0356E456" w14:textId="77777777" w:rsidR="00870F41" w:rsidRPr="00446326" w:rsidRDefault="00870F41" w:rsidP="00AC6DEC">
            <w:pPr>
              <w:rPr>
                <w:rFonts w:eastAsia="Calibri" w:cs="Times New Roman"/>
                <w:szCs w:val="24"/>
              </w:rPr>
            </w:pPr>
          </w:p>
        </w:tc>
      </w:tr>
    </w:tbl>
    <w:p w14:paraId="215625BE" w14:textId="77777777" w:rsidR="00870F41" w:rsidRPr="00446326" w:rsidRDefault="00870F41" w:rsidP="00870F41">
      <w:pPr>
        <w:spacing w:after="160" w:line="259" w:lineRule="auto"/>
        <w:rPr>
          <w:rFonts w:ascii="Times New Roman" w:hAnsi="Times New Roman" w:cs="Times New Roman"/>
        </w:rPr>
      </w:pPr>
    </w:p>
    <w:p w14:paraId="00F2AAB1" w14:textId="77777777" w:rsidR="00870F41" w:rsidRPr="00446326" w:rsidRDefault="00870F41" w:rsidP="00870F41">
      <w:pPr>
        <w:spacing w:after="160" w:line="259" w:lineRule="auto"/>
        <w:rPr>
          <w:rFonts w:ascii="Times New Roman" w:hAnsi="Times New Roman" w:cs="Times New Roman"/>
        </w:rPr>
      </w:pPr>
    </w:p>
    <w:tbl>
      <w:tblPr>
        <w:tblStyle w:val="TableGrid"/>
        <w:tblW w:w="4900" w:type="pct"/>
        <w:jc w:val="center"/>
        <w:tblLook w:val="04A0" w:firstRow="1" w:lastRow="0" w:firstColumn="1" w:lastColumn="0" w:noHBand="0" w:noVBand="1"/>
      </w:tblPr>
      <w:tblGrid>
        <w:gridCol w:w="1115"/>
        <w:gridCol w:w="2699"/>
        <w:gridCol w:w="1535"/>
        <w:gridCol w:w="2416"/>
        <w:gridCol w:w="1665"/>
      </w:tblGrid>
      <w:tr w:rsidR="00870F41" w:rsidRPr="00446326" w14:paraId="05828323" w14:textId="77777777" w:rsidTr="00AC6DEC">
        <w:trPr>
          <w:trHeight w:val="20"/>
          <w:jc w:val="center"/>
        </w:trPr>
        <w:tc>
          <w:tcPr>
            <w:tcW w:w="5000" w:type="pct"/>
            <w:gridSpan w:val="5"/>
            <w:shd w:val="clear" w:color="auto" w:fill="DEEAF6" w:themeFill="accent1" w:themeFillTint="33"/>
            <w:vAlign w:val="center"/>
          </w:tcPr>
          <w:p w14:paraId="788AF268" w14:textId="77777777" w:rsidR="00870F41" w:rsidRPr="00446326" w:rsidRDefault="00870F41" w:rsidP="00DF1C36">
            <w:pPr>
              <w:numPr>
                <w:ilvl w:val="0"/>
                <w:numId w:val="62"/>
              </w:numPr>
              <w:spacing w:after="160" w:line="259" w:lineRule="auto"/>
              <w:jc w:val="center"/>
              <w:rPr>
                <w:rFonts w:cs="Times New Roman"/>
                <w:b/>
                <w:szCs w:val="24"/>
              </w:rPr>
            </w:pPr>
            <w:r w:rsidRPr="00446326">
              <w:rPr>
                <w:rFonts w:cs="Times New Roman"/>
                <w:b/>
                <w:sz w:val="28"/>
                <w:szCs w:val="24"/>
              </w:rPr>
              <w:t>BAĞIMLILIKLA MÜCADELE</w:t>
            </w:r>
          </w:p>
        </w:tc>
      </w:tr>
      <w:tr w:rsidR="00870F41" w:rsidRPr="00446326" w14:paraId="01FFCB08" w14:textId="77777777" w:rsidTr="00AC6DEC">
        <w:trPr>
          <w:trHeight w:val="20"/>
          <w:jc w:val="center"/>
        </w:trPr>
        <w:tc>
          <w:tcPr>
            <w:tcW w:w="591" w:type="pct"/>
            <w:shd w:val="clear" w:color="auto" w:fill="DEEAF6" w:themeFill="accent1" w:themeFillTint="33"/>
            <w:vAlign w:val="center"/>
          </w:tcPr>
          <w:p w14:paraId="7AED7E3F" w14:textId="77777777" w:rsidR="00870F41" w:rsidRPr="00446326" w:rsidRDefault="00870F41" w:rsidP="00AC6DEC">
            <w:pPr>
              <w:spacing w:after="160" w:line="259" w:lineRule="auto"/>
              <w:rPr>
                <w:rFonts w:cs="Times New Roman"/>
                <w:b/>
                <w:szCs w:val="24"/>
              </w:rPr>
            </w:pPr>
            <w:r w:rsidRPr="00446326">
              <w:rPr>
                <w:rFonts w:cs="Times New Roman"/>
                <w:b/>
                <w:szCs w:val="24"/>
              </w:rPr>
              <w:t>EYLEM NO</w:t>
            </w:r>
          </w:p>
        </w:tc>
        <w:tc>
          <w:tcPr>
            <w:tcW w:w="1431" w:type="pct"/>
            <w:shd w:val="clear" w:color="auto" w:fill="DEEAF6" w:themeFill="accent1" w:themeFillTint="33"/>
            <w:vAlign w:val="center"/>
          </w:tcPr>
          <w:p w14:paraId="0411415C" w14:textId="77777777" w:rsidR="00870F41" w:rsidRPr="00446326" w:rsidRDefault="00870F41" w:rsidP="00AC6DEC">
            <w:pPr>
              <w:spacing w:after="160" w:line="259" w:lineRule="auto"/>
              <w:rPr>
                <w:rFonts w:cs="Times New Roman"/>
                <w:b/>
                <w:szCs w:val="24"/>
              </w:rPr>
            </w:pPr>
            <w:r w:rsidRPr="00446326">
              <w:rPr>
                <w:rFonts w:cs="Times New Roman"/>
                <w:b/>
                <w:szCs w:val="24"/>
              </w:rPr>
              <w:t>ÖNERİLER</w:t>
            </w:r>
          </w:p>
        </w:tc>
        <w:tc>
          <w:tcPr>
            <w:tcW w:w="814" w:type="pct"/>
            <w:shd w:val="clear" w:color="auto" w:fill="DEEAF6" w:themeFill="accent1" w:themeFillTint="33"/>
            <w:vAlign w:val="center"/>
          </w:tcPr>
          <w:p w14:paraId="25050D50" w14:textId="77777777" w:rsidR="00870F41" w:rsidRPr="00446326" w:rsidRDefault="00870F41" w:rsidP="00AC6DEC">
            <w:pPr>
              <w:spacing w:after="160" w:line="259" w:lineRule="auto"/>
              <w:rPr>
                <w:rFonts w:cs="Times New Roman"/>
                <w:b/>
                <w:szCs w:val="24"/>
              </w:rPr>
            </w:pPr>
            <w:r w:rsidRPr="00446326">
              <w:rPr>
                <w:rFonts w:cs="Times New Roman"/>
                <w:b/>
                <w:szCs w:val="24"/>
              </w:rPr>
              <w:t>SORUMLU KURUM</w:t>
            </w:r>
          </w:p>
        </w:tc>
        <w:tc>
          <w:tcPr>
            <w:tcW w:w="1281" w:type="pct"/>
            <w:shd w:val="clear" w:color="auto" w:fill="DEEAF6" w:themeFill="accent1" w:themeFillTint="33"/>
            <w:vAlign w:val="center"/>
          </w:tcPr>
          <w:p w14:paraId="4DDC73F4" w14:textId="77777777" w:rsidR="00870F41" w:rsidRPr="00446326" w:rsidRDefault="00870F41" w:rsidP="00AC6DEC">
            <w:pPr>
              <w:spacing w:after="160" w:line="259" w:lineRule="auto"/>
              <w:rPr>
                <w:rFonts w:cs="Times New Roman"/>
                <w:b/>
                <w:szCs w:val="24"/>
              </w:rPr>
            </w:pPr>
            <w:r w:rsidRPr="00446326">
              <w:rPr>
                <w:rFonts w:cs="Times New Roman"/>
                <w:b/>
                <w:szCs w:val="24"/>
              </w:rPr>
              <w:t xml:space="preserve">İŞBİRLİĞİ YAPILACAK </w:t>
            </w:r>
            <w:r w:rsidRPr="00446326">
              <w:rPr>
                <w:rFonts w:cs="Times New Roman"/>
                <w:b/>
                <w:szCs w:val="24"/>
              </w:rPr>
              <w:lastRenderedPageBreak/>
              <w:t>KURUM/KURULUŞ</w:t>
            </w:r>
          </w:p>
        </w:tc>
        <w:tc>
          <w:tcPr>
            <w:tcW w:w="883" w:type="pct"/>
            <w:shd w:val="clear" w:color="auto" w:fill="DEEAF6" w:themeFill="accent1" w:themeFillTint="33"/>
            <w:vAlign w:val="center"/>
          </w:tcPr>
          <w:p w14:paraId="1D5932D5" w14:textId="77777777" w:rsidR="00870F41" w:rsidRPr="00446326" w:rsidRDefault="00870F41" w:rsidP="00AC6DEC">
            <w:pPr>
              <w:spacing w:after="160" w:line="259" w:lineRule="auto"/>
              <w:rPr>
                <w:rFonts w:cs="Times New Roman"/>
                <w:b/>
                <w:szCs w:val="24"/>
              </w:rPr>
            </w:pPr>
            <w:r w:rsidRPr="00446326">
              <w:rPr>
                <w:rFonts w:cs="Times New Roman"/>
                <w:b/>
                <w:szCs w:val="24"/>
              </w:rPr>
              <w:lastRenderedPageBreak/>
              <w:t>UYGULAMA DÖNEMİ</w:t>
            </w:r>
          </w:p>
        </w:tc>
      </w:tr>
      <w:tr w:rsidR="00870F41" w:rsidRPr="00446326" w14:paraId="74A4885C" w14:textId="77777777" w:rsidTr="00AC6DEC">
        <w:trPr>
          <w:trHeight w:val="20"/>
          <w:jc w:val="center"/>
        </w:trPr>
        <w:tc>
          <w:tcPr>
            <w:tcW w:w="591" w:type="pct"/>
            <w:vAlign w:val="center"/>
          </w:tcPr>
          <w:p w14:paraId="4D1CA77B" w14:textId="77777777" w:rsidR="00870F41" w:rsidRPr="00446326" w:rsidRDefault="00870F41" w:rsidP="00AC6DEC">
            <w:pPr>
              <w:spacing w:after="160" w:line="259" w:lineRule="auto"/>
              <w:rPr>
                <w:rFonts w:cs="Times New Roman"/>
                <w:szCs w:val="24"/>
              </w:rPr>
            </w:pPr>
          </w:p>
        </w:tc>
        <w:tc>
          <w:tcPr>
            <w:tcW w:w="1431" w:type="pct"/>
            <w:vAlign w:val="center"/>
          </w:tcPr>
          <w:p w14:paraId="5F51EEA7" w14:textId="77777777" w:rsidR="00870F41" w:rsidRPr="00446326" w:rsidRDefault="00870F41" w:rsidP="00AC6DEC">
            <w:pPr>
              <w:spacing w:after="160" w:line="259" w:lineRule="auto"/>
              <w:rPr>
                <w:rFonts w:cs="Times New Roman"/>
                <w:szCs w:val="24"/>
              </w:rPr>
            </w:pPr>
          </w:p>
        </w:tc>
        <w:tc>
          <w:tcPr>
            <w:tcW w:w="814" w:type="pct"/>
            <w:vAlign w:val="center"/>
          </w:tcPr>
          <w:p w14:paraId="653D6CC2" w14:textId="77777777" w:rsidR="00870F41" w:rsidRPr="00446326" w:rsidRDefault="00870F41" w:rsidP="00AC6DEC">
            <w:pPr>
              <w:spacing w:after="160" w:line="259" w:lineRule="auto"/>
              <w:rPr>
                <w:rFonts w:cs="Times New Roman"/>
                <w:szCs w:val="24"/>
              </w:rPr>
            </w:pPr>
          </w:p>
        </w:tc>
        <w:tc>
          <w:tcPr>
            <w:tcW w:w="1281" w:type="pct"/>
            <w:vAlign w:val="center"/>
          </w:tcPr>
          <w:p w14:paraId="0082447E" w14:textId="77777777" w:rsidR="00870F41" w:rsidRPr="00446326" w:rsidRDefault="00870F41" w:rsidP="00AC6DEC">
            <w:pPr>
              <w:spacing w:after="160" w:line="259" w:lineRule="auto"/>
              <w:rPr>
                <w:rFonts w:cs="Times New Roman"/>
                <w:szCs w:val="24"/>
              </w:rPr>
            </w:pPr>
          </w:p>
        </w:tc>
        <w:tc>
          <w:tcPr>
            <w:tcW w:w="883" w:type="pct"/>
            <w:vAlign w:val="center"/>
          </w:tcPr>
          <w:p w14:paraId="208A4C79" w14:textId="77777777" w:rsidR="00870F41" w:rsidRPr="00446326" w:rsidRDefault="00870F41" w:rsidP="00AC6DEC">
            <w:pPr>
              <w:spacing w:after="160" w:line="259" w:lineRule="auto"/>
              <w:rPr>
                <w:rFonts w:cs="Times New Roman"/>
                <w:szCs w:val="24"/>
              </w:rPr>
            </w:pPr>
          </w:p>
        </w:tc>
      </w:tr>
    </w:tbl>
    <w:p w14:paraId="671024EC" w14:textId="77777777" w:rsidR="00870F41" w:rsidRPr="00446326" w:rsidRDefault="00870F41" w:rsidP="00870F41">
      <w:pPr>
        <w:spacing w:after="160" w:line="259" w:lineRule="auto"/>
        <w:rPr>
          <w:rFonts w:ascii="Times New Roman" w:hAnsi="Times New Roman" w:cs="Times New Roman"/>
        </w:rPr>
      </w:pPr>
    </w:p>
    <w:p w14:paraId="71655EC1" w14:textId="77777777" w:rsidR="00870F41" w:rsidRPr="00446326" w:rsidRDefault="00870F41" w:rsidP="00870F41">
      <w:pPr>
        <w:spacing w:after="160" w:line="259" w:lineRule="auto"/>
        <w:rPr>
          <w:rFonts w:ascii="Times New Roman" w:hAnsi="Times New Roman" w:cs="Times New Roman"/>
        </w:rPr>
      </w:pPr>
    </w:p>
    <w:p w14:paraId="58F0F6F7" w14:textId="77777777" w:rsidR="00870F41" w:rsidRPr="00446326" w:rsidRDefault="00870F41" w:rsidP="00870F41">
      <w:pPr>
        <w:spacing w:after="160" w:line="259" w:lineRule="auto"/>
        <w:rPr>
          <w:rFonts w:ascii="Times New Roman" w:hAnsi="Times New Roman" w:cs="Times New Roman"/>
        </w:rPr>
      </w:pPr>
    </w:p>
    <w:p w14:paraId="2F3F4E4E" w14:textId="77777777" w:rsidR="00870F41" w:rsidRPr="00446326" w:rsidRDefault="00870F41" w:rsidP="00870F41">
      <w:pPr>
        <w:spacing w:after="160" w:line="259" w:lineRule="auto"/>
        <w:rPr>
          <w:rFonts w:ascii="Times New Roman" w:hAnsi="Times New Roman" w:cs="Times New Roman"/>
        </w:rPr>
      </w:pPr>
    </w:p>
    <w:tbl>
      <w:tblPr>
        <w:tblStyle w:val="TableGrid"/>
        <w:tblW w:w="4900" w:type="pct"/>
        <w:jc w:val="center"/>
        <w:tblLook w:val="04A0" w:firstRow="1" w:lastRow="0" w:firstColumn="1" w:lastColumn="0" w:noHBand="0" w:noVBand="1"/>
      </w:tblPr>
      <w:tblGrid>
        <w:gridCol w:w="1115"/>
        <w:gridCol w:w="2697"/>
        <w:gridCol w:w="1465"/>
        <w:gridCol w:w="2427"/>
        <w:gridCol w:w="1726"/>
      </w:tblGrid>
      <w:tr w:rsidR="00870F41" w:rsidRPr="00446326" w14:paraId="1A26852D" w14:textId="77777777" w:rsidTr="00AC6DEC">
        <w:trPr>
          <w:trHeight w:val="20"/>
          <w:jc w:val="center"/>
        </w:trPr>
        <w:tc>
          <w:tcPr>
            <w:tcW w:w="5000" w:type="pct"/>
            <w:gridSpan w:val="5"/>
            <w:shd w:val="clear" w:color="auto" w:fill="DEEAF6" w:themeFill="accent1" w:themeFillTint="33"/>
            <w:vAlign w:val="center"/>
          </w:tcPr>
          <w:p w14:paraId="2AABC162"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t>AİLE SOSYAL DESTEK HİZMETLERİNE YÖNELİK ÖNERİLER</w:t>
            </w:r>
          </w:p>
        </w:tc>
      </w:tr>
      <w:tr w:rsidR="00870F41" w:rsidRPr="00446326" w14:paraId="2D8CD4B4" w14:textId="77777777" w:rsidTr="00AC6DEC">
        <w:trPr>
          <w:trHeight w:val="20"/>
          <w:jc w:val="center"/>
        </w:trPr>
        <w:tc>
          <w:tcPr>
            <w:tcW w:w="591" w:type="pct"/>
            <w:shd w:val="clear" w:color="auto" w:fill="DEEAF6" w:themeFill="accent1" w:themeFillTint="33"/>
            <w:vAlign w:val="center"/>
          </w:tcPr>
          <w:p w14:paraId="52CFC824"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0" w:type="pct"/>
            <w:shd w:val="clear" w:color="auto" w:fill="DEEAF6" w:themeFill="accent1" w:themeFillTint="33"/>
            <w:vAlign w:val="center"/>
          </w:tcPr>
          <w:p w14:paraId="083E0125"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4DBEA9C7"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2684201F"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5" w:type="pct"/>
            <w:shd w:val="clear" w:color="auto" w:fill="DEEAF6" w:themeFill="accent1" w:themeFillTint="33"/>
            <w:vAlign w:val="center"/>
          </w:tcPr>
          <w:p w14:paraId="35D0FD29"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27122E4F" w14:textId="77777777" w:rsidTr="00AC6DEC">
        <w:trPr>
          <w:trHeight w:val="20"/>
          <w:jc w:val="center"/>
        </w:trPr>
        <w:tc>
          <w:tcPr>
            <w:tcW w:w="591" w:type="pct"/>
            <w:vAlign w:val="center"/>
          </w:tcPr>
          <w:p w14:paraId="0EC8C9D2"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0" w:type="pct"/>
            <w:vAlign w:val="center"/>
          </w:tcPr>
          <w:p w14:paraId="47F33B41"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İş ve Meslek Danışmanlığı, Aile Danışmanlığı ve boşanma sonrası bireylerin ve aile kurumunun güçlü olarak devam edebilmesi için Boşanma Süreci Danışmanlığı sisteminin kurumlar tarafından sağlıklı işleyecek bir altyapıya kavuşturulması ve ülke genelinde standart uygulamalara dönüştürülmesi gerekmektedir. </w:t>
            </w:r>
          </w:p>
        </w:tc>
        <w:tc>
          <w:tcPr>
            <w:tcW w:w="777" w:type="pct"/>
            <w:vAlign w:val="center"/>
          </w:tcPr>
          <w:p w14:paraId="59350EC5" w14:textId="77777777" w:rsidR="00870F41" w:rsidRPr="00446326" w:rsidRDefault="00870F41" w:rsidP="00AC6DEC">
            <w:pPr>
              <w:rPr>
                <w:rFonts w:eastAsia="Calibri" w:cs="Times New Roman"/>
                <w:szCs w:val="24"/>
              </w:rPr>
            </w:pPr>
            <w:r w:rsidRPr="00446326">
              <w:rPr>
                <w:rFonts w:eastAsia="Calibri" w:cs="Times New Roman"/>
                <w:szCs w:val="24"/>
              </w:rPr>
              <w:t>-ASPB</w:t>
            </w:r>
          </w:p>
          <w:p w14:paraId="63847375"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6B4E2BD0"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287" w:type="pct"/>
            <w:vAlign w:val="center"/>
          </w:tcPr>
          <w:p w14:paraId="30F3C260" w14:textId="77777777" w:rsidR="00870F41" w:rsidRPr="00446326" w:rsidRDefault="00870F41" w:rsidP="00AC6DEC">
            <w:pPr>
              <w:rPr>
                <w:rFonts w:eastAsia="Calibri" w:cs="Times New Roman"/>
                <w:szCs w:val="24"/>
              </w:rPr>
            </w:pPr>
            <w:r w:rsidRPr="00446326">
              <w:rPr>
                <w:rFonts w:eastAsia="Calibri" w:cs="Times New Roman"/>
                <w:szCs w:val="24"/>
              </w:rPr>
              <w:t>-STK</w:t>
            </w:r>
          </w:p>
          <w:p w14:paraId="1274A170" w14:textId="77777777" w:rsidR="00870F41" w:rsidRPr="00446326" w:rsidRDefault="00870F41" w:rsidP="00AC6DEC">
            <w:pPr>
              <w:rPr>
                <w:rFonts w:eastAsia="Calibri" w:cs="Times New Roman"/>
                <w:szCs w:val="24"/>
              </w:rPr>
            </w:pPr>
            <w:r w:rsidRPr="00446326">
              <w:rPr>
                <w:rFonts w:eastAsia="Calibri" w:cs="Times New Roman"/>
                <w:szCs w:val="24"/>
              </w:rPr>
              <w:t>-Özel Sektör</w:t>
            </w:r>
          </w:p>
          <w:p w14:paraId="1F6200E2" w14:textId="77777777" w:rsidR="00870F41" w:rsidRPr="00446326" w:rsidRDefault="00870F41" w:rsidP="00AC6DEC">
            <w:pPr>
              <w:contextualSpacing/>
              <w:rPr>
                <w:rFonts w:eastAsia="Calibri" w:cs="Times New Roman"/>
                <w:szCs w:val="24"/>
              </w:rPr>
            </w:pPr>
          </w:p>
        </w:tc>
        <w:tc>
          <w:tcPr>
            <w:tcW w:w="915" w:type="pct"/>
            <w:vAlign w:val="center"/>
          </w:tcPr>
          <w:p w14:paraId="0DC8A49D" w14:textId="77777777" w:rsidR="00870F41" w:rsidRPr="00446326" w:rsidRDefault="00870F41" w:rsidP="00AC6DEC">
            <w:pPr>
              <w:rPr>
                <w:rFonts w:eastAsia="Calibri" w:cs="Times New Roman"/>
                <w:szCs w:val="24"/>
              </w:rPr>
            </w:pPr>
          </w:p>
          <w:p w14:paraId="655FCB96" w14:textId="77777777" w:rsidR="00870F41" w:rsidRPr="00446326" w:rsidRDefault="00870F41" w:rsidP="00AC6DEC">
            <w:pPr>
              <w:rPr>
                <w:rFonts w:eastAsia="Calibri" w:cs="Times New Roman"/>
                <w:szCs w:val="24"/>
              </w:rPr>
            </w:pPr>
            <w:r w:rsidRPr="00446326">
              <w:rPr>
                <w:rFonts w:eastAsia="Calibri" w:cs="Times New Roman"/>
                <w:szCs w:val="24"/>
              </w:rPr>
              <w:t>2017-2020</w:t>
            </w:r>
          </w:p>
        </w:tc>
      </w:tr>
      <w:tr w:rsidR="00870F41" w:rsidRPr="00446326" w14:paraId="37B01534" w14:textId="77777777" w:rsidTr="00AC6DEC">
        <w:trPr>
          <w:trHeight w:val="20"/>
          <w:jc w:val="center"/>
        </w:trPr>
        <w:tc>
          <w:tcPr>
            <w:tcW w:w="591" w:type="pct"/>
            <w:vAlign w:val="center"/>
          </w:tcPr>
          <w:p w14:paraId="7F8746FD" w14:textId="77777777" w:rsidR="00870F41" w:rsidRPr="00446326" w:rsidRDefault="00870F41" w:rsidP="00DF1C36">
            <w:pPr>
              <w:pStyle w:val="ListParagraph"/>
              <w:numPr>
                <w:ilvl w:val="0"/>
                <w:numId w:val="63"/>
              </w:numPr>
              <w:rPr>
                <w:rFonts w:eastAsia="Calibri" w:cs="Times New Roman"/>
                <w:szCs w:val="24"/>
                <w:lang w:eastAsia="tr-TR"/>
              </w:rPr>
            </w:pPr>
          </w:p>
        </w:tc>
        <w:tc>
          <w:tcPr>
            <w:tcW w:w="1430" w:type="pct"/>
            <w:vAlign w:val="center"/>
          </w:tcPr>
          <w:p w14:paraId="03BB6441" w14:textId="77777777" w:rsidR="00870F41" w:rsidRPr="00446326" w:rsidRDefault="00870F41" w:rsidP="00AC6DEC">
            <w:pPr>
              <w:jc w:val="both"/>
              <w:rPr>
                <w:rFonts w:eastAsia="Calibri" w:cs="Times New Roman"/>
                <w:szCs w:val="24"/>
              </w:rPr>
            </w:pPr>
            <w:r w:rsidRPr="00446326">
              <w:rPr>
                <w:rFonts w:eastAsia="Calibri" w:cs="Times New Roman"/>
                <w:szCs w:val="24"/>
              </w:rPr>
              <w:t>İş ve Meslek Danışmanları, Aile Danışmanları ve Boşanma Süreci Danışmanları arasında, elektronik ortamda yönlendirmeyi kapsayan karşılıklı bir paylaşım ve yönlendirme sistemi kurulmalıdır.</w:t>
            </w:r>
          </w:p>
          <w:p w14:paraId="4701CD55" w14:textId="77777777" w:rsidR="00870F41" w:rsidRPr="00446326" w:rsidRDefault="00870F41" w:rsidP="00AC6DEC">
            <w:pPr>
              <w:jc w:val="both"/>
              <w:rPr>
                <w:rFonts w:eastAsia="Calibri" w:cs="Times New Roman"/>
                <w:szCs w:val="24"/>
              </w:rPr>
            </w:pPr>
          </w:p>
        </w:tc>
        <w:tc>
          <w:tcPr>
            <w:tcW w:w="777" w:type="pct"/>
            <w:vAlign w:val="center"/>
          </w:tcPr>
          <w:p w14:paraId="2B2F06CE" w14:textId="77777777" w:rsidR="00870F41" w:rsidRPr="00446326" w:rsidRDefault="00870F41" w:rsidP="00AC6DEC">
            <w:pPr>
              <w:rPr>
                <w:rFonts w:eastAsia="Calibri" w:cs="Times New Roman"/>
                <w:szCs w:val="24"/>
              </w:rPr>
            </w:pPr>
            <w:r w:rsidRPr="00446326">
              <w:rPr>
                <w:rFonts w:eastAsia="Calibri" w:cs="Times New Roman"/>
                <w:szCs w:val="24"/>
              </w:rPr>
              <w:t>-ASPB</w:t>
            </w:r>
          </w:p>
          <w:p w14:paraId="4624C6E8"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0BEF835B"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287" w:type="pct"/>
            <w:vAlign w:val="center"/>
          </w:tcPr>
          <w:p w14:paraId="7E8F0210" w14:textId="77777777" w:rsidR="00870F41" w:rsidRPr="00446326" w:rsidRDefault="00870F41" w:rsidP="00AC6DEC">
            <w:pPr>
              <w:rPr>
                <w:rFonts w:eastAsia="Calibri" w:cs="Times New Roman"/>
                <w:szCs w:val="24"/>
              </w:rPr>
            </w:pPr>
            <w:r w:rsidRPr="00446326">
              <w:rPr>
                <w:rFonts w:eastAsia="Calibri" w:cs="Times New Roman"/>
                <w:szCs w:val="24"/>
              </w:rPr>
              <w:t>-STK</w:t>
            </w:r>
          </w:p>
          <w:p w14:paraId="4F4F0F01" w14:textId="77777777" w:rsidR="00870F41" w:rsidRPr="00446326" w:rsidRDefault="00870F41" w:rsidP="00AC6DEC">
            <w:pPr>
              <w:rPr>
                <w:rFonts w:eastAsia="Calibri" w:cs="Times New Roman"/>
                <w:szCs w:val="24"/>
              </w:rPr>
            </w:pPr>
            <w:r w:rsidRPr="00446326">
              <w:rPr>
                <w:rFonts w:eastAsia="Calibri" w:cs="Times New Roman"/>
                <w:szCs w:val="24"/>
              </w:rPr>
              <w:t>-Özel Sektör</w:t>
            </w:r>
          </w:p>
          <w:p w14:paraId="26FF887C" w14:textId="77777777" w:rsidR="00870F41" w:rsidRPr="00446326" w:rsidRDefault="00870F41" w:rsidP="00AC6DEC">
            <w:pPr>
              <w:contextualSpacing/>
              <w:rPr>
                <w:rFonts w:eastAsia="Calibri" w:cs="Times New Roman"/>
                <w:szCs w:val="24"/>
              </w:rPr>
            </w:pPr>
          </w:p>
        </w:tc>
        <w:tc>
          <w:tcPr>
            <w:tcW w:w="915" w:type="pct"/>
            <w:vAlign w:val="center"/>
          </w:tcPr>
          <w:p w14:paraId="3423BED6" w14:textId="77777777" w:rsidR="00870F41" w:rsidRPr="00446326" w:rsidRDefault="00870F41" w:rsidP="00AC6DEC">
            <w:pPr>
              <w:rPr>
                <w:rFonts w:eastAsia="Calibri" w:cs="Times New Roman"/>
                <w:szCs w:val="24"/>
              </w:rPr>
            </w:pPr>
          </w:p>
          <w:p w14:paraId="5A5CDDA6"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76476407" w14:textId="77777777" w:rsidTr="00AC6DEC">
        <w:trPr>
          <w:trHeight w:val="20"/>
          <w:jc w:val="center"/>
        </w:trPr>
        <w:tc>
          <w:tcPr>
            <w:tcW w:w="591" w:type="pct"/>
            <w:vAlign w:val="center"/>
          </w:tcPr>
          <w:p w14:paraId="792A34F1" w14:textId="77777777" w:rsidR="00870F41" w:rsidRPr="00446326" w:rsidRDefault="00870F41" w:rsidP="00DF1C36">
            <w:pPr>
              <w:pStyle w:val="ListParagraph"/>
              <w:numPr>
                <w:ilvl w:val="0"/>
                <w:numId w:val="63"/>
              </w:numPr>
              <w:rPr>
                <w:rFonts w:eastAsia="Calibri" w:cs="Times New Roman"/>
                <w:szCs w:val="24"/>
              </w:rPr>
            </w:pPr>
          </w:p>
        </w:tc>
        <w:tc>
          <w:tcPr>
            <w:tcW w:w="1430" w:type="pct"/>
            <w:vAlign w:val="center"/>
          </w:tcPr>
          <w:p w14:paraId="633E0593"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Paylaşım ve yönlendirme sisteminin sağlıklı çalışması için İŞKUR, </w:t>
            </w:r>
            <w:r w:rsidRPr="00446326">
              <w:rPr>
                <w:rFonts w:eastAsia="Calibri" w:cs="Times New Roman"/>
                <w:szCs w:val="24"/>
              </w:rPr>
              <w:lastRenderedPageBreak/>
              <w:t>Aile ve Sosyal Politikalar Bakanlığı (ASPB), veri tabanlarının birleştirildiği ortak bir elektronik bilgi ve işlem portalı kurulmalıdır.</w:t>
            </w:r>
          </w:p>
          <w:p w14:paraId="5D68B430" w14:textId="77777777" w:rsidR="00870F41" w:rsidRPr="00446326" w:rsidRDefault="00870F41" w:rsidP="00AC6DEC">
            <w:pPr>
              <w:jc w:val="both"/>
              <w:rPr>
                <w:rFonts w:eastAsia="Calibri" w:cs="Times New Roman"/>
                <w:szCs w:val="24"/>
              </w:rPr>
            </w:pPr>
          </w:p>
        </w:tc>
        <w:tc>
          <w:tcPr>
            <w:tcW w:w="777" w:type="pct"/>
            <w:vAlign w:val="center"/>
          </w:tcPr>
          <w:p w14:paraId="14D582D6" w14:textId="77777777" w:rsidR="00870F41" w:rsidRPr="00446326" w:rsidRDefault="00870F41" w:rsidP="00AC6DEC">
            <w:pPr>
              <w:rPr>
                <w:rFonts w:eastAsia="Calibri" w:cs="Times New Roman"/>
                <w:szCs w:val="24"/>
              </w:rPr>
            </w:pPr>
            <w:r w:rsidRPr="00446326">
              <w:rPr>
                <w:rFonts w:eastAsia="Calibri" w:cs="Times New Roman"/>
                <w:szCs w:val="24"/>
              </w:rPr>
              <w:lastRenderedPageBreak/>
              <w:t>-ASPB</w:t>
            </w:r>
          </w:p>
          <w:p w14:paraId="5E0906B6"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1B534C16"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287" w:type="pct"/>
            <w:vAlign w:val="center"/>
          </w:tcPr>
          <w:p w14:paraId="659AA4E8" w14:textId="77777777" w:rsidR="00870F41" w:rsidRPr="00446326" w:rsidRDefault="00870F41" w:rsidP="00AC6DEC">
            <w:pPr>
              <w:rPr>
                <w:rFonts w:eastAsia="Calibri" w:cs="Times New Roman"/>
                <w:szCs w:val="24"/>
              </w:rPr>
            </w:pPr>
            <w:r w:rsidRPr="00446326">
              <w:rPr>
                <w:rFonts w:eastAsia="Calibri" w:cs="Times New Roman"/>
                <w:szCs w:val="24"/>
              </w:rPr>
              <w:t>-STK</w:t>
            </w:r>
          </w:p>
          <w:p w14:paraId="78B54BF8" w14:textId="77777777" w:rsidR="00870F41" w:rsidRPr="00446326" w:rsidRDefault="00870F41" w:rsidP="00AC6DEC">
            <w:pPr>
              <w:rPr>
                <w:rFonts w:eastAsia="Calibri" w:cs="Times New Roman"/>
                <w:szCs w:val="24"/>
              </w:rPr>
            </w:pPr>
            <w:r w:rsidRPr="00446326">
              <w:rPr>
                <w:rFonts w:eastAsia="Calibri" w:cs="Times New Roman"/>
                <w:szCs w:val="24"/>
              </w:rPr>
              <w:t>-Özel Sektör</w:t>
            </w:r>
          </w:p>
          <w:p w14:paraId="5E305451" w14:textId="77777777" w:rsidR="00870F41" w:rsidRPr="00446326" w:rsidRDefault="00870F41" w:rsidP="00AC6DEC">
            <w:pPr>
              <w:contextualSpacing/>
              <w:rPr>
                <w:rFonts w:eastAsia="Calibri" w:cs="Times New Roman"/>
                <w:szCs w:val="24"/>
              </w:rPr>
            </w:pPr>
          </w:p>
        </w:tc>
        <w:tc>
          <w:tcPr>
            <w:tcW w:w="915" w:type="pct"/>
            <w:vAlign w:val="center"/>
          </w:tcPr>
          <w:p w14:paraId="7F1F7E90"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03BB3DC9" w14:textId="77777777" w:rsidTr="00AC6DEC">
        <w:trPr>
          <w:trHeight w:val="20"/>
          <w:jc w:val="center"/>
        </w:trPr>
        <w:tc>
          <w:tcPr>
            <w:tcW w:w="591" w:type="pct"/>
            <w:vAlign w:val="center"/>
          </w:tcPr>
          <w:p w14:paraId="2BD55B34" w14:textId="77777777" w:rsidR="00870F41" w:rsidRPr="00446326" w:rsidRDefault="00870F41" w:rsidP="00DF1C36">
            <w:pPr>
              <w:pStyle w:val="ListParagraph"/>
              <w:numPr>
                <w:ilvl w:val="0"/>
                <w:numId w:val="63"/>
              </w:numPr>
              <w:rPr>
                <w:rFonts w:eastAsia="Calibri" w:cs="Times New Roman"/>
                <w:szCs w:val="24"/>
              </w:rPr>
            </w:pPr>
          </w:p>
        </w:tc>
        <w:tc>
          <w:tcPr>
            <w:tcW w:w="1430" w:type="pct"/>
            <w:vAlign w:val="center"/>
          </w:tcPr>
          <w:p w14:paraId="33189AB4" w14:textId="77777777" w:rsidR="00870F41" w:rsidRPr="00446326" w:rsidRDefault="00870F41" w:rsidP="00AC6DEC">
            <w:pPr>
              <w:jc w:val="both"/>
              <w:rPr>
                <w:rFonts w:eastAsia="Calibri" w:cs="Times New Roman"/>
                <w:szCs w:val="24"/>
              </w:rPr>
            </w:pPr>
            <w:r w:rsidRPr="00446326">
              <w:rPr>
                <w:rFonts w:eastAsia="Calibri" w:cs="Times New Roman"/>
                <w:szCs w:val="24"/>
              </w:rPr>
              <w:t>Mesleki Bilgi Rehberlik ve Danışmanlık toplantılarında ailevi sorunlar yaşadığı tespit edilen öğrenciler veya aileleri İş ve Meslek Danışmanları tarafından Aile Danışmanları ile Boşanma Süreci Danışmanlarına yönlendirilmelidir.</w:t>
            </w:r>
          </w:p>
        </w:tc>
        <w:tc>
          <w:tcPr>
            <w:tcW w:w="777" w:type="pct"/>
            <w:vAlign w:val="center"/>
          </w:tcPr>
          <w:p w14:paraId="51F3C9CD" w14:textId="77777777" w:rsidR="00870F41" w:rsidRPr="00446326" w:rsidRDefault="00870F41" w:rsidP="00AC6DEC">
            <w:pPr>
              <w:rPr>
                <w:rFonts w:eastAsia="Calibri" w:cs="Times New Roman"/>
                <w:szCs w:val="24"/>
              </w:rPr>
            </w:pPr>
            <w:r w:rsidRPr="00446326">
              <w:rPr>
                <w:rFonts w:eastAsia="Calibri" w:cs="Times New Roman"/>
                <w:szCs w:val="24"/>
              </w:rPr>
              <w:t>-ASPB</w:t>
            </w:r>
          </w:p>
          <w:p w14:paraId="10919238" w14:textId="77777777" w:rsidR="00870F41" w:rsidRPr="00446326" w:rsidRDefault="00870F41" w:rsidP="00AC6DEC">
            <w:pPr>
              <w:rPr>
                <w:rFonts w:eastAsia="Calibri" w:cs="Times New Roman"/>
                <w:szCs w:val="24"/>
              </w:rPr>
            </w:pPr>
            <w:r w:rsidRPr="00446326">
              <w:rPr>
                <w:rFonts w:eastAsia="Calibri" w:cs="Times New Roman"/>
                <w:szCs w:val="24"/>
              </w:rPr>
              <w:t>-MEB</w:t>
            </w:r>
          </w:p>
          <w:p w14:paraId="3BA33287"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7ED64A1E"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287" w:type="pct"/>
            <w:vAlign w:val="center"/>
          </w:tcPr>
          <w:p w14:paraId="7DE6625F" w14:textId="77777777" w:rsidR="00870F41" w:rsidRPr="00446326" w:rsidRDefault="00870F41" w:rsidP="00AC6DEC">
            <w:pPr>
              <w:rPr>
                <w:rFonts w:eastAsia="Calibri" w:cs="Times New Roman"/>
                <w:szCs w:val="24"/>
              </w:rPr>
            </w:pPr>
            <w:r w:rsidRPr="00446326">
              <w:rPr>
                <w:rFonts w:eastAsia="Calibri" w:cs="Times New Roman"/>
                <w:szCs w:val="24"/>
              </w:rPr>
              <w:t>-Okul Öncesi Eğitim Kurumları</w:t>
            </w:r>
          </w:p>
          <w:p w14:paraId="0A58D1EC" w14:textId="77777777" w:rsidR="00870F41" w:rsidRPr="00446326" w:rsidRDefault="00870F41" w:rsidP="00AC6DEC">
            <w:pPr>
              <w:rPr>
                <w:rFonts w:eastAsia="Calibri" w:cs="Times New Roman"/>
                <w:szCs w:val="24"/>
              </w:rPr>
            </w:pPr>
            <w:r w:rsidRPr="00446326">
              <w:rPr>
                <w:rFonts w:eastAsia="Calibri" w:cs="Times New Roman"/>
                <w:szCs w:val="24"/>
              </w:rPr>
              <w:t xml:space="preserve">-İlk ve Orta Dereceli Okullar </w:t>
            </w:r>
          </w:p>
          <w:p w14:paraId="0C7A0482" w14:textId="77777777" w:rsidR="00870F41" w:rsidRPr="00446326" w:rsidRDefault="00870F41" w:rsidP="00AC6DEC">
            <w:pPr>
              <w:rPr>
                <w:rFonts w:eastAsia="Calibri" w:cs="Times New Roman"/>
                <w:szCs w:val="24"/>
              </w:rPr>
            </w:pPr>
            <w:r w:rsidRPr="00446326">
              <w:rPr>
                <w:rFonts w:eastAsia="Calibri" w:cs="Times New Roman"/>
                <w:szCs w:val="24"/>
              </w:rPr>
              <w:t>-Üniversiteler</w:t>
            </w:r>
          </w:p>
          <w:p w14:paraId="400BA46D" w14:textId="77777777" w:rsidR="00870F41" w:rsidRPr="00446326" w:rsidRDefault="00870F41" w:rsidP="00AC6DEC">
            <w:pPr>
              <w:contextualSpacing/>
              <w:rPr>
                <w:rFonts w:eastAsia="Calibri" w:cs="Times New Roman"/>
                <w:szCs w:val="24"/>
              </w:rPr>
            </w:pPr>
            <w:r w:rsidRPr="00446326">
              <w:rPr>
                <w:rFonts w:eastAsia="Calibri" w:cs="Times New Roman"/>
                <w:szCs w:val="24"/>
              </w:rPr>
              <w:t xml:space="preserve">-STK </w:t>
            </w:r>
          </w:p>
        </w:tc>
        <w:tc>
          <w:tcPr>
            <w:tcW w:w="915" w:type="pct"/>
            <w:vAlign w:val="center"/>
          </w:tcPr>
          <w:p w14:paraId="19AFC217" w14:textId="77777777" w:rsidR="00870F41" w:rsidRPr="00446326" w:rsidRDefault="00870F41" w:rsidP="00AC6DEC">
            <w:pPr>
              <w:rPr>
                <w:rFonts w:eastAsia="Calibri" w:cs="Times New Roman"/>
                <w:szCs w:val="24"/>
              </w:rPr>
            </w:pPr>
          </w:p>
          <w:p w14:paraId="06B5B3B1"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0D06806E" w14:textId="77777777" w:rsidTr="00AC6DEC">
        <w:trPr>
          <w:trHeight w:val="20"/>
          <w:jc w:val="center"/>
        </w:trPr>
        <w:tc>
          <w:tcPr>
            <w:tcW w:w="591" w:type="pct"/>
            <w:vAlign w:val="center"/>
          </w:tcPr>
          <w:p w14:paraId="413DE923" w14:textId="77777777" w:rsidR="00870F41" w:rsidRPr="00446326" w:rsidRDefault="00870F41" w:rsidP="00DF1C36">
            <w:pPr>
              <w:pStyle w:val="ListParagraph"/>
              <w:numPr>
                <w:ilvl w:val="0"/>
                <w:numId w:val="63"/>
              </w:numPr>
              <w:rPr>
                <w:rFonts w:eastAsia="Calibri" w:cs="Times New Roman"/>
                <w:szCs w:val="24"/>
              </w:rPr>
            </w:pPr>
          </w:p>
        </w:tc>
        <w:tc>
          <w:tcPr>
            <w:tcW w:w="1430" w:type="pct"/>
            <w:vAlign w:val="center"/>
          </w:tcPr>
          <w:p w14:paraId="7F25C87D" w14:textId="77777777" w:rsidR="00870F41" w:rsidRPr="00446326" w:rsidRDefault="00870F41" w:rsidP="00AC6DEC">
            <w:pPr>
              <w:jc w:val="both"/>
              <w:rPr>
                <w:rFonts w:cs="Times New Roman"/>
                <w:szCs w:val="24"/>
              </w:rPr>
            </w:pPr>
            <w:r w:rsidRPr="00446326">
              <w:rPr>
                <w:rFonts w:cs="Times New Roman"/>
                <w:szCs w:val="24"/>
              </w:rPr>
              <w:t>Evlilik Öncesi Eğitim Programı yaygınlaştırılmalıdır.</w:t>
            </w:r>
          </w:p>
        </w:tc>
        <w:tc>
          <w:tcPr>
            <w:tcW w:w="777" w:type="pct"/>
            <w:vAlign w:val="center"/>
          </w:tcPr>
          <w:p w14:paraId="67896F60" w14:textId="77777777" w:rsidR="00870F41" w:rsidRPr="00446326" w:rsidRDefault="00870F41" w:rsidP="00AC6DEC">
            <w:pPr>
              <w:rPr>
                <w:rFonts w:cs="Times New Roman"/>
                <w:szCs w:val="24"/>
              </w:rPr>
            </w:pPr>
          </w:p>
          <w:p w14:paraId="1E829B68" w14:textId="77777777" w:rsidR="00870F41" w:rsidRPr="00446326" w:rsidRDefault="00870F41" w:rsidP="00AC6DEC">
            <w:pPr>
              <w:rPr>
                <w:rFonts w:cs="Times New Roman"/>
                <w:szCs w:val="24"/>
              </w:rPr>
            </w:pPr>
          </w:p>
          <w:p w14:paraId="13909CFB" w14:textId="77777777" w:rsidR="00870F41" w:rsidRPr="00446326" w:rsidRDefault="00870F41" w:rsidP="00AC6DEC">
            <w:pPr>
              <w:rPr>
                <w:rFonts w:cs="Times New Roman"/>
                <w:szCs w:val="24"/>
              </w:rPr>
            </w:pPr>
          </w:p>
          <w:p w14:paraId="2DE30581" w14:textId="77777777" w:rsidR="00870F41" w:rsidRPr="00446326" w:rsidRDefault="00870F41" w:rsidP="00AC6DEC">
            <w:pPr>
              <w:rPr>
                <w:rFonts w:cs="Times New Roman"/>
                <w:szCs w:val="24"/>
              </w:rPr>
            </w:pPr>
            <w:r w:rsidRPr="00446326">
              <w:rPr>
                <w:rFonts w:cs="Times New Roman"/>
                <w:szCs w:val="24"/>
              </w:rPr>
              <w:t>-ASPB</w:t>
            </w:r>
          </w:p>
          <w:p w14:paraId="7956E1CE" w14:textId="77777777" w:rsidR="00870F41" w:rsidRPr="00446326" w:rsidRDefault="00870F41" w:rsidP="00AC6DEC">
            <w:pPr>
              <w:rPr>
                <w:rFonts w:cs="Times New Roman"/>
                <w:szCs w:val="24"/>
              </w:rPr>
            </w:pPr>
          </w:p>
          <w:p w14:paraId="152181AB" w14:textId="77777777" w:rsidR="00870F41" w:rsidRPr="00446326" w:rsidRDefault="00870F41" w:rsidP="00AC6DEC">
            <w:pPr>
              <w:rPr>
                <w:rFonts w:cs="Times New Roman"/>
                <w:szCs w:val="24"/>
              </w:rPr>
            </w:pPr>
          </w:p>
          <w:p w14:paraId="41782AE7" w14:textId="77777777" w:rsidR="00870F41" w:rsidRPr="00446326" w:rsidRDefault="00870F41" w:rsidP="00AC6DEC">
            <w:pPr>
              <w:rPr>
                <w:rFonts w:cs="Times New Roman"/>
                <w:szCs w:val="24"/>
              </w:rPr>
            </w:pPr>
          </w:p>
          <w:p w14:paraId="3A12B915" w14:textId="77777777" w:rsidR="00870F41" w:rsidRPr="00446326" w:rsidRDefault="00870F41" w:rsidP="00AC6DEC">
            <w:pPr>
              <w:rPr>
                <w:rFonts w:cs="Times New Roman"/>
                <w:szCs w:val="24"/>
              </w:rPr>
            </w:pPr>
          </w:p>
          <w:p w14:paraId="7B533A4F" w14:textId="77777777" w:rsidR="00870F41" w:rsidRPr="00446326" w:rsidRDefault="00870F41" w:rsidP="00AC6DEC">
            <w:pPr>
              <w:rPr>
                <w:rFonts w:cs="Times New Roman"/>
                <w:szCs w:val="24"/>
              </w:rPr>
            </w:pPr>
          </w:p>
        </w:tc>
        <w:tc>
          <w:tcPr>
            <w:tcW w:w="1287" w:type="pct"/>
            <w:vAlign w:val="center"/>
          </w:tcPr>
          <w:p w14:paraId="42F0E72E" w14:textId="77777777" w:rsidR="00870F41" w:rsidRPr="00446326" w:rsidRDefault="00870F41" w:rsidP="00AC6DEC">
            <w:pPr>
              <w:rPr>
                <w:rFonts w:cs="Times New Roman"/>
                <w:szCs w:val="24"/>
              </w:rPr>
            </w:pPr>
            <w:r w:rsidRPr="00446326">
              <w:rPr>
                <w:rFonts w:cs="Times New Roman"/>
                <w:szCs w:val="24"/>
              </w:rPr>
              <w:t>-Milli Eğitim Bakanlığı</w:t>
            </w:r>
          </w:p>
          <w:p w14:paraId="2EE19A91" w14:textId="77777777" w:rsidR="00870F41" w:rsidRPr="00446326" w:rsidRDefault="00870F41" w:rsidP="00AC6DEC">
            <w:pPr>
              <w:rPr>
                <w:rFonts w:cs="Times New Roman"/>
                <w:szCs w:val="24"/>
              </w:rPr>
            </w:pPr>
            <w:r w:rsidRPr="00446326">
              <w:rPr>
                <w:rFonts w:cs="Times New Roman"/>
                <w:szCs w:val="24"/>
              </w:rPr>
              <w:t>-İçişleri Bakanlığı</w:t>
            </w:r>
          </w:p>
          <w:p w14:paraId="1FF371C3" w14:textId="77777777" w:rsidR="00870F41" w:rsidRPr="00446326" w:rsidRDefault="00870F41" w:rsidP="00AC6DEC">
            <w:pPr>
              <w:rPr>
                <w:rFonts w:cs="Times New Roman"/>
                <w:szCs w:val="24"/>
              </w:rPr>
            </w:pPr>
            <w:r w:rsidRPr="00446326">
              <w:rPr>
                <w:rFonts w:cs="Times New Roman"/>
                <w:szCs w:val="24"/>
              </w:rPr>
              <w:t>-Sağlık Bakanlığı</w:t>
            </w:r>
          </w:p>
          <w:p w14:paraId="59600B72" w14:textId="77777777" w:rsidR="00870F41" w:rsidRPr="00446326" w:rsidRDefault="00870F41" w:rsidP="00AC6DEC">
            <w:pPr>
              <w:rPr>
                <w:rFonts w:cs="Times New Roman"/>
                <w:szCs w:val="24"/>
              </w:rPr>
            </w:pPr>
            <w:r w:rsidRPr="00446326">
              <w:rPr>
                <w:rFonts w:cs="Times New Roman"/>
                <w:szCs w:val="24"/>
              </w:rPr>
              <w:t>-Milli Savunma Bakanlığı</w:t>
            </w:r>
          </w:p>
          <w:p w14:paraId="54A40ACD" w14:textId="77777777" w:rsidR="00870F41" w:rsidRPr="00446326" w:rsidRDefault="00870F41" w:rsidP="00AC6DEC">
            <w:pPr>
              <w:rPr>
                <w:rFonts w:cs="Times New Roman"/>
                <w:szCs w:val="24"/>
              </w:rPr>
            </w:pPr>
            <w:r w:rsidRPr="00446326">
              <w:rPr>
                <w:rFonts w:cs="Times New Roman"/>
                <w:szCs w:val="24"/>
              </w:rPr>
              <w:t>-Diyanet İşleri Başkanlığı</w:t>
            </w:r>
          </w:p>
          <w:p w14:paraId="343F3403" w14:textId="77777777" w:rsidR="00870F41" w:rsidRPr="00446326" w:rsidRDefault="00870F41" w:rsidP="00AC6DEC">
            <w:pPr>
              <w:rPr>
                <w:rFonts w:cs="Times New Roman"/>
                <w:szCs w:val="24"/>
              </w:rPr>
            </w:pPr>
            <w:r w:rsidRPr="00446326">
              <w:rPr>
                <w:rFonts w:cs="Times New Roman"/>
                <w:szCs w:val="24"/>
              </w:rPr>
              <w:t xml:space="preserve">-Türkiye Belediyeler Birliği             </w:t>
            </w:r>
          </w:p>
          <w:p w14:paraId="77BB3340" w14:textId="77777777" w:rsidR="00870F41" w:rsidRPr="00446326" w:rsidRDefault="00870F41" w:rsidP="00AC6DEC">
            <w:pPr>
              <w:rPr>
                <w:rFonts w:cs="Times New Roman"/>
                <w:szCs w:val="24"/>
              </w:rPr>
            </w:pPr>
          </w:p>
        </w:tc>
        <w:tc>
          <w:tcPr>
            <w:tcW w:w="915" w:type="pct"/>
            <w:vAlign w:val="center"/>
          </w:tcPr>
          <w:p w14:paraId="63AA081F" w14:textId="77777777" w:rsidR="00870F41" w:rsidRPr="00446326" w:rsidRDefault="00870F41" w:rsidP="00AC6DEC">
            <w:pPr>
              <w:rPr>
                <w:rFonts w:cs="Times New Roman"/>
                <w:szCs w:val="24"/>
              </w:rPr>
            </w:pPr>
            <w:r w:rsidRPr="00446326">
              <w:rPr>
                <w:rFonts w:cs="Times New Roman"/>
                <w:szCs w:val="24"/>
              </w:rPr>
              <w:t>2017-2018</w:t>
            </w:r>
          </w:p>
        </w:tc>
      </w:tr>
      <w:tr w:rsidR="00870F41" w:rsidRPr="00446326" w14:paraId="1D3AE559" w14:textId="77777777" w:rsidTr="00AC6DEC">
        <w:trPr>
          <w:trHeight w:val="20"/>
          <w:jc w:val="center"/>
        </w:trPr>
        <w:tc>
          <w:tcPr>
            <w:tcW w:w="591" w:type="pct"/>
            <w:vAlign w:val="center"/>
          </w:tcPr>
          <w:p w14:paraId="4D79B668" w14:textId="77777777" w:rsidR="00870F41" w:rsidRPr="00446326" w:rsidRDefault="00870F41" w:rsidP="00DF1C36">
            <w:pPr>
              <w:pStyle w:val="ListParagraph"/>
              <w:numPr>
                <w:ilvl w:val="0"/>
                <w:numId w:val="63"/>
              </w:numPr>
              <w:rPr>
                <w:rFonts w:eastAsia="Calibri" w:cs="Times New Roman"/>
                <w:szCs w:val="24"/>
              </w:rPr>
            </w:pPr>
          </w:p>
        </w:tc>
        <w:tc>
          <w:tcPr>
            <w:tcW w:w="1430" w:type="pct"/>
            <w:vAlign w:val="center"/>
          </w:tcPr>
          <w:p w14:paraId="51578155" w14:textId="77777777" w:rsidR="00870F41" w:rsidRPr="00446326" w:rsidRDefault="00870F41" w:rsidP="00AC6DEC">
            <w:pPr>
              <w:jc w:val="both"/>
              <w:rPr>
                <w:rFonts w:eastAsia="Times New Roman" w:cs="Times New Roman"/>
                <w:szCs w:val="24"/>
              </w:rPr>
            </w:pPr>
            <w:r w:rsidRPr="00446326">
              <w:rPr>
                <w:rFonts w:eastAsia="Times New Roman" w:cs="Times New Roman"/>
                <w:szCs w:val="24"/>
              </w:rPr>
              <w:t>Aile Danışmanlığı Hizmetleri etkinleştirilmelidir.</w:t>
            </w:r>
          </w:p>
        </w:tc>
        <w:tc>
          <w:tcPr>
            <w:tcW w:w="777" w:type="pct"/>
            <w:vAlign w:val="center"/>
          </w:tcPr>
          <w:p w14:paraId="250973A5" w14:textId="77777777" w:rsidR="00870F41" w:rsidRPr="00446326" w:rsidRDefault="00870F41" w:rsidP="00AC6DEC">
            <w:pPr>
              <w:rPr>
                <w:rFonts w:cs="Times New Roman"/>
                <w:bCs/>
                <w:szCs w:val="24"/>
              </w:rPr>
            </w:pPr>
            <w:r w:rsidRPr="00446326">
              <w:rPr>
                <w:rFonts w:cs="Times New Roman"/>
                <w:bCs/>
                <w:szCs w:val="24"/>
              </w:rPr>
              <w:t>-ASPB</w:t>
            </w:r>
          </w:p>
          <w:p w14:paraId="76A64BA4" w14:textId="77777777" w:rsidR="00870F41" w:rsidRPr="00446326" w:rsidDel="00005B62" w:rsidRDefault="00870F41" w:rsidP="00AC6DEC">
            <w:pPr>
              <w:rPr>
                <w:rFonts w:eastAsia="Times New Roman" w:cs="Times New Roman"/>
                <w:szCs w:val="24"/>
              </w:rPr>
            </w:pPr>
          </w:p>
        </w:tc>
        <w:tc>
          <w:tcPr>
            <w:tcW w:w="1287" w:type="pct"/>
            <w:vAlign w:val="center"/>
          </w:tcPr>
          <w:p w14:paraId="64B0D673" w14:textId="77777777" w:rsidR="00870F41" w:rsidRPr="00446326" w:rsidRDefault="00870F41" w:rsidP="00AC6DEC">
            <w:pPr>
              <w:rPr>
                <w:rFonts w:cs="Times New Roman"/>
                <w:szCs w:val="24"/>
              </w:rPr>
            </w:pPr>
            <w:r w:rsidRPr="00446326">
              <w:rPr>
                <w:rFonts w:cs="Times New Roman"/>
                <w:szCs w:val="24"/>
              </w:rPr>
              <w:t>-İçişleri Bakanlığı</w:t>
            </w:r>
            <w:r w:rsidRPr="00446326">
              <w:rPr>
                <w:rFonts w:cs="Times New Roman"/>
                <w:szCs w:val="24"/>
              </w:rPr>
              <w:br/>
              <w:t>-Çalışma ve Sosyal Güvenlik Bakanlığı</w:t>
            </w:r>
          </w:p>
          <w:p w14:paraId="6F1FEDFD" w14:textId="77777777" w:rsidR="00870F41" w:rsidRPr="00446326" w:rsidRDefault="00870F41" w:rsidP="00AC6DEC">
            <w:pPr>
              <w:rPr>
                <w:rFonts w:cs="Times New Roman"/>
                <w:szCs w:val="24"/>
              </w:rPr>
            </w:pPr>
            <w:r w:rsidRPr="00446326">
              <w:rPr>
                <w:rFonts w:cs="Times New Roman"/>
                <w:szCs w:val="24"/>
              </w:rPr>
              <w:t>-Maliye Bakanlığı</w:t>
            </w:r>
          </w:p>
          <w:p w14:paraId="36F9F88C" w14:textId="77777777" w:rsidR="00870F41" w:rsidRPr="00446326" w:rsidRDefault="00870F41" w:rsidP="00AC6DEC">
            <w:pPr>
              <w:rPr>
                <w:rFonts w:cs="Times New Roman"/>
                <w:szCs w:val="24"/>
              </w:rPr>
            </w:pPr>
            <w:r w:rsidRPr="00446326">
              <w:rPr>
                <w:rFonts w:cs="Times New Roman"/>
                <w:szCs w:val="24"/>
              </w:rPr>
              <w:t>-Devlet Personel Başkanlığı</w:t>
            </w:r>
          </w:p>
          <w:p w14:paraId="2EC0F371" w14:textId="77777777" w:rsidR="00870F41" w:rsidRPr="00446326" w:rsidRDefault="00870F41" w:rsidP="00AC6DEC">
            <w:pPr>
              <w:rPr>
                <w:rFonts w:cs="Times New Roman"/>
                <w:szCs w:val="24"/>
              </w:rPr>
            </w:pPr>
            <w:r w:rsidRPr="00446326">
              <w:rPr>
                <w:rFonts w:cs="Times New Roman"/>
                <w:szCs w:val="24"/>
              </w:rPr>
              <w:t>-Mesleki Yeterlilik Kurumu</w:t>
            </w:r>
          </w:p>
          <w:p w14:paraId="3B48150F" w14:textId="77777777" w:rsidR="00870F41" w:rsidRPr="00446326" w:rsidDel="00005B62" w:rsidRDefault="00870F41" w:rsidP="00AC6DEC">
            <w:pPr>
              <w:rPr>
                <w:rFonts w:eastAsia="Times New Roman" w:cs="Times New Roman"/>
                <w:szCs w:val="24"/>
              </w:rPr>
            </w:pPr>
            <w:r w:rsidRPr="00446326">
              <w:rPr>
                <w:rFonts w:cs="Times New Roman"/>
                <w:szCs w:val="24"/>
              </w:rPr>
              <w:t xml:space="preserve">-Türkiye Belediyeler Birliği </w:t>
            </w:r>
          </w:p>
        </w:tc>
        <w:tc>
          <w:tcPr>
            <w:tcW w:w="915" w:type="pct"/>
            <w:vAlign w:val="center"/>
          </w:tcPr>
          <w:p w14:paraId="575CC693" w14:textId="77777777" w:rsidR="00870F41" w:rsidRPr="00446326" w:rsidRDefault="00870F41" w:rsidP="00AC6DEC">
            <w:pPr>
              <w:rPr>
                <w:rFonts w:cs="Times New Roman"/>
                <w:szCs w:val="24"/>
              </w:rPr>
            </w:pPr>
            <w:r w:rsidRPr="00446326">
              <w:rPr>
                <w:rFonts w:cs="Times New Roman"/>
                <w:szCs w:val="24"/>
              </w:rPr>
              <w:t>2017-2018</w:t>
            </w:r>
          </w:p>
        </w:tc>
      </w:tr>
    </w:tbl>
    <w:p w14:paraId="777D490B" w14:textId="77777777" w:rsidR="00870F41" w:rsidRPr="00446326" w:rsidRDefault="00870F41" w:rsidP="00870F41">
      <w:pPr>
        <w:spacing w:after="160" w:line="259" w:lineRule="auto"/>
        <w:rPr>
          <w:rFonts w:ascii="Times New Roman" w:hAnsi="Times New Roman" w:cs="Times New Roman"/>
        </w:rPr>
      </w:pPr>
    </w:p>
    <w:tbl>
      <w:tblPr>
        <w:tblStyle w:val="TableGrid"/>
        <w:tblW w:w="4900" w:type="pct"/>
        <w:jc w:val="center"/>
        <w:tblLook w:val="04A0" w:firstRow="1" w:lastRow="0" w:firstColumn="1" w:lastColumn="0" w:noHBand="0" w:noVBand="1"/>
      </w:tblPr>
      <w:tblGrid>
        <w:gridCol w:w="1097"/>
        <w:gridCol w:w="2962"/>
        <w:gridCol w:w="1443"/>
        <w:gridCol w:w="2390"/>
        <w:gridCol w:w="1656"/>
      </w:tblGrid>
      <w:tr w:rsidR="00870F41" w:rsidRPr="00446326" w14:paraId="5F4623A0" w14:textId="77777777" w:rsidTr="00AC6DEC">
        <w:trPr>
          <w:trHeight w:val="20"/>
          <w:jc w:val="center"/>
        </w:trPr>
        <w:tc>
          <w:tcPr>
            <w:tcW w:w="5000" w:type="pct"/>
            <w:gridSpan w:val="5"/>
            <w:shd w:val="clear" w:color="auto" w:fill="DEEAF6" w:themeFill="accent1" w:themeFillTint="33"/>
            <w:vAlign w:val="center"/>
          </w:tcPr>
          <w:p w14:paraId="1C68104D" w14:textId="77777777" w:rsidR="00870F41" w:rsidRPr="00446326" w:rsidRDefault="00870F41" w:rsidP="00DF1C36">
            <w:pPr>
              <w:numPr>
                <w:ilvl w:val="0"/>
                <w:numId w:val="62"/>
              </w:numPr>
              <w:ind w:left="0" w:firstLine="0"/>
              <w:contextualSpacing/>
              <w:jc w:val="center"/>
              <w:rPr>
                <w:rFonts w:eastAsia="Calibri" w:cs="Times New Roman"/>
                <w:b/>
                <w:szCs w:val="24"/>
              </w:rPr>
            </w:pPr>
            <w:r w:rsidRPr="00446326">
              <w:rPr>
                <w:rFonts w:eastAsia="Calibri" w:cs="Times New Roman"/>
                <w:b/>
                <w:sz w:val="28"/>
                <w:szCs w:val="24"/>
              </w:rPr>
              <w:t>KAMU HİZMETLERİNE YÖNELİK ÖNERİLER</w:t>
            </w:r>
          </w:p>
        </w:tc>
      </w:tr>
      <w:tr w:rsidR="00870F41" w:rsidRPr="00446326" w14:paraId="5554F632" w14:textId="77777777" w:rsidTr="00AC6DEC">
        <w:trPr>
          <w:trHeight w:val="20"/>
          <w:jc w:val="center"/>
        </w:trPr>
        <w:tc>
          <w:tcPr>
            <w:tcW w:w="577" w:type="pct"/>
            <w:shd w:val="clear" w:color="auto" w:fill="DEEAF6" w:themeFill="accent1" w:themeFillTint="33"/>
            <w:vAlign w:val="center"/>
          </w:tcPr>
          <w:p w14:paraId="20D1A02C"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45" w:type="pct"/>
            <w:shd w:val="clear" w:color="auto" w:fill="DEEAF6" w:themeFill="accent1" w:themeFillTint="33"/>
            <w:vAlign w:val="center"/>
          </w:tcPr>
          <w:p w14:paraId="24FA72CE"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63" w:type="pct"/>
            <w:shd w:val="clear" w:color="auto" w:fill="DEEAF6" w:themeFill="accent1" w:themeFillTint="33"/>
            <w:vAlign w:val="center"/>
          </w:tcPr>
          <w:p w14:paraId="371312DE"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301" w:type="pct"/>
            <w:shd w:val="clear" w:color="auto" w:fill="DEEAF6" w:themeFill="accent1" w:themeFillTint="33"/>
            <w:vAlign w:val="center"/>
          </w:tcPr>
          <w:p w14:paraId="71C793CE"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4" w:type="pct"/>
            <w:shd w:val="clear" w:color="auto" w:fill="DEEAF6" w:themeFill="accent1" w:themeFillTint="33"/>
            <w:vAlign w:val="center"/>
          </w:tcPr>
          <w:p w14:paraId="107E38C7"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3FE58F7A" w14:textId="77777777" w:rsidTr="00AC6DEC">
        <w:trPr>
          <w:trHeight w:val="20"/>
          <w:jc w:val="center"/>
        </w:trPr>
        <w:tc>
          <w:tcPr>
            <w:tcW w:w="577" w:type="pct"/>
            <w:vAlign w:val="center"/>
          </w:tcPr>
          <w:p w14:paraId="3775B614"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45" w:type="pct"/>
            <w:vAlign w:val="center"/>
          </w:tcPr>
          <w:p w14:paraId="39D6F5E8" w14:textId="77777777" w:rsidR="00870F41" w:rsidRPr="00446326" w:rsidRDefault="00870F41" w:rsidP="00AC6DEC">
            <w:pPr>
              <w:jc w:val="both"/>
              <w:rPr>
                <w:rFonts w:eastAsia="Calibri" w:cs="Times New Roman"/>
                <w:szCs w:val="24"/>
              </w:rPr>
            </w:pPr>
            <w:r w:rsidRPr="00446326">
              <w:rPr>
                <w:rFonts w:eastAsia="Calibri" w:cs="Times New Roman"/>
                <w:bCs/>
                <w:szCs w:val="24"/>
              </w:rPr>
              <w:t xml:space="preserve">Evde Bakım Hizmetlerinin </w:t>
            </w:r>
            <w:r w:rsidRPr="00446326">
              <w:rPr>
                <w:rFonts w:eastAsia="Calibri" w:cs="Times New Roman"/>
                <w:bCs/>
                <w:szCs w:val="24"/>
              </w:rPr>
              <w:lastRenderedPageBreak/>
              <w:t>Standardı Belli Profesyonel Bir Meslek Olarak Yeniden Kurgulanması gerekmektedir.</w:t>
            </w:r>
          </w:p>
        </w:tc>
        <w:tc>
          <w:tcPr>
            <w:tcW w:w="763" w:type="pct"/>
            <w:vAlign w:val="center"/>
          </w:tcPr>
          <w:p w14:paraId="06A49A8E" w14:textId="77777777" w:rsidR="00870F41" w:rsidRPr="00446326" w:rsidRDefault="00870F41" w:rsidP="00AC6DEC">
            <w:pPr>
              <w:rPr>
                <w:rFonts w:eastAsia="Calibri" w:cs="Times New Roman"/>
                <w:szCs w:val="24"/>
              </w:rPr>
            </w:pPr>
            <w:r w:rsidRPr="00446326">
              <w:rPr>
                <w:rFonts w:eastAsia="Calibri" w:cs="Times New Roman"/>
                <w:szCs w:val="24"/>
              </w:rPr>
              <w:lastRenderedPageBreak/>
              <w:t>-ÇSGB</w:t>
            </w:r>
          </w:p>
          <w:p w14:paraId="73C9E1D2" w14:textId="77777777" w:rsidR="00870F41" w:rsidRPr="00446326" w:rsidRDefault="00870F41" w:rsidP="00AC6DEC">
            <w:pPr>
              <w:rPr>
                <w:rFonts w:eastAsia="Calibri" w:cs="Times New Roman"/>
                <w:szCs w:val="24"/>
              </w:rPr>
            </w:pPr>
            <w:r w:rsidRPr="00446326">
              <w:rPr>
                <w:rFonts w:eastAsia="Calibri" w:cs="Times New Roman"/>
                <w:szCs w:val="24"/>
              </w:rPr>
              <w:lastRenderedPageBreak/>
              <w:t>-Sağlık Bakanlığı</w:t>
            </w:r>
          </w:p>
          <w:p w14:paraId="22E923E3" w14:textId="77777777" w:rsidR="00870F41" w:rsidRPr="00446326" w:rsidRDefault="00870F41" w:rsidP="00AC6DEC">
            <w:pPr>
              <w:rPr>
                <w:rFonts w:eastAsia="Calibri" w:cs="Times New Roman"/>
                <w:szCs w:val="24"/>
              </w:rPr>
            </w:pPr>
            <w:r w:rsidRPr="00446326">
              <w:rPr>
                <w:rFonts w:eastAsia="Calibri" w:cs="Times New Roman"/>
                <w:szCs w:val="24"/>
              </w:rPr>
              <w:t>-SGK</w:t>
            </w:r>
          </w:p>
          <w:p w14:paraId="651272D6" w14:textId="77777777" w:rsidR="00870F41" w:rsidRPr="00446326" w:rsidRDefault="00870F41" w:rsidP="00AC6DEC">
            <w:pPr>
              <w:rPr>
                <w:rFonts w:eastAsia="Calibri" w:cs="Times New Roman"/>
                <w:szCs w:val="24"/>
              </w:rPr>
            </w:pPr>
            <w:r w:rsidRPr="00446326">
              <w:rPr>
                <w:rFonts w:eastAsia="Calibri" w:cs="Times New Roman"/>
                <w:szCs w:val="24"/>
              </w:rPr>
              <w:t>-MYK</w:t>
            </w:r>
          </w:p>
          <w:p w14:paraId="0FCC5E80" w14:textId="77777777" w:rsidR="00870F41" w:rsidRPr="00446326" w:rsidRDefault="00870F41" w:rsidP="00AC6DEC">
            <w:pPr>
              <w:rPr>
                <w:rFonts w:eastAsia="Calibri" w:cs="Times New Roman"/>
                <w:szCs w:val="24"/>
              </w:rPr>
            </w:pPr>
            <w:r w:rsidRPr="00446326">
              <w:rPr>
                <w:rFonts w:eastAsia="Calibri" w:cs="Times New Roman"/>
                <w:szCs w:val="24"/>
              </w:rPr>
              <w:t>-İŞKUR</w:t>
            </w:r>
          </w:p>
        </w:tc>
        <w:tc>
          <w:tcPr>
            <w:tcW w:w="1301" w:type="pct"/>
            <w:vAlign w:val="center"/>
          </w:tcPr>
          <w:p w14:paraId="2E52176A" w14:textId="77777777" w:rsidR="00870F41" w:rsidRPr="00446326" w:rsidRDefault="00870F41" w:rsidP="00AC6DEC">
            <w:pPr>
              <w:rPr>
                <w:rFonts w:eastAsia="Calibri" w:cs="Times New Roman"/>
                <w:szCs w:val="24"/>
              </w:rPr>
            </w:pPr>
            <w:r w:rsidRPr="00446326">
              <w:rPr>
                <w:rFonts w:eastAsia="Calibri" w:cs="Times New Roman"/>
                <w:szCs w:val="24"/>
              </w:rPr>
              <w:lastRenderedPageBreak/>
              <w:t>-Yerel Yönetimler</w:t>
            </w:r>
          </w:p>
          <w:p w14:paraId="1E58F8DA" w14:textId="77777777" w:rsidR="00870F41" w:rsidRPr="00446326" w:rsidRDefault="00870F41" w:rsidP="00AC6DEC">
            <w:pPr>
              <w:rPr>
                <w:rFonts w:eastAsia="Calibri" w:cs="Times New Roman"/>
                <w:szCs w:val="24"/>
              </w:rPr>
            </w:pPr>
            <w:r w:rsidRPr="00446326">
              <w:rPr>
                <w:rFonts w:eastAsia="Calibri" w:cs="Times New Roman"/>
                <w:szCs w:val="24"/>
              </w:rPr>
              <w:lastRenderedPageBreak/>
              <w:t>-STK</w:t>
            </w:r>
          </w:p>
          <w:p w14:paraId="564F97A3" w14:textId="77777777" w:rsidR="00870F41" w:rsidRPr="00446326" w:rsidRDefault="00870F41" w:rsidP="00AC6DEC">
            <w:pPr>
              <w:rPr>
                <w:rFonts w:eastAsia="Calibri" w:cs="Times New Roman"/>
                <w:szCs w:val="24"/>
              </w:rPr>
            </w:pPr>
            <w:r w:rsidRPr="00446326">
              <w:rPr>
                <w:rFonts w:eastAsia="Calibri" w:cs="Times New Roman"/>
                <w:szCs w:val="24"/>
              </w:rPr>
              <w:t>-Üniversiteler</w:t>
            </w:r>
          </w:p>
          <w:p w14:paraId="46793D41" w14:textId="77777777" w:rsidR="00870F41" w:rsidRPr="00446326" w:rsidRDefault="00870F41" w:rsidP="00AC6DEC">
            <w:pPr>
              <w:rPr>
                <w:rFonts w:eastAsia="Calibri" w:cs="Times New Roman"/>
                <w:szCs w:val="24"/>
              </w:rPr>
            </w:pPr>
            <w:r w:rsidRPr="00446326">
              <w:rPr>
                <w:rFonts w:eastAsia="Calibri" w:cs="Times New Roman"/>
                <w:szCs w:val="24"/>
              </w:rPr>
              <w:t>-Yazılı ve Görsel - İşitsel Medya Kuruluşları</w:t>
            </w:r>
          </w:p>
          <w:p w14:paraId="342FB5D0" w14:textId="77777777" w:rsidR="00870F41" w:rsidRPr="00446326" w:rsidRDefault="00870F41" w:rsidP="00AC6DEC">
            <w:pPr>
              <w:rPr>
                <w:rFonts w:eastAsia="Calibri" w:cs="Times New Roman"/>
                <w:szCs w:val="24"/>
              </w:rPr>
            </w:pPr>
            <w:r w:rsidRPr="00446326">
              <w:rPr>
                <w:rFonts w:eastAsia="Calibri" w:cs="Times New Roman"/>
                <w:szCs w:val="24"/>
              </w:rPr>
              <w:t>- Mülki İdareler</w:t>
            </w:r>
          </w:p>
        </w:tc>
        <w:tc>
          <w:tcPr>
            <w:tcW w:w="914" w:type="pct"/>
            <w:vAlign w:val="center"/>
          </w:tcPr>
          <w:p w14:paraId="255EC62E" w14:textId="77777777" w:rsidR="00870F41" w:rsidRPr="00446326" w:rsidRDefault="00870F41" w:rsidP="00AC6DEC">
            <w:pPr>
              <w:contextualSpacing/>
              <w:rPr>
                <w:rFonts w:eastAsia="Calibri" w:cs="Times New Roman"/>
                <w:szCs w:val="24"/>
              </w:rPr>
            </w:pPr>
            <w:r w:rsidRPr="00446326">
              <w:rPr>
                <w:rFonts w:eastAsia="Calibri" w:cs="Times New Roman"/>
                <w:szCs w:val="24"/>
              </w:rPr>
              <w:lastRenderedPageBreak/>
              <w:t>2017-2020</w:t>
            </w:r>
          </w:p>
        </w:tc>
      </w:tr>
      <w:tr w:rsidR="00870F41" w:rsidRPr="00446326" w14:paraId="54EC2BA1" w14:textId="77777777" w:rsidTr="00AC6DEC">
        <w:trPr>
          <w:trHeight w:val="20"/>
          <w:jc w:val="center"/>
        </w:trPr>
        <w:tc>
          <w:tcPr>
            <w:tcW w:w="577" w:type="pct"/>
            <w:vAlign w:val="center"/>
          </w:tcPr>
          <w:p w14:paraId="64BE2112" w14:textId="77777777" w:rsidR="00870F41" w:rsidRPr="00446326" w:rsidRDefault="00870F41" w:rsidP="00DF1C36">
            <w:pPr>
              <w:pStyle w:val="ListParagraph"/>
              <w:numPr>
                <w:ilvl w:val="0"/>
                <w:numId w:val="63"/>
              </w:numPr>
              <w:rPr>
                <w:rFonts w:eastAsia="Calibri" w:cs="Times New Roman"/>
                <w:szCs w:val="24"/>
                <w:lang w:eastAsia="tr-TR"/>
              </w:rPr>
            </w:pPr>
          </w:p>
        </w:tc>
        <w:tc>
          <w:tcPr>
            <w:tcW w:w="1445" w:type="pct"/>
            <w:vAlign w:val="center"/>
          </w:tcPr>
          <w:p w14:paraId="6D07A300" w14:textId="77777777" w:rsidR="00870F41" w:rsidRPr="00446326" w:rsidRDefault="00870F41" w:rsidP="00AC6DEC">
            <w:pPr>
              <w:jc w:val="both"/>
              <w:rPr>
                <w:rFonts w:eastAsia="Calibri" w:cs="Times New Roman"/>
                <w:szCs w:val="24"/>
              </w:rPr>
            </w:pPr>
            <w:bookmarkStart w:id="535" w:name="_Toc443396445"/>
            <w:bookmarkStart w:id="536" w:name="_Toc446593506"/>
            <w:r w:rsidRPr="00446326">
              <w:rPr>
                <w:rFonts w:eastAsia="Calibri" w:cs="Times New Roman"/>
                <w:bCs/>
                <w:szCs w:val="24"/>
              </w:rPr>
              <w:t>İŞKUR’un Doğrudan Aile Bütünlüğünü Korumaya Dönük Politika ve Uygulamalara Geç</w:t>
            </w:r>
            <w:bookmarkEnd w:id="535"/>
            <w:bookmarkEnd w:id="536"/>
            <w:r w:rsidRPr="00446326">
              <w:rPr>
                <w:rFonts w:eastAsia="Calibri" w:cs="Times New Roman"/>
                <w:bCs/>
                <w:szCs w:val="24"/>
              </w:rPr>
              <w:t>mesi gerekmektedir.</w:t>
            </w:r>
          </w:p>
        </w:tc>
        <w:tc>
          <w:tcPr>
            <w:tcW w:w="763" w:type="pct"/>
            <w:vAlign w:val="center"/>
          </w:tcPr>
          <w:p w14:paraId="590533AE" w14:textId="77777777" w:rsidR="00870F41" w:rsidRPr="00446326" w:rsidRDefault="00870F41" w:rsidP="00AC6DEC">
            <w:pPr>
              <w:rPr>
                <w:rFonts w:eastAsia="Calibri" w:cs="Times New Roman"/>
                <w:szCs w:val="24"/>
              </w:rPr>
            </w:pPr>
            <w:r w:rsidRPr="00446326">
              <w:rPr>
                <w:rFonts w:eastAsia="Calibri" w:cs="Times New Roman"/>
                <w:szCs w:val="24"/>
              </w:rPr>
              <w:t>-ASPB</w:t>
            </w:r>
          </w:p>
          <w:p w14:paraId="379C7DA4"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098CD7D8"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7B413615"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0FC4C1D0" w14:textId="77777777" w:rsidR="00870F41" w:rsidRPr="00446326" w:rsidRDefault="00870F41" w:rsidP="00AC6DEC">
            <w:pPr>
              <w:rPr>
                <w:rFonts w:eastAsia="Calibri" w:cs="Times New Roman"/>
                <w:szCs w:val="24"/>
              </w:rPr>
            </w:pPr>
            <w:r w:rsidRPr="00446326">
              <w:rPr>
                <w:rFonts w:eastAsia="Calibri" w:cs="Times New Roman"/>
                <w:szCs w:val="24"/>
              </w:rPr>
              <w:t>-STK</w:t>
            </w:r>
          </w:p>
          <w:p w14:paraId="0A4BF78C" w14:textId="77777777" w:rsidR="00870F41" w:rsidRPr="00446326" w:rsidRDefault="00870F41" w:rsidP="00AC6DEC">
            <w:pPr>
              <w:rPr>
                <w:rFonts w:eastAsia="Calibri" w:cs="Times New Roman"/>
                <w:szCs w:val="24"/>
              </w:rPr>
            </w:pPr>
            <w:r w:rsidRPr="00446326">
              <w:rPr>
                <w:rFonts w:eastAsia="Calibri" w:cs="Times New Roman"/>
                <w:szCs w:val="24"/>
              </w:rPr>
              <w:t>-Özel Sektör</w:t>
            </w:r>
          </w:p>
          <w:p w14:paraId="1F646511" w14:textId="77777777" w:rsidR="00870F41" w:rsidRPr="00446326" w:rsidRDefault="00870F41" w:rsidP="00AC6DEC">
            <w:pPr>
              <w:contextualSpacing/>
              <w:rPr>
                <w:rFonts w:eastAsia="Calibri" w:cs="Times New Roman"/>
                <w:szCs w:val="24"/>
              </w:rPr>
            </w:pPr>
          </w:p>
        </w:tc>
        <w:tc>
          <w:tcPr>
            <w:tcW w:w="914" w:type="pct"/>
            <w:vAlign w:val="center"/>
          </w:tcPr>
          <w:p w14:paraId="69860149"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1A334740" w14:textId="77777777" w:rsidTr="00AC6DEC">
        <w:trPr>
          <w:trHeight w:val="20"/>
          <w:jc w:val="center"/>
        </w:trPr>
        <w:tc>
          <w:tcPr>
            <w:tcW w:w="577" w:type="pct"/>
            <w:vAlign w:val="center"/>
          </w:tcPr>
          <w:p w14:paraId="03529EBA"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139FF3E1" w14:textId="77777777" w:rsidR="00870F41" w:rsidRPr="00446326" w:rsidRDefault="00870F41" w:rsidP="00AC6DEC">
            <w:pPr>
              <w:jc w:val="both"/>
              <w:rPr>
                <w:rFonts w:eastAsia="Calibri" w:cs="Times New Roman"/>
                <w:szCs w:val="24"/>
              </w:rPr>
            </w:pPr>
            <w:bookmarkStart w:id="537" w:name="_Toc443396446"/>
            <w:bookmarkStart w:id="538" w:name="_Toc446593507"/>
            <w:r w:rsidRPr="00446326">
              <w:rPr>
                <w:rFonts w:eastAsia="Calibri" w:cs="Times New Roman"/>
                <w:bCs/>
                <w:szCs w:val="24"/>
              </w:rPr>
              <w:t>İŞKUR’un Özel Politika Gerektiren Kişi ve Gruplara Yönelik Programlarının Yaygınlaştırılması</w:t>
            </w:r>
            <w:bookmarkEnd w:id="537"/>
            <w:bookmarkEnd w:id="538"/>
            <w:r w:rsidRPr="00446326">
              <w:rPr>
                <w:rFonts w:eastAsia="Calibri" w:cs="Times New Roman"/>
                <w:bCs/>
                <w:szCs w:val="24"/>
              </w:rPr>
              <w:t xml:space="preserve"> gerekmektedir.</w:t>
            </w:r>
          </w:p>
        </w:tc>
        <w:tc>
          <w:tcPr>
            <w:tcW w:w="763" w:type="pct"/>
            <w:vAlign w:val="center"/>
          </w:tcPr>
          <w:p w14:paraId="7A5BBBF4" w14:textId="77777777" w:rsidR="00870F41" w:rsidRPr="00446326" w:rsidRDefault="00870F41" w:rsidP="00AC6DEC">
            <w:pPr>
              <w:rPr>
                <w:rFonts w:eastAsia="Calibri" w:cs="Times New Roman"/>
                <w:szCs w:val="24"/>
              </w:rPr>
            </w:pPr>
            <w:r w:rsidRPr="00446326">
              <w:rPr>
                <w:rFonts w:eastAsia="Calibri" w:cs="Times New Roman"/>
                <w:szCs w:val="24"/>
              </w:rPr>
              <w:t>-ASPB</w:t>
            </w:r>
          </w:p>
          <w:p w14:paraId="2C467FD8"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27A35338"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3FBC4557"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34BCE4B6" w14:textId="77777777" w:rsidR="00870F41" w:rsidRPr="00446326" w:rsidRDefault="00870F41" w:rsidP="00AC6DEC">
            <w:pPr>
              <w:rPr>
                <w:rFonts w:eastAsia="Calibri" w:cs="Times New Roman"/>
                <w:szCs w:val="24"/>
              </w:rPr>
            </w:pPr>
            <w:r w:rsidRPr="00446326">
              <w:rPr>
                <w:rFonts w:eastAsia="Calibri" w:cs="Times New Roman"/>
                <w:szCs w:val="24"/>
              </w:rPr>
              <w:t>-STK</w:t>
            </w:r>
          </w:p>
          <w:p w14:paraId="4D9EE63E" w14:textId="77777777" w:rsidR="00870F41" w:rsidRPr="00446326" w:rsidRDefault="00870F41" w:rsidP="00AC6DEC">
            <w:pPr>
              <w:rPr>
                <w:rFonts w:eastAsia="Calibri" w:cs="Times New Roman"/>
                <w:szCs w:val="24"/>
              </w:rPr>
            </w:pPr>
            <w:r w:rsidRPr="00446326">
              <w:rPr>
                <w:rFonts w:eastAsia="Calibri" w:cs="Times New Roman"/>
                <w:szCs w:val="24"/>
              </w:rPr>
              <w:t>-Özel Sektör</w:t>
            </w:r>
          </w:p>
        </w:tc>
        <w:tc>
          <w:tcPr>
            <w:tcW w:w="914" w:type="pct"/>
            <w:vAlign w:val="center"/>
          </w:tcPr>
          <w:p w14:paraId="63F3C757"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7049F392" w14:textId="77777777" w:rsidTr="00AC6DEC">
        <w:trPr>
          <w:trHeight w:val="20"/>
          <w:jc w:val="center"/>
        </w:trPr>
        <w:tc>
          <w:tcPr>
            <w:tcW w:w="577" w:type="pct"/>
            <w:vAlign w:val="center"/>
          </w:tcPr>
          <w:p w14:paraId="3C411248"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27671831" w14:textId="77777777" w:rsidR="00870F41" w:rsidRPr="00446326" w:rsidRDefault="00870F41" w:rsidP="00AC6DEC">
            <w:pPr>
              <w:jc w:val="both"/>
              <w:rPr>
                <w:rFonts w:eastAsia="Calibri" w:cs="Times New Roman"/>
                <w:szCs w:val="24"/>
              </w:rPr>
            </w:pPr>
            <w:bookmarkStart w:id="539" w:name="_Toc443396447"/>
            <w:bookmarkStart w:id="540" w:name="_Toc446593508"/>
            <w:r w:rsidRPr="00446326">
              <w:rPr>
                <w:rFonts w:eastAsia="Calibri" w:cs="Times New Roman"/>
                <w:bCs/>
                <w:szCs w:val="24"/>
              </w:rPr>
              <w:t>İşsizlik Sigortasının</w:t>
            </w:r>
            <w:r w:rsidRPr="00446326">
              <w:rPr>
                <w:rFonts w:cs="Times New Roman"/>
                <w:szCs w:val="24"/>
                <w:lang w:val="en-US"/>
              </w:rPr>
              <w:t xml:space="preserve"> </w:t>
            </w:r>
            <w:r w:rsidRPr="00446326">
              <w:rPr>
                <w:rFonts w:eastAsia="Calibri" w:cs="Times New Roman"/>
                <w:bCs/>
                <w:szCs w:val="24"/>
                <w:lang w:val="en-US"/>
              </w:rPr>
              <w:t>(kapsam, ödeme miktarı, süresi, koşullar) şiddete maruz kalan kadınlar/sığınma evindekiler, yeni evliler, boşananlar, çok çocuklu aileler vs. dikkate alınarak daha fazla sosyal koruma sağlayacak şekilde iyileştirilmesi gerekmektedir.</w:t>
            </w:r>
            <w:bookmarkEnd w:id="539"/>
            <w:bookmarkEnd w:id="540"/>
          </w:p>
        </w:tc>
        <w:tc>
          <w:tcPr>
            <w:tcW w:w="763" w:type="pct"/>
            <w:vAlign w:val="center"/>
          </w:tcPr>
          <w:p w14:paraId="3917E6F1" w14:textId="77777777" w:rsidR="00870F41" w:rsidRPr="00446326" w:rsidRDefault="00870F41" w:rsidP="00AC6DEC">
            <w:pPr>
              <w:rPr>
                <w:rFonts w:eastAsia="Calibri" w:cs="Times New Roman"/>
                <w:szCs w:val="24"/>
              </w:rPr>
            </w:pPr>
            <w:r w:rsidRPr="00446326">
              <w:rPr>
                <w:rFonts w:eastAsia="Calibri" w:cs="Times New Roman"/>
                <w:szCs w:val="24"/>
              </w:rPr>
              <w:t>-ASPB</w:t>
            </w:r>
          </w:p>
          <w:p w14:paraId="65038EE7"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548E2E93"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6D9DA480" w14:textId="77777777" w:rsidR="00870F41" w:rsidRPr="00446326" w:rsidRDefault="00870F41" w:rsidP="00AC6DEC">
            <w:pPr>
              <w:rPr>
                <w:rFonts w:eastAsia="Calibri" w:cs="Times New Roman"/>
                <w:szCs w:val="24"/>
              </w:rPr>
            </w:pPr>
            <w:r w:rsidRPr="00446326">
              <w:rPr>
                <w:rFonts w:eastAsia="Calibri" w:cs="Times New Roman"/>
                <w:szCs w:val="24"/>
              </w:rPr>
              <w:t>-STK</w:t>
            </w:r>
          </w:p>
          <w:p w14:paraId="53BCC04E" w14:textId="77777777" w:rsidR="00870F41" w:rsidRPr="00446326" w:rsidRDefault="00870F41" w:rsidP="00AC6DEC">
            <w:pPr>
              <w:rPr>
                <w:rFonts w:eastAsia="Calibri" w:cs="Times New Roman"/>
                <w:szCs w:val="24"/>
              </w:rPr>
            </w:pPr>
            <w:r w:rsidRPr="00446326">
              <w:rPr>
                <w:rFonts w:eastAsia="Calibri" w:cs="Times New Roman"/>
                <w:szCs w:val="24"/>
              </w:rPr>
              <w:t>-Özel Sektör</w:t>
            </w:r>
          </w:p>
        </w:tc>
        <w:tc>
          <w:tcPr>
            <w:tcW w:w="914" w:type="pct"/>
            <w:vAlign w:val="center"/>
          </w:tcPr>
          <w:p w14:paraId="0B2A4948"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363046C4" w14:textId="77777777" w:rsidTr="00AC6DEC">
        <w:trPr>
          <w:trHeight w:val="20"/>
          <w:jc w:val="center"/>
        </w:trPr>
        <w:tc>
          <w:tcPr>
            <w:tcW w:w="577" w:type="pct"/>
            <w:vAlign w:val="center"/>
          </w:tcPr>
          <w:p w14:paraId="60120C84"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2F77141F" w14:textId="77777777" w:rsidR="00870F41" w:rsidRPr="00446326" w:rsidRDefault="00870F41" w:rsidP="00AC6DEC">
            <w:pPr>
              <w:jc w:val="both"/>
              <w:rPr>
                <w:rFonts w:eastAsia="Calibri" w:cs="Times New Roman"/>
                <w:bCs/>
                <w:szCs w:val="24"/>
              </w:rPr>
            </w:pPr>
            <w:bookmarkStart w:id="541" w:name="_Toc443396448"/>
            <w:bookmarkStart w:id="542" w:name="_Toc446593509"/>
            <w:r w:rsidRPr="00446326">
              <w:rPr>
                <w:rFonts w:eastAsia="Calibri" w:cs="Times New Roman"/>
                <w:bCs/>
                <w:szCs w:val="24"/>
              </w:rPr>
              <w:t>İŞKUR’un Boşanma Sonrası İşsizlik - Mesleksizlik Sorunu Yaşayanlara Ağırlık</w:t>
            </w:r>
            <w:bookmarkEnd w:id="541"/>
            <w:bookmarkEnd w:id="542"/>
            <w:r w:rsidRPr="00446326">
              <w:rPr>
                <w:rFonts w:eastAsia="Calibri" w:cs="Times New Roman"/>
                <w:bCs/>
                <w:szCs w:val="24"/>
              </w:rPr>
              <w:t xml:space="preserve"> Vermesi </w:t>
            </w:r>
            <w:r w:rsidRPr="00446326">
              <w:rPr>
                <w:rFonts w:eastAsia="Calibri" w:cs="Times New Roman"/>
                <w:bCs/>
                <w:szCs w:val="24"/>
                <w:lang w:val="en-US"/>
              </w:rPr>
              <w:t>gerekmektedir.</w:t>
            </w:r>
          </w:p>
        </w:tc>
        <w:tc>
          <w:tcPr>
            <w:tcW w:w="763" w:type="pct"/>
            <w:vAlign w:val="center"/>
          </w:tcPr>
          <w:p w14:paraId="064BBFE2" w14:textId="77777777" w:rsidR="00870F41" w:rsidRPr="00446326" w:rsidRDefault="00870F41" w:rsidP="00AC6DEC">
            <w:pPr>
              <w:rPr>
                <w:rFonts w:eastAsia="Calibri" w:cs="Times New Roman"/>
                <w:szCs w:val="24"/>
              </w:rPr>
            </w:pPr>
            <w:r w:rsidRPr="00446326">
              <w:rPr>
                <w:rFonts w:eastAsia="Calibri" w:cs="Times New Roman"/>
                <w:szCs w:val="24"/>
              </w:rPr>
              <w:t>-ASPB</w:t>
            </w:r>
          </w:p>
          <w:p w14:paraId="230CF3AE"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42ED24FD"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1EB0E264" w14:textId="77777777" w:rsidR="00870F41" w:rsidRPr="00446326" w:rsidRDefault="00870F41" w:rsidP="00AC6DEC">
            <w:pPr>
              <w:rPr>
                <w:rFonts w:eastAsia="Calibri" w:cs="Times New Roman"/>
                <w:szCs w:val="24"/>
              </w:rPr>
            </w:pPr>
          </w:p>
          <w:p w14:paraId="02E9E010"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61456F19" w14:textId="77777777" w:rsidR="00870F41" w:rsidRPr="00446326" w:rsidRDefault="00870F41" w:rsidP="00AC6DEC">
            <w:pPr>
              <w:rPr>
                <w:rFonts w:eastAsia="Calibri" w:cs="Times New Roman"/>
                <w:szCs w:val="24"/>
              </w:rPr>
            </w:pPr>
            <w:r w:rsidRPr="00446326">
              <w:rPr>
                <w:rFonts w:eastAsia="Calibri" w:cs="Times New Roman"/>
                <w:szCs w:val="24"/>
              </w:rPr>
              <w:t>-STK</w:t>
            </w:r>
          </w:p>
          <w:p w14:paraId="3FC3EF25" w14:textId="77777777" w:rsidR="00870F41" w:rsidRPr="00446326" w:rsidRDefault="00870F41" w:rsidP="00AC6DEC">
            <w:pPr>
              <w:rPr>
                <w:rFonts w:eastAsia="Calibri" w:cs="Times New Roman"/>
                <w:szCs w:val="24"/>
              </w:rPr>
            </w:pPr>
            <w:r w:rsidRPr="00446326">
              <w:rPr>
                <w:rFonts w:eastAsia="Calibri" w:cs="Times New Roman"/>
                <w:szCs w:val="24"/>
              </w:rPr>
              <w:t>-Özel Sektör</w:t>
            </w:r>
          </w:p>
        </w:tc>
        <w:tc>
          <w:tcPr>
            <w:tcW w:w="914" w:type="pct"/>
            <w:vAlign w:val="center"/>
          </w:tcPr>
          <w:p w14:paraId="5ABA3FD9"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1FD032F2" w14:textId="77777777" w:rsidTr="00AC6DEC">
        <w:trPr>
          <w:trHeight w:val="20"/>
          <w:jc w:val="center"/>
        </w:trPr>
        <w:tc>
          <w:tcPr>
            <w:tcW w:w="577" w:type="pct"/>
            <w:vAlign w:val="center"/>
          </w:tcPr>
          <w:p w14:paraId="7517AC5C"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283C397D" w14:textId="77777777" w:rsidR="00870F41" w:rsidRPr="00446326" w:rsidRDefault="00870F41" w:rsidP="00AC6DEC">
            <w:pPr>
              <w:jc w:val="both"/>
              <w:rPr>
                <w:rFonts w:eastAsia="Calibri" w:cs="Times New Roman"/>
                <w:bCs/>
                <w:szCs w:val="24"/>
              </w:rPr>
            </w:pPr>
            <w:r w:rsidRPr="00446326">
              <w:rPr>
                <w:rFonts w:eastAsia="Calibri" w:cs="Times New Roman"/>
                <w:bCs/>
                <w:szCs w:val="24"/>
                <w:lang w:val="en-US"/>
              </w:rPr>
              <w:t>Toplum yararına programlar kapsamında şiddete maruz kalan kadınlar/sığınma evindekiler, yeni evliler, boşananlar, çok çocuklu aileler vs. türü grupların istihdamına öncelik tanınmalıdır.</w:t>
            </w:r>
          </w:p>
        </w:tc>
        <w:tc>
          <w:tcPr>
            <w:tcW w:w="763" w:type="pct"/>
            <w:vAlign w:val="center"/>
          </w:tcPr>
          <w:p w14:paraId="297631D3" w14:textId="77777777" w:rsidR="00870F41" w:rsidRPr="00446326" w:rsidRDefault="00870F41" w:rsidP="00AC6DEC">
            <w:pPr>
              <w:rPr>
                <w:rFonts w:eastAsia="Calibri" w:cs="Times New Roman"/>
                <w:szCs w:val="24"/>
              </w:rPr>
            </w:pPr>
            <w:r w:rsidRPr="00446326">
              <w:rPr>
                <w:rFonts w:eastAsia="Calibri" w:cs="Times New Roman"/>
                <w:szCs w:val="24"/>
              </w:rPr>
              <w:t>-ASPB</w:t>
            </w:r>
          </w:p>
          <w:p w14:paraId="36623515"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709B40C4"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0F108CC0" w14:textId="77777777" w:rsidR="00870F41" w:rsidRPr="00446326" w:rsidRDefault="00870F41" w:rsidP="00AC6DEC">
            <w:pPr>
              <w:rPr>
                <w:rFonts w:eastAsia="Calibri" w:cs="Times New Roman"/>
                <w:szCs w:val="24"/>
              </w:rPr>
            </w:pPr>
          </w:p>
          <w:p w14:paraId="08F46AA9"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23AC7EC2" w14:textId="77777777" w:rsidR="00870F41" w:rsidRPr="00446326" w:rsidRDefault="00870F41" w:rsidP="00AC6DEC">
            <w:pPr>
              <w:rPr>
                <w:rFonts w:eastAsia="Calibri" w:cs="Times New Roman"/>
                <w:szCs w:val="24"/>
              </w:rPr>
            </w:pPr>
            <w:r w:rsidRPr="00446326">
              <w:rPr>
                <w:rFonts w:eastAsia="Calibri" w:cs="Times New Roman"/>
                <w:szCs w:val="24"/>
              </w:rPr>
              <w:t>-STK</w:t>
            </w:r>
          </w:p>
          <w:p w14:paraId="2B879625" w14:textId="77777777" w:rsidR="00870F41" w:rsidRPr="00446326" w:rsidRDefault="00870F41" w:rsidP="00AC6DEC">
            <w:pPr>
              <w:rPr>
                <w:rFonts w:eastAsia="Calibri" w:cs="Times New Roman"/>
                <w:szCs w:val="24"/>
              </w:rPr>
            </w:pPr>
          </w:p>
          <w:p w14:paraId="0B97CFBA" w14:textId="77777777" w:rsidR="00870F41" w:rsidRPr="00446326" w:rsidRDefault="00870F41" w:rsidP="00AC6DEC">
            <w:pPr>
              <w:rPr>
                <w:rFonts w:eastAsia="Calibri" w:cs="Times New Roman"/>
                <w:szCs w:val="24"/>
              </w:rPr>
            </w:pPr>
          </w:p>
        </w:tc>
        <w:tc>
          <w:tcPr>
            <w:tcW w:w="914" w:type="pct"/>
            <w:vAlign w:val="center"/>
          </w:tcPr>
          <w:p w14:paraId="5A08D495"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5C4DF6FD" w14:textId="77777777" w:rsidTr="00AC6DEC">
        <w:trPr>
          <w:trHeight w:val="20"/>
          <w:jc w:val="center"/>
        </w:trPr>
        <w:tc>
          <w:tcPr>
            <w:tcW w:w="577" w:type="pct"/>
            <w:vAlign w:val="center"/>
          </w:tcPr>
          <w:p w14:paraId="113F2716"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3ECB412C" w14:textId="77777777" w:rsidR="00870F41" w:rsidRPr="00446326" w:rsidRDefault="00870F41" w:rsidP="00AC6DEC">
            <w:pPr>
              <w:jc w:val="both"/>
              <w:rPr>
                <w:rFonts w:eastAsia="Calibri" w:cs="Times New Roman"/>
                <w:bCs/>
                <w:szCs w:val="24"/>
                <w:lang w:val="en-US"/>
              </w:rPr>
            </w:pPr>
            <w:r w:rsidRPr="00446326">
              <w:rPr>
                <w:rFonts w:eastAsia="Calibri" w:cs="Times New Roman"/>
                <w:bCs/>
                <w:szCs w:val="24"/>
                <w:lang w:val="en-US"/>
              </w:rPr>
              <w:t xml:space="preserve">Kamuda işçi istihdamında önceliğe sahip olan gruplara, şiddete maruz kalan kadınlar/sığınma evindekiler, yeni evliler, </w:t>
            </w:r>
            <w:r w:rsidRPr="00446326">
              <w:rPr>
                <w:rFonts w:eastAsia="Calibri" w:cs="Times New Roman"/>
                <w:bCs/>
                <w:szCs w:val="24"/>
                <w:lang w:val="en-US"/>
              </w:rPr>
              <w:lastRenderedPageBreak/>
              <w:t xml:space="preserve">boşananlar, çok çocuklu aileler vs. türü gruplar da eklenmelidir. </w:t>
            </w:r>
          </w:p>
        </w:tc>
        <w:tc>
          <w:tcPr>
            <w:tcW w:w="763" w:type="pct"/>
            <w:vAlign w:val="center"/>
          </w:tcPr>
          <w:p w14:paraId="16900815" w14:textId="77777777" w:rsidR="00870F41" w:rsidRPr="00446326" w:rsidRDefault="00870F41" w:rsidP="00AC6DEC">
            <w:pPr>
              <w:rPr>
                <w:rFonts w:eastAsia="Calibri" w:cs="Times New Roman"/>
                <w:szCs w:val="24"/>
              </w:rPr>
            </w:pPr>
            <w:r w:rsidRPr="00446326">
              <w:rPr>
                <w:rFonts w:eastAsia="Calibri" w:cs="Times New Roman"/>
                <w:szCs w:val="24"/>
              </w:rPr>
              <w:lastRenderedPageBreak/>
              <w:t>-ASPB</w:t>
            </w:r>
          </w:p>
          <w:p w14:paraId="2E92D1F7"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518DBD62"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45A72B79" w14:textId="77777777" w:rsidR="00870F41" w:rsidRPr="00446326" w:rsidRDefault="00870F41" w:rsidP="00AC6DEC">
            <w:pPr>
              <w:rPr>
                <w:rFonts w:eastAsia="Calibri" w:cs="Times New Roman"/>
                <w:szCs w:val="24"/>
              </w:rPr>
            </w:pPr>
          </w:p>
          <w:p w14:paraId="393B96C0" w14:textId="77777777" w:rsidR="00870F41" w:rsidRPr="00446326" w:rsidRDefault="00870F41" w:rsidP="00AC6DEC">
            <w:pPr>
              <w:rPr>
                <w:rFonts w:eastAsia="Calibri" w:cs="Times New Roman"/>
                <w:szCs w:val="24"/>
              </w:rPr>
            </w:pPr>
            <w:r w:rsidRPr="00446326">
              <w:rPr>
                <w:rFonts w:eastAsia="Calibri" w:cs="Times New Roman"/>
                <w:szCs w:val="24"/>
              </w:rPr>
              <w:t>-Yerel Yönetimler</w:t>
            </w:r>
          </w:p>
          <w:p w14:paraId="3E131CC4" w14:textId="77777777" w:rsidR="00870F41" w:rsidRPr="00446326" w:rsidRDefault="00870F41" w:rsidP="00AC6DEC">
            <w:pPr>
              <w:rPr>
                <w:rFonts w:eastAsia="Calibri" w:cs="Times New Roman"/>
                <w:szCs w:val="24"/>
              </w:rPr>
            </w:pPr>
            <w:r w:rsidRPr="00446326">
              <w:rPr>
                <w:rFonts w:eastAsia="Calibri" w:cs="Times New Roman"/>
                <w:szCs w:val="24"/>
              </w:rPr>
              <w:t>-STK</w:t>
            </w:r>
          </w:p>
          <w:p w14:paraId="7E435CF2" w14:textId="77777777" w:rsidR="00870F41" w:rsidRPr="00446326" w:rsidRDefault="00870F41" w:rsidP="00AC6DEC">
            <w:pPr>
              <w:rPr>
                <w:rFonts w:eastAsia="Calibri" w:cs="Times New Roman"/>
                <w:szCs w:val="24"/>
              </w:rPr>
            </w:pPr>
            <w:r w:rsidRPr="00446326">
              <w:rPr>
                <w:rFonts w:eastAsia="Calibri" w:cs="Times New Roman"/>
                <w:szCs w:val="24"/>
              </w:rPr>
              <w:t xml:space="preserve">-Mülki İdareler </w:t>
            </w:r>
          </w:p>
          <w:p w14:paraId="7951B6A2" w14:textId="77777777" w:rsidR="00870F41" w:rsidRPr="00446326" w:rsidRDefault="00870F41" w:rsidP="00AC6DEC">
            <w:pPr>
              <w:contextualSpacing/>
              <w:rPr>
                <w:rFonts w:eastAsia="Calibri" w:cs="Times New Roman"/>
                <w:szCs w:val="24"/>
              </w:rPr>
            </w:pPr>
          </w:p>
        </w:tc>
        <w:tc>
          <w:tcPr>
            <w:tcW w:w="914" w:type="pct"/>
            <w:vAlign w:val="center"/>
          </w:tcPr>
          <w:p w14:paraId="4ED85551"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3F1EBCC1" w14:textId="77777777" w:rsidTr="00AC6DEC">
        <w:trPr>
          <w:trHeight w:val="20"/>
          <w:jc w:val="center"/>
        </w:trPr>
        <w:tc>
          <w:tcPr>
            <w:tcW w:w="577" w:type="pct"/>
            <w:vAlign w:val="center"/>
          </w:tcPr>
          <w:p w14:paraId="36093DB3"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1B90C430" w14:textId="77777777" w:rsidR="00870F41" w:rsidRPr="00446326" w:rsidRDefault="00870F41" w:rsidP="00AC6DEC">
            <w:pPr>
              <w:jc w:val="both"/>
              <w:rPr>
                <w:rFonts w:eastAsia="Calibri" w:cs="Times New Roman"/>
                <w:bCs/>
                <w:szCs w:val="24"/>
              </w:rPr>
            </w:pPr>
            <w:r w:rsidRPr="00446326">
              <w:rPr>
                <w:rFonts w:eastAsia="Calibri" w:cs="Times New Roman"/>
                <w:bCs/>
                <w:szCs w:val="24"/>
                <w:lang w:val="en-US"/>
              </w:rPr>
              <w:t>Şiddete maruz kalan kadınlar/sığınma evindekiler, yeni evliler, boşananlar, çok çocuklu aileler vs. türü gruplara aktif işgücü piyasası programları (mesleki eğitim kursları, işbaşı eğitim programları, girişimcilik eğitim programları) uygulanmasında ağırlık verilmesi yönünde politikalar yürütülmesi gerekmektedir.</w:t>
            </w:r>
          </w:p>
        </w:tc>
        <w:tc>
          <w:tcPr>
            <w:tcW w:w="763" w:type="pct"/>
            <w:vAlign w:val="center"/>
          </w:tcPr>
          <w:p w14:paraId="1BC315D8" w14:textId="77777777" w:rsidR="00870F41" w:rsidRPr="00446326" w:rsidRDefault="00870F41" w:rsidP="00AC6DEC">
            <w:pPr>
              <w:rPr>
                <w:rFonts w:eastAsia="Calibri" w:cs="Times New Roman"/>
                <w:szCs w:val="24"/>
              </w:rPr>
            </w:pPr>
            <w:r w:rsidRPr="00446326">
              <w:rPr>
                <w:rFonts w:eastAsia="Calibri" w:cs="Times New Roman"/>
                <w:szCs w:val="24"/>
              </w:rPr>
              <w:t>-ASPB</w:t>
            </w:r>
          </w:p>
          <w:p w14:paraId="2629BFFC"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2AB6E916"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4618AFDB" w14:textId="77777777" w:rsidR="00870F41" w:rsidRPr="00446326" w:rsidRDefault="00870F41" w:rsidP="00AC6DEC">
            <w:pPr>
              <w:rPr>
                <w:rFonts w:eastAsia="Calibri" w:cs="Times New Roman"/>
                <w:szCs w:val="24"/>
              </w:rPr>
            </w:pPr>
          </w:p>
          <w:p w14:paraId="3C1F4D9C" w14:textId="77777777" w:rsidR="00870F41" w:rsidRPr="00446326" w:rsidRDefault="00870F41" w:rsidP="00AC6DEC">
            <w:pPr>
              <w:rPr>
                <w:rFonts w:eastAsia="Calibri" w:cs="Times New Roman"/>
                <w:szCs w:val="24"/>
              </w:rPr>
            </w:pPr>
            <w:r w:rsidRPr="00446326">
              <w:rPr>
                <w:rFonts w:eastAsia="Calibri" w:cs="Times New Roman"/>
                <w:szCs w:val="24"/>
              </w:rPr>
              <w:t>-STK</w:t>
            </w:r>
          </w:p>
          <w:p w14:paraId="17F1267A" w14:textId="77777777" w:rsidR="00870F41" w:rsidRPr="00446326" w:rsidRDefault="00870F41" w:rsidP="00AC6DEC">
            <w:pPr>
              <w:rPr>
                <w:rFonts w:eastAsia="Calibri" w:cs="Times New Roman"/>
                <w:szCs w:val="24"/>
              </w:rPr>
            </w:pPr>
          </w:p>
        </w:tc>
        <w:tc>
          <w:tcPr>
            <w:tcW w:w="914" w:type="pct"/>
            <w:vAlign w:val="center"/>
          </w:tcPr>
          <w:p w14:paraId="195DD0C4"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1B087C8C" w14:textId="77777777" w:rsidTr="00AC6DEC">
        <w:trPr>
          <w:trHeight w:val="20"/>
          <w:jc w:val="center"/>
        </w:trPr>
        <w:tc>
          <w:tcPr>
            <w:tcW w:w="577" w:type="pct"/>
            <w:vAlign w:val="center"/>
          </w:tcPr>
          <w:p w14:paraId="193C11E1"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3086AF71" w14:textId="77777777" w:rsidR="00870F41" w:rsidRPr="00446326" w:rsidRDefault="00870F41" w:rsidP="00AC6DEC">
            <w:pPr>
              <w:jc w:val="both"/>
              <w:rPr>
                <w:rFonts w:eastAsia="Calibri" w:cs="Times New Roman"/>
                <w:bCs/>
                <w:szCs w:val="24"/>
              </w:rPr>
            </w:pPr>
            <w:r w:rsidRPr="00446326">
              <w:rPr>
                <w:rFonts w:eastAsia="Calibri" w:cs="Times New Roman"/>
                <w:bCs/>
                <w:szCs w:val="24"/>
                <w:lang w:val="en-US"/>
              </w:rPr>
              <w:t>Mevcut olan istihdam teşviklerinin kapsamına şiddete maruz kalan kadınlar/sığınma evindekiler, yeni evliler, boşananlar, çok çocuklu aileler vs. türü grupların da dahil edilmesi gerekmektedir. Örneğin, söz konusu grup içerisinde yer alanları istihdam eden işverene sigorta prim desteği vb. teşvikler sağlayacak bir hizmet kurgusu geliştirilmelidir.</w:t>
            </w:r>
          </w:p>
        </w:tc>
        <w:tc>
          <w:tcPr>
            <w:tcW w:w="763" w:type="pct"/>
            <w:vAlign w:val="center"/>
          </w:tcPr>
          <w:p w14:paraId="3A055F90" w14:textId="77777777" w:rsidR="00870F41" w:rsidRPr="00446326" w:rsidRDefault="00870F41" w:rsidP="00AC6DEC">
            <w:pPr>
              <w:rPr>
                <w:rFonts w:eastAsia="Calibri" w:cs="Times New Roman"/>
                <w:szCs w:val="24"/>
              </w:rPr>
            </w:pPr>
            <w:r w:rsidRPr="00446326">
              <w:rPr>
                <w:rFonts w:eastAsia="Calibri" w:cs="Times New Roman"/>
                <w:szCs w:val="24"/>
              </w:rPr>
              <w:t>-ASPB</w:t>
            </w:r>
          </w:p>
          <w:p w14:paraId="7B2FE529"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77774B87"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369980FD" w14:textId="77777777" w:rsidR="00870F41" w:rsidRPr="00446326" w:rsidRDefault="00870F41" w:rsidP="00AC6DEC">
            <w:pPr>
              <w:rPr>
                <w:rFonts w:eastAsia="Calibri" w:cs="Times New Roman"/>
                <w:szCs w:val="24"/>
              </w:rPr>
            </w:pPr>
            <w:r w:rsidRPr="00446326">
              <w:rPr>
                <w:rFonts w:eastAsia="Calibri" w:cs="Times New Roman"/>
                <w:szCs w:val="24"/>
              </w:rPr>
              <w:t>-SGK</w:t>
            </w:r>
          </w:p>
          <w:p w14:paraId="39F648FF" w14:textId="77777777" w:rsidR="00870F41" w:rsidRPr="00446326" w:rsidRDefault="00870F41" w:rsidP="00AC6DEC">
            <w:pPr>
              <w:rPr>
                <w:rFonts w:eastAsia="Calibri" w:cs="Times New Roman"/>
                <w:szCs w:val="24"/>
              </w:rPr>
            </w:pPr>
            <w:r w:rsidRPr="00446326">
              <w:rPr>
                <w:rFonts w:eastAsia="Calibri" w:cs="Times New Roman"/>
                <w:szCs w:val="24"/>
              </w:rPr>
              <w:t>-STK</w:t>
            </w:r>
          </w:p>
          <w:p w14:paraId="385B255F" w14:textId="77777777" w:rsidR="00870F41" w:rsidRPr="00446326" w:rsidRDefault="00870F41" w:rsidP="00AC6DEC">
            <w:pPr>
              <w:rPr>
                <w:rFonts w:eastAsia="Calibri" w:cs="Times New Roman"/>
                <w:szCs w:val="24"/>
              </w:rPr>
            </w:pPr>
          </w:p>
        </w:tc>
        <w:tc>
          <w:tcPr>
            <w:tcW w:w="914" w:type="pct"/>
            <w:vAlign w:val="center"/>
          </w:tcPr>
          <w:p w14:paraId="1BB572F9" w14:textId="77777777" w:rsidR="00870F41" w:rsidRPr="00446326" w:rsidRDefault="00870F41" w:rsidP="00AC6DEC">
            <w:pPr>
              <w:contextualSpacing/>
              <w:rPr>
                <w:rFonts w:eastAsia="Calibri" w:cs="Times New Roman"/>
                <w:szCs w:val="24"/>
              </w:rPr>
            </w:pPr>
            <w:r w:rsidRPr="00446326">
              <w:rPr>
                <w:rFonts w:eastAsia="Calibri" w:cs="Times New Roman"/>
                <w:szCs w:val="24"/>
              </w:rPr>
              <w:t>2017-2020</w:t>
            </w:r>
          </w:p>
        </w:tc>
      </w:tr>
      <w:tr w:rsidR="00870F41" w:rsidRPr="00446326" w14:paraId="32FFE1AF" w14:textId="77777777" w:rsidTr="00AC6DEC">
        <w:trPr>
          <w:trHeight w:val="20"/>
          <w:jc w:val="center"/>
        </w:trPr>
        <w:tc>
          <w:tcPr>
            <w:tcW w:w="577" w:type="pct"/>
            <w:vAlign w:val="center"/>
          </w:tcPr>
          <w:p w14:paraId="2F9EC247"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788FF934" w14:textId="77777777" w:rsidR="00870F41" w:rsidRPr="00446326" w:rsidRDefault="00870F41" w:rsidP="00AC6DEC">
            <w:pPr>
              <w:jc w:val="both"/>
              <w:rPr>
                <w:rFonts w:eastAsia="Calibri" w:cs="Times New Roman"/>
                <w:szCs w:val="24"/>
              </w:rPr>
            </w:pPr>
            <w:r w:rsidRPr="00446326">
              <w:rPr>
                <w:rFonts w:eastAsia="Calibri" w:cs="Times New Roman"/>
                <w:szCs w:val="24"/>
              </w:rPr>
              <w:t>İş ve meslek danışmanlığı hizmetlerinin, kadının “</w:t>
            </w:r>
            <w:r w:rsidRPr="00446326">
              <w:rPr>
                <w:rFonts w:eastAsia="Calibri" w:cs="Times New Roman"/>
                <w:i/>
                <w:szCs w:val="24"/>
              </w:rPr>
              <w:t>kriz dönemi</w:t>
            </w:r>
            <w:r w:rsidRPr="00446326">
              <w:rPr>
                <w:rFonts w:eastAsia="Calibri" w:cs="Times New Roman"/>
                <w:szCs w:val="24"/>
              </w:rPr>
              <w:t>”nde başvurduğu ŞÖNİM’lerden ziyade daha uzun süre barındığı ve psikolojik destek ile kriz döneminin hafiflediği kadın konukevlerinde sunulması zaman olarak daha uygun olabilecektir. Bu nedenle İŞKUR kadın konukevlerinde çalışmalarını yoğunlaştırmalıdır.</w:t>
            </w:r>
          </w:p>
        </w:tc>
        <w:tc>
          <w:tcPr>
            <w:tcW w:w="763" w:type="pct"/>
            <w:vAlign w:val="center"/>
          </w:tcPr>
          <w:p w14:paraId="465830CF" w14:textId="77777777" w:rsidR="00870F41" w:rsidRPr="00446326" w:rsidRDefault="00870F41" w:rsidP="00AC6DEC">
            <w:pPr>
              <w:rPr>
                <w:rFonts w:eastAsia="Calibri" w:cs="Times New Roman"/>
                <w:szCs w:val="24"/>
              </w:rPr>
            </w:pPr>
            <w:r w:rsidRPr="00446326">
              <w:rPr>
                <w:rFonts w:eastAsia="Calibri" w:cs="Times New Roman"/>
                <w:szCs w:val="24"/>
              </w:rPr>
              <w:t>-ASPB</w:t>
            </w:r>
          </w:p>
          <w:p w14:paraId="405544D9"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223F15E5"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6937BC98" w14:textId="77777777" w:rsidR="00870F41" w:rsidRPr="00446326" w:rsidRDefault="00870F41" w:rsidP="00AC6DEC">
            <w:pPr>
              <w:rPr>
                <w:rFonts w:eastAsia="Calibri" w:cs="Times New Roman"/>
                <w:szCs w:val="24"/>
              </w:rPr>
            </w:pPr>
          </w:p>
          <w:p w14:paraId="1A4AFB39" w14:textId="77777777" w:rsidR="00870F41" w:rsidRPr="00446326" w:rsidRDefault="00870F41" w:rsidP="00AC6DEC">
            <w:pPr>
              <w:rPr>
                <w:rFonts w:eastAsia="Calibri" w:cs="Times New Roman"/>
                <w:szCs w:val="24"/>
              </w:rPr>
            </w:pPr>
            <w:r w:rsidRPr="00446326">
              <w:rPr>
                <w:rFonts w:eastAsia="Calibri" w:cs="Times New Roman"/>
                <w:szCs w:val="24"/>
              </w:rPr>
              <w:t>-STK</w:t>
            </w:r>
          </w:p>
          <w:p w14:paraId="499471AE" w14:textId="77777777" w:rsidR="00870F41" w:rsidRPr="00446326" w:rsidRDefault="00870F41" w:rsidP="00AC6DEC">
            <w:pPr>
              <w:rPr>
                <w:rFonts w:eastAsia="Calibri" w:cs="Times New Roman"/>
                <w:szCs w:val="24"/>
              </w:rPr>
            </w:pPr>
          </w:p>
        </w:tc>
        <w:tc>
          <w:tcPr>
            <w:tcW w:w="914" w:type="pct"/>
            <w:vAlign w:val="center"/>
          </w:tcPr>
          <w:p w14:paraId="5ED9EDFC" w14:textId="77777777" w:rsidR="00870F41" w:rsidRPr="00446326" w:rsidRDefault="00870F41" w:rsidP="00AC6DEC">
            <w:pPr>
              <w:rPr>
                <w:rFonts w:eastAsia="Calibri" w:cs="Times New Roman"/>
                <w:szCs w:val="24"/>
              </w:rPr>
            </w:pPr>
          </w:p>
          <w:p w14:paraId="698BCB37"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7F4126DB" w14:textId="77777777" w:rsidTr="00AC6DEC">
        <w:trPr>
          <w:trHeight w:val="20"/>
          <w:jc w:val="center"/>
        </w:trPr>
        <w:tc>
          <w:tcPr>
            <w:tcW w:w="577" w:type="pct"/>
            <w:vAlign w:val="center"/>
          </w:tcPr>
          <w:p w14:paraId="1D81D536"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18DD3BE8"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Kadın Danışma Birimlerinin, Kadın Konukevlerinin, ŞÖNİM’lerin, Çalışma ve İş Kurumu İl Müdürlükleri/Hizmet Merkezleri yöneticileri ve burada görevli belirli iş ve meslek danışmanları ile sıkı bir iletişim ve işbirliği içinde olması hizmet kalitesini ve gerekli durumlarda müdahale şansını artıracaktır. </w:t>
            </w:r>
          </w:p>
        </w:tc>
        <w:tc>
          <w:tcPr>
            <w:tcW w:w="763" w:type="pct"/>
            <w:vAlign w:val="center"/>
          </w:tcPr>
          <w:p w14:paraId="7A4FEB19" w14:textId="77777777" w:rsidR="00870F41" w:rsidRPr="00446326" w:rsidRDefault="00870F41" w:rsidP="00AC6DEC">
            <w:pPr>
              <w:rPr>
                <w:rFonts w:eastAsia="Calibri" w:cs="Times New Roman"/>
                <w:szCs w:val="24"/>
              </w:rPr>
            </w:pPr>
            <w:r w:rsidRPr="00446326">
              <w:rPr>
                <w:rFonts w:eastAsia="Calibri" w:cs="Times New Roman"/>
                <w:szCs w:val="24"/>
              </w:rPr>
              <w:t>-ASPB</w:t>
            </w:r>
          </w:p>
          <w:p w14:paraId="66FB2AA5"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4C9FF2DA"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301" w:type="pct"/>
            <w:vAlign w:val="center"/>
          </w:tcPr>
          <w:p w14:paraId="2F347927" w14:textId="77777777" w:rsidR="00870F41" w:rsidRPr="00446326" w:rsidRDefault="00870F41" w:rsidP="00AC6DEC">
            <w:pPr>
              <w:rPr>
                <w:rFonts w:eastAsia="Calibri" w:cs="Times New Roman"/>
                <w:szCs w:val="24"/>
              </w:rPr>
            </w:pPr>
          </w:p>
          <w:p w14:paraId="0B188C7C" w14:textId="77777777" w:rsidR="00870F41" w:rsidRPr="00446326" w:rsidRDefault="00870F41" w:rsidP="00AC6DEC">
            <w:pPr>
              <w:rPr>
                <w:rFonts w:eastAsia="Calibri" w:cs="Times New Roman"/>
                <w:szCs w:val="24"/>
              </w:rPr>
            </w:pPr>
            <w:r w:rsidRPr="00446326">
              <w:rPr>
                <w:rFonts w:eastAsia="Calibri" w:cs="Times New Roman"/>
                <w:szCs w:val="24"/>
              </w:rPr>
              <w:t>-STK</w:t>
            </w:r>
          </w:p>
          <w:p w14:paraId="47D2372E" w14:textId="77777777" w:rsidR="00870F41" w:rsidRPr="00446326" w:rsidRDefault="00870F41" w:rsidP="00AC6DEC">
            <w:pPr>
              <w:rPr>
                <w:rFonts w:eastAsia="Calibri" w:cs="Times New Roman"/>
                <w:szCs w:val="24"/>
              </w:rPr>
            </w:pPr>
          </w:p>
        </w:tc>
        <w:tc>
          <w:tcPr>
            <w:tcW w:w="914" w:type="pct"/>
            <w:vAlign w:val="center"/>
          </w:tcPr>
          <w:p w14:paraId="669BBA26" w14:textId="77777777" w:rsidR="00870F41" w:rsidRPr="00446326" w:rsidRDefault="00870F41" w:rsidP="00AC6DEC">
            <w:pPr>
              <w:contextualSpacing/>
              <w:rPr>
                <w:rFonts w:eastAsia="Calibri" w:cs="Times New Roman"/>
                <w:szCs w:val="24"/>
              </w:rPr>
            </w:pPr>
            <w:r w:rsidRPr="00446326">
              <w:rPr>
                <w:rFonts w:eastAsia="Calibri" w:cs="Times New Roman"/>
                <w:szCs w:val="24"/>
              </w:rPr>
              <w:t>2017-2018</w:t>
            </w:r>
          </w:p>
        </w:tc>
      </w:tr>
      <w:tr w:rsidR="00870F41" w:rsidRPr="00446326" w14:paraId="4271F6FD" w14:textId="77777777" w:rsidTr="00AC6DEC">
        <w:trPr>
          <w:trHeight w:val="20"/>
          <w:jc w:val="center"/>
        </w:trPr>
        <w:tc>
          <w:tcPr>
            <w:tcW w:w="577" w:type="pct"/>
            <w:vAlign w:val="center"/>
          </w:tcPr>
          <w:p w14:paraId="017CA4B6"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25C7850E" w14:textId="77777777" w:rsidR="00870F41" w:rsidRPr="00446326" w:rsidRDefault="00870F41" w:rsidP="00AC6DEC">
            <w:pPr>
              <w:jc w:val="both"/>
              <w:rPr>
                <w:rFonts w:cs="Times New Roman"/>
                <w:szCs w:val="24"/>
              </w:rPr>
            </w:pPr>
            <w:r w:rsidRPr="00446326">
              <w:rPr>
                <w:rFonts w:cs="Times New Roman"/>
                <w:szCs w:val="24"/>
              </w:rPr>
              <w:t>“Asgari Gelir Desteği” modelinin ülkemiz şartlarına uyarlanarak 64 üncü Hükümet Eylem Planında yer verilen Sosyal Yardım Kanunu çıkarılması.</w:t>
            </w:r>
          </w:p>
        </w:tc>
        <w:tc>
          <w:tcPr>
            <w:tcW w:w="763" w:type="pct"/>
            <w:vAlign w:val="center"/>
          </w:tcPr>
          <w:p w14:paraId="724820A2" w14:textId="77777777" w:rsidR="00870F41" w:rsidRPr="00446326" w:rsidRDefault="00870F41" w:rsidP="00AC6DEC">
            <w:pPr>
              <w:rPr>
                <w:rFonts w:cs="Times New Roman"/>
                <w:szCs w:val="24"/>
              </w:rPr>
            </w:pPr>
            <w:r w:rsidRPr="00446326">
              <w:rPr>
                <w:rFonts w:cs="Times New Roman"/>
                <w:szCs w:val="24"/>
              </w:rPr>
              <w:t>-ASPB</w:t>
            </w:r>
          </w:p>
        </w:tc>
        <w:tc>
          <w:tcPr>
            <w:tcW w:w="1301" w:type="pct"/>
            <w:vAlign w:val="center"/>
          </w:tcPr>
          <w:p w14:paraId="5418D52F" w14:textId="77777777" w:rsidR="00870F41" w:rsidRPr="00446326" w:rsidRDefault="00870F41" w:rsidP="00AC6DEC">
            <w:pPr>
              <w:rPr>
                <w:rFonts w:cs="Times New Roman"/>
                <w:szCs w:val="24"/>
              </w:rPr>
            </w:pPr>
            <w:r w:rsidRPr="00446326">
              <w:rPr>
                <w:rFonts w:cs="Times New Roman"/>
                <w:szCs w:val="24"/>
              </w:rPr>
              <w:t>-Maliye Bakanlığı</w:t>
            </w:r>
          </w:p>
          <w:p w14:paraId="57B74490" w14:textId="77777777" w:rsidR="00870F41" w:rsidRPr="00446326" w:rsidRDefault="00870F41" w:rsidP="00AC6DEC">
            <w:pPr>
              <w:rPr>
                <w:rFonts w:cs="Times New Roman"/>
                <w:szCs w:val="24"/>
              </w:rPr>
            </w:pPr>
            <w:r w:rsidRPr="00446326">
              <w:rPr>
                <w:rFonts w:cs="Times New Roman"/>
                <w:szCs w:val="24"/>
              </w:rPr>
              <w:t>-Kalkınma Bakanlığı</w:t>
            </w:r>
          </w:p>
          <w:p w14:paraId="2CCE3602" w14:textId="77777777" w:rsidR="00870F41" w:rsidRPr="00446326" w:rsidRDefault="00870F41" w:rsidP="00AC6DEC">
            <w:pPr>
              <w:rPr>
                <w:rFonts w:cs="Times New Roman"/>
                <w:szCs w:val="24"/>
              </w:rPr>
            </w:pPr>
            <w:r w:rsidRPr="00446326">
              <w:rPr>
                <w:rFonts w:cs="Times New Roman"/>
                <w:szCs w:val="24"/>
              </w:rPr>
              <w:t>-İçişleri Bakanlığı</w:t>
            </w:r>
          </w:p>
          <w:p w14:paraId="7DFAC191" w14:textId="77777777" w:rsidR="00870F41" w:rsidRPr="00446326" w:rsidRDefault="00870F41" w:rsidP="00AC6DEC">
            <w:pPr>
              <w:rPr>
                <w:rFonts w:cs="Times New Roman"/>
                <w:szCs w:val="24"/>
              </w:rPr>
            </w:pPr>
            <w:r w:rsidRPr="00446326">
              <w:rPr>
                <w:rFonts w:cs="Times New Roman"/>
                <w:szCs w:val="24"/>
              </w:rPr>
              <w:t>-MEB</w:t>
            </w:r>
          </w:p>
          <w:p w14:paraId="17E0C586" w14:textId="77777777" w:rsidR="00870F41" w:rsidRPr="00446326" w:rsidRDefault="00870F41" w:rsidP="00AC6DEC">
            <w:pPr>
              <w:rPr>
                <w:rFonts w:cs="Times New Roman"/>
                <w:szCs w:val="24"/>
              </w:rPr>
            </w:pPr>
            <w:r w:rsidRPr="00446326">
              <w:rPr>
                <w:rFonts w:cs="Times New Roman"/>
                <w:szCs w:val="24"/>
              </w:rPr>
              <w:t>-Sağlık Bakanlığı</w:t>
            </w:r>
          </w:p>
          <w:p w14:paraId="25066419" w14:textId="77777777" w:rsidR="00870F41" w:rsidRPr="00446326" w:rsidRDefault="00870F41" w:rsidP="00AC6DEC">
            <w:pPr>
              <w:rPr>
                <w:rFonts w:cs="Times New Roman"/>
                <w:szCs w:val="24"/>
              </w:rPr>
            </w:pPr>
            <w:r w:rsidRPr="00446326">
              <w:rPr>
                <w:rFonts w:cs="Times New Roman"/>
                <w:szCs w:val="24"/>
              </w:rPr>
              <w:t xml:space="preserve">-ÇSGB </w:t>
            </w:r>
          </w:p>
          <w:p w14:paraId="013AD253" w14:textId="77777777" w:rsidR="00870F41" w:rsidRPr="00446326" w:rsidRDefault="00870F41" w:rsidP="00AC6DEC">
            <w:pPr>
              <w:rPr>
                <w:rFonts w:cs="Times New Roman"/>
                <w:szCs w:val="24"/>
              </w:rPr>
            </w:pPr>
            <w:r w:rsidRPr="00446326">
              <w:rPr>
                <w:rFonts w:cs="Times New Roman"/>
                <w:szCs w:val="24"/>
              </w:rPr>
              <w:t>-Vakıflar Genel Müdürlüğü</w:t>
            </w:r>
          </w:p>
        </w:tc>
        <w:tc>
          <w:tcPr>
            <w:tcW w:w="914" w:type="pct"/>
            <w:vAlign w:val="center"/>
          </w:tcPr>
          <w:p w14:paraId="48A37951" w14:textId="77777777" w:rsidR="00870F41" w:rsidRPr="00446326" w:rsidRDefault="00870F41" w:rsidP="00AC6DEC">
            <w:pPr>
              <w:rPr>
                <w:rFonts w:cs="Times New Roman"/>
                <w:szCs w:val="24"/>
              </w:rPr>
            </w:pPr>
            <w:r w:rsidRPr="00446326">
              <w:rPr>
                <w:rFonts w:cs="Times New Roman"/>
                <w:szCs w:val="24"/>
              </w:rPr>
              <w:t>01.06.2016-31.12.2016</w:t>
            </w:r>
          </w:p>
        </w:tc>
      </w:tr>
      <w:tr w:rsidR="00870F41" w:rsidRPr="00446326" w14:paraId="5A58374D" w14:textId="77777777" w:rsidTr="00AC6DEC">
        <w:trPr>
          <w:trHeight w:val="20"/>
          <w:jc w:val="center"/>
        </w:trPr>
        <w:tc>
          <w:tcPr>
            <w:tcW w:w="577" w:type="pct"/>
            <w:vAlign w:val="center"/>
          </w:tcPr>
          <w:p w14:paraId="291D0FB1"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5AEFD397" w14:textId="77777777" w:rsidR="00870F41" w:rsidRPr="00446326" w:rsidRDefault="00870F41" w:rsidP="00AC6DEC">
            <w:pPr>
              <w:jc w:val="both"/>
              <w:rPr>
                <w:rFonts w:cs="Times New Roman"/>
                <w:szCs w:val="24"/>
              </w:rPr>
            </w:pPr>
            <w:r w:rsidRPr="00446326">
              <w:rPr>
                <w:rFonts w:cs="Times New Roman"/>
                <w:szCs w:val="24"/>
              </w:rPr>
              <w:t>Jandarma sorumluluk bölgesinde şiddete maruz kalan kadınlara mağdur yakını çocuklara ve suça sürüklenen çocuklara sunulan hizmetlerin iyileştirilmesi maksadıyla Çocuk ve Kadın Kısım Amirliklerinin kurumsal kapasitelerinin artırılması gerekmektedir.</w:t>
            </w:r>
          </w:p>
        </w:tc>
        <w:tc>
          <w:tcPr>
            <w:tcW w:w="763" w:type="pct"/>
            <w:vAlign w:val="center"/>
          </w:tcPr>
          <w:p w14:paraId="3D951CF9" w14:textId="77777777" w:rsidR="00870F41" w:rsidRPr="00446326" w:rsidRDefault="00870F41" w:rsidP="00AC6DEC">
            <w:pPr>
              <w:rPr>
                <w:rFonts w:cs="Times New Roman"/>
                <w:szCs w:val="24"/>
              </w:rPr>
            </w:pPr>
            <w:r w:rsidRPr="00446326">
              <w:rPr>
                <w:rFonts w:cs="Times New Roman"/>
                <w:szCs w:val="24"/>
              </w:rPr>
              <w:t>-İçişleri Bakanlığı Jandarma Genel Komutanlığı</w:t>
            </w:r>
          </w:p>
        </w:tc>
        <w:tc>
          <w:tcPr>
            <w:tcW w:w="1301" w:type="pct"/>
            <w:vAlign w:val="center"/>
          </w:tcPr>
          <w:p w14:paraId="1C85637C" w14:textId="77777777" w:rsidR="00870F41" w:rsidRPr="00446326" w:rsidRDefault="00870F41" w:rsidP="00AC6DEC">
            <w:pPr>
              <w:rPr>
                <w:rFonts w:cs="Times New Roman"/>
                <w:szCs w:val="24"/>
              </w:rPr>
            </w:pPr>
            <w:r w:rsidRPr="00446326">
              <w:rPr>
                <w:rFonts w:cs="Times New Roman"/>
                <w:szCs w:val="24"/>
              </w:rPr>
              <w:t>-ASPB</w:t>
            </w:r>
          </w:p>
        </w:tc>
        <w:tc>
          <w:tcPr>
            <w:tcW w:w="914" w:type="pct"/>
            <w:vAlign w:val="center"/>
          </w:tcPr>
          <w:p w14:paraId="44465C85" w14:textId="77777777" w:rsidR="00870F41" w:rsidRPr="00446326" w:rsidRDefault="00870F41" w:rsidP="00AC6DEC">
            <w:pPr>
              <w:rPr>
                <w:rFonts w:cs="Times New Roman"/>
                <w:szCs w:val="24"/>
              </w:rPr>
            </w:pPr>
            <w:r w:rsidRPr="00446326">
              <w:rPr>
                <w:rFonts w:cs="Times New Roman"/>
                <w:szCs w:val="24"/>
              </w:rPr>
              <w:t>2016-2018</w:t>
            </w:r>
          </w:p>
        </w:tc>
      </w:tr>
      <w:tr w:rsidR="00870F41" w:rsidRPr="00446326" w14:paraId="0E633191" w14:textId="77777777" w:rsidTr="00AC6DEC">
        <w:trPr>
          <w:trHeight w:val="20"/>
          <w:jc w:val="center"/>
        </w:trPr>
        <w:tc>
          <w:tcPr>
            <w:tcW w:w="577" w:type="pct"/>
            <w:vAlign w:val="center"/>
          </w:tcPr>
          <w:p w14:paraId="054E6EC6"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2CFC67B0" w14:textId="77777777" w:rsidR="00870F41" w:rsidRPr="00446326" w:rsidRDefault="00870F41" w:rsidP="00AC6DEC">
            <w:pPr>
              <w:jc w:val="both"/>
              <w:rPr>
                <w:rFonts w:cs="Times New Roman"/>
                <w:szCs w:val="24"/>
              </w:rPr>
            </w:pPr>
            <w:r w:rsidRPr="00446326">
              <w:rPr>
                <w:rFonts w:cs="Times New Roman"/>
                <w:szCs w:val="24"/>
              </w:rPr>
              <w:t>Başta Aile ve Dinî Rehberlik Büroları personeli olmak üzere din görevlilerine ve halka yönelik eğitim faaliyetleriyle çocuk ihmal ve istismarına, erken yaşta ve zorla evliliklere yönelik farkındalık oluşması sağlanmalıdır. Konunun dini ve ahlaki boyutlarının topluma ivedilikle anlatılması gerekmektedir.</w:t>
            </w:r>
          </w:p>
        </w:tc>
        <w:tc>
          <w:tcPr>
            <w:tcW w:w="763" w:type="pct"/>
            <w:vAlign w:val="center"/>
          </w:tcPr>
          <w:p w14:paraId="6A22A8E5" w14:textId="77777777" w:rsidR="00870F41" w:rsidRPr="00446326" w:rsidRDefault="00870F41" w:rsidP="00AC6DEC">
            <w:pPr>
              <w:rPr>
                <w:rFonts w:cs="Times New Roman"/>
              </w:rPr>
            </w:pPr>
            <w:r w:rsidRPr="00446326">
              <w:rPr>
                <w:rFonts w:cs="Times New Roman"/>
              </w:rPr>
              <w:t>-DİB</w:t>
            </w:r>
          </w:p>
          <w:p w14:paraId="4EB650DA" w14:textId="77777777" w:rsidR="00870F41" w:rsidRPr="00446326" w:rsidRDefault="00870F41" w:rsidP="00AC6DEC">
            <w:pPr>
              <w:rPr>
                <w:rFonts w:cs="Times New Roman"/>
              </w:rPr>
            </w:pPr>
          </w:p>
          <w:p w14:paraId="4348981B" w14:textId="77777777" w:rsidR="00870F41" w:rsidRPr="00446326" w:rsidRDefault="00870F41" w:rsidP="00AC6DEC">
            <w:pPr>
              <w:rPr>
                <w:rFonts w:cs="Times New Roman"/>
              </w:rPr>
            </w:pPr>
          </w:p>
        </w:tc>
        <w:tc>
          <w:tcPr>
            <w:tcW w:w="1301" w:type="pct"/>
            <w:vAlign w:val="center"/>
          </w:tcPr>
          <w:p w14:paraId="530026A3" w14:textId="77777777" w:rsidR="00870F41" w:rsidRPr="00446326" w:rsidRDefault="00870F41" w:rsidP="00AC6DEC">
            <w:pPr>
              <w:rPr>
                <w:rFonts w:cs="Times New Roman"/>
              </w:rPr>
            </w:pPr>
            <w:r w:rsidRPr="00446326">
              <w:rPr>
                <w:rFonts w:cs="Times New Roman"/>
              </w:rPr>
              <w:t>-Sağlık Bakanlığı</w:t>
            </w:r>
          </w:p>
          <w:p w14:paraId="47D72B75" w14:textId="77777777" w:rsidR="00870F41" w:rsidRPr="00446326" w:rsidRDefault="00870F41" w:rsidP="00AC6DEC">
            <w:pPr>
              <w:rPr>
                <w:rFonts w:cs="Times New Roman"/>
              </w:rPr>
            </w:pPr>
          </w:p>
          <w:p w14:paraId="24AB0517" w14:textId="77777777" w:rsidR="00870F41" w:rsidRPr="00446326" w:rsidRDefault="00870F41" w:rsidP="00AC6DEC">
            <w:pPr>
              <w:rPr>
                <w:rFonts w:cs="Times New Roman"/>
              </w:rPr>
            </w:pPr>
            <w:r w:rsidRPr="00446326">
              <w:rPr>
                <w:rFonts w:cs="Times New Roman"/>
              </w:rPr>
              <w:t>-Belediyeler</w:t>
            </w:r>
          </w:p>
          <w:p w14:paraId="4FEF182C" w14:textId="77777777" w:rsidR="00870F41" w:rsidRPr="00446326" w:rsidRDefault="00870F41" w:rsidP="00AC6DEC">
            <w:pPr>
              <w:rPr>
                <w:rFonts w:cs="Times New Roman"/>
              </w:rPr>
            </w:pPr>
          </w:p>
          <w:p w14:paraId="227F4181" w14:textId="77777777" w:rsidR="00870F41" w:rsidRPr="00446326" w:rsidRDefault="00870F41" w:rsidP="00AC6DEC">
            <w:pPr>
              <w:rPr>
                <w:rFonts w:cs="Times New Roman"/>
              </w:rPr>
            </w:pPr>
            <w:r w:rsidRPr="00446326">
              <w:rPr>
                <w:rFonts w:cs="Times New Roman"/>
              </w:rPr>
              <w:t>-STK</w:t>
            </w:r>
          </w:p>
        </w:tc>
        <w:tc>
          <w:tcPr>
            <w:tcW w:w="914" w:type="pct"/>
            <w:vAlign w:val="center"/>
          </w:tcPr>
          <w:p w14:paraId="0700AC76" w14:textId="77777777" w:rsidR="00870F41" w:rsidRPr="00446326" w:rsidRDefault="00870F41" w:rsidP="00AC6DEC">
            <w:pPr>
              <w:rPr>
                <w:rFonts w:cs="Times New Roman"/>
              </w:rPr>
            </w:pPr>
          </w:p>
          <w:p w14:paraId="3FE4DFFE" w14:textId="77777777" w:rsidR="00870F41" w:rsidRPr="00446326" w:rsidRDefault="00870F41" w:rsidP="00AC6DEC">
            <w:pPr>
              <w:rPr>
                <w:rFonts w:cs="Times New Roman"/>
              </w:rPr>
            </w:pPr>
          </w:p>
          <w:p w14:paraId="4A71E4CC" w14:textId="77777777" w:rsidR="00870F41" w:rsidRPr="00446326" w:rsidRDefault="00870F41" w:rsidP="00AC6DEC">
            <w:pPr>
              <w:rPr>
                <w:rFonts w:cs="Times New Roman"/>
              </w:rPr>
            </w:pPr>
          </w:p>
        </w:tc>
      </w:tr>
      <w:tr w:rsidR="00870F41" w:rsidRPr="00446326" w14:paraId="1B3C8AF0" w14:textId="77777777" w:rsidTr="00AC6DEC">
        <w:trPr>
          <w:trHeight w:val="20"/>
          <w:jc w:val="center"/>
        </w:trPr>
        <w:tc>
          <w:tcPr>
            <w:tcW w:w="577" w:type="pct"/>
            <w:vAlign w:val="center"/>
          </w:tcPr>
          <w:p w14:paraId="0E7137C8"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2875BEA9" w14:textId="77777777" w:rsidR="00870F41" w:rsidRPr="00446326" w:rsidRDefault="00870F41" w:rsidP="00AC6DEC">
            <w:pPr>
              <w:jc w:val="both"/>
              <w:textAlignment w:val="baseline"/>
              <w:rPr>
                <w:rFonts w:cs="Times New Roman"/>
                <w:szCs w:val="24"/>
                <w:lang w:val="en-US"/>
              </w:rPr>
            </w:pPr>
            <w:r w:rsidRPr="00446326">
              <w:rPr>
                <w:rFonts w:cs="Times New Roman"/>
                <w:szCs w:val="24"/>
              </w:rPr>
              <w:t>Aile okulu programlarının/eğitimlerinin sistematik bir bütünlük arz etmesi sağlanmalı, AEP Programına bilhassa Diyanet mensupları tarafından eğitimlerde kullanılmak üzere “ailede dinî değerler” modülü eklenmelidir.</w:t>
            </w:r>
          </w:p>
        </w:tc>
        <w:tc>
          <w:tcPr>
            <w:tcW w:w="763" w:type="pct"/>
            <w:vAlign w:val="center"/>
          </w:tcPr>
          <w:p w14:paraId="48202C6A" w14:textId="77777777" w:rsidR="00870F41" w:rsidRPr="00446326" w:rsidRDefault="00870F41" w:rsidP="00AC6DEC">
            <w:pPr>
              <w:rPr>
                <w:rFonts w:cs="Times New Roman"/>
                <w:szCs w:val="24"/>
              </w:rPr>
            </w:pPr>
            <w:r w:rsidRPr="00446326">
              <w:rPr>
                <w:rFonts w:cs="Times New Roman"/>
                <w:szCs w:val="24"/>
              </w:rPr>
              <w:t>-ASPB</w:t>
            </w:r>
          </w:p>
          <w:p w14:paraId="1554C23E" w14:textId="77777777" w:rsidR="00870F41" w:rsidRPr="00446326" w:rsidRDefault="00870F41" w:rsidP="00AC6DEC">
            <w:pPr>
              <w:rPr>
                <w:rFonts w:cs="Times New Roman"/>
                <w:szCs w:val="24"/>
              </w:rPr>
            </w:pPr>
            <w:r w:rsidRPr="00446326">
              <w:rPr>
                <w:rFonts w:cs="Times New Roman"/>
                <w:szCs w:val="24"/>
              </w:rPr>
              <w:t>-DİB</w:t>
            </w:r>
          </w:p>
          <w:p w14:paraId="6FAC6EEE" w14:textId="77777777" w:rsidR="00870F41" w:rsidRPr="00446326" w:rsidRDefault="00870F41" w:rsidP="00AC6DEC">
            <w:pPr>
              <w:rPr>
                <w:rFonts w:cs="Times New Roman"/>
                <w:szCs w:val="24"/>
              </w:rPr>
            </w:pPr>
          </w:p>
        </w:tc>
        <w:tc>
          <w:tcPr>
            <w:tcW w:w="1301" w:type="pct"/>
            <w:vAlign w:val="center"/>
          </w:tcPr>
          <w:p w14:paraId="45289952" w14:textId="77777777" w:rsidR="00870F41" w:rsidRPr="00446326" w:rsidRDefault="00870F41" w:rsidP="00AC6DEC">
            <w:pPr>
              <w:rPr>
                <w:rFonts w:cs="Times New Roman"/>
                <w:szCs w:val="24"/>
              </w:rPr>
            </w:pPr>
            <w:r w:rsidRPr="00446326">
              <w:rPr>
                <w:rFonts w:cs="Times New Roman"/>
                <w:szCs w:val="24"/>
              </w:rPr>
              <w:t>-STK</w:t>
            </w:r>
          </w:p>
        </w:tc>
        <w:tc>
          <w:tcPr>
            <w:tcW w:w="914" w:type="pct"/>
            <w:vAlign w:val="center"/>
          </w:tcPr>
          <w:p w14:paraId="418EB82E" w14:textId="77777777" w:rsidR="00870F41" w:rsidRPr="00446326" w:rsidRDefault="00870F41" w:rsidP="00AC6DEC">
            <w:pPr>
              <w:rPr>
                <w:rFonts w:cs="Times New Roman"/>
                <w:szCs w:val="24"/>
              </w:rPr>
            </w:pPr>
            <w:r w:rsidRPr="00446326">
              <w:rPr>
                <w:rFonts w:cs="Times New Roman"/>
                <w:szCs w:val="24"/>
              </w:rPr>
              <w:t>2017-2018</w:t>
            </w:r>
          </w:p>
        </w:tc>
      </w:tr>
      <w:tr w:rsidR="00870F41" w:rsidRPr="00446326" w14:paraId="7E05FDB7" w14:textId="77777777" w:rsidTr="00AC6DEC">
        <w:trPr>
          <w:trHeight w:val="20"/>
          <w:jc w:val="center"/>
        </w:trPr>
        <w:tc>
          <w:tcPr>
            <w:tcW w:w="577" w:type="pct"/>
            <w:vAlign w:val="center"/>
          </w:tcPr>
          <w:p w14:paraId="7CAAE4F0"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431DBD87" w14:textId="77777777" w:rsidR="00870F41" w:rsidRPr="00446326" w:rsidRDefault="00870F41" w:rsidP="00AC6DEC">
            <w:pPr>
              <w:jc w:val="both"/>
              <w:rPr>
                <w:rFonts w:eastAsia="Times New Roman" w:cs="Times New Roman"/>
                <w:szCs w:val="24"/>
              </w:rPr>
            </w:pPr>
            <w:r w:rsidRPr="00446326">
              <w:rPr>
                <w:rFonts w:eastAsia="Times New Roman" w:cs="Times New Roman"/>
                <w:szCs w:val="24"/>
              </w:rPr>
              <w:t>Ailenin bütünlüğünün korunmasına ve güçlendirilmesine yönelik projeler desteklenecektir.</w:t>
            </w:r>
          </w:p>
        </w:tc>
        <w:tc>
          <w:tcPr>
            <w:tcW w:w="763" w:type="pct"/>
            <w:vAlign w:val="center"/>
          </w:tcPr>
          <w:p w14:paraId="66FCC4EC" w14:textId="77777777" w:rsidR="00870F41" w:rsidRPr="00446326" w:rsidRDefault="00870F41" w:rsidP="00AC6DEC">
            <w:pPr>
              <w:rPr>
                <w:rFonts w:cs="Times New Roman"/>
                <w:bCs/>
                <w:szCs w:val="24"/>
              </w:rPr>
            </w:pPr>
            <w:r w:rsidRPr="00446326">
              <w:rPr>
                <w:rFonts w:cs="Times New Roman"/>
                <w:bCs/>
                <w:szCs w:val="24"/>
              </w:rPr>
              <w:t>-Kalkınma Bakanlığı</w:t>
            </w:r>
          </w:p>
        </w:tc>
        <w:tc>
          <w:tcPr>
            <w:tcW w:w="1301" w:type="pct"/>
            <w:vAlign w:val="center"/>
          </w:tcPr>
          <w:p w14:paraId="0A1B8C9F" w14:textId="77777777" w:rsidR="00870F41" w:rsidRPr="00446326" w:rsidRDefault="00870F41" w:rsidP="00AC6DEC">
            <w:pPr>
              <w:rPr>
                <w:rFonts w:cs="Times New Roman"/>
                <w:szCs w:val="24"/>
              </w:rPr>
            </w:pPr>
            <w:r w:rsidRPr="00446326">
              <w:rPr>
                <w:rFonts w:cs="Times New Roman"/>
                <w:szCs w:val="24"/>
              </w:rPr>
              <w:t>-ASPB</w:t>
            </w:r>
          </w:p>
          <w:p w14:paraId="5DEE5F0A" w14:textId="77777777" w:rsidR="00870F41" w:rsidRPr="00446326" w:rsidRDefault="00870F41" w:rsidP="00AC6DEC">
            <w:pPr>
              <w:rPr>
                <w:rFonts w:cs="Times New Roman"/>
                <w:szCs w:val="24"/>
              </w:rPr>
            </w:pPr>
            <w:r w:rsidRPr="00446326">
              <w:rPr>
                <w:rFonts w:cs="Times New Roman"/>
                <w:szCs w:val="24"/>
              </w:rPr>
              <w:t>-Sağlık Bakanlığı</w:t>
            </w:r>
          </w:p>
          <w:p w14:paraId="1CC0F414" w14:textId="77777777" w:rsidR="00870F41" w:rsidRPr="00446326" w:rsidRDefault="00870F41" w:rsidP="00AC6DEC">
            <w:pPr>
              <w:rPr>
                <w:rFonts w:cs="Times New Roman"/>
                <w:szCs w:val="24"/>
              </w:rPr>
            </w:pPr>
            <w:r w:rsidRPr="00446326">
              <w:rPr>
                <w:rFonts w:cs="Times New Roman"/>
                <w:szCs w:val="24"/>
              </w:rPr>
              <w:t>-MEB</w:t>
            </w:r>
          </w:p>
          <w:p w14:paraId="316056E4" w14:textId="77777777" w:rsidR="00870F41" w:rsidRPr="00446326" w:rsidRDefault="00870F41" w:rsidP="00AC6DEC">
            <w:pPr>
              <w:rPr>
                <w:rFonts w:cs="Times New Roman"/>
                <w:szCs w:val="24"/>
              </w:rPr>
            </w:pPr>
            <w:r w:rsidRPr="00446326">
              <w:rPr>
                <w:rFonts w:cs="Times New Roman"/>
                <w:szCs w:val="24"/>
              </w:rPr>
              <w:t xml:space="preserve">-İçişleri Bakanlığı </w:t>
            </w:r>
          </w:p>
          <w:p w14:paraId="57F2486F" w14:textId="77777777" w:rsidR="00870F41" w:rsidRPr="00446326" w:rsidRDefault="00870F41" w:rsidP="00AC6DEC">
            <w:pPr>
              <w:rPr>
                <w:rFonts w:cs="Times New Roman"/>
                <w:szCs w:val="24"/>
              </w:rPr>
            </w:pPr>
            <w:r w:rsidRPr="00446326">
              <w:rPr>
                <w:rFonts w:cs="Times New Roman"/>
                <w:szCs w:val="24"/>
              </w:rPr>
              <w:t>-ÇSGB</w:t>
            </w:r>
          </w:p>
        </w:tc>
        <w:tc>
          <w:tcPr>
            <w:tcW w:w="914" w:type="pct"/>
            <w:vAlign w:val="center"/>
          </w:tcPr>
          <w:p w14:paraId="04D1C1D7" w14:textId="77777777" w:rsidR="00870F41" w:rsidRPr="00446326" w:rsidRDefault="00870F41" w:rsidP="00AC6DEC">
            <w:pPr>
              <w:rPr>
                <w:rFonts w:cs="Times New Roman"/>
                <w:szCs w:val="24"/>
              </w:rPr>
            </w:pPr>
          </w:p>
        </w:tc>
      </w:tr>
      <w:tr w:rsidR="00870F41" w:rsidRPr="00446326" w14:paraId="62ABEFC4" w14:textId="77777777" w:rsidTr="00AC6DEC">
        <w:trPr>
          <w:trHeight w:val="20"/>
          <w:jc w:val="center"/>
        </w:trPr>
        <w:tc>
          <w:tcPr>
            <w:tcW w:w="577" w:type="pct"/>
            <w:vAlign w:val="center"/>
          </w:tcPr>
          <w:p w14:paraId="46E3408E" w14:textId="77777777" w:rsidR="00870F41" w:rsidRPr="00446326" w:rsidRDefault="00870F41" w:rsidP="00DF1C36">
            <w:pPr>
              <w:pStyle w:val="ListParagraph"/>
              <w:numPr>
                <w:ilvl w:val="0"/>
                <w:numId w:val="63"/>
              </w:numPr>
              <w:rPr>
                <w:rFonts w:eastAsia="Calibri" w:cs="Times New Roman"/>
                <w:szCs w:val="24"/>
              </w:rPr>
            </w:pPr>
          </w:p>
        </w:tc>
        <w:tc>
          <w:tcPr>
            <w:tcW w:w="1445" w:type="pct"/>
            <w:vAlign w:val="center"/>
          </w:tcPr>
          <w:p w14:paraId="173050CB" w14:textId="77777777" w:rsidR="00870F41" w:rsidRPr="00446326" w:rsidRDefault="00870F41" w:rsidP="00AC6DEC">
            <w:pPr>
              <w:tabs>
                <w:tab w:val="left" w:pos="176"/>
              </w:tabs>
              <w:ind w:left="34"/>
              <w:jc w:val="both"/>
            </w:pPr>
            <w:r w:rsidRPr="00446326">
              <w:t>Şiddet mağdurlarına yönelik verilen hizmetlerin kalitesinin daha da arttırılması</w:t>
            </w:r>
          </w:p>
        </w:tc>
        <w:tc>
          <w:tcPr>
            <w:tcW w:w="763" w:type="pct"/>
            <w:vAlign w:val="center"/>
          </w:tcPr>
          <w:p w14:paraId="339840FB" w14:textId="77777777" w:rsidR="00870F41" w:rsidRPr="00446326" w:rsidRDefault="00870F41" w:rsidP="00AC6DEC">
            <w:pPr>
              <w:tabs>
                <w:tab w:val="left" w:pos="176"/>
              </w:tabs>
              <w:ind w:left="34"/>
            </w:pPr>
            <w:r w:rsidRPr="00446326">
              <w:t>-İçişleri Bakanlığı Emniyet Genel Müdürlüğü</w:t>
            </w:r>
          </w:p>
        </w:tc>
        <w:tc>
          <w:tcPr>
            <w:tcW w:w="1301" w:type="pct"/>
            <w:vAlign w:val="center"/>
          </w:tcPr>
          <w:p w14:paraId="7301B0BA" w14:textId="77777777" w:rsidR="00870F41" w:rsidRPr="00446326" w:rsidRDefault="00870F41" w:rsidP="00AC6DEC">
            <w:pPr>
              <w:tabs>
                <w:tab w:val="left" w:pos="176"/>
              </w:tabs>
              <w:ind w:left="34"/>
            </w:pPr>
            <w:r w:rsidRPr="00446326">
              <w:t>-ASPB</w:t>
            </w:r>
          </w:p>
        </w:tc>
        <w:tc>
          <w:tcPr>
            <w:tcW w:w="914" w:type="pct"/>
            <w:vAlign w:val="center"/>
          </w:tcPr>
          <w:p w14:paraId="22E5BDB8" w14:textId="77777777" w:rsidR="00870F41" w:rsidRPr="00446326" w:rsidRDefault="00870F41" w:rsidP="00AC6DEC">
            <w:pPr>
              <w:tabs>
                <w:tab w:val="left" w:pos="176"/>
              </w:tabs>
              <w:ind w:left="34"/>
            </w:pPr>
            <w:r w:rsidRPr="00446326">
              <w:t>2016-…</w:t>
            </w:r>
          </w:p>
        </w:tc>
      </w:tr>
    </w:tbl>
    <w:p w14:paraId="791A2DAF" w14:textId="77777777" w:rsidR="00870F41" w:rsidRPr="00446326" w:rsidRDefault="00870F41" w:rsidP="00870F41">
      <w:pPr>
        <w:spacing w:after="160" w:line="259" w:lineRule="auto"/>
        <w:rPr>
          <w:rFonts w:ascii="Times New Roman" w:hAnsi="Times New Roman" w:cs="Times New Roman"/>
        </w:rPr>
      </w:pPr>
    </w:p>
    <w:tbl>
      <w:tblPr>
        <w:tblStyle w:val="TableGrid"/>
        <w:tblW w:w="4900" w:type="pct"/>
        <w:jc w:val="center"/>
        <w:tblLook w:val="04A0" w:firstRow="1" w:lastRow="0" w:firstColumn="1" w:lastColumn="0" w:noHBand="0" w:noVBand="1"/>
      </w:tblPr>
      <w:tblGrid>
        <w:gridCol w:w="1115"/>
        <w:gridCol w:w="2697"/>
        <w:gridCol w:w="1465"/>
        <w:gridCol w:w="2427"/>
        <w:gridCol w:w="1726"/>
      </w:tblGrid>
      <w:tr w:rsidR="00870F41" w:rsidRPr="00446326" w14:paraId="42E0D97E" w14:textId="77777777" w:rsidTr="00AC6DEC">
        <w:trPr>
          <w:trHeight w:val="20"/>
          <w:jc w:val="center"/>
        </w:trPr>
        <w:tc>
          <w:tcPr>
            <w:tcW w:w="5000" w:type="pct"/>
            <w:gridSpan w:val="5"/>
            <w:shd w:val="clear" w:color="auto" w:fill="DEEAF6" w:themeFill="accent1" w:themeFillTint="33"/>
            <w:vAlign w:val="center"/>
          </w:tcPr>
          <w:p w14:paraId="7C577999"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t>AİLE HUKUKUNA YÖNELİK ÖNERİLER</w:t>
            </w:r>
          </w:p>
        </w:tc>
      </w:tr>
      <w:tr w:rsidR="00870F41" w:rsidRPr="00446326" w14:paraId="14D2C4A2" w14:textId="77777777" w:rsidTr="00AC6DEC">
        <w:trPr>
          <w:trHeight w:val="20"/>
          <w:jc w:val="center"/>
        </w:trPr>
        <w:tc>
          <w:tcPr>
            <w:tcW w:w="591" w:type="pct"/>
            <w:shd w:val="clear" w:color="auto" w:fill="DEEAF6" w:themeFill="accent1" w:themeFillTint="33"/>
            <w:vAlign w:val="center"/>
          </w:tcPr>
          <w:p w14:paraId="47049ACD"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0" w:type="pct"/>
            <w:shd w:val="clear" w:color="auto" w:fill="DEEAF6" w:themeFill="accent1" w:themeFillTint="33"/>
            <w:vAlign w:val="center"/>
          </w:tcPr>
          <w:p w14:paraId="16B3971F"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02B94247"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1830523F"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5" w:type="pct"/>
            <w:shd w:val="clear" w:color="auto" w:fill="DEEAF6" w:themeFill="accent1" w:themeFillTint="33"/>
            <w:vAlign w:val="center"/>
          </w:tcPr>
          <w:p w14:paraId="10CFF410"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424FB88E" w14:textId="77777777" w:rsidTr="00AC6DEC">
        <w:trPr>
          <w:trHeight w:val="20"/>
          <w:jc w:val="center"/>
        </w:trPr>
        <w:tc>
          <w:tcPr>
            <w:tcW w:w="591" w:type="pct"/>
            <w:vAlign w:val="center"/>
          </w:tcPr>
          <w:p w14:paraId="74CE44E1"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0" w:type="pct"/>
            <w:vAlign w:val="center"/>
          </w:tcPr>
          <w:p w14:paraId="28355743" w14:textId="77777777" w:rsidR="00870F41" w:rsidRPr="00446326" w:rsidRDefault="00870F41" w:rsidP="00AC6DEC">
            <w:pPr>
              <w:jc w:val="both"/>
              <w:rPr>
                <w:rFonts w:eastAsia="Calibri" w:cs="Times New Roman"/>
                <w:szCs w:val="24"/>
              </w:rPr>
            </w:pPr>
            <w:r w:rsidRPr="00446326">
              <w:rPr>
                <w:rFonts w:eastAsia="Calibri" w:cs="Times New Roman"/>
                <w:szCs w:val="24"/>
              </w:rPr>
              <w:t>Türk Medeni Kanununun 2. Kitabında yer alan raporda açıklanan maddelerde 6284 sayılı Kanunda ve TCK ve İcra İflas Kanununda raporun genel çerçevesini ilgilendiren maddeleri ile ilgili yasal mevzuatta düzenlemeler yapılması.</w:t>
            </w:r>
          </w:p>
        </w:tc>
        <w:tc>
          <w:tcPr>
            <w:tcW w:w="777" w:type="pct"/>
            <w:vAlign w:val="center"/>
          </w:tcPr>
          <w:p w14:paraId="216171FE" w14:textId="77777777" w:rsidR="00870F41" w:rsidRPr="00446326" w:rsidRDefault="00870F41" w:rsidP="00AC6DEC">
            <w:pPr>
              <w:contextualSpacing/>
              <w:rPr>
                <w:rFonts w:eastAsia="Calibri" w:cs="Times New Roman"/>
                <w:szCs w:val="24"/>
              </w:rPr>
            </w:pPr>
            <w:r w:rsidRPr="00446326">
              <w:rPr>
                <w:rFonts w:eastAsia="Calibri" w:cs="Times New Roman"/>
                <w:szCs w:val="24"/>
              </w:rPr>
              <w:t>-Adalet Bakanlığı</w:t>
            </w:r>
          </w:p>
          <w:p w14:paraId="325EF025" w14:textId="77777777" w:rsidR="00870F41" w:rsidRPr="00446326" w:rsidRDefault="00870F41" w:rsidP="00AC6DEC">
            <w:pPr>
              <w:contextualSpacing/>
              <w:rPr>
                <w:rFonts w:eastAsia="Calibri" w:cs="Times New Roman"/>
                <w:szCs w:val="24"/>
              </w:rPr>
            </w:pPr>
          </w:p>
        </w:tc>
        <w:tc>
          <w:tcPr>
            <w:tcW w:w="1287" w:type="pct"/>
            <w:vAlign w:val="center"/>
          </w:tcPr>
          <w:p w14:paraId="7F2F913B" w14:textId="77777777" w:rsidR="00870F41" w:rsidRPr="00446326" w:rsidRDefault="00870F41" w:rsidP="00AC6DEC">
            <w:pPr>
              <w:contextualSpacing/>
              <w:rPr>
                <w:rFonts w:eastAsia="Calibri" w:cs="Times New Roman"/>
                <w:szCs w:val="24"/>
              </w:rPr>
            </w:pPr>
            <w:r w:rsidRPr="00446326">
              <w:rPr>
                <w:rFonts w:eastAsia="Calibri" w:cs="Times New Roman"/>
                <w:szCs w:val="24"/>
              </w:rPr>
              <w:t xml:space="preserve">-ASPB </w:t>
            </w:r>
          </w:p>
          <w:p w14:paraId="5EE383CF" w14:textId="77777777" w:rsidR="00870F41" w:rsidRPr="00446326" w:rsidRDefault="00870F41" w:rsidP="00AC6DEC">
            <w:pPr>
              <w:contextualSpacing/>
              <w:rPr>
                <w:rFonts w:eastAsia="Calibri" w:cs="Times New Roman"/>
                <w:szCs w:val="24"/>
              </w:rPr>
            </w:pPr>
            <w:r w:rsidRPr="00446326">
              <w:rPr>
                <w:rFonts w:eastAsia="Calibri" w:cs="Times New Roman"/>
                <w:szCs w:val="24"/>
              </w:rPr>
              <w:t xml:space="preserve">-Jandarma G.K. </w:t>
            </w:r>
          </w:p>
          <w:p w14:paraId="5944944F" w14:textId="77777777" w:rsidR="00870F41" w:rsidRPr="00446326" w:rsidRDefault="00870F41" w:rsidP="00AC6DEC">
            <w:pPr>
              <w:contextualSpacing/>
              <w:rPr>
                <w:rFonts w:eastAsia="Calibri" w:cs="Times New Roman"/>
                <w:szCs w:val="24"/>
              </w:rPr>
            </w:pPr>
            <w:r w:rsidRPr="00446326">
              <w:rPr>
                <w:rFonts w:eastAsia="Calibri" w:cs="Times New Roman"/>
                <w:szCs w:val="24"/>
              </w:rPr>
              <w:t>-Emniyet G.M.</w:t>
            </w:r>
          </w:p>
        </w:tc>
        <w:tc>
          <w:tcPr>
            <w:tcW w:w="915" w:type="pct"/>
            <w:vAlign w:val="center"/>
          </w:tcPr>
          <w:p w14:paraId="36FA7B0F" w14:textId="77777777" w:rsidR="00870F41" w:rsidRPr="00446326" w:rsidRDefault="00870F41" w:rsidP="00AC6DEC">
            <w:pPr>
              <w:contextualSpacing/>
              <w:rPr>
                <w:rFonts w:eastAsia="Calibri" w:cs="Times New Roman"/>
                <w:szCs w:val="24"/>
              </w:rPr>
            </w:pPr>
            <w:r w:rsidRPr="00446326">
              <w:rPr>
                <w:rFonts w:eastAsia="Calibri" w:cs="Times New Roman"/>
                <w:szCs w:val="24"/>
              </w:rPr>
              <w:t>2017-2018</w:t>
            </w:r>
          </w:p>
        </w:tc>
      </w:tr>
    </w:tbl>
    <w:p w14:paraId="0767EBB8" w14:textId="77777777" w:rsidR="00870F41" w:rsidRPr="00446326" w:rsidRDefault="00870F41" w:rsidP="00870F41">
      <w:pPr>
        <w:spacing w:after="160" w:line="259" w:lineRule="auto"/>
        <w:rPr>
          <w:rFonts w:ascii="Times New Roman" w:hAnsi="Times New Roman" w:cs="Times New Roman"/>
        </w:rPr>
      </w:pPr>
    </w:p>
    <w:p w14:paraId="38CA93F0" w14:textId="77777777" w:rsidR="00870F41" w:rsidRPr="00446326" w:rsidRDefault="00870F41" w:rsidP="00870F41">
      <w:pPr>
        <w:spacing w:after="160" w:line="259" w:lineRule="auto"/>
        <w:rPr>
          <w:rFonts w:ascii="Times New Roman" w:hAnsi="Times New Roman" w:cs="Times New Roman"/>
        </w:rPr>
      </w:pPr>
    </w:p>
    <w:p w14:paraId="4E9A2A77" w14:textId="77777777" w:rsidR="00870F41" w:rsidRPr="00446326" w:rsidRDefault="00870F41" w:rsidP="00870F41">
      <w:pPr>
        <w:spacing w:after="160" w:line="259" w:lineRule="auto"/>
        <w:rPr>
          <w:rFonts w:ascii="Times New Roman" w:hAnsi="Times New Roman" w:cs="Times New Roman"/>
        </w:rPr>
      </w:pPr>
    </w:p>
    <w:tbl>
      <w:tblPr>
        <w:tblStyle w:val="TableGrid"/>
        <w:tblW w:w="4900" w:type="pct"/>
        <w:jc w:val="center"/>
        <w:tblLook w:val="04A0" w:firstRow="1" w:lastRow="0" w:firstColumn="1" w:lastColumn="0" w:noHBand="0" w:noVBand="1"/>
      </w:tblPr>
      <w:tblGrid>
        <w:gridCol w:w="1115"/>
        <w:gridCol w:w="2697"/>
        <w:gridCol w:w="1465"/>
        <w:gridCol w:w="2427"/>
        <w:gridCol w:w="1726"/>
      </w:tblGrid>
      <w:tr w:rsidR="00870F41" w:rsidRPr="00446326" w14:paraId="60B7D729" w14:textId="77777777" w:rsidTr="00AC6DEC">
        <w:trPr>
          <w:trHeight w:val="20"/>
          <w:jc w:val="center"/>
        </w:trPr>
        <w:tc>
          <w:tcPr>
            <w:tcW w:w="5000" w:type="pct"/>
            <w:gridSpan w:val="5"/>
            <w:shd w:val="clear" w:color="auto" w:fill="DEEAF6" w:themeFill="accent1" w:themeFillTint="33"/>
            <w:vAlign w:val="center"/>
          </w:tcPr>
          <w:p w14:paraId="0B5BEDA0"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t xml:space="preserve">AİLE BÜTÜNLÜĞÜ KONUSUNDA YURTDIŞINDA YAŞAYAN TÜRK VATANDAŞLARININ SORUNLARI HAKKINDA ÇÖZÜM </w:t>
            </w:r>
            <w:r w:rsidRPr="00446326">
              <w:rPr>
                <w:rFonts w:eastAsia="Calibri" w:cs="Times New Roman"/>
                <w:b/>
                <w:sz w:val="28"/>
                <w:szCs w:val="24"/>
              </w:rPr>
              <w:lastRenderedPageBreak/>
              <w:t>ÖNERİLERİ</w:t>
            </w:r>
          </w:p>
        </w:tc>
      </w:tr>
      <w:tr w:rsidR="00870F41" w:rsidRPr="00446326" w14:paraId="160E6F6C" w14:textId="77777777" w:rsidTr="00AC6DEC">
        <w:trPr>
          <w:trHeight w:val="20"/>
          <w:jc w:val="center"/>
        </w:trPr>
        <w:tc>
          <w:tcPr>
            <w:tcW w:w="591" w:type="pct"/>
            <w:shd w:val="clear" w:color="auto" w:fill="DEEAF6" w:themeFill="accent1" w:themeFillTint="33"/>
            <w:vAlign w:val="center"/>
          </w:tcPr>
          <w:p w14:paraId="07C6170A" w14:textId="77777777" w:rsidR="00870F41" w:rsidRPr="00446326" w:rsidRDefault="00870F41" w:rsidP="00AC6DEC">
            <w:pPr>
              <w:jc w:val="center"/>
              <w:rPr>
                <w:rFonts w:eastAsia="Calibri" w:cs="Times New Roman"/>
                <w:b/>
                <w:szCs w:val="24"/>
              </w:rPr>
            </w:pPr>
            <w:r w:rsidRPr="00446326">
              <w:rPr>
                <w:rFonts w:eastAsia="Calibri" w:cs="Times New Roman"/>
                <w:b/>
                <w:szCs w:val="24"/>
              </w:rPr>
              <w:lastRenderedPageBreak/>
              <w:t>EYLEM NO</w:t>
            </w:r>
          </w:p>
        </w:tc>
        <w:tc>
          <w:tcPr>
            <w:tcW w:w="1430" w:type="pct"/>
            <w:shd w:val="clear" w:color="auto" w:fill="DEEAF6" w:themeFill="accent1" w:themeFillTint="33"/>
            <w:vAlign w:val="center"/>
          </w:tcPr>
          <w:p w14:paraId="556E97A0"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0EBBA96C"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505F54F9"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5" w:type="pct"/>
            <w:shd w:val="clear" w:color="auto" w:fill="DEEAF6" w:themeFill="accent1" w:themeFillTint="33"/>
            <w:vAlign w:val="center"/>
          </w:tcPr>
          <w:p w14:paraId="744BABE5"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2EF9501A" w14:textId="77777777" w:rsidTr="00AC6DEC">
        <w:trPr>
          <w:trHeight w:val="20"/>
          <w:jc w:val="center"/>
        </w:trPr>
        <w:tc>
          <w:tcPr>
            <w:tcW w:w="591" w:type="pct"/>
            <w:vAlign w:val="center"/>
          </w:tcPr>
          <w:p w14:paraId="42D5460B" w14:textId="77777777" w:rsidR="00870F41" w:rsidRPr="00446326" w:rsidRDefault="00870F41" w:rsidP="00AC6DEC">
            <w:pPr>
              <w:rPr>
                <w:rFonts w:eastAsia="Times New Roman" w:cs="Times New Roman"/>
                <w:szCs w:val="24"/>
                <w:lang w:eastAsia="tr-TR"/>
              </w:rPr>
            </w:pPr>
          </w:p>
        </w:tc>
        <w:tc>
          <w:tcPr>
            <w:tcW w:w="1430" w:type="pct"/>
            <w:vAlign w:val="center"/>
          </w:tcPr>
          <w:p w14:paraId="0AECFC99" w14:textId="77777777" w:rsidR="00870F41" w:rsidRPr="00446326" w:rsidRDefault="00870F41" w:rsidP="00AC6DEC">
            <w:pPr>
              <w:rPr>
                <w:rFonts w:eastAsia="Calibri" w:cs="Times New Roman"/>
                <w:szCs w:val="24"/>
              </w:rPr>
            </w:pPr>
          </w:p>
        </w:tc>
        <w:tc>
          <w:tcPr>
            <w:tcW w:w="777" w:type="pct"/>
            <w:vAlign w:val="center"/>
          </w:tcPr>
          <w:p w14:paraId="40A342F0" w14:textId="77777777" w:rsidR="00870F41" w:rsidRPr="00446326" w:rsidRDefault="00870F41" w:rsidP="00AC6DEC">
            <w:pPr>
              <w:contextualSpacing/>
              <w:rPr>
                <w:rFonts w:eastAsia="Calibri" w:cs="Times New Roman"/>
                <w:szCs w:val="24"/>
              </w:rPr>
            </w:pPr>
          </w:p>
        </w:tc>
        <w:tc>
          <w:tcPr>
            <w:tcW w:w="1287" w:type="pct"/>
            <w:vAlign w:val="center"/>
          </w:tcPr>
          <w:p w14:paraId="524BC45B" w14:textId="77777777" w:rsidR="00870F41" w:rsidRPr="00446326" w:rsidRDefault="00870F41" w:rsidP="00AC6DEC">
            <w:pPr>
              <w:contextualSpacing/>
              <w:rPr>
                <w:rFonts w:eastAsia="Calibri" w:cs="Times New Roman"/>
                <w:szCs w:val="24"/>
              </w:rPr>
            </w:pPr>
          </w:p>
        </w:tc>
        <w:tc>
          <w:tcPr>
            <w:tcW w:w="915" w:type="pct"/>
            <w:vAlign w:val="center"/>
          </w:tcPr>
          <w:p w14:paraId="3FB8C8BA" w14:textId="77777777" w:rsidR="00870F41" w:rsidRPr="00446326" w:rsidRDefault="00870F41" w:rsidP="00AC6DEC">
            <w:pPr>
              <w:contextualSpacing/>
              <w:rPr>
                <w:rFonts w:eastAsia="Calibri" w:cs="Times New Roman"/>
                <w:szCs w:val="24"/>
              </w:rPr>
            </w:pPr>
          </w:p>
        </w:tc>
      </w:tr>
    </w:tbl>
    <w:p w14:paraId="2D82C8B1" w14:textId="77777777" w:rsidR="00870F41" w:rsidRPr="00446326" w:rsidRDefault="00870F41" w:rsidP="00870F41"/>
    <w:tbl>
      <w:tblPr>
        <w:tblStyle w:val="TableGrid"/>
        <w:tblW w:w="4900" w:type="pct"/>
        <w:jc w:val="center"/>
        <w:tblLook w:val="04A0" w:firstRow="1" w:lastRow="0" w:firstColumn="1" w:lastColumn="0" w:noHBand="0" w:noVBand="1"/>
      </w:tblPr>
      <w:tblGrid>
        <w:gridCol w:w="1115"/>
        <w:gridCol w:w="2697"/>
        <w:gridCol w:w="1465"/>
        <w:gridCol w:w="2427"/>
        <w:gridCol w:w="1726"/>
      </w:tblGrid>
      <w:tr w:rsidR="00870F41" w:rsidRPr="00446326" w14:paraId="50D4CBD0" w14:textId="77777777" w:rsidTr="00AC6DEC">
        <w:trPr>
          <w:trHeight w:val="20"/>
          <w:jc w:val="center"/>
        </w:trPr>
        <w:tc>
          <w:tcPr>
            <w:tcW w:w="5000" w:type="pct"/>
            <w:gridSpan w:val="5"/>
            <w:shd w:val="clear" w:color="auto" w:fill="DEEAF6" w:themeFill="accent1" w:themeFillTint="33"/>
            <w:vAlign w:val="center"/>
          </w:tcPr>
          <w:p w14:paraId="0D5A0093"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t>SİVİL TOPLUM KURULUŞLARI</w:t>
            </w:r>
          </w:p>
        </w:tc>
      </w:tr>
      <w:tr w:rsidR="00870F41" w:rsidRPr="00446326" w14:paraId="73A6BB1F" w14:textId="77777777" w:rsidTr="00AC6DEC">
        <w:trPr>
          <w:trHeight w:val="20"/>
          <w:jc w:val="center"/>
        </w:trPr>
        <w:tc>
          <w:tcPr>
            <w:tcW w:w="591" w:type="pct"/>
            <w:shd w:val="clear" w:color="auto" w:fill="DEEAF6" w:themeFill="accent1" w:themeFillTint="33"/>
            <w:vAlign w:val="center"/>
          </w:tcPr>
          <w:p w14:paraId="0E9BBE30"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0" w:type="pct"/>
            <w:shd w:val="clear" w:color="auto" w:fill="DEEAF6" w:themeFill="accent1" w:themeFillTint="33"/>
            <w:vAlign w:val="center"/>
          </w:tcPr>
          <w:p w14:paraId="07DBDFD4"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192677D3"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73CF88C8"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6" w:type="pct"/>
            <w:shd w:val="clear" w:color="auto" w:fill="DEEAF6" w:themeFill="accent1" w:themeFillTint="33"/>
            <w:vAlign w:val="center"/>
          </w:tcPr>
          <w:p w14:paraId="7BBF4428"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3C1A682E" w14:textId="77777777" w:rsidTr="00AC6DEC">
        <w:trPr>
          <w:trHeight w:val="20"/>
          <w:jc w:val="center"/>
        </w:trPr>
        <w:tc>
          <w:tcPr>
            <w:tcW w:w="591" w:type="pct"/>
            <w:vAlign w:val="center"/>
          </w:tcPr>
          <w:p w14:paraId="5E65998F" w14:textId="77777777" w:rsidR="00870F41" w:rsidRPr="00446326" w:rsidRDefault="00870F41" w:rsidP="00AC6DEC">
            <w:pPr>
              <w:rPr>
                <w:rFonts w:eastAsia="Times New Roman" w:cs="Times New Roman"/>
                <w:szCs w:val="24"/>
                <w:lang w:eastAsia="tr-TR"/>
              </w:rPr>
            </w:pPr>
          </w:p>
        </w:tc>
        <w:tc>
          <w:tcPr>
            <w:tcW w:w="1430" w:type="pct"/>
            <w:vAlign w:val="center"/>
          </w:tcPr>
          <w:p w14:paraId="7AC0E22E" w14:textId="77777777" w:rsidR="00870F41" w:rsidRPr="00446326" w:rsidRDefault="00870F41" w:rsidP="00AC6DEC">
            <w:pPr>
              <w:jc w:val="both"/>
              <w:rPr>
                <w:rFonts w:eastAsia="Calibri" w:cs="Times New Roman"/>
                <w:szCs w:val="24"/>
              </w:rPr>
            </w:pPr>
          </w:p>
        </w:tc>
        <w:tc>
          <w:tcPr>
            <w:tcW w:w="777" w:type="pct"/>
            <w:vAlign w:val="center"/>
          </w:tcPr>
          <w:p w14:paraId="54B1F9BE" w14:textId="77777777" w:rsidR="00870F41" w:rsidRPr="00446326" w:rsidRDefault="00870F41" w:rsidP="00AC6DEC">
            <w:pPr>
              <w:contextualSpacing/>
              <w:rPr>
                <w:rFonts w:eastAsia="Calibri" w:cs="Times New Roman"/>
                <w:szCs w:val="24"/>
              </w:rPr>
            </w:pPr>
          </w:p>
        </w:tc>
        <w:tc>
          <w:tcPr>
            <w:tcW w:w="1287" w:type="pct"/>
            <w:vAlign w:val="center"/>
          </w:tcPr>
          <w:p w14:paraId="4AC6D19A" w14:textId="77777777" w:rsidR="00870F41" w:rsidRPr="00446326" w:rsidRDefault="00870F41" w:rsidP="00AC6DEC">
            <w:pPr>
              <w:contextualSpacing/>
              <w:rPr>
                <w:rFonts w:eastAsia="Calibri" w:cs="Times New Roman"/>
                <w:szCs w:val="24"/>
              </w:rPr>
            </w:pPr>
          </w:p>
        </w:tc>
        <w:tc>
          <w:tcPr>
            <w:tcW w:w="916" w:type="pct"/>
            <w:vAlign w:val="center"/>
          </w:tcPr>
          <w:p w14:paraId="4863EA25" w14:textId="77777777" w:rsidR="00870F41" w:rsidRPr="00446326" w:rsidRDefault="00870F41" w:rsidP="00AC6DEC">
            <w:pPr>
              <w:contextualSpacing/>
              <w:rPr>
                <w:rFonts w:eastAsia="Calibri" w:cs="Times New Roman"/>
                <w:szCs w:val="24"/>
              </w:rPr>
            </w:pPr>
          </w:p>
        </w:tc>
      </w:tr>
      <w:tr w:rsidR="00870F41" w:rsidRPr="00446326" w14:paraId="4BB2A021" w14:textId="77777777" w:rsidTr="00AC6DEC">
        <w:trPr>
          <w:trHeight w:val="20"/>
          <w:jc w:val="center"/>
        </w:trPr>
        <w:tc>
          <w:tcPr>
            <w:tcW w:w="591" w:type="pct"/>
            <w:vAlign w:val="center"/>
          </w:tcPr>
          <w:p w14:paraId="5C1B8546" w14:textId="77777777" w:rsidR="00870F41" w:rsidRPr="00446326" w:rsidRDefault="00870F41" w:rsidP="00AC6DEC">
            <w:pPr>
              <w:rPr>
                <w:rFonts w:eastAsia="Calibri" w:cs="Times New Roman"/>
                <w:szCs w:val="24"/>
                <w:lang w:eastAsia="tr-TR"/>
              </w:rPr>
            </w:pPr>
          </w:p>
        </w:tc>
        <w:tc>
          <w:tcPr>
            <w:tcW w:w="1430" w:type="pct"/>
            <w:vAlign w:val="center"/>
          </w:tcPr>
          <w:p w14:paraId="26D4C318" w14:textId="77777777" w:rsidR="00870F41" w:rsidRPr="00446326" w:rsidRDefault="00870F41" w:rsidP="00AC6DEC">
            <w:pPr>
              <w:rPr>
                <w:rFonts w:eastAsia="Calibri" w:cs="Times New Roman"/>
                <w:szCs w:val="24"/>
              </w:rPr>
            </w:pPr>
          </w:p>
        </w:tc>
        <w:tc>
          <w:tcPr>
            <w:tcW w:w="777" w:type="pct"/>
            <w:vAlign w:val="center"/>
          </w:tcPr>
          <w:p w14:paraId="4B4D4270" w14:textId="77777777" w:rsidR="00870F41" w:rsidRPr="00446326" w:rsidRDefault="00870F41" w:rsidP="00AC6DEC">
            <w:pPr>
              <w:contextualSpacing/>
              <w:rPr>
                <w:rFonts w:eastAsia="Calibri" w:cs="Times New Roman"/>
                <w:szCs w:val="24"/>
              </w:rPr>
            </w:pPr>
          </w:p>
        </w:tc>
        <w:tc>
          <w:tcPr>
            <w:tcW w:w="1287" w:type="pct"/>
            <w:vAlign w:val="center"/>
          </w:tcPr>
          <w:p w14:paraId="6DFAB0E8" w14:textId="77777777" w:rsidR="00870F41" w:rsidRPr="00446326" w:rsidRDefault="00870F41" w:rsidP="00AC6DEC">
            <w:pPr>
              <w:contextualSpacing/>
              <w:rPr>
                <w:rFonts w:eastAsia="Calibri" w:cs="Times New Roman"/>
                <w:szCs w:val="24"/>
              </w:rPr>
            </w:pPr>
          </w:p>
        </w:tc>
        <w:tc>
          <w:tcPr>
            <w:tcW w:w="916" w:type="pct"/>
            <w:vAlign w:val="center"/>
          </w:tcPr>
          <w:p w14:paraId="4561958A" w14:textId="77777777" w:rsidR="00870F41" w:rsidRPr="00446326" w:rsidRDefault="00870F41" w:rsidP="00AC6DEC">
            <w:pPr>
              <w:contextualSpacing/>
              <w:rPr>
                <w:rFonts w:eastAsia="Calibri" w:cs="Times New Roman"/>
                <w:szCs w:val="24"/>
              </w:rPr>
            </w:pPr>
          </w:p>
        </w:tc>
      </w:tr>
      <w:tr w:rsidR="00870F41" w:rsidRPr="00446326" w14:paraId="335C4656" w14:textId="77777777" w:rsidTr="00AC6DEC">
        <w:trPr>
          <w:trHeight w:val="20"/>
          <w:jc w:val="center"/>
        </w:trPr>
        <w:tc>
          <w:tcPr>
            <w:tcW w:w="591" w:type="pct"/>
            <w:vAlign w:val="center"/>
          </w:tcPr>
          <w:p w14:paraId="1EB5F964" w14:textId="77777777" w:rsidR="00870F41" w:rsidRPr="00446326" w:rsidRDefault="00870F41" w:rsidP="00AC6DEC">
            <w:pPr>
              <w:rPr>
                <w:rFonts w:eastAsia="Calibri" w:cs="Times New Roman"/>
                <w:szCs w:val="24"/>
              </w:rPr>
            </w:pPr>
          </w:p>
        </w:tc>
        <w:tc>
          <w:tcPr>
            <w:tcW w:w="1430" w:type="pct"/>
            <w:vAlign w:val="center"/>
          </w:tcPr>
          <w:p w14:paraId="462D3E48" w14:textId="77777777" w:rsidR="00870F41" w:rsidRPr="00446326" w:rsidRDefault="00870F41" w:rsidP="00AC6DEC">
            <w:pPr>
              <w:rPr>
                <w:rFonts w:eastAsia="Calibri" w:cs="Times New Roman"/>
                <w:szCs w:val="24"/>
              </w:rPr>
            </w:pPr>
          </w:p>
        </w:tc>
        <w:tc>
          <w:tcPr>
            <w:tcW w:w="777" w:type="pct"/>
            <w:vAlign w:val="center"/>
          </w:tcPr>
          <w:p w14:paraId="50BB1889" w14:textId="77777777" w:rsidR="00870F41" w:rsidRPr="00446326" w:rsidRDefault="00870F41" w:rsidP="00AC6DEC">
            <w:pPr>
              <w:contextualSpacing/>
              <w:rPr>
                <w:rFonts w:eastAsia="Calibri" w:cs="Times New Roman"/>
                <w:szCs w:val="24"/>
              </w:rPr>
            </w:pPr>
          </w:p>
        </w:tc>
        <w:tc>
          <w:tcPr>
            <w:tcW w:w="1287" w:type="pct"/>
            <w:vAlign w:val="center"/>
          </w:tcPr>
          <w:p w14:paraId="34A92B71" w14:textId="77777777" w:rsidR="00870F41" w:rsidRPr="00446326" w:rsidRDefault="00870F41" w:rsidP="00AC6DEC">
            <w:pPr>
              <w:contextualSpacing/>
              <w:rPr>
                <w:rFonts w:eastAsia="Calibri" w:cs="Times New Roman"/>
                <w:szCs w:val="24"/>
              </w:rPr>
            </w:pPr>
          </w:p>
        </w:tc>
        <w:tc>
          <w:tcPr>
            <w:tcW w:w="916" w:type="pct"/>
            <w:vAlign w:val="center"/>
          </w:tcPr>
          <w:p w14:paraId="58F46890" w14:textId="77777777" w:rsidR="00870F41" w:rsidRPr="00446326" w:rsidRDefault="00870F41" w:rsidP="00AC6DEC">
            <w:pPr>
              <w:contextualSpacing/>
              <w:rPr>
                <w:rFonts w:eastAsia="Calibri" w:cs="Times New Roman"/>
                <w:szCs w:val="24"/>
              </w:rPr>
            </w:pPr>
          </w:p>
        </w:tc>
      </w:tr>
    </w:tbl>
    <w:p w14:paraId="76032BE7" w14:textId="77777777" w:rsidR="00870F41" w:rsidRPr="00446326" w:rsidRDefault="00870F41" w:rsidP="00870F41"/>
    <w:p w14:paraId="72B834E0" w14:textId="77777777" w:rsidR="00870F41" w:rsidRPr="00446326" w:rsidRDefault="00870F41" w:rsidP="00870F41"/>
    <w:p w14:paraId="1FD16E3D" w14:textId="77777777" w:rsidR="00870F41" w:rsidRPr="00446326" w:rsidRDefault="00870F41" w:rsidP="00870F41">
      <w:pPr>
        <w:spacing w:after="160" w:line="259" w:lineRule="auto"/>
        <w:rPr>
          <w:rFonts w:ascii="Times New Roman" w:hAnsi="Times New Roman" w:cs="Times New Roman"/>
        </w:rPr>
      </w:pPr>
    </w:p>
    <w:p w14:paraId="407ECD30" w14:textId="77777777" w:rsidR="00870F41" w:rsidRPr="00446326" w:rsidRDefault="00870F41" w:rsidP="00870F41">
      <w:pPr>
        <w:spacing w:after="160" w:line="259" w:lineRule="auto"/>
        <w:rPr>
          <w:rFonts w:ascii="Times New Roman" w:hAnsi="Times New Roman" w:cs="Times New Roman"/>
        </w:rPr>
      </w:pPr>
    </w:p>
    <w:p w14:paraId="5B9278A9" w14:textId="77777777" w:rsidR="00870F41" w:rsidRPr="00446326" w:rsidRDefault="00870F41" w:rsidP="00870F41">
      <w:pPr>
        <w:spacing w:after="160" w:line="259" w:lineRule="auto"/>
        <w:rPr>
          <w:rFonts w:ascii="Times New Roman" w:hAnsi="Times New Roman" w:cs="Times New Roman"/>
        </w:rPr>
      </w:pPr>
    </w:p>
    <w:p w14:paraId="1D2BDD83" w14:textId="77777777" w:rsidR="00870F41" w:rsidRPr="00446326" w:rsidRDefault="00870F41" w:rsidP="00870F41">
      <w:pPr>
        <w:spacing w:after="160" w:line="259" w:lineRule="auto"/>
        <w:rPr>
          <w:rFonts w:ascii="Times New Roman" w:hAnsi="Times New Roman" w:cs="Times New Roman"/>
        </w:rPr>
      </w:pPr>
    </w:p>
    <w:p w14:paraId="36DDB691" w14:textId="77777777" w:rsidR="00870F41" w:rsidRPr="00446326" w:rsidRDefault="00870F41" w:rsidP="00870F41">
      <w:pPr>
        <w:spacing w:after="160" w:line="259" w:lineRule="auto"/>
        <w:rPr>
          <w:rFonts w:ascii="Times New Roman" w:hAnsi="Times New Roman" w:cs="Times New Roman"/>
        </w:rPr>
      </w:pPr>
    </w:p>
    <w:p w14:paraId="72B1B98E" w14:textId="77777777" w:rsidR="00870F41" w:rsidRPr="00446326" w:rsidRDefault="00870F41" w:rsidP="00870F41">
      <w:r w:rsidRPr="00446326">
        <w:br w:type="page"/>
      </w:r>
    </w:p>
    <w:tbl>
      <w:tblPr>
        <w:tblStyle w:val="TableGrid"/>
        <w:tblW w:w="4900" w:type="pct"/>
        <w:jc w:val="center"/>
        <w:tblLook w:val="04A0" w:firstRow="1" w:lastRow="0" w:firstColumn="1" w:lastColumn="0" w:noHBand="0" w:noVBand="1"/>
      </w:tblPr>
      <w:tblGrid>
        <w:gridCol w:w="1115"/>
        <w:gridCol w:w="2697"/>
        <w:gridCol w:w="1465"/>
        <w:gridCol w:w="2427"/>
        <w:gridCol w:w="1726"/>
      </w:tblGrid>
      <w:tr w:rsidR="00870F41" w:rsidRPr="00446326" w14:paraId="567C0C3C" w14:textId="77777777" w:rsidTr="00AC6DEC">
        <w:trPr>
          <w:trHeight w:val="20"/>
          <w:jc w:val="center"/>
        </w:trPr>
        <w:tc>
          <w:tcPr>
            <w:tcW w:w="5000" w:type="pct"/>
            <w:gridSpan w:val="5"/>
            <w:shd w:val="clear" w:color="auto" w:fill="DEEAF6" w:themeFill="accent1" w:themeFillTint="33"/>
            <w:vAlign w:val="center"/>
          </w:tcPr>
          <w:p w14:paraId="27287778" w14:textId="77777777" w:rsidR="00870F41" w:rsidRPr="00446326" w:rsidRDefault="00870F41" w:rsidP="00DF1C36">
            <w:pPr>
              <w:numPr>
                <w:ilvl w:val="0"/>
                <w:numId w:val="62"/>
              </w:numPr>
              <w:spacing w:after="160" w:line="259" w:lineRule="auto"/>
              <w:ind w:left="0" w:firstLine="0"/>
              <w:contextualSpacing/>
              <w:jc w:val="center"/>
              <w:rPr>
                <w:rFonts w:eastAsia="Calibri" w:cs="Times New Roman"/>
                <w:b/>
                <w:szCs w:val="24"/>
              </w:rPr>
            </w:pPr>
            <w:r w:rsidRPr="00446326">
              <w:rPr>
                <w:rFonts w:eastAsia="Calibri" w:cs="Times New Roman"/>
                <w:b/>
                <w:sz w:val="28"/>
                <w:szCs w:val="24"/>
              </w:rPr>
              <w:lastRenderedPageBreak/>
              <w:t>AİLEYE YÖNELİK KAMU POLİTİKALARININ KOORDİNASYONUNUN ÖNEMİ</w:t>
            </w:r>
          </w:p>
        </w:tc>
      </w:tr>
      <w:tr w:rsidR="00870F41" w:rsidRPr="00446326" w14:paraId="7FB81AA3" w14:textId="77777777" w:rsidTr="00AC6DEC">
        <w:trPr>
          <w:trHeight w:val="20"/>
          <w:jc w:val="center"/>
        </w:trPr>
        <w:tc>
          <w:tcPr>
            <w:tcW w:w="591" w:type="pct"/>
            <w:shd w:val="clear" w:color="auto" w:fill="DEEAF6" w:themeFill="accent1" w:themeFillTint="33"/>
            <w:vAlign w:val="center"/>
          </w:tcPr>
          <w:p w14:paraId="6FEE4B3C" w14:textId="77777777" w:rsidR="00870F41" w:rsidRPr="00446326" w:rsidRDefault="00870F41" w:rsidP="00AC6DEC">
            <w:pPr>
              <w:jc w:val="center"/>
              <w:rPr>
                <w:rFonts w:eastAsia="Calibri" w:cs="Times New Roman"/>
                <w:b/>
                <w:szCs w:val="24"/>
              </w:rPr>
            </w:pPr>
            <w:r w:rsidRPr="00446326">
              <w:rPr>
                <w:rFonts w:eastAsia="Calibri" w:cs="Times New Roman"/>
                <w:b/>
                <w:szCs w:val="24"/>
              </w:rPr>
              <w:t>EYLEM NO</w:t>
            </w:r>
          </w:p>
        </w:tc>
        <w:tc>
          <w:tcPr>
            <w:tcW w:w="1430" w:type="pct"/>
            <w:shd w:val="clear" w:color="auto" w:fill="DEEAF6" w:themeFill="accent1" w:themeFillTint="33"/>
            <w:vAlign w:val="center"/>
          </w:tcPr>
          <w:p w14:paraId="23C93D27" w14:textId="77777777" w:rsidR="00870F41" w:rsidRPr="00446326" w:rsidRDefault="00870F41" w:rsidP="00AC6DEC">
            <w:pPr>
              <w:jc w:val="center"/>
              <w:rPr>
                <w:rFonts w:eastAsia="Calibri" w:cs="Times New Roman"/>
                <w:b/>
                <w:szCs w:val="24"/>
              </w:rPr>
            </w:pPr>
            <w:r w:rsidRPr="00446326">
              <w:rPr>
                <w:rFonts w:eastAsia="Calibri" w:cs="Times New Roman"/>
                <w:b/>
                <w:szCs w:val="24"/>
              </w:rPr>
              <w:t>ÖNERİLER</w:t>
            </w:r>
          </w:p>
        </w:tc>
        <w:tc>
          <w:tcPr>
            <w:tcW w:w="777" w:type="pct"/>
            <w:shd w:val="clear" w:color="auto" w:fill="DEEAF6" w:themeFill="accent1" w:themeFillTint="33"/>
            <w:vAlign w:val="center"/>
          </w:tcPr>
          <w:p w14:paraId="7A3BBA7C" w14:textId="77777777" w:rsidR="00870F41" w:rsidRPr="00446326" w:rsidRDefault="00870F41" w:rsidP="00AC6DEC">
            <w:pPr>
              <w:jc w:val="center"/>
              <w:rPr>
                <w:rFonts w:eastAsia="Calibri" w:cs="Times New Roman"/>
                <w:b/>
                <w:szCs w:val="24"/>
              </w:rPr>
            </w:pPr>
            <w:r w:rsidRPr="00446326">
              <w:rPr>
                <w:rFonts w:eastAsia="Calibri" w:cs="Times New Roman"/>
                <w:b/>
                <w:szCs w:val="24"/>
              </w:rPr>
              <w:t>SORUMLU KURUM</w:t>
            </w:r>
          </w:p>
        </w:tc>
        <w:tc>
          <w:tcPr>
            <w:tcW w:w="1287" w:type="pct"/>
            <w:shd w:val="clear" w:color="auto" w:fill="DEEAF6" w:themeFill="accent1" w:themeFillTint="33"/>
            <w:vAlign w:val="center"/>
          </w:tcPr>
          <w:p w14:paraId="606E2586" w14:textId="77777777" w:rsidR="00870F41" w:rsidRPr="00446326" w:rsidRDefault="00870F41" w:rsidP="00AC6DEC">
            <w:pPr>
              <w:jc w:val="center"/>
              <w:rPr>
                <w:rFonts w:eastAsia="Calibri" w:cs="Times New Roman"/>
                <w:b/>
                <w:szCs w:val="24"/>
              </w:rPr>
            </w:pPr>
            <w:r w:rsidRPr="00446326">
              <w:rPr>
                <w:rFonts w:eastAsia="Calibri" w:cs="Times New Roman"/>
                <w:b/>
                <w:szCs w:val="24"/>
              </w:rPr>
              <w:t>İŞBİRLİĞİ YAPILACAK KURUM/KURULUŞ</w:t>
            </w:r>
          </w:p>
        </w:tc>
        <w:tc>
          <w:tcPr>
            <w:tcW w:w="915" w:type="pct"/>
            <w:shd w:val="clear" w:color="auto" w:fill="DEEAF6" w:themeFill="accent1" w:themeFillTint="33"/>
            <w:vAlign w:val="center"/>
          </w:tcPr>
          <w:p w14:paraId="7CA276E5" w14:textId="77777777" w:rsidR="00870F41" w:rsidRPr="00446326" w:rsidRDefault="00870F41" w:rsidP="00AC6DEC">
            <w:pPr>
              <w:jc w:val="center"/>
              <w:rPr>
                <w:rFonts w:eastAsia="Calibri" w:cs="Times New Roman"/>
                <w:b/>
                <w:szCs w:val="24"/>
              </w:rPr>
            </w:pPr>
            <w:r w:rsidRPr="00446326">
              <w:rPr>
                <w:rFonts w:eastAsia="Calibri" w:cs="Times New Roman"/>
                <w:b/>
                <w:szCs w:val="24"/>
              </w:rPr>
              <w:t>UYGULAMA DÖNEMİ</w:t>
            </w:r>
          </w:p>
        </w:tc>
      </w:tr>
      <w:tr w:rsidR="00870F41" w:rsidRPr="00446326" w14:paraId="56266AD8" w14:textId="77777777" w:rsidTr="00AC6DEC">
        <w:trPr>
          <w:trHeight w:val="20"/>
          <w:jc w:val="center"/>
        </w:trPr>
        <w:tc>
          <w:tcPr>
            <w:tcW w:w="591" w:type="pct"/>
            <w:vAlign w:val="center"/>
          </w:tcPr>
          <w:p w14:paraId="54E2CB30" w14:textId="77777777" w:rsidR="00870F41" w:rsidRPr="00446326" w:rsidRDefault="00870F41" w:rsidP="00DF1C36">
            <w:pPr>
              <w:pStyle w:val="ListParagraph"/>
              <w:numPr>
                <w:ilvl w:val="0"/>
                <w:numId w:val="63"/>
              </w:numPr>
              <w:rPr>
                <w:rFonts w:eastAsia="Times New Roman" w:cs="Times New Roman"/>
                <w:szCs w:val="24"/>
                <w:lang w:eastAsia="tr-TR"/>
              </w:rPr>
            </w:pPr>
          </w:p>
        </w:tc>
        <w:tc>
          <w:tcPr>
            <w:tcW w:w="1430" w:type="pct"/>
            <w:vAlign w:val="center"/>
          </w:tcPr>
          <w:p w14:paraId="1B99C08A" w14:textId="77777777" w:rsidR="00870F41" w:rsidRPr="00446326" w:rsidRDefault="00870F41" w:rsidP="00AC6DEC">
            <w:pPr>
              <w:jc w:val="both"/>
              <w:rPr>
                <w:rFonts w:eastAsia="Calibri" w:cs="Times New Roman"/>
                <w:szCs w:val="24"/>
              </w:rPr>
            </w:pPr>
            <w:r w:rsidRPr="00446326">
              <w:rPr>
                <w:rFonts w:eastAsia="Calibri" w:cs="Times New Roman"/>
                <w:szCs w:val="24"/>
              </w:rPr>
              <w:t xml:space="preserve">İŞKUR’un özellikle hizmet sunduğu kadınların segmentasyonu yoluyla; şiddete maruz kalan kadınlar, sığınma evindekiler, yeni evliler, boşananlar, çok çocuklu kadınları vs. daha iyi analiz edecek bir veri altyapısına sahip olması ve her bir gruba yönelik özel uygulamalar geliştirmesi gerekmektedir. </w:t>
            </w:r>
          </w:p>
        </w:tc>
        <w:tc>
          <w:tcPr>
            <w:tcW w:w="777" w:type="pct"/>
            <w:vAlign w:val="center"/>
          </w:tcPr>
          <w:p w14:paraId="747C2846" w14:textId="77777777" w:rsidR="00870F41" w:rsidRPr="00446326" w:rsidRDefault="00870F41" w:rsidP="00AC6DEC">
            <w:pPr>
              <w:rPr>
                <w:rFonts w:eastAsia="Calibri" w:cs="Times New Roman"/>
                <w:szCs w:val="24"/>
              </w:rPr>
            </w:pPr>
            <w:r w:rsidRPr="00446326">
              <w:rPr>
                <w:rFonts w:eastAsia="Calibri" w:cs="Times New Roman"/>
                <w:szCs w:val="24"/>
              </w:rPr>
              <w:t>-ASPB</w:t>
            </w:r>
          </w:p>
          <w:p w14:paraId="5A2203D5" w14:textId="77777777" w:rsidR="00870F41" w:rsidRPr="00446326" w:rsidRDefault="00870F41" w:rsidP="00AC6DEC">
            <w:pPr>
              <w:rPr>
                <w:rFonts w:eastAsia="Calibri" w:cs="Times New Roman"/>
                <w:szCs w:val="24"/>
              </w:rPr>
            </w:pPr>
            <w:r w:rsidRPr="00446326">
              <w:rPr>
                <w:rFonts w:eastAsia="Calibri" w:cs="Times New Roman"/>
                <w:szCs w:val="24"/>
              </w:rPr>
              <w:t>-ÇSGB</w:t>
            </w:r>
          </w:p>
          <w:p w14:paraId="65F9ECB3" w14:textId="77777777" w:rsidR="00870F41" w:rsidRPr="00446326" w:rsidRDefault="00870F41" w:rsidP="00AC6DEC">
            <w:pPr>
              <w:contextualSpacing/>
              <w:rPr>
                <w:rFonts w:eastAsia="Calibri" w:cs="Times New Roman"/>
                <w:szCs w:val="24"/>
              </w:rPr>
            </w:pPr>
            <w:r w:rsidRPr="00446326">
              <w:rPr>
                <w:rFonts w:eastAsia="Calibri" w:cs="Times New Roman"/>
                <w:szCs w:val="24"/>
              </w:rPr>
              <w:t>-İŞKUR</w:t>
            </w:r>
          </w:p>
        </w:tc>
        <w:tc>
          <w:tcPr>
            <w:tcW w:w="1287" w:type="pct"/>
            <w:vAlign w:val="center"/>
          </w:tcPr>
          <w:p w14:paraId="3FFA8590" w14:textId="77777777" w:rsidR="00870F41" w:rsidRPr="00446326" w:rsidRDefault="00870F41" w:rsidP="00AC6DEC">
            <w:pPr>
              <w:rPr>
                <w:rFonts w:eastAsia="Calibri" w:cs="Times New Roman"/>
                <w:szCs w:val="24"/>
              </w:rPr>
            </w:pPr>
          </w:p>
          <w:p w14:paraId="08E2CCCB" w14:textId="77777777" w:rsidR="00870F41" w:rsidRPr="00446326" w:rsidRDefault="00870F41" w:rsidP="00AC6DEC">
            <w:pPr>
              <w:rPr>
                <w:rFonts w:eastAsia="Calibri" w:cs="Times New Roman"/>
                <w:szCs w:val="24"/>
              </w:rPr>
            </w:pPr>
            <w:r w:rsidRPr="00446326">
              <w:rPr>
                <w:rFonts w:eastAsia="Calibri" w:cs="Times New Roman"/>
                <w:szCs w:val="24"/>
              </w:rPr>
              <w:t>-STK</w:t>
            </w:r>
          </w:p>
          <w:p w14:paraId="7FD7354D" w14:textId="77777777" w:rsidR="00870F41" w:rsidRPr="00446326" w:rsidRDefault="00870F41" w:rsidP="00AC6DEC">
            <w:pPr>
              <w:rPr>
                <w:rFonts w:eastAsia="Calibri" w:cs="Times New Roman"/>
                <w:szCs w:val="24"/>
              </w:rPr>
            </w:pPr>
          </w:p>
        </w:tc>
        <w:tc>
          <w:tcPr>
            <w:tcW w:w="915" w:type="pct"/>
            <w:vAlign w:val="center"/>
          </w:tcPr>
          <w:p w14:paraId="7E24B598" w14:textId="77777777" w:rsidR="00870F41" w:rsidRPr="00446326" w:rsidRDefault="00870F41" w:rsidP="00AC6DEC">
            <w:pPr>
              <w:rPr>
                <w:rFonts w:eastAsia="Calibri" w:cs="Times New Roman"/>
                <w:szCs w:val="24"/>
              </w:rPr>
            </w:pPr>
          </w:p>
          <w:p w14:paraId="61577457" w14:textId="77777777" w:rsidR="00870F41" w:rsidRPr="00446326" w:rsidRDefault="00870F41" w:rsidP="00AC6DEC">
            <w:pPr>
              <w:rPr>
                <w:rFonts w:eastAsia="Calibri" w:cs="Times New Roman"/>
                <w:szCs w:val="24"/>
              </w:rPr>
            </w:pPr>
          </w:p>
          <w:p w14:paraId="73170BA3" w14:textId="77777777" w:rsidR="00870F41" w:rsidRPr="00446326" w:rsidRDefault="00870F41" w:rsidP="00AC6DEC">
            <w:pPr>
              <w:rPr>
                <w:rFonts w:eastAsia="Calibri" w:cs="Times New Roman"/>
                <w:szCs w:val="24"/>
              </w:rPr>
            </w:pPr>
            <w:r w:rsidRPr="00446326">
              <w:rPr>
                <w:rFonts w:eastAsia="Calibri" w:cs="Times New Roman"/>
                <w:szCs w:val="24"/>
              </w:rPr>
              <w:t>2017-2018</w:t>
            </w:r>
          </w:p>
        </w:tc>
      </w:tr>
      <w:tr w:rsidR="00870F41" w:rsidRPr="00446326" w14:paraId="4C8DCB73" w14:textId="77777777" w:rsidTr="00AC6DEC">
        <w:trPr>
          <w:trHeight w:val="20"/>
          <w:jc w:val="center"/>
        </w:trPr>
        <w:tc>
          <w:tcPr>
            <w:tcW w:w="591" w:type="pct"/>
            <w:vAlign w:val="center"/>
          </w:tcPr>
          <w:p w14:paraId="1ADDB943" w14:textId="77777777" w:rsidR="00870F41" w:rsidRPr="00446326" w:rsidRDefault="00870F41" w:rsidP="00DF1C36">
            <w:pPr>
              <w:pStyle w:val="ListParagraph"/>
              <w:numPr>
                <w:ilvl w:val="0"/>
                <w:numId w:val="63"/>
              </w:numPr>
              <w:rPr>
                <w:rFonts w:eastAsia="Calibri" w:cs="Times New Roman"/>
                <w:szCs w:val="24"/>
                <w:lang w:eastAsia="tr-TR"/>
              </w:rPr>
            </w:pPr>
          </w:p>
        </w:tc>
        <w:tc>
          <w:tcPr>
            <w:tcW w:w="1430" w:type="pct"/>
            <w:vAlign w:val="center"/>
          </w:tcPr>
          <w:p w14:paraId="4718FC2E" w14:textId="77777777" w:rsidR="00870F41" w:rsidRPr="00446326" w:rsidRDefault="00870F41" w:rsidP="00AC6DEC">
            <w:pPr>
              <w:jc w:val="both"/>
              <w:textAlignment w:val="baseline"/>
              <w:rPr>
                <w:rFonts w:cs="Times New Roman"/>
                <w:kern w:val="24"/>
                <w:szCs w:val="24"/>
                <w:lang w:val="en-US"/>
              </w:rPr>
            </w:pPr>
            <w:r w:rsidRPr="00446326">
              <w:rPr>
                <w:rFonts w:cs="Times New Roman"/>
                <w:kern w:val="24"/>
                <w:szCs w:val="24"/>
              </w:rPr>
              <w:t xml:space="preserve">Aile ve Dinî Rehberlik Büroları tarafından yürütülen </w:t>
            </w:r>
            <w:r w:rsidRPr="00446326">
              <w:rPr>
                <w:rFonts w:cs="Times New Roman"/>
                <w:szCs w:val="24"/>
              </w:rPr>
              <w:t>dinî rehberlik çalışmalarının sonuçlarına dair verilerin takip edilmesi</w:t>
            </w:r>
            <w:r w:rsidRPr="00446326">
              <w:rPr>
                <w:rFonts w:cs="Times New Roman"/>
                <w:kern w:val="24"/>
                <w:szCs w:val="24"/>
              </w:rPr>
              <w:t>.</w:t>
            </w:r>
          </w:p>
        </w:tc>
        <w:tc>
          <w:tcPr>
            <w:tcW w:w="777" w:type="pct"/>
            <w:vAlign w:val="center"/>
          </w:tcPr>
          <w:p w14:paraId="248F5D6F" w14:textId="77777777" w:rsidR="00870F41" w:rsidRPr="00446326" w:rsidRDefault="00870F41" w:rsidP="00AC6DEC">
            <w:pPr>
              <w:rPr>
                <w:rFonts w:cs="Times New Roman"/>
                <w:szCs w:val="24"/>
              </w:rPr>
            </w:pPr>
            <w:r w:rsidRPr="00446326">
              <w:rPr>
                <w:rFonts w:cs="Times New Roman"/>
                <w:szCs w:val="24"/>
              </w:rPr>
              <w:t>-DİB</w:t>
            </w:r>
          </w:p>
        </w:tc>
        <w:tc>
          <w:tcPr>
            <w:tcW w:w="1287" w:type="pct"/>
            <w:vAlign w:val="center"/>
          </w:tcPr>
          <w:p w14:paraId="2B00344E" w14:textId="77777777" w:rsidR="00870F41" w:rsidRPr="00446326" w:rsidRDefault="00870F41" w:rsidP="00AC6DEC">
            <w:pPr>
              <w:rPr>
                <w:rFonts w:cs="Times New Roman"/>
                <w:szCs w:val="24"/>
              </w:rPr>
            </w:pPr>
            <w:r w:rsidRPr="00446326">
              <w:rPr>
                <w:rFonts w:cs="Times New Roman"/>
                <w:szCs w:val="24"/>
              </w:rPr>
              <w:t>-ASPB</w:t>
            </w:r>
          </w:p>
        </w:tc>
        <w:tc>
          <w:tcPr>
            <w:tcW w:w="915" w:type="pct"/>
            <w:vAlign w:val="center"/>
          </w:tcPr>
          <w:p w14:paraId="41E36B07" w14:textId="77777777" w:rsidR="00870F41" w:rsidRPr="00446326" w:rsidRDefault="00870F41" w:rsidP="00AC6DEC">
            <w:pPr>
              <w:contextualSpacing/>
              <w:rPr>
                <w:rFonts w:eastAsia="Calibri" w:cs="Times New Roman"/>
                <w:szCs w:val="24"/>
              </w:rPr>
            </w:pPr>
          </w:p>
        </w:tc>
      </w:tr>
    </w:tbl>
    <w:p w14:paraId="76C2E7CC" w14:textId="77777777" w:rsidR="00870F41" w:rsidRPr="00446326" w:rsidRDefault="00870F41" w:rsidP="00870F41"/>
    <w:p w14:paraId="2E4361F7" w14:textId="77777777" w:rsidR="00870F41" w:rsidRPr="00446326" w:rsidRDefault="00870F41" w:rsidP="00870F41"/>
    <w:p w14:paraId="6A1206F0" w14:textId="77777777" w:rsidR="00870F41" w:rsidRPr="00446326" w:rsidRDefault="00870F41" w:rsidP="00870F41"/>
    <w:p w14:paraId="50A10698" w14:textId="77777777" w:rsidR="00870F41" w:rsidRPr="00446326" w:rsidRDefault="00870F41" w:rsidP="00870F41"/>
    <w:p w14:paraId="52ADE3BE" w14:textId="77777777" w:rsidR="0063146A" w:rsidRPr="00EF009F" w:rsidRDefault="0063146A" w:rsidP="00EF009F">
      <w:pPr>
        <w:spacing w:before="120" w:after="120" w:line="240" w:lineRule="auto"/>
        <w:ind w:firstLine="567"/>
        <w:rPr>
          <w:rFonts w:ascii="Times New Roman" w:hAnsi="Times New Roman" w:cs="Times New Roman"/>
        </w:rPr>
      </w:pPr>
    </w:p>
    <w:p w14:paraId="7406C092" w14:textId="77777777" w:rsidR="00B21DB9" w:rsidRPr="00EF009F" w:rsidRDefault="00B21DB9" w:rsidP="00EF009F">
      <w:pPr>
        <w:spacing w:before="120" w:after="120" w:line="240" w:lineRule="auto"/>
        <w:ind w:firstLine="567"/>
        <w:jc w:val="center"/>
        <w:rPr>
          <w:rFonts w:ascii="Times New Roman" w:hAnsi="Times New Roman" w:cs="Times New Roman"/>
          <w:lang w:val="tr-TR"/>
        </w:rPr>
        <w:sectPr w:rsidR="00B21DB9" w:rsidRPr="00EF009F">
          <w:pgSz w:w="12240" w:h="15840"/>
          <w:pgMar w:top="1417" w:right="1417" w:bottom="1417" w:left="1417" w:header="720" w:footer="720" w:gutter="0"/>
          <w:cols w:space="720"/>
          <w:docGrid w:linePitch="360"/>
        </w:sectPr>
      </w:pPr>
    </w:p>
    <w:p w14:paraId="421684FE" w14:textId="77777777" w:rsidR="00F04F68" w:rsidRPr="00EF009F" w:rsidRDefault="00F04F68" w:rsidP="00EF009F">
      <w:pPr>
        <w:spacing w:before="120" w:after="120" w:line="240" w:lineRule="auto"/>
        <w:ind w:firstLine="567"/>
        <w:jc w:val="center"/>
        <w:rPr>
          <w:rFonts w:ascii="Times New Roman" w:hAnsi="Times New Roman" w:cs="Times New Roman"/>
          <w:lang w:val="tr-TR"/>
        </w:rPr>
      </w:pPr>
    </w:p>
    <w:p w14:paraId="74F8EA19" w14:textId="77777777" w:rsidR="005D7966" w:rsidRPr="00EF009F" w:rsidRDefault="005D7966" w:rsidP="00EF009F">
      <w:pPr>
        <w:spacing w:before="120" w:after="120" w:line="240" w:lineRule="auto"/>
        <w:ind w:firstLine="567"/>
        <w:rPr>
          <w:rFonts w:ascii="Times New Roman" w:hAnsi="Times New Roman" w:cs="Times New Roman"/>
          <w:lang w:val="tr-TR"/>
        </w:rPr>
      </w:pPr>
    </w:p>
    <w:p w14:paraId="56A2B47C" w14:textId="77777777" w:rsidR="00870F41" w:rsidRPr="00EF009F" w:rsidRDefault="00870F41" w:rsidP="00870F41">
      <w:pPr>
        <w:keepNext/>
        <w:keepLines/>
        <w:spacing w:before="120" w:after="120" w:line="240" w:lineRule="auto"/>
        <w:ind w:firstLine="567"/>
        <w:jc w:val="both"/>
        <w:outlineLvl w:val="0"/>
        <w:rPr>
          <w:rFonts w:ascii="Times New Roman" w:eastAsiaTheme="majorEastAsia" w:hAnsi="Times New Roman" w:cs="Times New Roman"/>
          <w:b/>
          <w:bCs/>
        </w:rPr>
      </w:pPr>
      <w:bookmarkStart w:id="543" w:name="_Toc450317163"/>
      <w:r w:rsidRPr="00EF009F">
        <w:rPr>
          <w:rFonts w:ascii="Times New Roman" w:eastAsiaTheme="majorEastAsia" w:hAnsi="Times New Roman" w:cs="Times New Roman"/>
          <w:b/>
          <w:bCs/>
        </w:rPr>
        <w:t>KAYNAKÇA</w:t>
      </w:r>
      <w:bookmarkEnd w:id="543"/>
    </w:p>
    <w:p w14:paraId="3AF2E71E" w14:textId="77777777" w:rsidR="00870F41" w:rsidRDefault="00870F41" w:rsidP="00870F41">
      <w:pPr>
        <w:spacing w:before="120" w:after="120" w:line="240" w:lineRule="auto"/>
        <w:jc w:val="both"/>
        <w:rPr>
          <w:rFonts w:ascii="Times New Roman" w:hAnsi="Times New Roman" w:cs="Times New Roman"/>
        </w:rPr>
      </w:pPr>
    </w:p>
    <w:p w14:paraId="13993D39"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Akdağ, Mustafa, “Medya ve Siyaset Üzerine”, Hayat Boyu Öğrenme Programı, AB Eğitim ve Gençlik Programları Merkezi Başkanlığı.</w:t>
      </w:r>
    </w:p>
    <w:p w14:paraId="78CE6695" w14:textId="77777777" w:rsidR="00870F41" w:rsidRPr="00EE46E3" w:rsidRDefault="0037702F" w:rsidP="00870F41">
      <w:pPr>
        <w:spacing w:before="0" w:after="0"/>
        <w:jc w:val="both"/>
        <w:rPr>
          <w:rFonts w:ascii="Times New Roman" w:eastAsia="Calibri" w:hAnsi="Times New Roman" w:cs="Times New Roman"/>
          <w:lang w:val="tr-TR"/>
        </w:rPr>
      </w:pPr>
      <w:hyperlink r:id="rId111" w:history="1">
        <w:r w:rsidR="00870F41" w:rsidRPr="00EE46E3">
          <w:rPr>
            <w:rFonts w:ascii="Times New Roman" w:eastAsia="Calibri" w:hAnsi="Times New Roman" w:cs="Times New Roman"/>
            <w:u w:val="single"/>
            <w:lang w:val="tr-TR"/>
          </w:rPr>
          <w:t>http://mediaware.erciyes.edu.tr/tr/medya_ve_siyaset_uzerine.pdf</w:t>
        </w:r>
      </w:hyperlink>
      <w:r w:rsidR="00870F41" w:rsidRPr="00EE46E3">
        <w:rPr>
          <w:rFonts w:ascii="Times New Roman" w:eastAsia="Calibri" w:hAnsi="Times New Roman" w:cs="Times New Roman"/>
          <w:lang w:val="tr-TR"/>
        </w:rPr>
        <w:t xml:space="preserve"> Erişim Tarihi:15.02.2016</w:t>
      </w:r>
    </w:p>
    <w:p w14:paraId="214248C8" w14:textId="77777777" w:rsidR="00870F41" w:rsidRPr="00EE46E3" w:rsidRDefault="00870F41" w:rsidP="00870F41">
      <w:pPr>
        <w:spacing w:before="0" w:after="0"/>
        <w:jc w:val="both"/>
        <w:rPr>
          <w:rFonts w:ascii="Times New Roman" w:eastAsia="Calibri" w:hAnsi="Times New Roman" w:cs="Times New Roman"/>
          <w:lang w:val="tr-TR"/>
        </w:rPr>
      </w:pPr>
    </w:p>
    <w:p w14:paraId="06EEF4A8"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Anlı, Müge, 09.04.2016 Tarihli Meclis Araştırma Komisyonu Tutanakları, s. 101-103. </w:t>
      </w:r>
      <w:hyperlink r:id="rId112" w:history="1">
        <w:r w:rsidRPr="00EE46E3">
          <w:rPr>
            <w:rFonts w:ascii="Times New Roman" w:eastAsia="Calibri" w:hAnsi="Times New Roman" w:cs="Times New Roman"/>
            <w:u w:val="single"/>
            <w:lang w:val="tr-TR"/>
          </w:rPr>
          <w:t>https://www.tbmm.gov.tr/develop/owa/komisyon_tutanaklari.goruntule?pTutanakId=1595</w:t>
        </w:r>
      </w:hyperlink>
      <w:r w:rsidRPr="00EE46E3">
        <w:rPr>
          <w:rFonts w:ascii="Times New Roman" w:eastAsia="Calibri" w:hAnsi="Times New Roman" w:cs="Times New Roman"/>
          <w:lang w:val="tr-TR"/>
        </w:rPr>
        <w:t xml:space="preserve"> </w:t>
      </w:r>
    </w:p>
    <w:p w14:paraId="182C75E6"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19.04.2016.</w:t>
      </w:r>
    </w:p>
    <w:p w14:paraId="7CB3BA1D" w14:textId="77777777" w:rsidR="00870F41" w:rsidRPr="00EE46E3" w:rsidRDefault="00870F41" w:rsidP="00870F41">
      <w:pPr>
        <w:spacing w:before="0" w:after="0"/>
        <w:jc w:val="both"/>
        <w:rPr>
          <w:rFonts w:ascii="Times New Roman" w:eastAsia="Calibri" w:hAnsi="Times New Roman" w:cs="Times New Roman"/>
          <w:lang w:val="tr-TR"/>
        </w:rPr>
      </w:pPr>
    </w:p>
    <w:p w14:paraId="15F7E845"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Antlı, Merve (2015), T.C. Marmara Üniversitesi, Sosyal Bilimler Enstitüsü, Radyo Televizyon ve Sinema Anabilim Dalı Radyo Televizyon Bilim Dalı, Magazin Programlarında Twitter Kullanımı,  Yüksek Lisans Tezi, İstanbul.</w:t>
      </w:r>
    </w:p>
    <w:p w14:paraId="62964A99" w14:textId="77777777" w:rsidR="00870F41" w:rsidRPr="00EE46E3" w:rsidRDefault="00870F41" w:rsidP="00870F41">
      <w:pPr>
        <w:spacing w:before="0" w:after="0"/>
        <w:jc w:val="both"/>
        <w:rPr>
          <w:rFonts w:ascii="Times New Roman" w:eastAsia="Calibri" w:hAnsi="Times New Roman" w:cs="Times New Roman"/>
          <w:lang w:val="tr-TR"/>
        </w:rPr>
      </w:pPr>
    </w:p>
    <w:p w14:paraId="3AB8BDE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bCs/>
          <w:lang w:val="tr-TR"/>
        </w:rPr>
        <w:t xml:space="preserve">Arı, Ramazan (2008), </w:t>
      </w:r>
      <w:r w:rsidRPr="00EE46E3">
        <w:rPr>
          <w:rFonts w:ascii="Times New Roman" w:eastAsia="Calibri" w:hAnsi="Times New Roman" w:cs="Times New Roman"/>
          <w:bCs/>
          <w:iCs/>
          <w:lang w:val="tr-TR"/>
        </w:rPr>
        <w:t>Eğitim Psikolojisi</w:t>
      </w:r>
      <w:r w:rsidRPr="00EE46E3">
        <w:rPr>
          <w:rFonts w:ascii="Times New Roman" w:eastAsia="Calibri" w:hAnsi="Times New Roman" w:cs="Times New Roman"/>
          <w:bCs/>
          <w:lang w:val="tr-TR"/>
        </w:rPr>
        <w:t>, Nobel Yayıncılık, Ankara.</w:t>
      </w:r>
      <w:r w:rsidRPr="00EE46E3">
        <w:rPr>
          <w:rFonts w:ascii="Times New Roman" w:eastAsia="Calibri" w:hAnsi="Times New Roman" w:cs="Times New Roman"/>
          <w:lang w:val="tr-TR"/>
        </w:rPr>
        <w:t xml:space="preserve"> </w:t>
      </w:r>
    </w:p>
    <w:p w14:paraId="5C592299"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2012 Avrupa Aktif Yaşlanma ve Nesillerarası Dayanışma Yılı Hakkında Bilgi Notu, 2011, Ankara s. 6. </w:t>
      </w:r>
      <w:hyperlink r:id="rId113" w:history="1">
        <w:r w:rsidRPr="00EE46E3">
          <w:rPr>
            <w:rFonts w:ascii="Times New Roman" w:eastAsia="Calibri" w:hAnsi="Times New Roman" w:cs="Times New Roman"/>
            <w:u w:val="single"/>
            <w:lang w:val="tr-TR"/>
          </w:rPr>
          <w:t>http://www.ab.gov.tr/files/SBYPB/Sosyal%20Politika%20ve%20%C4%B0stihdam/aktif_yaslanma_bilgi_notu.pdf</w:t>
        </w:r>
      </w:hyperlink>
      <w:r w:rsidRPr="00EE46E3">
        <w:rPr>
          <w:rFonts w:ascii="Times New Roman" w:eastAsia="Calibri" w:hAnsi="Times New Roman" w:cs="Times New Roman"/>
          <w:lang w:val="tr-TR"/>
        </w:rPr>
        <w:t xml:space="preserve"> Erişim Tarihi:25.04.2016</w:t>
      </w:r>
    </w:p>
    <w:p w14:paraId="62913AD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Bandura, Albert, “Social Cognitive Theory of Mass Communication”, s. 121-150.</w:t>
      </w:r>
    </w:p>
    <w:p w14:paraId="788A7210" w14:textId="77777777" w:rsidR="00870F41" w:rsidRPr="00EE46E3" w:rsidRDefault="0037702F" w:rsidP="00870F41">
      <w:pPr>
        <w:spacing w:before="0" w:after="200"/>
        <w:jc w:val="both"/>
        <w:rPr>
          <w:rFonts w:ascii="Times New Roman" w:eastAsia="Calibri" w:hAnsi="Times New Roman" w:cs="Times New Roman"/>
          <w:lang w:val="tr-TR"/>
        </w:rPr>
      </w:pPr>
      <w:hyperlink r:id="rId114" w:history="1">
        <w:r w:rsidR="00870F41" w:rsidRPr="00EE46E3">
          <w:rPr>
            <w:rFonts w:ascii="Times New Roman" w:eastAsia="Calibri" w:hAnsi="Times New Roman" w:cs="Times New Roman"/>
            <w:u w:val="single"/>
            <w:lang w:val="tr-TR"/>
          </w:rPr>
          <w:t>https://www.uky.edu/~eushe2/Bandura/Bandura2001.pdf</w:t>
        </w:r>
      </w:hyperlink>
      <w:r w:rsidR="00870F41" w:rsidRPr="00EE46E3">
        <w:rPr>
          <w:rFonts w:ascii="Times New Roman" w:eastAsia="Calibri" w:hAnsi="Times New Roman" w:cs="Times New Roman"/>
          <w:lang w:val="tr-TR"/>
        </w:rPr>
        <w:t xml:space="preserve"> Erişim Tarihi:15.02.2016</w:t>
      </w:r>
    </w:p>
    <w:p w14:paraId="7246BF9A"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Baudrillard, Jean (2008), </w:t>
      </w:r>
      <w:r w:rsidRPr="00EE46E3">
        <w:rPr>
          <w:rFonts w:ascii="Times New Roman" w:eastAsia="Calibri" w:hAnsi="Times New Roman" w:cs="Times New Roman"/>
          <w:iCs/>
          <w:lang w:val="tr-TR"/>
        </w:rPr>
        <w:t>Tüketim Toplumu – Söylenceleri / Yapıları</w:t>
      </w:r>
      <w:r w:rsidRPr="00EE46E3">
        <w:rPr>
          <w:rFonts w:ascii="Times New Roman" w:eastAsia="Calibri" w:hAnsi="Times New Roman" w:cs="Times New Roman"/>
          <w:lang w:val="tr-TR"/>
        </w:rPr>
        <w:t>,  Ayrıntı Yayınları, İstanbul.</w:t>
      </w:r>
    </w:p>
    <w:p w14:paraId="1F317773"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Baştürk Akça, Emel ve Akbulut, Hasan, “Kadın Programlarına Bir Bakış: ‘Kadının Sesi’ ve ‘Sizin Sesiniz’ de Tür, Anlatı ve Format, s. 41-73.</w:t>
      </w:r>
    </w:p>
    <w:p w14:paraId="47C03E09" w14:textId="77777777" w:rsidR="00870F41" w:rsidRPr="00EE46E3" w:rsidRDefault="0037702F" w:rsidP="00870F41">
      <w:pPr>
        <w:spacing w:before="0" w:after="0"/>
        <w:jc w:val="both"/>
        <w:rPr>
          <w:rFonts w:ascii="Times New Roman" w:eastAsia="Calibri" w:hAnsi="Times New Roman" w:cs="Times New Roman"/>
          <w:lang w:val="tr-TR"/>
        </w:rPr>
      </w:pPr>
      <w:hyperlink r:id="rId115" w:history="1">
        <w:r w:rsidR="00870F41" w:rsidRPr="00EE46E3">
          <w:rPr>
            <w:rFonts w:ascii="Times New Roman" w:eastAsia="Calibri" w:hAnsi="Times New Roman" w:cs="Times New Roman"/>
            <w:u w:val="single"/>
            <w:lang w:val="tr-TR"/>
          </w:rPr>
          <w:t>http://dergiler.ankara.edu.tr/dergiler/23/667/8501.pdf</w:t>
        </w:r>
      </w:hyperlink>
      <w:r w:rsidR="00870F41" w:rsidRPr="00EE46E3">
        <w:rPr>
          <w:rFonts w:ascii="Times New Roman" w:eastAsia="Calibri" w:hAnsi="Times New Roman" w:cs="Times New Roman"/>
          <w:lang w:val="tr-TR"/>
        </w:rPr>
        <w:t xml:space="preserve"> Erişim Tarihi: 22.02.2016</w:t>
      </w:r>
    </w:p>
    <w:p w14:paraId="3518AF25"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Baydar, Gökçe (2013), Bir Moda Programında Sınıfsal Boyut: Bugün Ne Giysem, Akdeniz letişim Dergisi, Sayı: 19, s. 94-105.</w:t>
      </w:r>
    </w:p>
    <w:p w14:paraId="0F03EA0C"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Bayhan, Vehbi (1997) Üniversite Gençliğinde Anomi ve Yabancılaşma, Kültür Bakanlığı Yayınları, Ankara.</w:t>
      </w:r>
    </w:p>
    <w:p w14:paraId="24368C67"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Bayrak, Bilimser Yağmur (2012), Televizyonlardaki Evlilik Programlarında İdeal Eş Söylemi, Ankara Üniversitesi Sosyal Bilimler Enstitüsü Halkla İlişkiler ve Tanıtım Anabilim Dalı, Yüksek Lisans Tezi, , Ankara.</w:t>
      </w:r>
    </w:p>
    <w:p w14:paraId="5BB50E2D" w14:textId="77777777" w:rsidR="00870F41" w:rsidRPr="00EF009F" w:rsidRDefault="00870F41" w:rsidP="00870F41">
      <w:pPr>
        <w:spacing w:before="120" w:after="120" w:line="240" w:lineRule="auto"/>
        <w:jc w:val="both"/>
        <w:rPr>
          <w:rFonts w:ascii="Times New Roman" w:hAnsi="Times New Roman" w:cs="Times New Roman"/>
        </w:rPr>
      </w:pPr>
      <w:r w:rsidRPr="00EF009F">
        <w:rPr>
          <w:rFonts w:ascii="Times New Roman" w:hAnsi="Times New Roman" w:cs="Times New Roman"/>
        </w:rPr>
        <w:t>Biçerli, M. Kemal; Çalışma Ekonomisi, Beta Yayınları, 6. Baskı, İstanbul 2011</w:t>
      </w:r>
    </w:p>
    <w:p w14:paraId="4BEDCE7B" w14:textId="77777777" w:rsidR="00870F41" w:rsidRPr="00EE46E3" w:rsidRDefault="00870F41" w:rsidP="00870F41">
      <w:pPr>
        <w:spacing w:before="120" w:after="120" w:line="240" w:lineRule="auto"/>
        <w:jc w:val="both"/>
        <w:rPr>
          <w:rFonts w:ascii="Times New Roman" w:hAnsi="Times New Roman" w:cs="Times New Roman"/>
        </w:rPr>
      </w:pPr>
      <w:r>
        <w:rPr>
          <w:rFonts w:ascii="Times New Roman" w:hAnsi="Times New Roman" w:cs="Times New Roman"/>
        </w:rPr>
        <w:t>İŞKUR İstatistik Yıllığı, 2015</w:t>
      </w:r>
    </w:p>
    <w:p w14:paraId="7D17215E"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Bozkurt, Veysel (2006), </w:t>
      </w:r>
      <w:r w:rsidRPr="00EE46E3">
        <w:rPr>
          <w:rFonts w:ascii="Times New Roman" w:eastAsia="Calibri" w:hAnsi="Times New Roman" w:cs="Times New Roman"/>
          <w:iCs/>
          <w:lang w:val="tr-TR"/>
        </w:rPr>
        <w:t>Değişen Dünyada Sosyoloji</w:t>
      </w:r>
      <w:r w:rsidRPr="00EE46E3">
        <w:rPr>
          <w:rFonts w:ascii="Times New Roman" w:eastAsia="Calibri" w:hAnsi="Times New Roman" w:cs="Times New Roman"/>
          <w:lang w:val="tr-TR"/>
        </w:rPr>
        <w:t>, Ekin Kitabevi, Bursa.</w:t>
      </w:r>
    </w:p>
    <w:p w14:paraId="7B68076F"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Bulut, Emine ve Peksöz, Selma, “Medyada Kadın”</w:t>
      </w:r>
    </w:p>
    <w:p w14:paraId="60F229EE" w14:textId="77777777" w:rsidR="00870F41" w:rsidRPr="00EE46E3" w:rsidRDefault="0037702F" w:rsidP="00870F41">
      <w:pPr>
        <w:spacing w:before="0" w:after="0"/>
        <w:jc w:val="both"/>
        <w:rPr>
          <w:rFonts w:ascii="Times New Roman" w:eastAsia="Calibri" w:hAnsi="Times New Roman" w:cs="Times New Roman"/>
          <w:lang w:val="tr-TR"/>
        </w:rPr>
      </w:pPr>
      <w:hyperlink r:id="rId116" w:history="1">
        <w:r w:rsidR="00870F41" w:rsidRPr="00EE46E3">
          <w:rPr>
            <w:rFonts w:ascii="Times New Roman" w:eastAsia="Calibri" w:hAnsi="Times New Roman" w:cs="Times New Roman"/>
            <w:u w:val="single"/>
            <w:lang w:val="tr-TR"/>
          </w:rPr>
          <w:t>http://bianet.org/bianet/medya/45642-medyada-kadin</w:t>
        </w:r>
      </w:hyperlink>
      <w:r w:rsidR="00870F41" w:rsidRPr="00EE46E3">
        <w:rPr>
          <w:rFonts w:ascii="Times New Roman" w:eastAsia="Calibri" w:hAnsi="Times New Roman" w:cs="Times New Roman"/>
          <w:lang w:val="tr-TR"/>
        </w:rPr>
        <w:t xml:space="preserve"> Erişim Tarihi: 10.02.2016</w:t>
      </w:r>
    </w:p>
    <w:p w14:paraId="453F6BFF"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 xml:space="preserve">Çakar Mengü, Seda (2004) </w:t>
      </w:r>
      <w:r w:rsidRPr="00EE46E3">
        <w:rPr>
          <w:rFonts w:ascii="Times New Roman" w:eastAsia="Calibri" w:hAnsi="Times New Roman" w:cs="Times New Roman"/>
          <w:iCs/>
          <w:lang w:val="tr-TR"/>
        </w:rPr>
        <w:t>Televizyon Reklamlarında Kadına Yönelik Oluşturulan Toplumsal Kimlik</w:t>
      </w:r>
      <w:r w:rsidRPr="00EE46E3">
        <w:rPr>
          <w:rFonts w:ascii="Times New Roman" w:eastAsia="Calibri" w:hAnsi="Times New Roman" w:cs="Times New Roman"/>
          <w:lang w:val="tr-TR"/>
        </w:rPr>
        <w:t>, İstanbul Üniversitesi İletişim Fakültesi Yayınları, İstanbul.</w:t>
      </w:r>
    </w:p>
    <w:p w14:paraId="2D1EFBFE" w14:textId="77777777" w:rsidR="00870F41" w:rsidRPr="00EE46E3" w:rsidRDefault="00870F41" w:rsidP="00870F41">
      <w:pPr>
        <w:spacing w:before="0" w:after="0"/>
        <w:jc w:val="both"/>
        <w:rPr>
          <w:rFonts w:ascii="Times New Roman" w:eastAsia="Calibri" w:hAnsi="Times New Roman" w:cs="Times New Roman"/>
          <w:lang w:val="tr-TR"/>
        </w:rPr>
      </w:pPr>
    </w:p>
    <w:p w14:paraId="18B5F766"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Çam, Şerife, “Televizyon Dizilerinin Kadına Yönelik Şiddet Temsillerinde Ataerkil Rejimin İdeolojisi”, s.79-132.</w:t>
      </w:r>
    </w:p>
    <w:p w14:paraId="17E0B968" w14:textId="77777777" w:rsidR="00870F41" w:rsidRPr="00EE46E3" w:rsidRDefault="0037702F" w:rsidP="00870F41">
      <w:pPr>
        <w:spacing w:before="0" w:after="0"/>
        <w:jc w:val="both"/>
        <w:rPr>
          <w:rFonts w:ascii="Times New Roman" w:eastAsia="Calibri" w:hAnsi="Times New Roman" w:cs="Times New Roman"/>
          <w:lang w:val="tr-TR"/>
        </w:rPr>
      </w:pPr>
      <w:hyperlink r:id="rId117" w:history="1">
        <w:r w:rsidR="00870F41" w:rsidRPr="00EE46E3">
          <w:rPr>
            <w:rFonts w:ascii="Times New Roman" w:eastAsia="Calibri" w:hAnsi="Times New Roman" w:cs="Times New Roman"/>
            <w:u w:val="single"/>
            <w:lang w:val="tr-TR"/>
          </w:rPr>
          <w:t>http://www.ilefarsiv.com/ki/gorsel/dosya/1306324360ki05.pdf</w:t>
        </w:r>
      </w:hyperlink>
      <w:r w:rsidR="00870F41" w:rsidRPr="00EE46E3">
        <w:rPr>
          <w:rFonts w:ascii="Times New Roman" w:eastAsia="Calibri" w:hAnsi="Times New Roman" w:cs="Times New Roman"/>
          <w:lang w:val="tr-TR"/>
        </w:rPr>
        <w:t xml:space="preserve"> Erişim Tarihi: 16.02.2016</w:t>
      </w:r>
    </w:p>
    <w:p w14:paraId="23358AD9"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Çaylı Rahte, Emek (2010), “Aile İçi Şiddet ve Medya: Gündüz Kuşağı Televizyonunda Şiddetin Görünürlüğü ve Yeniden Üretimi”, </w:t>
      </w:r>
      <w:r w:rsidRPr="00EE46E3">
        <w:rPr>
          <w:rFonts w:ascii="Times New Roman" w:eastAsia="Calibri" w:hAnsi="Times New Roman" w:cs="Times New Roman"/>
          <w:i/>
          <w:lang w:val="tr-TR"/>
        </w:rPr>
        <w:t>İletişim Kuram ve Araştırma Dergisi</w:t>
      </w:r>
      <w:r w:rsidRPr="00EE46E3">
        <w:rPr>
          <w:rFonts w:ascii="Times New Roman" w:eastAsia="Calibri" w:hAnsi="Times New Roman" w:cs="Times New Roman"/>
          <w:lang w:val="tr-TR"/>
        </w:rPr>
        <w:t>, Bahar 2010, Sayı: 30, s. 181-207.</w:t>
      </w:r>
    </w:p>
    <w:p w14:paraId="581C65EC"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Çelenk, Sevilay (2010), “Kadınların Medyada Temsili ve Etik Sorunlar”, Televizyon Haberciliğinde Etik, (Ed.) Bülent Çaplı, Hakan Tuncel, Fersa Matbaacılık, Ankara.</w:t>
      </w:r>
    </w:p>
    <w:p w14:paraId="547EE653"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Çelenk, Sevilay (2005), Televizyon Temsil Kültür, 90’lı Yıllarda Sosyokültürel İklim ve Televizyon İçerikleri, Ütopya Yayınları, Ankara.</w:t>
      </w:r>
    </w:p>
    <w:p w14:paraId="2356E4F5"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Çelik, Hüseyin (2009), Televizyonda Yayınlanmış Magazin Programlarında Tüketim Kültürü Olgusu. Gazi Üniversitesi Sosyal Bilimler Fakültesi, Yayınlanmamış Yüksek Lisans Tezi.  </w:t>
      </w:r>
    </w:p>
    <w:p w14:paraId="579A469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Dağtaş, Erdal (2006), Türkiye’de Magazin Basını, Ütopya Yayınevi, Ankara.</w:t>
      </w:r>
    </w:p>
    <w:p w14:paraId="54923863" w14:textId="77777777" w:rsidR="00870F41" w:rsidRPr="00EE46E3" w:rsidRDefault="00870F41" w:rsidP="00870F41">
      <w:pPr>
        <w:spacing w:before="0" w:after="200"/>
        <w:jc w:val="both"/>
        <w:rPr>
          <w:rFonts w:ascii="Times New Roman" w:eastAsia="Calibri" w:hAnsi="Times New Roman" w:cs="Times New Roman"/>
          <w:bCs/>
          <w:lang w:val="tr-TR"/>
        </w:rPr>
      </w:pPr>
    </w:p>
    <w:p w14:paraId="088A16A5" w14:textId="77777777" w:rsidR="00870F41" w:rsidRPr="00EE46E3" w:rsidRDefault="00870F41" w:rsidP="00870F41">
      <w:pPr>
        <w:spacing w:before="0" w:after="200"/>
        <w:jc w:val="both"/>
        <w:rPr>
          <w:rFonts w:ascii="Times New Roman" w:eastAsia="Calibri" w:hAnsi="Times New Roman" w:cs="Times New Roman"/>
          <w:bCs/>
          <w:lang w:val="tr-TR"/>
        </w:rPr>
      </w:pPr>
    </w:p>
    <w:p w14:paraId="349361E7" w14:textId="77777777" w:rsidR="00870F41" w:rsidRPr="00EE46E3" w:rsidRDefault="00870F41" w:rsidP="00870F41">
      <w:pPr>
        <w:spacing w:before="0" w:after="200"/>
        <w:jc w:val="both"/>
        <w:rPr>
          <w:rFonts w:ascii="Times New Roman" w:eastAsia="Calibri" w:hAnsi="Times New Roman" w:cs="Times New Roman"/>
          <w:bCs/>
          <w:lang w:val="tr-TR"/>
        </w:rPr>
      </w:pPr>
    </w:p>
    <w:p w14:paraId="151FA9F8" w14:textId="77777777" w:rsidR="00870F41" w:rsidRPr="00EE46E3" w:rsidRDefault="00870F41" w:rsidP="00870F41">
      <w:pPr>
        <w:spacing w:before="0" w:after="200"/>
        <w:jc w:val="both"/>
        <w:rPr>
          <w:rFonts w:ascii="Times New Roman" w:eastAsia="Calibri" w:hAnsi="Times New Roman" w:cs="Times New Roman"/>
          <w:bCs/>
          <w:lang w:val="tr-TR"/>
        </w:rPr>
      </w:pPr>
    </w:p>
    <w:p w14:paraId="7AC85AC5" w14:textId="77777777" w:rsidR="00870F41" w:rsidRPr="00EE46E3" w:rsidRDefault="00870F41" w:rsidP="00870F41">
      <w:pPr>
        <w:spacing w:before="0" w:after="200"/>
        <w:jc w:val="both"/>
        <w:rPr>
          <w:rFonts w:ascii="Times New Roman" w:eastAsia="Calibri" w:hAnsi="Times New Roman" w:cs="Times New Roman"/>
          <w:bCs/>
          <w:lang w:val="tr-TR"/>
        </w:rPr>
      </w:pPr>
      <w:r w:rsidRPr="00EE46E3">
        <w:rPr>
          <w:rFonts w:ascii="Times New Roman" w:eastAsia="Calibri" w:hAnsi="Times New Roman" w:cs="Times New Roman"/>
          <w:bCs/>
          <w:lang w:val="tr-TR"/>
        </w:rPr>
        <w:t>Dizi Sektörünün Büyüklüğü 1 Milyar Liraya Yaklaştı. Şükrü Avşar - Yapımcı, Birol Güven.</w:t>
      </w:r>
    </w:p>
    <w:p w14:paraId="734F22F0" w14:textId="77777777" w:rsidR="00870F41" w:rsidRPr="00EE46E3" w:rsidRDefault="0037702F" w:rsidP="00870F41">
      <w:pPr>
        <w:spacing w:before="0" w:after="200"/>
        <w:jc w:val="both"/>
        <w:rPr>
          <w:rFonts w:ascii="Times New Roman" w:eastAsia="Calibri" w:hAnsi="Times New Roman" w:cs="Times New Roman"/>
          <w:lang w:val="tr-TR"/>
        </w:rPr>
      </w:pPr>
      <w:hyperlink r:id="rId118" w:history="1">
        <w:r w:rsidR="00870F41" w:rsidRPr="00EE46E3">
          <w:rPr>
            <w:rFonts w:ascii="Times New Roman" w:eastAsia="Calibri" w:hAnsi="Times New Roman" w:cs="Times New Roman"/>
            <w:u w:val="single"/>
            <w:lang w:val="tr-TR"/>
          </w:rPr>
          <w:t>http://www.haber24.com/dizi-sektorunun-buyuklugu-1-milyar-liraya-yaklasti-sukru-avsar-yapimci-birol-guven-haberi-1445773</w:t>
        </w:r>
      </w:hyperlink>
      <w:r w:rsidR="00870F41" w:rsidRPr="00EE46E3">
        <w:rPr>
          <w:rFonts w:ascii="Times New Roman" w:eastAsia="Calibri" w:hAnsi="Times New Roman" w:cs="Times New Roman"/>
          <w:lang w:val="tr-TR"/>
        </w:rPr>
        <w:t xml:space="preserve"> Erişim Tarihi: 02.05.2016</w:t>
      </w:r>
    </w:p>
    <w:p w14:paraId="3DFC364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Dursun, Çiler (2010) “Kadına Yönelik Şiddet Karşısında Haber Etiği”, </w:t>
      </w:r>
      <w:r w:rsidRPr="00EE46E3">
        <w:rPr>
          <w:rFonts w:ascii="Times New Roman" w:eastAsia="Calibri" w:hAnsi="Times New Roman" w:cs="Times New Roman"/>
          <w:iCs/>
          <w:lang w:val="tr-TR"/>
        </w:rPr>
        <w:t>Fe Dergi</w:t>
      </w:r>
      <w:r w:rsidRPr="00EE46E3">
        <w:rPr>
          <w:rFonts w:ascii="Times New Roman" w:eastAsia="Calibri" w:hAnsi="Times New Roman" w:cs="Times New Roman"/>
          <w:lang w:val="tr-TR"/>
        </w:rPr>
        <w:t>, Cilt: 2, No:1, s. 19-32.</w:t>
      </w:r>
    </w:p>
    <w:p w14:paraId="0FBAA9E5"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Elkin, Frederick (1995), </w:t>
      </w:r>
      <w:r w:rsidRPr="00EE46E3">
        <w:rPr>
          <w:rFonts w:ascii="Times New Roman" w:eastAsia="Calibri" w:hAnsi="Times New Roman" w:cs="Times New Roman"/>
          <w:iCs/>
          <w:lang w:val="tr-TR"/>
        </w:rPr>
        <w:t>Çocuk ve Toplum, Çocuğun Toplumsallaşması</w:t>
      </w:r>
      <w:r w:rsidRPr="00EE46E3">
        <w:rPr>
          <w:rFonts w:ascii="Times New Roman" w:eastAsia="Calibri" w:hAnsi="Times New Roman" w:cs="Times New Roman"/>
          <w:lang w:val="tr-TR"/>
        </w:rPr>
        <w:t>, Gündoğan Yayınları, Ankara.</w:t>
      </w:r>
    </w:p>
    <w:p w14:paraId="07146BD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Erdoğan, Mehmet, </w:t>
      </w:r>
      <w:r w:rsidRPr="00EE46E3">
        <w:rPr>
          <w:rFonts w:ascii="Times New Roman" w:eastAsia="Calibri" w:hAnsi="Times New Roman" w:cs="Times New Roman"/>
          <w:i/>
          <w:lang w:val="tr-TR"/>
        </w:rPr>
        <w:t>“Medyada Cinsiyete Dayalı Ayrımcılıkla Mücadelede Medya İzleme Grupları”</w:t>
      </w:r>
      <w:r w:rsidRPr="00EE46E3">
        <w:rPr>
          <w:rFonts w:ascii="Times New Roman" w:eastAsia="Calibri" w:hAnsi="Times New Roman" w:cs="Times New Roman"/>
          <w:lang w:val="tr-TR"/>
        </w:rPr>
        <w:t>, T.C. Başbakanlık Kadının Statüsü Genel Müdürlüğü, Uzmanlık Tezi.</w:t>
      </w:r>
    </w:p>
    <w:p w14:paraId="3579F30B" w14:textId="77777777" w:rsidR="00870F41" w:rsidRPr="00EE46E3" w:rsidRDefault="0037702F" w:rsidP="00870F41">
      <w:pPr>
        <w:spacing w:before="0" w:after="200"/>
        <w:jc w:val="both"/>
        <w:rPr>
          <w:rFonts w:ascii="Times New Roman" w:eastAsia="Calibri" w:hAnsi="Times New Roman" w:cs="Times New Roman"/>
          <w:lang w:val="tr-TR"/>
        </w:rPr>
      </w:pPr>
      <w:hyperlink r:id="rId119" w:history="1">
        <w:r w:rsidR="00870F41" w:rsidRPr="00EE46E3">
          <w:rPr>
            <w:rFonts w:ascii="Times New Roman" w:eastAsia="Calibri" w:hAnsi="Times New Roman" w:cs="Times New Roman"/>
            <w:u w:val="single"/>
            <w:lang w:val="tr-TR"/>
          </w:rPr>
          <w:t>http://kadininstatusu.aile.gov.tr/data/542a8e0b369dc31550b3ac30/mehmet_erdogan_tez.pdf</w:t>
        </w:r>
      </w:hyperlink>
      <w:r w:rsidR="00870F41" w:rsidRPr="00EE46E3">
        <w:rPr>
          <w:rFonts w:ascii="Times New Roman" w:eastAsia="Calibri" w:hAnsi="Times New Roman" w:cs="Times New Roman"/>
          <w:lang w:val="tr-TR"/>
        </w:rPr>
        <w:t xml:space="preserve"> (15.02.2016)</w:t>
      </w:r>
    </w:p>
    <w:p w14:paraId="226DC1F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Eren, Şükriye (2012), Popüler Kültür ve Toplumsal Cinsiyet Bağlamında Evlilik Programları: “Esra Erol’da Evlen Benimle” Örneği, Akdeniz Üniversitesi Sosyal Bilimler Enstitüsü, Halkla İlişkiler ve Tanıtım Ana Bilim Dalı Yüksek Lisans Tezi, Antalya.</w:t>
      </w:r>
    </w:p>
    <w:p w14:paraId="67B6F9D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Ergen, Metin, 09.04.2016 tarihli Meclis Araştırma Komisyonu Tutanakları, </w:t>
      </w:r>
      <w:hyperlink r:id="rId120" w:history="1">
        <w:r w:rsidRPr="00EE46E3">
          <w:rPr>
            <w:rFonts w:ascii="Times New Roman" w:eastAsia="Calibri" w:hAnsi="Times New Roman" w:cs="Times New Roman"/>
            <w:u w:val="single"/>
            <w:lang w:val="tr-TR"/>
          </w:rPr>
          <w:t>https://www.tbmm.gov.tr/develop/owa/komisyon_tutanaklari.goruntule?pTutanakId=1595</w:t>
        </w:r>
      </w:hyperlink>
    </w:p>
    <w:p w14:paraId="719AC600"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19.04.2016.</w:t>
      </w:r>
    </w:p>
    <w:p w14:paraId="59AAF099"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Erol, Esra, 09.04.2016 tarihli Meclis Araştırma Komisyonu Tutanakları, s. 107-111. </w:t>
      </w:r>
      <w:hyperlink r:id="rId121" w:history="1">
        <w:r w:rsidRPr="00EE46E3">
          <w:rPr>
            <w:rFonts w:ascii="Times New Roman" w:eastAsia="Calibri" w:hAnsi="Times New Roman" w:cs="Times New Roman"/>
            <w:u w:val="single"/>
            <w:lang w:val="tr-TR"/>
          </w:rPr>
          <w:t>https://www.tbmm.gov.tr/develop/owa/komisyon_tutanaklari.goruntule?pTutanakId=1595</w:t>
        </w:r>
      </w:hyperlink>
      <w:r w:rsidRPr="00EE46E3">
        <w:rPr>
          <w:rFonts w:ascii="Times New Roman" w:eastAsia="Calibri" w:hAnsi="Times New Roman" w:cs="Times New Roman"/>
          <w:lang w:val="tr-TR"/>
        </w:rPr>
        <w:t xml:space="preserve"> </w:t>
      </w:r>
    </w:p>
    <w:p w14:paraId="0DDD0E8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19.04.2016.</w:t>
      </w:r>
    </w:p>
    <w:p w14:paraId="7482141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Esslin, Martin (1991), TV Beyaz Camın Arkası, İstanbul, Pınar Yayınları.</w:t>
      </w:r>
    </w:p>
    <w:p w14:paraId="3D48F2FF"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Evra, Judith Van (2009), </w:t>
      </w:r>
      <w:r w:rsidRPr="00EE46E3">
        <w:rPr>
          <w:rFonts w:ascii="Times New Roman" w:eastAsia="Calibri" w:hAnsi="Times New Roman" w:cs="Times New Roman"/>
          <w:iCs/>
          <w:lang w:val="tr-TR"/>
        </w:rPr>
        <w:t>Television and Child Development</w:t>
      </w:r>
      <w:r w:rsidRPr="00EE46E3">
        <w:rPr>
          <w:rFonts w:ascii="Times New Roman" w:eastAsia="Calibri" w:hAnsi="Times New Roman" w:cs="Times New Roman"/>
          <w:lang w:val="tr-TR"/>
        </w:rPr>
        <w:t>, Routledge, New York.</w:t>
      </w:r>
    </w:p>
    <w:p w14:paraId="329EEF3D"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Fidan, Nurettin ve Erden, Münire (1986), </w:t>
      </w:r>
      <w:r w:rsidRPr="00EE46E3">
        <w:rPr>
          <w:rFonts w:ascii="Times New Roman" w:eastAsia="Calibri" w:hAnsi="Times New Roman" w:cs="Times New Roman"/>
          <w:iCs/>
          <w:lang w:val="tr-TR"/>
        </w:rPr>
        <w:t>Eğitim Bilimine Giriş</w:t>
      </w:r>
      <w:r w:rsidRPr="00EE46E3">
        <w:rPr>
          <w:rFonts w:ascii="Times New Roman" w:eastAsia="Calibri" w:hAnsi="Times New Roman" w:cs="Times New Roman"/>
          <w:lang w:val="tr-TR"/>
        </w:rPr>
        <w:t>, Hacettepe Üniversitesi Eğitim Fakültesi Yayınları, Ankara.</w:t>
      </w:r>
    </w:p>
    <w:p w14:paraId="164CBF65"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Geçer, Ekmel, (2013),</w:t>
      </w:r>
      <w:r w:rsidRPr="00EE46E3">
        <w:rPr>
          <w:rFonts w:ascii="Times New Roman" w:eastAsia="Calibri" w:hAnsi="Times New Roman" w:cs="Times New Roman"/>
          <w:i/>
          <w:lang w:val="tr-TR"/>
        </w:rPr>
        <w:t xml:space="preserve"> </w:t>
      </w:r>
      <w:r w:rsidRPr="00EE46E3">
        <w:rPr>
          <w:rFonts w:ascii="Times New Roman" w:eastAsia="Calibri" w:hAnsi="Times New Roman" w:cs="Times New Roman"/>
          <w:lang w:val="tr-TR"/>
        </w:rPr>
        <w:t xml:space="preserve">Medya ve Popüler Kültür: Diziler, Televizyon ve Toplum, Metamorfoz Yayıncılık, İstanbul. </w:t>
      </w:r>
    </w:p>
    <w:p w14:paraId="19573D11"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Gençcan, Ömer Uğur (2013) Boşanma Tazminat ve Nafaka Hukuku, Bilimsel Açıklama ve Son İçtihatlar, Yetkin Yayınları, Ankara.</w:t>
      </w:r>
    </w:p>
    <w:p w14:paraId="42CE719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Gökulu, Gökhan ve Hosta, Nilay (2013) “Basında Kadına Yönelik Şiddet Haberlerinin Analizi Hürriyet, Sabah ve Posta Gazeteleri Örneği (2005-2008)”, </w:t>
      </w:r>
      <w:r w:rsidRPr="00EE46E3">
        <w:rPr>
          <w:rFonts w:ascii="Times New Roman" w:eastAsia="Calibri" w:hAnsi="Times New Roman" w:cs="Times New Roman"/>
          <w:iCs/>
          <w:lang w:val="tr-TR"/>
        </w:rPr>
        <w:t>International Journal of Social Science</w:t>
      </w:r>
      <w:r w:rsidRPr="00EE46E3">
        <w:rPr>
          <w:rFonts w:ascii="Times New Roman" w:eastAsia="Calibri" w:hAnsi="Times New Roman" w:cs="Times New Roman"/>
          <w:lang w:val="tr-TR"/>
        </w:rPr>
        <w:t>, Sayı 6, s. 1829-1850, Şubat 2013.</w:t>
      </w:r>
    </w:p>
    <w:p w14:paraId="04E7B0F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Güler, Nuran, Tel, Hatice ve Özkan Tuncay, Fatma (2005) “Kadının Aile İçinde Yaşanan Şiddete Bakışı”, </w:t>
      </w:r>
      <w:r w:rsidRPr="00EE46E3">
        <w:rPr>
          <w:rFonts w:ascii="Times New Roman" w:eastAsia="Calibri" w:hAnsi="Times New Roman" w:cs="Times New Roman"/>
          <w:iCs/>
          <w:lang w:val="tr-TR"/>
        </w:rPr>
        <w:t>C. Ü. Tıp Fakültesi Dergisi</w:t>
      </w:r>
      <w:r w:rsidRPr="00EE46E3">
        <w:rPr>
          <w:rFonts w:ascii="Times New Roman" w:eastAsia="Calibri" w:hAnsi="Times New Roman" w:cs="Times New Roman"/>
          <w:lang w:val="tr-TR"/>
        </w:rPr>
        <w:t>, Cilt: 27, Sayı: 2, s. 51-56.</w:t>
      </w:r>
    </w:p>
    <w:p w14:paraId="477C3BFC"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Güler, Deniz (2011), Türkiye’de İzleyici Ölçümleri ve Sorunlar, RTÜK Uzmanlık Tezi, Ankara.</w:t>
      </w:r>
    </w:p>
    <w:p w14:paraId="041606FF"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 xml:space="preserve">Güleryüz, Dursun, 09.04.2016 tarihli Meclis Araştırma Komisyonu Tutanakları, s. 69. </w:t>
      </w:r>
      <w:hyperlink r:id="rId122" w:history="1">
        <w:r w:rsidRPr="00EE46E3">
          <w:rPr>
            <w:rFonts w:ascii="Times New Roman" w:eastAsia="Calibri" w:hAnsi="Times New Roman" w:cs="Times New Roman"/>
            <w:u w:val="single"/>
            <w:lang w:val="tr-TR"/>
          </w:rPr>
          <w:t>https://www.tbmm.gov.tr/develop/owa/komisyon_tutanaklari.goruntule?pTutanakId=1595</w:t>
        </w:r>
      </w:hyperlink>
      <w:r w:rsidRPr="00EE46E3">
        <w:rPr>
          <w:rFonts w:ascii="Times New Roman" w:eastAsia="Calibri" w:hAnsi="Times New Roman" w:cs="Times New Roman"/>
          <w:lang w:val="tr-TR"/>
        </w:rPr>
        <w:t xml:space="preserve"> </w:t>
      </w:r>
    </w:p>
    <w:p w14:paraId="5C170CF2"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Erişim Tarihi: 25.04.2016.</w:t>
      </w:r>
    </w:p>
    <w:p w14:paraId="7B589579" w14:textId="77777777" w:rsidR="00870F41" w:rsidRPr="00EE46E3" w:rsidRDefault="00870F41" w:rsidP="00870F41">
      <w:pPr>
        <w:spacing w:before="0" w:after="200"/>
        <w:jc w:val="both"/>
        <w:rPr>
          <w:rFonts w:ascii="Times New Roman" w:eastAsia="Calibri" w:hAnsi="Times New Roman" w:cs="Times New Roman"/>
          <w:lang w:val="tr-TR"/>
        </w:rPr>
      </w:pPr>
    </w:p>
    <w:p w14:paraId="106B42F0"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Güz, Nurettin (2007) “Şiddetin Önlenmesinde Medyanın Rolü”, Çocuk ve Ergene Yönelik Şiddetin Önlenmesi Sempozyumu, 15-16 Mayıs 2006, Aem Kitap, Ankara.</w:t>
      </w:r>
    </w:p>
    <w:p w14:paraId="7DF3ADF3"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Güzel, Meltem (2007), Televizyon Haberciliğinde Magazinleşme, Marmara Üniversitesi Sosyal Bilimler Üniversitesi, Yayınlanmamış Yüksek Lisans Tezi.</w:t>
      </w:r>
    </w:p>
    <w:p w14:paraId="08654F66"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Hazar Eğitim, Kültür ve Dayanışma Derneği Başkanı Ayla Kerimoğlu, TBMM Aile Bütünlüğünü Olumsuz Etkileyen Olayları Araştırma Komisyonu Tutanak Dergisi, 8’inci Toplantı, 18.02.2016, s. 13-20. </w:t>
      </w:r>
      <w:hyperlink r:id="rId123" w:history="1">
        <w:r w:rsidRPr="00EE46E3">
          <w:rPr>
            <w:rFonts w:ascii="Times New Roman" w:eastAsia="Calibri" w:hAnsi="Times New Roman" w:cs="Times New Roman"/>
            <w:u w:val="single"/>
            <w:lang w:val="tr-TR"/>
          </w:rPr>
          <w:t>https://www.tbmm.gov.tr/develop/owa/komisyon_tutanaklari.goruntule?pTutanakId=1498</w:t>
        </w:r>
      </w:hyperlink>
      <w:r w:rsidRPr="00EE46E3">
        <w:rPr>
          <w:rFonts w:ascii="Times New Roman" w:eastAsia="Calibri" w:hAnsi="Times New Roman" w:cs="Times New Roman"/>
          <w:lang w:val="tr-TR"/>
        </w:rPr>
        <w:t xml:space="preserve"> Erişim Tarihi: 05.04.2016</w:t>
      </w:r>
    </w:p>
    <w:p w14:paraId="31A3A2CB"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 xml:space="preserve">İmançer, Dilek (2006), “Cinsiyet Rolü Temsili: Medya Kültürü, Feminizm, Televizyon ve Seriyaller”, (Ed.) Dilek İmançer, </w:t>
      </w:r>
      <w:r w:rsidRPr="00EE46E3">
        <w:rPr>
          <w:rFonts w:ascii="Times New Roman" w:eastAsia="Calibri" w:hAnsi="Times New Roman" w:cs="Times New Roman"/>
          <w:i/>
          <w:iCs/>
          <w:lang w:val="tr-TR"/>
        </w:rPr>
        <w:t>Medya ve Kadın</w:t>
      </w:r>
      <w:r w:rsidRPr="00EE46E3">
        <w:rPr>
          <w:rFonts w:ascii="Times New Roman" w:eastAsia="Calibri" w:hAnsi="Times New Roman" w:cs="Times New Roman"/>
          <w:lang w:val="tr-TR"/>
        </w:rPr>
        <w:t>, Ebabil Yayınları, Ankara.</w:t>
      </w:r>
    </w:p>
    <w:p w14:paraId="6DA91C10"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İmançer, Dilek (2006), “Türk Medyasında Kadının Temsili”, (Ed.) Dilek İmançer, </w:t>
      </w:r>
      <w:r w:rsidRPr="00EE46E3">
        <w:rPr>
          <w:rFonts w:ascii="Times New Roman" w:eastAsia="Calibri" w:hAnsi="Times New Roman" w:cs="Times New Roman"/>
          <w:i/>
          <w:iCs/>
          <w:lang w:val="tr-TR"/>
        </w:rPr>
        <w:t>Medya ve Kadın</w:t>
      </w:r>
      <w:r w:rsidRPr="00EE46E3">
        <w:rPr>
          <w:rFonts w:ascii="Times New Roman" w:eastAsia="Calibri" w:hAnsi="Times New Roman" w:cs="Times New Roman"/>
          <w:lang w:val="tr-TR"/>
        </w:rPr>
        <w:t>, Ebabil Yayınları, Ankara.</w:t>
      </w:r>
    </w:p>
    <w:p w14:paraId="0BA6753F"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iCs/>
          <w:lang w:val="tr-TR"/>
        </w:rPr>
        <w:t>Kadına Yönelik Şiddetle Mücadele El Kitabı</w:t>
      </w:r>
      <w:r w:rsidRPr="00EE46E3">
        <w:rPr>
          <w:rFonts w:ascii="Times New Roman" w:eastAsia="Calibri" w:hAnsi="Times New Roman" w:cs="Times New Roman"/>
          <w:lang w:val="tr-TR"/>
        </w:rPr>
        <w:t>, T.C. Aile ve Sosyal Politikalar Bakanlığı.</w:t>
      </w:r>
    </w:p>
    <w:p w14:paraId="0BECA6DD"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Kadınların Televizyon İzleme Eğilimleri Araştırması-2 (2010), RTÜK, Kamuoyu, Yayın Araştırmaları ve Ölçme Dairesi Başkanlığı, Ankara.</w:t>
      </w:r>
    </w:p>
    <w:p w14:paraId="10CA2FE0"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Karabıyık, Sema (2014), Dizierkil Ailede Baba Rolü, Profil Yayıncılık, İstanbul.</w:t>
      </w:r>
    </w:p>
    <w:p w14:paraId="379B51B5"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Kaya, Tebrike (2013) Televizyonlarda Yayınlanan İzdivaç Programlarında Toplumsal Cinsiyetin Temsili, Kadın Araştırmaları Dergisi, Yıl: 2013/2, Sayı: 13, s. 81-110.</w:t>
      </w:r>
    </w:p>
    <w:p w14:paraId="5C9A6278"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 xml:space="preserve">Kellner, Douglas (1995), </w:t>
      </w:r>
      <w:r w:rsidRPr="00EE46E3">
        <w:rPr>
          <w:rFonts w:ascii="Times New Roman" w:eastAsia="Calibri" w:hAnsi="Times New Roman" w:cs="Times New Roman"/>
          <w:iCs/>
          <w:lang w:val="tr-TR"/>
        </w:rPr>
        <w:t>Media Culture, Culturel Studies: Identity and Politics Between the Modern and Postmodern</w:t>
      </w:r>
      <w:r w:rsidRPr="00EE46E3">
        <w:rPr>
          <w:rFonts w:ascii="Times New Roman" w:eastAsia="Calibri" w:hAnsi="Times New Roman" w:cs="Times New Roman"/>
          <w:lang w:val="tr-TR"/>
        </w:rPr>
        <w:t>, Routledge, London.</w:t>
      </w:r>
    </w:p>
    <w:p w14:paraId="29C08E01" w14:textId="77777777" w:rsidR="00870F41" w:rsidRPr="00EE46E3" w:rsidRDefault="00870F41" w:rsidP="00870F41">
      <w:pPr>
        <w:spacing w:before="0" w:after="0"/>
        <w:rPr>
          <w:rFonts w:ascii="Times New Roman" w:eastAsia="Calibri" w:hAnsi="Times New Roman" w:cs="Times New Roman"/>
          <w:lang w:val="tr-TR"/>
        </w:rPr>
      </w:pPr>
    </w:p>
    <w:p w14:paraId="5B14923B"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Kırık, Ali Murat ve Büyükaslan, Ali (2013), Sosyallleşen Birey, Sosyal Medya Araştırmaları-1, Çizgi Kitabevi Yayınları, Konya.</w:t>
      </w:r>
    </w:p>
    <w:p w14:paraId="3F3AC16B" w14:textId="77777777" w:rsidR="00870F41" w:rsidRPr="00EE46E3" w:rsidRDefault="00870F41" w:rsidP="00870F41">
      <w:pPr>
        <w:spacing w:before="0" w:after="0"/>
        <w:rPr>
          <w:rFonts w:ascii="Times New Roman" w:eastAsia="Calibri" w:hAnsi="Times New Roman" w:cs="Times New Roman"/>
          <w:lang w:val="tr-TR"/>
        </w:rPr>
      </w:pPr>
    </w:p>
    <w:p w14:paraId="4C1AF37F"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Koç, İsmet (2014) “Türkiye’de Aile Yapısının Değişimi: 1968-2011”, Türkiye Aile Yapısı Araştırması, Tespitler ve Öneriler, T.C. Aile ve Sosyal Politikalar Bakanlığı, Araştırma ve Sosyal Politika Serisi 07, İstanbul.</w:t>
      </w:r>
    </w:p>
    <w:p w14:paraId="40FC2FDF" w14:textId="77777777" w:rsidR="00870F41" w:rsidRPr="00EE46E3" w:rsidRDefault="00870F41" w:rsidP="00870F41">
      <w:pPr>
        <w:spacing w:before="0" w:after="0"/>
        <w:rPr>
          <w:rFonts w:ascii="Times New Roman" w:eastAsia="Calibri" w:hAnsi="Times New Roman" w:cs="Times New Roman"/>
          <w:lang w:val="tr-TR"/>
        </w:rPr>
      </w:pPr>
    </w:p>
    <w:p w14:paraId="25C54499" w14:textId="77777777" w:rsidR="00870F41" w:rsidRPr="00EE46E3" w:rsidRDefault="00870F41" w:rsidP="00870F41">
      <w:pPr>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Koçak, Abdullah ve Terkan, Banu (2010) Medya ve Yaşlılar, Çizgi Kitabevi, Konya.</w:t>
      </w:r>
    </w:p>
    <w:p w14:paraId="1BE5591B" w14:textId="77777777" w:rsidR="00870F41" w:rsidRPr="00EE46E3" w:rsidRDefault="00870F41" w:rsidP="00870F41">
      <w:pPr>
        <w:spacing w:before="0" w:after="0"/>
        <w:rPr>
          <w:rFonts w:ascii="Times New Roman" w:eastAsia="Calibri" w:hAnsi="Times New Roman" w:cs="Times New Roman"/>
          <w:lang w:val="tr-TR"/>
        </w:rPr>
      </w:pPr>
    </w:p>
    <w:p w14:paraId="48982B23"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Lemish, Dafna (2007),</w:t>
      </w:r>
      <w:r w:rsidRPr="00EE46E3">
        <w:rPr>
          <w:rFonts w:ascii="Times New Roman" w:eastAsia="Calibri" w:hAnsi="Times New Roman" w:cs="Times New Roman"/>
          <w:i/>
          <w:iCs/>
          <w:lang w:val="tr-TR"/>
        </w:rPr>
        <w:t xml:space="preserve"> Children and Television, A Global Perspective</w:t>
      </w:r>
      <w:r w:rsidRPr="00EE46E3">
        <w:rPr>
          <w:rFonts w:ascii="Times New Roman" w:eastAsia="Calibri" w:hAnsi="Times New Roman" w:cs="Times New Roman"/>
          <w:lang w:val="tr-TR"/>
        </w:rPr>
        <w:t>, Blackwell Publishing, Oxford.</w:t>
      </w:r>
    </w:p>
    <w:p w14:paraId="10BBBEC0" w14:textId="77777777" w:rsidR="00870F41" w:rsidRPr="00EE46E3" w:rsidRDefault="00870F41" w:rsidP="00870F41">
      <w:pPr>
        <w:spacing w:before="0" w:after="0"/>
        <w:jc w:val="both"/>
        <w:rPr>
          <w:rFonts w:ascii="Times New Roman" w:eastAsia="Calibri" w:hAnsi="Times New Roman" w:cs="Times New Roman"/>
          <w:lang w:val="tr-TR"/>
        </w:rPr>
      </w:pPr>
    </w:p>
    <w:p w14:paraId="0D9187D9"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Meder, Mehmet ve Çiçek, Zuhal (2011), “Özel Hayatın Kamusal Alanda Tartışılmsı: Kadın Programları Üzerine Sosyolojik Bir Değerlendirme”, </w:t>
      </w:r>
      <w:r w:rsidRPr="00EE46E3">
        <w:rPr>
          <w:rFonts w:ascii="Times New Roman" w:eastAsia="Calibri" w:hAnsi="Times New Roman" w:cs="Times New Roman"/>
          <w:i/>
          <w:lang w:val="tr-TR"/>
        </w:rPr>
        <w:t>Pamukkale Üniversitesi Sosyal Bilimler Enstitüsü Dergisi</w:t>
      </w:r>
      <w:r w:rsidRPr="00EE46E3">
        <w:rPr>
          <w:rFonts w:ascii="Times New Roman" w:eastAsia="Calibri" w:hAnsi="Times New Roman" w:cs="Times New Roman"/>
          <w:lang w:val="tr-TR"/>
        </w:rPr>
        <w:t>, Sayı: 6, s. 69-80.</w:t>
      </w:r>
    </w:p>
    <w:p w14:paraId="231536DF" w14:textId="77777777" w:rsidR="00870F41" w:rsidRPr="00EE46E3" w:rsidRDefault="00870F41" w:rsidP="00870F41">
      <w:pPr>
        <w:spacing w:before="0" w:after="0"/>
        <w:jc w:val="both"/>
        <w:rPr>
          <w:rFonts w:ascii="Times New Roman" w:eastAsia="Calibri" w:hAnsi="Times New Roman" w:cs="Times New Roman"/>
          <w:lang w:val="tr-TR"/>
        </w:rPr>
      </w:pPr>
    </w:p>
    <w:p w14:paraId="7FE6D4D6" w14:textId="77777777" w:rsidR="00870F41" w:rsidRPr="00EE46E3" w:rsidRDefault="00870F41" w:rsidP="00870F41">
      <w:pPr>
        <w:spacing w:before="0" w:after="0"/>
        <w:jc w:val="both"/>
        <w:rPr>
          <w:rFonts w:ascii="Times New Roman" w:eastAsia="Calibri" w:hAnsi="Times New Roman" w:cs="Times New Roman"/>
          <w:lang w:val="tr-TR"/>
        </w:rPr>
      </w:pPr>
    </w:p>
    <w:p w14:paraId="55800F0D"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Oktuğ Zengin, Melis (2015) Televizyonda Yaşlı Temsilleri ve Yaşçılık, Kriter Yayınevi, İstanbul. </w:t>
      </w:r>
    </w:p>
    <w:p w14:paraId="2CCE428F" w14:textId="77777777" w:rsidR="00870F41" w:rsidRPr="00EE46E3" w:rsidRDefault="00870F41" w:rsidP="00870F41">
      <w:pPr>
        <w:spacing w:before="0" w:after="0"/>
        <w:jc w:val="both"/>
        <w:rPr>
          <w:rFonts w:ascii="Times New Roman" w:eastAsia="Calibri" w:hAnsi="Times New Roman" w:cs="Times New Roman"/>
          <w:lang w:val="tr-TR"/>
        </w:rPr>
      </w:pPr>
    </w:p>
    <w:p w14:paraId="7FDC43CF"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Olgundeniz, Seda Sünbül (2010) Televizyon Dünyasında Çocuğun Temsili: Televizyon Dizilerinde ve Reklamlarda Çocuk Kimlikleri, Ege Üniversitesi, Sosyal Bilimler Enstitüsü, Radyo-Televizyon Ana Bilim Dalı, Yayımlanmamış Doktora Tezi, İzmir.</w:t>
      </w:r>
    </w:p>
    <w:p w14:paraId="40225090" w14:textId="77777777" w:rsidR="00870F41" w:rsidRPr="00EE46E3" w:rsidRDefault="00870F41" w:rsidP="00870F41">
      <w:pPr>
        <w:spacing w:before="0" w:after="0"/>
        <w:jc w:val="both"/>
        <w:rPr>
          <w:rFonts w:ascii="Times New Roman" w:eastAsia="Calibri" w:hAnsi="Times New Roman" w:cs="Times New Roman"/>
          <w:lang w:val="tr-TR"/>
        </w:rPr>
      </w:pPr>
    </w:p>
    <w:p w14:paraId="7F79819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Öktem, Ferhunde, Sayıl, Melike ve Çelenk Özen, Sevilay (2006), </w:t>
      </w:r>
      <w:r w:rsidRPr="00EE46E3">
        <w:rPr>
          <w:rFonts w:ascii="Times New Roman" w:eastAsia="Calibri" w:hAnsi="Times New Roman" w:cs="Times New Roman"/>
          <w:iCs/>
          <w:lang w:val="tr-TR"/>
        </w:rPr>
        <w:t>Çocukların ve Gençlerin Televizyon Programlarındaki Zararlı İçerikten Korunması, Akıllı İşaretler Sınıflandırma Sistemi</w:t>
      </w:r>
      <w:r w:rsidRPr="00EE46E3">
        <w:rPr>
          <w:rFonts w:ascii="Times New Roman" w:eastAsia="Calibri" w:hAnsi="Times New Roman" w:cs="Times New Roman"/>
          <w:lang w:val="tr-TR"/>
        </w:rPr>
        <w:t>, RTÜK, Ankara.</w:t>
      </w:r>
    </w:p>
    <w:p w14:paraId="736DA9E3"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Ören Alptekinoğlu, Ayşın (2004), </w:t>
      </w:r>
      <w:r w:rsidRPr="00EE46E3">
        <w:rPr>
          <w:rFonts w:ascii="Times New Roman" w:eastAsia="Calibri" w:hAnsi="Times New Roman" w:cs="Times New Roman"/>
          <w:iCs/>
          <w:lang w:val="tr-TR"/>
        </w:rPr>
        <w:t>Televizyon ve Televizyon Reklamcılığı</w:t>
      </w:r>
      <w:r w:rsidRPr="00EE46E3">
        <w:rPr>
          <w:rFonts w:ascii="Times New Roman" w:eastAsia="Calibri" w:hAnsi="Times New Roman" w:cs="Times New Roman"/>
          <w:lang w:val="tr-TR"/>
        </w:rPr>
        <w:t>, Kül Sanat Yayıncılık, Ankara.</w:t>
      </w:r>
    </w:p>
    <w:p w14:paraId="511B6B77"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Özgün Çıtak, Şerife (2007), 1980 Askeri Darbesinin Yazılı Magazin Basınındaki Yansıması ve Basının Magazinleşmesi, Afyon Kocatepe Üniversitesi Sosyal Bilimler Fakültesi, Yayınlanmamış Yüksek Lisans Tezi.</w:t>
      </w:r>
    </w:p>
    <w:p w14:paraId="23F693C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Özonur Çöloğlu, Defne (2010), </w:t>
      </w:r>
      <w:r w:rsidRPr="00EE46E3">
        <w:rPr>
          <w:rFonts w:ascii="Times New Roman" w:eastAsia="Calibri" w:hAnsi="Times New Roman" w:cs="Times New Roman"/>
          <w:iCs/>
          <w:lang w:val="tr-TR"/>
        </w:rPr>
        <w:t>Televizyon Mesih Mi Şeytan Mı?</w:t>
      </w:r>
      <w:r w:rsidRPr="00EE46E3">
        <w:rPr>
          <w:rFonts w:ascii="Times New Roman" w:eastAsia="Calibri" w:hAnsi="Times New Roman" w:cs="Times New Roman"/>
          <w:lang w:val="tr-TR"/>
        </w:rPr>
        <w:t>, Ütopya Yayınevi, Ankara.</w:t>
      </w:r>
    </w:p>
    <w:p w14:paraId="458F906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Özmen, Şule Yüksel (2013) Türk Kültüründe Yaşlının Yeri ve Medyayla Yaşlılığın Değişen Konumu, Milli Folklor Dergisi, Yıl: 25, Sayı: 100, s. 110-119.</w:t>
      </w:r>
    </w:p>
    <w:p w14:paraId="2FA2D2B3"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Öztürk, Onur (2007), Demokrat Parti Dönemi Basın Rejimi ve Zafer Gazetesi (1957-1960) Ulus Gazetesi ile Karşılaştırmalı Bir İnceleme, Ankara Üniversitesi, Sosyal Bilimler Enstitüsü, Gazetecilik Ana Bilim Dalı, Yayınlanmamış Yüksek Lisans Tezi, Ankara.</w:t>
      </w:r>
    </w:p>
    <w:p w14:paraId="1479E15D"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Özürlülerin Televizyon İzleme/Dinleme eğilimleri Araştırması (2007), RTÜK, Ankara.</w:t>
      </w:r>
    </w:p>
    <w:p w14:paraId="22C77970"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Pembecilioğlu, Nilüfer (2016), Antrakt - Geçmişle Gelecek Arasında, Altın Bilek Yayınları, İstanbul.</w:t>
      </w:r>
    </w:p>
    <w:p w14:paraId="598A908F"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Polat, Fazlı ve Karslı, Bahset (2012), Evliliğe İlişkin Türk Televizyon Programlarının Sosyolojik Analizi, EKEV Akademik Dergisi, Yıl: 16, Sayı: 51, Bahar 2012, s. 31-44.</w:t>
      </w:r>
    </w:p>
    <w:p w14:paraId="33D893BE"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Politika Dokümanı, Kadın ve Medya, T.C. Başbakanlık Kadının Statüsü Genel Müdürlüğü, s. 8.</w:t>
      </w:r>
    </w:p>
    <w:p w14:paraId="16A8B90B" w14:textId="77777777" w:rsidR="00870F41" w:rsidRPr="00EE46E3" w:rsidRDefault="0037702F" w:rsidP="00870F41">
      <w:pPr>
        <w:spacing w:before="0" w:after="0"/>
        <w:jc w:val="both"/>
        <w:rPr>
          <w:rFonts w:ascii="Times New Roman" w:eastAsia="Calibri" w:hAnsi="Times New Roman" w:cs="Times New Roman"/>
          <w:lang w:val="tr-TR"/>
        </w:rPr>
      </w:pPr>
      <w:hyperlink r:id="rId124" w:history="1">
        <w:r w:rsidR="00870F41" w:rsidRPr="00EE46E3">
          <w:rPr>
            <w:rFonts w:ascii="Times New Roman" w:eastAsia="Calibri" w:hAnsi="Times New Roman" w:cs="Times New Roman"/>
            <w:u w:val="single"/>
            <w:lang w:val="tr-TR"/>
          </w:rPr>
          <w:t>http://kadininstatusu.aile.gov.tr/data/542a8e0b369dc31550b3ac30/media.pdf</w:t>
        </w:r>
      </w:hyperlink>
      <w:r w:rsidR="00870F41" w:rsidRPr="00EE46E3">
        <w:rPr>
          <w:rFonts w:ascii="Times New Roman" w:eastAsia="Calibri" w:hAnsi="Times New Roman" w:cs="Times New Roman"/>
          <w:lang w:val="tr-TR"/>
        </w:rPr>
        <w:t xml:space="preserve"> Erişim Tarihi: 15.02.2016</w:t>
      </w:r>
    </w:p>
    <w:p w14:paraId="61CF866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Rorke, Kevin O’ (2006), “Social Learning Theory and Mass Communication”, </w:t>
      </w:r>
      <w:r w:rsidRPr="00EE46E3">
        <w:rPr>
          <w:rFonts w:ascii="Times New Roman" w:eastAsia="Calibri" w:hAnsi="Times New Roman" w:cs="Times New Roman"/>
          <w:i/>
          <w:lang w:val="tr-TR"/>
        </w:rPr>
        <w:t>ABEA Journal</w:t>
      </w:r>
      <w:r w:rsidRPr="00EE46E3">
        <w:rPr>
          <w:rFonts w:ascii="Times New Roman" w:eastAsia="Calibri" w:hAnsi="Times New Roman" w:cs="Times New Roman"/>
          <w:lang w:val="tr-TR"/>
        </w:rPr>
        <w:t>, Sayı: 25, Sonbahar 2006, s. 72-74.</w:t>
      </w:r>
    </w:p>
    <w:p w14:paraId="71631798" w14:textId="77777777" w:rsidR="00870F41" w:rsidRPr="00EE46E3" w:rsidRDefault="00870F41" w:rsidP="00870F41">
      <w:pPr>
        <w:spacing w:before="0" w:after="200"/>
        <w:jc w:val="both"/>
        <w:rPr>
          <w:rFonts w:ascii="Times New Roman" w:eastAsia="Calibri" w:hAnsi="Times New Roman" w:cs="Times New Roman"/>
          <w:lang w:val="tr-TR"/>
        </w:rPr>
      </w:pPr>
    </w:p>
    <w:p w14:paraId="018D12B1"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Polat, Fazlı ve Karslı, Bahset (2012) “Evliliğe İlişkin Türk Televizyon Programlarının Sosyolojik Analizi”, EKEV Akademik Dergisi, Yıl: 16, Sayı: 51, Bahar 2012, s. 31-44.</w:t>
      </w:r>
    </w:p>
    <w:p w14:paraId="1C12B62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Postman, Neil (2010), Televizyon Öldüren Eğlence, Ayrıntı Yayınları, İstanbul.</w:t>
      </w:r>
    </w:p>
    <w:p w14:paraId="14E25282"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Resmi Gazete</w:t>
      </w:r>
    </w:p>
    <w:p w14:paraId="4983F285" w14:textId="77777777" w:rsidR="00870F41" w:rsidRPr="00EE46E3" w:rsidRDefault="0037702F" w:rsidP="00870F41">
      <w:pPr>
        <w:spacing w:before="0" w:after="0"/>
        <w:jc w:val="both"/>
        <w:rPr>
          <w:rFonts w:ascii="Times New Roman" w:eastAsia="Calibri" w:hAnsi="Times New Roman" w:cs="Times New Roman"/>
          <w:lang w:val="tr-TR"/>
        </w:rPr>
      </w:pPr>
      <w:hyperlink r:id="rId125" w:history="1">
        <w:r w:rsidR="00870F41" w:rsidRPr="00EE46E3">
          <w:rPr>
            <w:rFonts w:ascii="Times New Roman" w:eastAsia="Calibri" w:hAnsi="Times New Roman" w:cs="Times New Roman"/>
            <w:u w:val="single"/>
            <w:lang w:val="tr-TR"/>
          </w:rPr>
          <w:t>http://www.resmigazete.gov.tr/eskiler/2004/06/20040626.ht.m&amp;main</w:t>
        </w:r>
      </w:hyperlink>
      <w:r w:rsidR="00870F41" w:rsidRPr="00EE46E3">
        <w:rPr>
          <w:rFonts w:ascii="Times New Roman" w:eastAsia="Calibri" w:hAnsi="Times New Roman" w:cs="Times New Roman"/>
          <w:lang w:val="tr-TR"/>
        </w:rPr>
        <w:t xml:space="preserve"> </w:t>
      </w:r>
    </w:p>
    <w:p w14:paraId="65FBBDBB"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15.02.2016</w:t>
      </w:r>
    </w:p>
    <w:p w14:paraId="05AA9643" w14:textId="77777777" w:rsidR="00870F41" w:rsidRPr="00EE46E3" w:rsidRDefault="00870F41" w:rsidP="00870F41">
      <w:pPr>
        <w:spacing w:before="0" w:after="0"/>
        <w:jc w:val="both"/>
        <w:rPr>
          <w:rFonts w:ascii="Times New Roman" w:eastAsia="Calibri" w:hAnsi="Times New Roman" w:cs="Times New Roman"/>
          <w:lang w:val="tr-TR"/>
        </w:rPr>
      </w:pPr>
    </w:p>
    <w:p w14:paraId="7C534E52"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Rigel, Nurdoğan (1995), Haber, Çocuk ve Şiddet, Der Yayınevi, İstanbul.</w:t>
      </w:r>
    </w:p>
    <w:p w14:paraId="22F092A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Rigel, Nurdoğan (1996), “Haberin Gizli Tüketicisi Çocuk”, Yeni Türkiye Medya Özel Sayısı, Sayı:11, s. 561-589.</w:t>
      </w:r>
    </w:p>
    <w:p w14:paraId="0236FC0B"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Sayar, Kemal ve Bağlan, Feyza (2010), </w:t>
      </w:r>
      <w:r w:rsidRPr="00EE46E3">
        <w:rPr>
          <w:rFonts w:ascii="Times New Roman" w:eastAsia="Calibri" w:hAnsi="Times New Roman" w:cs="Times New Roman"/>
          <w:iCs/>
          <w:lang w:val="tr-TR"/>
        </w:rPr>
        <w:t>Koruyucu Psikoloji, Çocuk Eğitiminde Duygusal Rehberlik</w:t>
      </w:r>
      <w:r w:rsidRPr="00EE46E3">
        <w:rPr>
          <w:rFonts w:ascii="Times New Roman" w:eastAsia="Calibri" w:hAnsi="Times New Roman" w:cs="Times New Roman"/>
          <w:lang w:val="tr-TR"/>
        </w:rPr>
        <w:t>, Timaş Yayınları, İstanbul.</w:t>
      </w:r>
    </w:p>
    <w:p w14:paraId="126FF0A4"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Strasburger, Victor C. ve Wilson, Barbara J. (2002), </w:t>
      </w:r>
      <w:r w:rsidRPr="00EE46E3">
        <w:rPr>
          <w:rFonts w:ascii="Times New Roman" w:eastAsia="Calibri" w:hAnsi="Times New Roman" w:cs="Times New Roman"/>
          <w:iCs/>
          <w:lang w:val="tr-TR"/>
        </w:rPr>
        <w:t>Children, Adolescents and The Media</w:t>
      </w:r>
      <w:r w:rsidRPr="00EE46E3">
        <w:rPr>
          <w:rFonts w:ascii="Times New Roman" w:eastAsia="Calibri" w:hAnsi="Times New Roman" w:cs="Times New Roman"/>
          <w:lang w:val="tr-TR"/>
        </w:rPr>
        <w:t>, Sage Publications, California.</w:t>
      </w:r>
    </w:p>
    <w:p w14:paraId="6B6F715C"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Strauss, Valerie, “Most Literate Nation In The World? Not The U.S., New Ranking Says.”, The Washington Post, 08.03.2016.</w:t>
      </w:r>
    </w:p>
    <w:p w14:paraId="2D5CC697"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Sünbül Olgundeniz, Seda (2010),</w:t>
      </w:r>
      <w:r w:rsidRPr="00EE46E3">
        <w:rPr>
          <w:rFonts w:ascii="Times New Roman" w:eastAsia="Calibri" w:hAnsi="Times New Roman" w:cs="Times New Roman"/>
          <w:i/>
          <w:lang w:val="tr-TR"/>
        </w:rPr>
        <w:t xml:space="preserve"> Televizyon Dünyasında Çocuğun Temsili: Televizyon Dizilerinde ve Reklamlarda Çocuk Kimlikleri,</w:t>
      </w:r>
      <w:r w:rsidRPr="00EE46E3">
        <w:rPr>
          <w:rFonts w:ascii="Times New Roman" w:eastAsia="Calibri" w:hAnsi="Times New Roman" w:cs="Times New Roman"/>
          <w:lang w:val="tr-TR"/>
        </w:rPr>
        <w:t xml:space="preserve"> Ege Üniversitesi, Sosyal Bilimler Enstitüsü, Radyo-Televizyon Ana Bilim Dalı, Yayımlanmamış Doktora Tezi, İzmir.</w:t>
      </w:r>
    </w:p>
    <w:p w14:paraId="5B3B658C" w14:textId="77777777" w:rsidR="00870F41" w:rsidRPr="00EE46E3" w:rsidRDefault="00870F41" w:rsidP="00870F41">
      <w:pPr>
        <w:spacing w:before="0" w:after="0"/>
        <w:jc w:val="both"/>
        <w:rPr>
          <w:rFonts w:ascii="Times New Roman" w:eastAsia="Calibri" w:hAnsi="Times New Roman" w:cs="Times New Roman"/>
          <w:lang w:val="tr-TR"/>
        </w:rPr>
      </w:pPr>
    </w:p>
    <w:p w14:paraId="10B38BC5"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lastRenderedPageBreak/>
        <w:t>Şahin, Hatice (2011), Kitle İletişim Araçlarında Aile ve Ataerkinin Yeniden Üretimi (Örnek Olaylar: Zuhal Topla’la İzdivaç Programı ve Geniş Aile Dizisi), Dumlupınar Üniversitesi Sosyal Bilimler Enstitüsü, Sosyoloji Anabilim Dalı, Yüksek Lisans Tezi.</w:t>
      </w:r>
    </w:p>
    <w:p w14:paraId="5305CB39" w14:textId="77777777" w:rsidR="00870F41" w:rsidRPr="00EE46E3" w:rsidRDefault="00870F41" w:rsidP="00870F41">
      <w:pPr>
        <w:spacing w:before="0" w:after="0"/>
        <w:jc w:val="both"/>
        <w:rPr>
          <w:rFonts w:ascii="Times New Roman" w:eastAsia="Calibri" w:hAnsi="Times New Roman" w:cs="Times New Roman"/>
          <w:lang w:val="tr-TR"/>
        </w:rPr>
      </w:pPr>
    </w:p>
    <w:p w14:paraId="20522E90"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Şentürk, Murat ve Turgut, Mustafa (2011), “Medya Profesyonellerinin ve Medyanın Aile Algısı”, </w:t>
      </w:r>
      <w:r w:rsidRPr="00EE46E3">
        <w:rPr>
          <w:rFonts w:ascii="Times New Roman" w:eastAsia="Calibri" w:hAnsi="Times New Roman" w:cs="Times New Roman"/>
          <w:i/>
          <w:iCs/>
          <w:lang w:val="tr-TR"/>
        </w:rPr>
        <w:t>Aile ve Toplum: Eğitim-Kültür ve Araştırma Dergisi</w:t>
      </w:r>
      <w:r w:rsidRPr="00EE46E3">
        <w:rPr>
          <w:rFonts w:ascii="Times New Roman" w:eastAsia="Calibri" w:hAnsi="Times New Roman" w:cs="Times New Roman"/>
          <w:lang w:val="tr-TR"/>
        </w:rPr>
        <w:t>, Temmuz-Ağustos-Eylül 2011, s. 51-81.</w:t>
      </w:r>
    </w:p>
    <w:p w14:paraId="0BD11086" w14:textId="77777777" w:rsidR="00870F41" w:rsidRPr="00EE46E3" w:rsidRDefault="00870F41" w:rsidP="00870F41">
      <w:pPr>
        <w:spacing w:before="0" w:after="0"/>
        <w:jc w:val="both"/>
        <w:rPr>
          <w:rFonts w:ascii="Times New Roman" w:eastAsia="Calibri" w:hAnsi="Times New Roman" w:cs="Times New Roman"/>
          <w:lang w:val="tr-TR"/>
        </w:rPr>
      </w:pPr>
    </w:p>
    <w:p w14:paraId="6E739FB8"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TBMM (2016), Aile Bütünlüğünü Olumsuz Etkileyen Olayları Araştırma Komisyonu Tutanak Dergisi, 12’inci Toplantı, 03.03.2016 </w:t>
      </w:r>
      <w:hyperlink r:id="rId126" w:history="1">
        <w:r w:rsidRPr="00EE46E3">
          <w:rPr>
            <w:rFonts w:ascii="Times New Roman" w:eastAsia="Calibri" w:hAnsi="Times New Roman" w:cs="Times New Roman"/>
            <w:u w:val="single"/>
            <w:lang w:val="tr-TR"/>
          </w:rPr>
          <w:t>https://www.tbmm.gov.tr/develop/owa/komisyon_tutanaklari.goruntule?pTutanakId=1520</w:t>
        </w:r>
      </w:hyperlink>
      <w:r w:rsidRPr="00EE46E3">
        <w:rPr>
          <w:rFonts w:ascii="Times New Roman" w:eastAsia="Calibri" w:hAnsi="Times New Roman" w:cs="Times New Roman"/>
          <w:lang w:val="tr-TR"/>
        </w:rPr>
        <w:t xml:space="preserve"> Erişim Tarihi: 05.04.2016</w:t>
      </w:r>
    </w:p>
    <w:p w14:paraId="64C35B24"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iCs/>
          <w:lang w:val="tr-TR"/>
        </w:rPr>
        <w:t>Televizyon Programlarındaki Şiddet İçeriğinin, Müstehcenliğin ve Mahremiyet İhlallerinin İzleyicilerin Ruh Sağlığı Üzerindeki Etkileri</w:t>
      </w:r>
      <w:r w:rsidRPr="00EE46E3">
        <w:rPr>
          <w:rFonts w:ascii="Times New Roman" w:eastAsia="Calibri" w:hAnsi="Times New Roman" w:cs="Times New Roman"/>
          <w:lang w:val="tr-TR"/>
        </w:rPr>
        <w:t>, Radyo ve Televizyon Üst Kurulu Yayını, 2006, Ankara.</w:t>
      </w:r>
    </w:p>
    <w:p w14:paraId="358C5350"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Televizyon Habercileri İçin Rehber, Radyo ve Televizyon Üst Kurulu, 2009.</w:t>
      </w:r>
    </w:p>
    <w:p w14:paraId="6364F8BB"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Televizyon İzleme Eğilimleri Araştırması-3, RTÜK, 2013.</w:t>
      </w:r>
    </w:p>
    <w:p w14:paraId="33A70184" w14:textId="77777777" w:rsidR="00870F41" w:rsidRPr="00EE46E3" w:rsidRDefault="00870F41" w:rsidP="00870F41">
      <w:pPr>
        <w:spacing w:before="0" w:after="0"/>
        <w:jc w:val="both"/>
        <w:rPr>
          <w:rFonts w:ascii="Times New Roman" w:eastAsia="Calibri" w:hAnsi="Times New Roman" w:cs="Times New Roman"/>
          <w:lang w:val="tr-TR"/>
        </w:rPr>
      </w:pPr>
    </w:p>
    <w:p w14:paraId="28F1E7CA"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Thamel, Pete (2010), “Turkey Channeled White Shadow As Basketball Caught On”, The New York Times, 09.09.2010.</w:t>
      </w:r>
    </w:p>
    <w:p w14:paraId="63560B1F" w14:textId="77777777" w:rsidR="00870F41" w:rsidRPr="00EE46E3" w:rsidRDefault="00870F41" w:rsidP="00870F41">
      <w:pPr>
        <w:spacing w:before="0" w:after="0"/>
        <w:jc w:val="both"/>
        <w:rPr>
          <w:rFonts w:ascii="Times New Roman" w:eastAsia="Calibri" w:hAnsi="Times New Roman" w:cs="Times New Roman"/>
          <w:lang w:val="tr-TR"/>
        </w:rPr>
      </w:pPr>
    </w:p>
    <w:p w14:paraId="76F57CD3"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Tolan, Barlas (1991), “Geleneksel Aileden Çağdaş Aile Yapısına Doğru - Dünyada ve Türkiye’de Aile Yapısının Evrimi”, </w:t>
      </w:r>
      <w:r w:rsidRPr="00EE46E3">
        <w:rPr>
          <w:rFonts w:ascii="Times New Roman" w:eastAsia="Calibri" w:hAnsi="Times New Roman" w:cs="Times New Roman"/>
          <w:i/>
          <w:iCs/>
          <w:lang w:val="tr-TR"/>
        </w:rPr>
        <w:t>Aile Yazıları 2: Kültürel Değerler ve Sosyal Değişme</w:t>
      </w:r>
      <w:r w:rsidRPr="00EE46E3">
        <w:rPr>
          <w:rFonts w:ascii="Times New Roman" w:eastAsia="Calibri" w:hAnsi="Times New Roman" w:cs="Times New Roman"/>
          <w:lang w:val="tr-TR"/>
        </w:rPr>
        <w:t>, (Der.) Beylü Dikeçligil, Ahmet Çiğdem, T.C. Başbakanlık Aile Araştırma Kurumu, 1991, s. 483-495.</w:t>
      </w:r>
    </w:p>
    <w:p w14:paraId="42C29F51"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Tolan, Barlas (1991), </w:t>
      </w:r>
      <w:r w:rsidRPr="00EE46E3">
        <w:rPr>
          <w:rFonts w:ascii="Times New Roman" w:eastAsia="Calibri" w:hAnsi="Times New Roman" w:cs="Times New Roman"/>
          <w:iCs/>
          <w:lang w:val="tr-TR"/>
        </w:rPr>
        <w:t>Toplum Bilimlerine Giriş</w:t>
      </w:r>
      <w:r w:rsidRPr="00EE46E3">
        <w:rPr>
          <w:rFonts w:ascii="Times New Roman" w:eastAsia="Calibri" w:hAnsi="Times New Roman" w:cs="Times New Roman"/>
          <w:lang w:val="tr-TR"/>
        </w:rPr>
        <w:t>, Adım Yayınları, Ankara.</w:t>
      </w:r>
    </w:p>
    <w:p w14:paraId="3F66B939"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Toplumun, Kültür Politikaları ve Medyanın Kültürel Süreçlere Etki Algısı Araştırması (2011), SETA, Ankara. </w:t>
      </w:r>
    </w:p>
    <w:p w14:paraId="62DC8E88" w14:textId="77777777" w:rsidR="00870F41" w:rsidRPr="00EE46E3" w:rsidRDefault="00870F41" w:rsidP="00870F41">
      <w:pPr>
        <w:spacing w:before="0" w:after="200"/>
        <w:jc w:val="both"/>
        <w:rPr>
          <w:rFonts w:ascii="Times New Roman" w:eastAsia="Calibri" w:hAnsi="Times New Roman" w:cs="Times New Roman"/>
          <w:lang w:val="tr-TR"/>
        </w:rPr>
      </w:pPr>
      <w:r w:rsidRPr="00EE46E3">
        <w:rPr>
          <w:rFonts w:ascii="Times New Roman" w:eastAsia="Calibri" w:hAnsi="Times New Roman" w:cs="Times New Roman"/>
          <w:lang w:val="tr-TR"/>
        </w:rPr>
        <w:t>Trend, David (2007), Medyada Şiddet Efsanesi Eleştirel Bir Giriş, (Çev. Gül Bostancı), Yapı Kredi Yayınları, İstanbul.</w:t>
      </w:r>
    </w:p>
    <w:p w14:paraId="4254D48B" w14:textId="77777777" w:rsidR="00870F41" w:rsidRPr="00EE46E3" w:rsidRDefault="00870F41" w:rsidP="00870F41">
      <w:pPr>
        <w:spacing w:before="0" w:after="200"/>
        <w:rPr>
          <w:rFonts w:ascii="Times New Roman" w:eastAsia="Calibri" w:hAnsi="Times New Roman" w:cs="Times New Roman"/>
          <w:lang w:val="tr-TR"/>
        </w:rPr>
      </w:pPr>
    </w:p>
    <w:p w14:paraId="4B6AA9DE"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lastRenderedPageBreak/>
        <w:t>Tunç, Ayfer (2010), Her Türk’ün Kullandığı Tek Yerli Malı: Diziler, Birikim Dergisi, Sayı: 256-257, Ağustos-Eylül 2010, s. 38-47.</w:t>
      </w:r>
    </w:p>
    <w:p w14:paraId="56038D87"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Tünay, Barış, 09.04.2016 tarihli Meclis Araştırma Komisyonu Tutanakları, s. 83. </w:t>
      </w:r>
      <w:hyperlink r:id="rId127" w:history="1">
        <w:r w:rsidRPr="00EE46E3">
          <w:rPr>
            <w:rFonts w:ascii="Times New Roman" w:eastAsia="Calibri" w:hAnsi="Times New Roman" w:cs="Times New Roman"/>
            <w:u w:val="single"/>
            <w:lang w:val="tr-TR"/>
          </w:rPr>
          <w:t>https://www.tbmm.gov.tr/develop/owa/komisyon_tutanaklari.goruntule?pTutanakId=1595</w:t>
        </w:r>
      </w:hyperlink>
      <w:r w:rsidRPr="00EE46E3">
        <w:rPr>
          <w:rFonts w:ascii="Times New Roman" w:eastAsia="Calibri" w:hAnsi="Times New Roman" w:cs="Times New Roman"/>
          <w:lang w:val="tr-TR"/>
        </w:rPr>
        <w:t xml:space="preserve"> </w:t>
      </w:r>
    </w:p>
    <w:p w14:paraId="615952C0"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Erişim Tarihi: 25.04.2016.</w:t>
      </w:r>
    </w:p>
    <w:p w14:paraId="3AC8805E" w14:textId="77777777" w:rsidR="00870F41" w:rsidRPr="00EE46E3" w:rsidRDefault="00870F41" w:rsidP="00870F41">
      <w:pPr>
        <w:spacing w:before="0" w:after="200"/>
        <w:rPr>
          <w:rFonts w:ascii="Times New Roman" w:eastAsia="Calibri" w:hAnsi="Times New Roman" w:cs="Times New Roman"/>
          <w:lang w:val="tr-TR"/>
        </w:rPr>
      </w:pPr>
    </w:p>
    <w:p w14:paraId="38F17037"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Türkiye Aile Yapısı Araştırması, Tespitler ve Öneriler, T.C. Aile ve Sosyal Politikalar Bakanlığı, Araştırma ve Sosyal Politika Serisi 07, İstanbul, 2014.</w:t>
      </w:r>
    </w:p>
    <w:p w14:paraId="216AAE32"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Türkiye’de Çocukların Medya Kullanma Alışkanlıkları Araştırması, 1. Türkiye Çocuk ve Medya Kongresi,  RTÜK, 2013. </w:t>
      </w:r>
    </w:p>
    <w:p w14:paraId="14A98131"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Türksever, Büşra, “Metalaştırma Üzerinden Kadın Algısı, Medya Örneği”, s. 1-12.</w:t>
      </w:r>
    </w:p>
    <w:p w14:paraId="45CE0426" w14:textId="77777777" w:rsidR="00870F41" w:rsidRPr="00EE46E3" w:rsidRDefault="0037702F" w:rsidP="00870F41">
      <w:pPr>
        <w:spacing w:before="0" w:after="0"/>
        <w:jc w:val="both"/>
        <w:rPr>
          <w:rFonts w:ascii="Times New Roman" w:eastAsia="Calibri" w:hAnsi="Times New Roman" w:cs="Times New Roman"/>
          <w:lang w:val="tr-TR"/>
        </w:rPr>
      </w:pPr>
      <w:hyperlink r:id="rId128" w:history="1">
        <w:r w:rsidR="00870F41" w:rsidRPr="00EE46E3">
          <w:rPr>
            <w:rFonts w:ascii="Times New Roman" w:eastAsia="Calibri" w:hAnsi="Times New Roman" w:cs="Times New Roman"/>
            <w:u w:val="single"/>
            <w:lang w:val="tr-TR"/>
          </w:rPr>
          <w:t>https://www.academia.edu/19673916/METALA%C5%9ETIRMA_%C3%9CZER%C4%B0NDEN_KADIN_ALGISI</w:t>
        </w:r>
      </w:hyperlink>
    </w:p>
    <w:p w14:paraId="0B820D5C"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Erişim Tarihi: 16.02.2016</w:t>
      </w:r>
    </w:p>
    <w:p w14:paraId="174736F3"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Ünür, Ece (2015),</w:t>
      </w:r>
      <w:r w:rsidRPr="00EE46E3">
        <w:rPr>
          <w:rFonts w:ascii="Times New Roman" w:eastAsia="Calibri" w:hAnsi="Times New Roman" w:cs="Times New Roman"/>
          <w:i/>
          <w:lang w:val="tr-TR"/>
        </w:rPr>
        <w:t xml:space="preserve"> </w:t>
      </w:r>
      <w:r w:rsidRPr="00EE46E3">
        <w:rPr>
          <w:rFonts w:ascii="Times New Roman" w:eastAsia="Calibri" w:hAnsi="Times New Roman" w:cs="Times New Roman"/>
          <w:lang w:val="tr-TR"/>
        </w:rPr>
        <w:t>Yerli Dizilerdeki Kimlik Kalıpları, Eğitim Yayınevi, Konya.</w:t>
      </w:r>
    </w:p>
    <w:p w14:paraId="2213C86B"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Vural, İzlem (2008), Televizyon Haberlerini Okumak: Çocuk İzleyicilere Göre Televizyon Haberlerinden Yansıyan Türkiye, İletişim, Galatasaray Üniversitesi İletişim Fakültesi Yayını, Sayı: 9, s. 69-100.</w:t>
      </w:r>
    </w:p>
    <w:p w14:paraId="6BFC76ED" w14:textId="77777777" w:rsidR="00870F41" w:rsidRPr="00EE46E3" w:rsidRDefault="00870F41" w:rsidP="00870F41">
      <w:pPr>
        <w:spacing w:before="0" w:after="200"/>
        <w:rPr>
          <w:rFonts w:ascii="Times New Roman" w:eastAsia="Calibri" w:hAnsi="Times New Roman" w:cs="Times New Roman"/>
          <w:lang w:val="tr-TR"/>
        </w:rPr>
      </w:pPr>
      <w:r w:rsidRPr="00EE46E3">
        <w:rPr>
          <w:rFonts w:ascii="Times New Roman" w:eastAsia="Calibri" w:hAnsi="Times New Roman" w:cs="Times New Roman"/>
          <w:lang w:val="tr-TR"/>
        </w:rPr>
        <w:t xml:space="preserve">Yabancı, Serhat (2010), Evlilik Programlarının Psiko-Sosyal Analizi. </w:t>
      </w:r>
      <w:hyperlink r:id="rId129" w:history="1">
        <w:r w:rsidRPr="00EE46E3">
          <w:rPr>
            <w:rFonts w:ascii="Times New Roman" w:eastAsia="Calibri" w:hAnsi="Times New Roman" w:cs="Times New Roman"/>
            <w:u w:val="single"/>
            <w:lang w:val="tr-TR"/>
          </w:rPr>
          <w:t>http://uzmanlariz.com/umQDuWnvXnmi</w:t>
        </w:r>
      </w:hyperlink>
      <w:r w:rsidRPr="00EE46E3">
        <w:rPr>
          <w:rFonts w:ascii="Times New Roman" w:eastAsia="Calibri" w:hAnsi="Times New Roman" w:cs="Times New Roman"/>
          <w:lang w:val="tr-TR"/>
        </w:rPr>
        <w:t xml:space="preserve"> Erişim Tarihi: 18.04.2016</w:t>
      </w:r>
    </w:p>
    <w:p w14:paraId="4F6B5BEE" w14:textId="77777777" w:rsidR="00870F41" w:rsidRPr="00EE46E3" w:rsidRDefault="00870F41" w:rsidP="00870F41">
      <w:pPr>
        <w:autoSpaceDE w:val="0"/>
        <w:autoSpaceDN w:val="0"/>
        <w:adjustRightInd w:val="0"/>
        <w:spacing w:before="0" w:after="0"/>
        <w:rPr>
          <w:rFonts w:ascii="Times New Roman" w:eastAsia="Calibri" w:hAnsi="Times New Roman" w:cs="Times New Roman"/>
          <w:lang w:val="tr-TR"/>
        </w:rPr>
      </w:pPr>
      <w:r w:rsidRPr="00EE46E3">
        <w:rPr>
          <w:rFonts w:ascii="Times New Roman" w:eastAsia="Calibri" w:hAnsi="Times New Roman" w:cs="Times New Roman"/>
          <w:lang w:val="tr-TR"/>
        </w:rPr>
        <w:t xml:space="preserve">Yazgan İnanç, Banu, Bilgin Mehmet ve Kılıç Atıcı, Meral (2007), </w:t>
      </w:r>
      <w:r w:rsidRPr="00EE46E3">
        <w:rPr>
          <w:rFonts w:ascii="Times New Roman" w:eastAsia="Calibri" w:hAnsi="Times New Roman" w:cs="Times New Roman"/>
          <w:iCs/>
          <w:lang w:val="tr-TR"/>
        </w:rPr>
        <w:t>Gelişim Psikolojisi,</w:t>
      </w:r>
      <w:r w:rsidRPr="00EE46E3">
        <w:rPr>
          <w:rFonts w:ascii="Times New Roman" w:eastAsia="Calibri" w:hAnsi="Times New Roman" w:cs="Times New Roman"/>
          <w:i/>
          <w:iCs/>
          <w:lang w:val="tr-TR"/>
        </w:rPr>
        <w:t xml:space="preserve"> </w:t>
      </w:r>
      <w:r w:rsidRPr="00EE46E3">
        <w:rPr>
          <w:rFonts w:ascii="Times New Roman" w:eastAsia="Calibri" w:hAnsi="Times New Roman" w:cs="Times New Roman"/>
          <w:iCs/>
          <w:lang w:val="tr-TR"/>
        </w:rPr>
        <w:t>Çocuk ve Ergen Gelişimi</w:t>
      </w:r>
      <w:r w:rsidRPr="00EE46E3">
        <w:rPr>
          <w:rFonts w:ascii="Times New Roman" w:eastAsia="Calibri" w:hAnsi="Times New Roman" w:cs="Times New Roman"/>
          <w:lang w:val="tr-TR"/>
        </w:rPr>
        <w:t>, Pegema Yayıncılık, Ankara.</w:t>
      </w:r>
    </w:p>
    <w:p w14:paraId="64B2A0A3" w14:textId="77777777" w:rsidR="00870F41" w:rsidRPr="00EE46E3" w:rsidRDefault="00870F41" w:rsidP="00870F41">
      <w:pPr>
        <w:spacing w:before="0" w:after="0"/>
        <w:jc w:val="both"/>
        <w:rPr>
          <w:rFonts w:ascii="Times New Roman" w:eastAsia="Calibri" w:hAnsi="Times New Roman" w:cs="Times New Roman"/>
          <w:lang w:val="tr-TR"/>
        </w:rPr>
      </w:pPr>
      <w:r w:rsidRPr="00EE46E3">
        <w:rPr>
          <w:rFonts w:ascii="Times New Roman" w:eastAsia="Calibri" w:hAnsi="Times New Roman" w:cs="Times New Roman"/>
          <w:lang w:val="tr-TR"/>
        </w:rPr>
        <w:t xml:space="preserve">Yüksel, Erkan (2001), </w:t>
      </w:r>
      <w:r w:rsidRPr="00EE46E3">
        <w:rPr>
          <w:rFonts w:ascii="Times New Roman" w:eastAsia="Calibri" w:hAnsi="Times New Roman" w:cs="Times New Roman"/>
          <w:iCs/>
          <w:lang w:val="tr-TR"/>
        </w:rPr>
        <w:t>Medyanın Gündem Belirleme Gücü</w:t>
      </w:r>
      <w:r w:rsidRPr="00EE46E3">
        <w:rPr>
          <w:rFonts w:ascii="Times New Roman" w:eastAsia="Calibri" w:hAnsi="Times New Roman" w:cs="Times New Roman"/>
          <w:lang w:val="tr-TR"/>
        </w:rPr>
        <w:t>, Çizgi Kitapevi Yayınları, Konya.</w:t>
      </w:r>
    </w:p>
    <w:p w14:paraId="33C96BA0" w14:textId="77777777" w:rsidR="00870F41" w:rsidRPr="00EE46E3" w:rsidRDefault="00870F41" w:rsidP="00870F41">
      <w:pPr>
        <w:spacing w:before="0" w:after="0"/>
        <w:jc w:val="both"/>
        <w:rPr>
          <w:rFonts w:ascii="Times New Roman" w:eastAsia="Calibri" w:hAnsi="Times New Roman" w:cs="Times New Roman"/>
          <w:lang w:val="tr-TR"/>
        </w:rPr>
      </w:pPr>
    </w:p>
    <w:p w14:paraId="5132ADDE" w14:textId="77777777" w:rsidR="00870F41" w:rsidRPr="00EE46E3" w:rsidRDefault="00870F41" w:rsidP="00870F41">
      <w:pPr>
        <w:spacing w:before="0" w:after="0"/>
        <w:jc w:val="both"/>
        <w:rPr>
          <w:rFonts w:ascii="Times New Roman" w:eastAsia="Calibri" w:hAnsi="Times New Roman" w:cs="Times New Roman"/>
          <w:lang w:val="tr-TR"/>
        </w:rPr>
      </w:pPr>
    </w:p>
    <w:p w14:paraId="20450833" w14:textId="77777777" w:rsidR="00870F41" w:rsidRPr="00EE46E3" w:rsidRDefault="0037702F" w:rsidP="00870F41">
      <w:pPr>
        <w:spacing w:before="0" w:after="0" w:line="240" w:lineRule="auto"/>
        <w:rPr>
          <w:rFonts w:ascii="Times New Roman" w:eastAsia="Calibri" w:hAnsi="Times New Roman" w:cs="Times New Roman"/>
          <w:lang w:val="tr-TR"/>
        </w:rPr>
      </w:pPr>
      <w:hyperlink r:id="rId130" w:history="1">
        <w:r w:rsidR="00870F41" w:rsidRPr="00EE46E3">
          <w:rPr>
            <w:rFonts w:ascii="Times New Roman" w:eastAsia="Calibri" w:hAnsi="Times New Roman" w:cs="Times New Roman"/>
            <w:u w:val="single"/>
            <w:lang w:val="tr-TR"/>
          </w:rPr>
          <w:t>http://www.milliyet.com.tr/2007/10/07/son/songal111.asp</w:t>
        </w:r>
      </w:hyperlink>
      <w:r w:rsidR="00870F41" w:rsidRPr="00EE46E3">
        <w:rPr>
          <w:rFonts w:ascii="Times New Roman" w:eastAsia="Calibri" w:hAnsi="Times New Roman" w:cs="Times New Roman"/>
          <w:lang w:val="tr-TR"/>
        </w:rPr>
        <w:t xml:space="preserve"> Erişim Tarihi: 08.03.2016</w:t>
      </w:r>
    </w:p>
    <w:p w14:paraId="13584B3F" w14:textId="77777777" w:rsidR="00870F41" w:rsidRPr="00EE46E3" w:rsidRDefault="00870F41" w:rsidP="00870F41">
      <w:pPr>
        <w:spacing w:before="0" w:after="0" w:line="240" w:lineRule="auto"/>
        <w:rPr>
          <w:rFonts w:ascii="Times New Roman" w:eastAsia="Calibri" w:hAnsi="Times New Roman" w:cs="Times New Roman"/>
          <w:lang w:val="tr-TR"/>
        </w:rPr>
      </w:pPr>
    </w:p>
    <w:p w14:paraId="3D4B64A3" w14:textId="77777777" w:rsidR="00870F41" w:rsidRPr="00EE46E3" w:rsidRDefault="00870F41" w:rsidP="00870F41">
      <w:pPr>
        <w:spacing w:before="0" w:after="0" w:line="240" w:lineRule="auto"/>
        <w:rPr>
          <w:rFonts w:ascii="Times New Roman" w:eastAsia="Calibri" w:hAnsi="Times New Roman" w:cs="Times New Roman"/>
          <w:lang w:val="tr-TR"/>
        </w:rPr>
      </w:pPr>
      <w:r w:rsidRPr="00EE46E3">
        <w:rPr>
          <w:rFonts w:ascii="Times New Roman" w:eastAsia="Calibri" w:hAnsi="Times New Roman" w:cs="Times New Roman"/>
          <w:lang w:val="tr-TR"/>
        </w:rPr>
        <w:t>Erişim Tarihi: 08.03.2016</w:t>
      </w:r>
    </w:p>
    <w:p w14:paraId="10609643" w14:textId="77777777" w:rsidR="00870F41" w:rsidRPr="00EE46E3" w:rsidRDefault="0037702F" w:rsidP="00870F41">
      <w:pPr>
        <w:spacing w:before="0" w:after="0" w:line="240" w:lineRule="auto"/>
        <w:rPr>
          <w:rFonts w:ascii="Times New Roman" w:eastAsia="Calibri" w:hAnsi="Times New Roman" w:cs="Times New Roman"/>
          <w:lang w:val="tr-TR"/>
        </w:rPr>
      </w:pPr>
      <w:hyperlink r:id="rId131" w:history="1">
        <w:r w:rsidR="00870F41" w:rsidRPr="00EE46E3">
          <w:rPr>
            <w:rFonts w:ascii="Times New Roman" w:eastAsia="Calibri" w:hAnsi="Times New Roman" w:cs="Times New Roman"/>
            <w:u w:val="single"/>
            <w:lang w:val="tr-TR"/>
          </w:rPr>
          <w:t>http://arsiv.sabah.com.tr/2003/02/21/s2204.html</w:t>
        </w:r>
      </w:hyperlink>
      <w:r w:rsidR="00870F41" w:rsidRPr="00EE46E3">
        <w:rPr>
          <w:rFonts w:ascii="Times New Roman" w:eastAsia="Calibri" w:hAnsi="Times New Roman" w:cs="Times New Roman"/>
          <w:lang w:val="tr-TR"/>
        </w:rPr>
        <w:t xml:space="preserve"> </w:t>
      </w:r>
    </w:p>
    <w:p w14:paraId="64714208" w14:textId="77777777" w:rsidR="00870F41" w:rsidRPr="00EE46E3" w:rsidRDefault="00870F41" w:rsidP="00870F41">
      <w:pPr>
        <w:spacing w:before="0" w:after="0" w:line="240" w:lineRule="auto"/>
        <w:rPr>
          <w:rFonts w:ascii="Times New Roman" w:eastAsia="Calibri" w:hAnsi="Times New Roman" w:cs="Times New Roman"/>
          <w:lang w:val="tr-TR"/>
        </w:rPr>
      </w:pPr>
    </w:p>
    <w:p w14:paraId="67FF27DD" w14:textId="77777777" w:rsidR="00870F41" w:rsidRPr="00EE46E3" w:rsidRDefault="0037702F" w:rsidP="00870F41">
      <w:pPr>
        <w:spacing w:before="0" w:after="0" w:line="240" w:lineRule="auto"/>
        <w:rPr>
          <w:rFonts w:ascii="Times New Roman" w:eastAsia="Calibri" w:hAnsi="Times New Roman" w:cs="Times New Roman"/>
          <w:lang w:val="tr-TR"/>
        </w:rPr>
      </w:pPr>
      <w:hyperlink r:id="rId132" w:history="1">
        <w:r w:rsidR="00870F41" w:rsidRPr="00EE46E3">
          <w:rPr>
            <w:rFonts w:ascii="Times New Roman" w:eastAsia="Calibri" w:hAnsi="Times New Roman" w:cs="Times New Roman"/>
            <w:u w:val="single"/>
            <w:lang w:val="tr-TR"/>
          </w:rPr>
          <w:t>http://www.milliyet.com.tr/light-erkek-maco-cikti-/magazin/magazindetay/30.05.2002/960730/default.htm</w:t>
        </w:r>
      </w:hyperlink>
    </w:p>
    <w:p w14:paraId="42A925E6" w14:textId="77777777" w:rsidR="00870F41" w:rsidRPr="00EE46E3" w:rsidRDefault="00870F41" w:rsidP="00870F41">
      <w:pPr>
        <w:spacing w:before="0" w:after="0" w:line="240" w:lineRule="auto"/>
        <w:jc w:val="both"/>
        <w:rPr>
          <w:rFonts w:ascii="Times New Roman" w:eastAsia="Calibri" w:hAnsi="Times New Roman" w:cs="Times New Roman"/>
          <w:lang w:val="tr-TR"/>
        </w:rPr>
      </w:pPr>
    </w:p>
    <w:p w14:paraId="6E1FAF82" w14:textId="77777777" w:rsidR="00870F41" w:rsidRPr="00EE46E3" w:rsidRDefault="0037702F" w:rsidP="00870F41">
      <w:pPr>
        <w:spacing w:before="0" w:after="0" w:line="240" w:lineRule="auto"/>
        <w:jc w:val="both"/>
        <w:rPr>
          <w:rFonts w:ascii="Times New Roman" w:eastAsia="Calibri" w:hAnsi="Times New Roman" w:cs="Times New Roman"/>
          <w:lang w:val="tr-TR"/>
        </w:rPr>
      </w:pPr>
      <w:hyperlink r:id="rId133" w:history="1">
        <w:r w:rsidR="00870F41" w:rsidRPr="00EE46E3">
          <w:rPr>
            <w:rFonts w:ascii="Times New Roman" w:eastAsia="Calibri" w:hAnsi="Times New Roman" w:cs="Times New Roman"/>
            <w:u w:val="single"/>
            <w:lang w:val="tr-TR"/>
          </w:rPr>
          <w:t>http://www.internethaber.com/tasfirin-oldu-light-erkek-92129h.htm</w:t>
        </w:r>
      </w:hyperlink>
      <w:r w:rsidR="00870F41" w:rsidRPr="00EE46E3">
        <w:rPr>
          <w:rFonts w:ascii="Times New Roman" w:eastAsia="Calibri" w:hAnsi="Times New Roman" w:cs="Times New Roman"/>
          <w:lang w:val="tr-TR"/>
        </w:rPr>
        <w:t xml:space="preserve"> </w:t>
      </w:r>
    </w:p>
    <w:p w14:paraId="509D0EF4" w14:textId="77777777" w:rsidR="00870F41" w:rsidRPr="00EE46E3" w:rsidRDefault="00870F41" w:rsidP="00870F41">
      <w:pPr>
        <w:spacing w:before="0" w:after="0" w:line="240" w:lineRule="auto"/>
        <w:rPr>
          <w:rFonts w:ascii="Times New Roman" w:eastAsia="Calibri" w:hAnsi="Times New Roman" w:cs="Times New Roman"/>
          <w:lang w:val="tr-TR"/>
        </w:rPr>
      </w:pPr>
    </w:p>
    <w:p w14:paraId="345382BB" w14:textId="77777777" w:rsidR="00870F41" w:rsidRPr="00EE46E3" w:rsidRDefault="0037702F" w:rsidP="00870F41">
      <w:pPr>
        <w:spacing w:before="0" w:after="0" w:line="240" w:lineRule="auto"/>
        <w:rPr>
          <w:rFonts w:ascii="Times New Roman" w:eastAsia="Calibri" w:hAnsi="Times New Roman" w:cs="Times New Roman"/>
          <w:lang w:val="tr-TR"/>
        </w:rPr>
      </w:pPr>
      <w:hyperlink r:id="rId134" w:history="1">
        <w:r w:rsidR="00870F41" w:rsidRPr="00EE46E3">
          <w:rPr>
            <w:rFonts w:ascii="Times New Roman" w:eastAsia="Calibri" w:hAnsi="Times New Roman" w:cs="Times New Roman"/>
            <w:u w:val="single"/>
            <w:lang w:val="tr-TR"/>
          </w:rPr>
          <w:t>http://www.hurriyet.com.tr/evlendirme-programlari-rtukte-masaya-yatirildi-40056769</w:t>
        </w:r>
      </w:hyperlink>
      <w:r w:rsidR="00870F41" w:rsidRPr="00EE46E3">
        <w:rPr>
          <w:rFonts w:ascii="Times New Roman" w:eastAsia="Calibri" w:hAnsi="Times New Roman" w:cs="Times New Roman"/>
          <w:lang w:val="tr-TR"/>
        </w:rPr>
        <w:t xml:space="preserve"> </w:t>
      </w:r>
    </w:p>
    <w:p w14:paraId="02CAFC7B" w14:textId="77777777" w:rsidR="00870F41" w:rsidRPr="00EE46E3" w:rsidRDefault="00870F41" w:rsidP="00870F41">
      <w:pPr>
        <w:spacing w:before="0" w:after="0" w:line="240" w:lineRule="auto"/>
        <w:rPr>
          <w:rFonts w:ascii="Times New Roman" w:eastAsia="Calibri" w:hAnsi="Times New Roman" w:cs="Times New Roman"/>
          <w:lang w:val="tr-TR"/>
        </w:rPr>
      </w:pPr>
      <w:r w:rsidRPr="00EE46E3">
        <w:rPr>
          <w:rFonts w:ascii="Times New Roman" w:eastAsia="Calibri" w:hAnsi="Times New Roman" w:cs="Times New Roman"/>
          <w:lang w:val="tr-TR"/>
        </w:rPr>
        <w:t>Erişim Tarihi:22.04.2016.</w:t>
      </w:r>
    </w:p>
    <w:p w14:paraId="4044A52B" w14:textId="77777777" w:rsidR="00870F41" w:rsidRPr="005E33B7" w:rsidRDefault="00870F41" w:rsidP="00870F41">
      <w:pPr>
        <w:jc w:val="both"/>
        <w:rPr>
          <w:rFonts w:ascii="Times New Roman" w:eastAsia="Calibri" w:hAnsi="Times New Roman" w:cs="Times New Roman"/>
          <w:b/>
        </w:rPr>
      </w:pPr>
      <w:r w:rsidRPr="005E33B7">
        <w:rPr>
          <w:rFonts w:ascii="Times New Roman" w:eastAsia="Calibri" w:hAnsi="Times New Roman" w:cs="Times New Roman"/>
          <w:color w:val="444444"/>
          <w:shd w:val="clear" w:color="auto" w:fill="FFFFFF"/>
        </w:rPr>
        <w:t>Sungur .M. 2013 Engelli Çocuk Ailesi Olmak. SERÇEV BÜLTEN, 2013, Yıl , Sayı 8</w:t>
      </w:r>
    </w:p>
    <w:p w14:paraId="24813C17" w14:textId="77777777" w:rsidR="00870F41" w:rsidRDefault="00870F41" w:rsidP="00870F41">
      <w:pPr>
        <w:spacing w:before="120" w:after="120" w:line="240" w:lineRule="auto"/>
        <w:ind w:firstLine="567"/>
        <w:jc w:val="both"/>
        <w:rPr>
          <w:rFonts w:ascii="Times New Roman" w:hAnsi="Times New Roman" w:cs="Times New Roman"/>
        </w:rPr>
      </w:pPr>
    </w:p>
    <w:p w14:paraId="0CEB0431" w14:textId="77777777" w:rsidR="00870F41" w:rsidRDefault="00870F41" w:rsidP="00870F41">
      <w:pPr>
        <w:spacing w:before="120" w:after="120" w:line="240" w:lineRule="auto"/>
        <w:ind w:firstLine="567"/>
        <w:jc w:val="both"/>
        <w:rPr>
          <w:rFonts w:ascii="Times New Roman" w:hAnsi="Times New Roman" w:cs="Times New Roman"/>
        </w:rPr>
      </w:pPr>
    </w:p>
    <w:p w14:paraId="2F0C8A5E" w14:textId="77777777" w:rsidR="00870F41" w:rsidRDefault="00870F41" w:rsidP="00870F41">
      <w:pPr>
        <w:spacing w:before="120" w:after="120" w:line="240" w:lineRule="auto"/>
        <w:ind w:firstLine="567"/>
        <w:jc w:val="both"/>
        <w:rPr>
          <w:rFonts w:ascii="Times New Roman" w:hAnsi="Times New Roman" w:cs="Times New Roman"/>
        </w:rPr>
      </w:pPr>
    </w:p>
    <w:p w14:paraId="0F250554" w14:textId="77777777" w:rsidR="00870F41" w:rsidRDefault="00870F41" w:rsidP="00870F41">
      <w:pPr>
        <w:spacing w:before="120" w:after="120" w:line="240" w:lineRule="auto"/>
        <w:ind w:firstLine="567"/>
        <w:jc w:val="both"/>
        <w:rPr>
          <w:rFonts w:ascii="Times New Roman" w:hAnsi="Times New Roman" w:cs="Times New Roman"/>
        </w:rPr>
      </w:pPr>
    </w:p>
    <w:p w14:paraId="1A4A1E71" w14:textId="77777777" w:rsidR="00870F41" w:rsidRPr="00EF009F" w:rsidRDefault="00870F41" w:rsidP="00870F4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TÜİK, Sürekli Hanehalkı İşgücü Araştırması</w:t>
      </w:r>
    </w:p>
    <w:p w14:paraId="287E8E00" w14:textId="77777777" w:rsidR="00870F41" w:rsidRPr="00EF009F" w:rsidRDefault="00870F41" w:rsidP="00870F4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TÜİK, İstatistik Üretiminde İdari Kayıtların Rolü, Yayın No: 3910, Ankara 2013</w:t>
      </w:r>
    </w:p>
    <w:p w14:paraId="1A1A4B47" w14:textId="77777777" w:rsidR="00870F41" w:rsidRPr="00EF009F" w:rsidRDefault="00870F41" w:rsidP="00870F4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Türköne, Mümtazer; Siyaset, Opus Yayınları, 2.Basım, İstanbul 2009</w:t>
      </w:r>
    </w:p>
    <w:p w14:paraId="7DC69BE3" w14:textId="77777777" w:rsidR="00870F41" w:rsidRPr="00EF009F" w:rsidRDefault="00870F41" w:rsidP="00870F41">
      <w:pPr>
        <w:spacing w:before="120" w:after="120" w:line="240" w:lineRule="auto"/>
        <w:ind w:firstLine="567"/>
        <w:jc w:val="both"/>
        <w:rPr>
          <w:rFonts w:ascii="Times New Roman" w:hAnsi="Times New Roman" w:cs="Times New Roman"/>
        </w:rPr>
      </w:pPr>
      <w:r w:rsidRPr="00EF009F">
        <w:rPr>
          <w:rFonts w:ascii="Times New Roman" w:hAnsi="Times New Roman" w:cs="Times New Roman"/>
        </w:rPr>
        <w:t>Varçın, Recep; İstihdam Ve Işgücü Piyasası Politikaları, Siyasal Kitabevi, Ankara 2004</w:t>
      </w:r>
    </w:p>
    <w:p w14:paraId="47573D0A" w14:textId="77777777" w:rsidR="00870F41" w:rsidRPr="00EF009F" w:rsidRDefault="00870F41" w:rsidP="00870F41">
      <w:pPr>
        <w:spacing w:before="120" w:after="120" w:line="240" w:lineRule="auto"/>
        <w:ind w:firstLine="567"/>
        <w:jc w:val="both"/>
        <w:rPr>
          <w:rFonts w:ascii="Times New Roman" w:hAnsi="Times New Roman" w:cs="Times New Roman"/>
          <w:lang w:val="tr-TR"/>
        </w:rPr>
        <w:sectPr w:rsidR="00870F41" w:rsidRPr="00EF009F">
          <w:pgSz w:w="12240" w:h="15840"/>
          <w:pgMar w:top="1417" w:right="1417" w:bottom="1417" w:left="1417" w:header="720" w:footer="720" w:gutter="0"/>
          <w:cols w:space="720"/>
          <w:docGrid w:linePitch="360"/>
        </w:sectPr>
      </w:pPr>
    </w:p>
    <w:p w14:paraId="0C39BB85" w14:textId="77777777" w:rsidR="00A803ED" w:rsidRPr="00EF009F" w:rsidRDefault="00A803ED" w:rsidP="00EF009F">
      <w:pPr>
        <w:spacing w:before="120" w:after="120" w:line="240" w:lineRule="auto"/>
        <w:ind w:firstLine="567"/>
        <w:rPr>
          <w:rFonts w:ascii="Times New Roman" w:hAnsi="Times New Roman" w:cs="Times New Roman"/>
          <w:lang w:val="tr-TR"/>
        </w:rPr>
      </w:pPr>
    </w:p>
    <w:p w14:paraId="1DDB894D" w14:textId="77777777" w:rsidR="00A803ED" w:rsidRPr="00EF009F" w:rsidRDefault="00A803ED" w:rsidP="00EF009F">
      <w:pPr>
        <w:spacing w:before="120" w:after="120" w:line="240" w:lineRule="auto"/>
        <w:ind w:firstLine="567"/>
        <w:rPr>
          <w:rFonts w:ascii="Times New Roman" w:hAnsi="Times New Roman" w:cs="Times New Roman"/>
          <w:lang w:val="tr-TR"/>
        </w:rPr>
      </w:pPr>
    </w:p>
    <w:p w14:paraId="0A2F1A5B" w14:textId="77777777" w:rsidR="00A803ED" w:rsidRPr="00EF009F" w:rsidRDefault="00295313" w:rsidP="00EF009F">
      <w:pPr>
        <w:pStyle w:val="Heading1"/>
        <w:spacing w:before="120" w:after="120" w:line="240" w:lineRule="auto"/>
        <w:ind w:firstLine="567"/>
        <w:rPr>
          <w:rFonts w:cs="Times New Roman"/>
          <w:szCs w:val="24"/>
          <w:lang w:val="tr-TR"/>
        </w:rPr>
      </w:pPr>
      <w:bookmarkStart w:id="544" w:name="_Toc450317164"/>
      <w:r w:rsidRPr="00EF009F">
        <w:rPr>
          <w:rFonts w:cs="Times New Roman"/>
          <w:szCs w:val="24"/>
          <w:lang w:val="tr-TR"/>
        </w:rPr>
        <w:t>ALTINCI</w:t>
      </w:r>
      <w:r w:rsidR="003D3A2D" w:rsidRPr="00EF009F">
        <w:rPr>
          <w:rFonts w:cs="Times New Roman"/>
          <w:szCs w:val="24"/>
          <w:lang w:val="tr-TR"/>
        </w:rPr>
        <w:t xml:space="preserve"> </w:t>
      </w:r>
      <w:r w:rsidR="00A803ED" w:rsidRPr="00EF009F">
        <w:rPr>
          <w:rFonts w:cs="Times New Roman"/>
          <w:szCs w:val="24"/>
          <w:lang w:val="tr-TR"/>
        </w:rPr>
        <w:t xml:space="preserve"> BÖLÜM</w:t>
      </w:r>
      <w:bookmarkEnd w:id="544"/>
    </w:p>
    <w:p w14:paraId="4C12BE32" w14:textId="77777777" w:rsidR="003D3A2D" w:rsidRPr="00EF009F" w:rsidRDefault="003D3A2D" w:rsidP="00EF009F">
      <w:pPr>
        <w:spacing w:before="120" w:after="120" w:line="240" w:lineRule="auto"/>
        <w:ind w:firstLine="567"/>
        <w:rPr>
          <w:rFonts w:ascii="Times New Roman" w:hAnsi="Times New Roman" w:cs="Times New Roman"/>
          <w:lang w:val="tr-TR"/>
        </w:rPr>
      </w:pPr>
    </w:p>
    <w:p w14:paraId="0617534B" w14:textId="77777777" w:rsidR="00A803ED" w:rsidRPr="00EF009F" w:rsidRDefault="00A803ED" w:rsidP="00EF009F">
      <w:pPr>
        <w:pStyle w:val="Heading1"/>
        <w:spacing w:before="120" w:after="120" w:line="240" w:lineRule="auto"/>
        <w:ind w:firstLine="567"/>
        <w:rPr>
          <w:rFonts w:cs="Times New Roman"/>
          <w:szCs w:val="24"/>
        </w:rPr>
      </w:pPr>
      <w:bookmarkStart w:id="545" w:name="_Toc450317165"/>
      <w:r w:rsidRPr="00EF009F">
        <w:rPr>
          <w:rFonts w:cs="Times New Roman"/>
          <w:szCs w:val="24"/>
        </w:rPr>
        <w:t>RAPORA EK DOKÜMANLAR VE LİSTES</w:t>
      </w:r>
      <w:bookmarkEnd w:id="47"/>
      <w:r w:rsidRPr="00EF009F">
        <w:rPr>
          <w:rFonts w:cs="Times New Roman"/>
          <w:szCs w:val="24"/>
        </w:rPr>
        <w:t>İ</w:t>
      </w:r>
      <w:bookmarkEnd w:id="48"/>
      <w:bookmarkEnd w:id="545"/>
    </w:p>
    <w:p w14:paraId="47E31087" w14:textId="77777777" w:rsidR="00A803ED" w:rsidRPr="00EF009F" w:rsidRDefault="00A803ED" w:rsidP="00EF009F">
      <w:pPr>
        <w:spacing w:before="120" w:after="120" w:line="240" w:lineRule="auto"/>
        <w:ind w:firstLine="567"/>
        <w:rPr>
          <w:rFonts w:ascii="Times New Roman" w:hAnsi="Times New Roman" w:cs="Times New Roman"/>
        </w:rPr>
      </w:pPr>
    </w:p>
    <w:tbl>
      <w:tblPr>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85"/>
      </w:tblGrid>
      <w:tr w:rsidR="008C4FA0" w:rsidRPr="00EF009F" w14:paraId="250226D3" w14:textId="77777777" w:rsidTr="00257520">
        <w:tc>
          <w:tcPr>
            <w:tcW w:w="817" w:type="dxa"/>
            <w:vAlign w:val="center"/>
          </w:tcPr>
          <w:p w14:paraId="6CFDF24B" w14:textId="77777777" w:rsidR="00A803ED" w:rsidRPr="00EF009F" w:rsidRDefault="00A803ED" w:rsidP="00EF009F">
            <w:pPr>
              <w:spacing w:before="120" w:after="120" w:line="240" w:lineRule="auto"/>
              <w:ind w:firstLine="567"/>
              <w:rPr>
                <w:rFonts w:ascii="Times New Roman" w:eastAsia="Calibri" w:hAnsi="Times New Roman" w:cs="Times New Roman"/>
                <w:b/>
                <w:bCs/>
              </w:rPr>
            </w:pPr>
            <w:r w:rsidRPr="00EF009F">
              <w:rPr>
                <w:rFonts w:ascii="Times New Roman" w:eastAsia="Calibri" w:hAnsi="Times New Roman" w:cs="Times New Roman"/>
                <w:b/>
                <w:bCs/>
              </w:rPr>
              <w:t>EK 1</w:t>
            </w:r>
          </w:p>
        </w:tc>
        <w:tc>
          <w:tcPr>
            <w:tcW w:w="8185" w:type="dxa"/>
          </w:tcPr>
          <w:p w14:paraId="65450C9F" w14:textId="77777777" w:rsidR="00A803ED" w:rsidRPr="00EF009F" w:rsidRDefault="00A803ED" w:rsidP="00EF009F">
            <w:pPr>
              <w:spacing w:before="120" w:after="120" w:line="240" w:lineRule="auto"/>
              <w:ind w:firstLine="567"/>
              <w:rPr>
                <w:rFonts w:ascii="Times New Roman" w:hAnsi="Times New Roman" w:cs="Times New Roman"/>
              </w:rPr>
            </w:pPr>
          </w:p>
        </w:tc>
      </w:tr>
      <w:tr w:rsidR="008C4FA0" w:rsidRPr="00EF009F" w14:paraId="4EE7EAB0" w14:textId="77777777" w:rsidTr="00257520">
        <w:tc>
          <w:tcPr>
            <w:tcW w:w="817" w:type="dxa"/>
          </w:tcPr>
          <w:p w14:paraId="5E98382E" w14:textId="77777777" w:rsidR="00A803ED" w:rsidRPr="00EF009F" w:rsidRDefault="00A803ED" w:rsidP="00EF009F">
            <w:pPr>
              <w:spacing w:before="120" w:after="120" w:line="240" w:lineRule="auto"/>
              <w:ind w:firstLine="567"/>
              <w:rPr>
                <w:rFonts w:ascii="Times New Roman" w:eastAsia="Calibri" w:hAnsi="Times New Roman" w:cs="Times New Roman"/>
                <w:b/>
                <w:bCs/>
              </w:rPr>
            </w:pPr>
            <w:r w:rsidRPr="00EF009F">
              <w:rPr>
                <w:rFonts w:ascii="Times New Roman" w:eastAsia="Calibri" w:hAnsi="Times New Roman" w:cs="Times New Roman"/>
                <w:b/>
                <w:bCs/>
              </w:rPr>
              <w:t>EK 2</w:t>
            </w:r>
          </w:p>
        </w:tc>
        <w:tc>
          <w:tcPr>
            <w:tcW w:w="8185" w:type="dxa"/>
          </w:tcPr>
          <w:p w14:paraId="10B01A26" w14:textId="77777777" w:rsidR="00A803ED" w:rsidRPr="00EF009F" w:rsidRDefault="00A803ED" w:rsidP="00EF009F">
            <w:pPr>
              <w:spacing w:before="120" w:after="120" w:line="240" w:lineRule="auto"/>
              <w:ind w:firstLine="567"/>
              <w:rPr>
                <w:rFonts w:ascii="Times New Roman" w:hAnsi="Times New Roman" w:cs="Times New Roman"/>
              </w:rPr>
            </w:pPr>
          </w:p>
        </w:tc>
      </w:tr>
      <w:tr w:rsidR="008C4FA0" w:rsidRPr="00EF009F" w14:paraId="2771D486" w14:textId="77777777" w:rsidTr="00257520">
        <w:tc>
          <w:tcPr>
            <w:tcW w:w="817" w:type="dxa"/>
          </w:tcPr>
          <w:p w14:paraId="32233555" w14:textId="77777777" w:rsidR="00A803ED" w:rsidRPr="00EF009F" w:rsidRDefault="00A803ED" w:rsidP="00EF009F">
            <w:pPr>
              <w:spacing w:before="120" w:after="120" w:line="240" w:lineRule="auto"/>
              <w:ind w:firstLine="567"/>
              <w:rPr>
                <w:rFonts w:ascii="Times New Roman" w:eastAsia="Calibri" w:hAnsi="Times New Roman" w:cs="Times New Roman"/>
              </w:rPr>
            </w:pPr>
            <w:r w:rsidRPr="00EF009F">
              <w:rPr>
                <w:rFonts w:ascii="Times New Roman" w:eastAsia="Calibri" w:hAnsi="Times New Roman" w:cs="Times New Roman"/>
                <w:b/>
                <w:bCs/>
              </w:rPr>
              <w:t>EK 3</w:t>
            </w:r>
          </w:p>
        </w:tc>
        <w:tc>
          <w:tcPr>
            <w:tcW w:w="8185" w:type="dxa"/>
          </w:tcPr>
          <w:p w14:paraId="0BC1DE17" w14:textId="77777777" w:rsidR="00A803ED" w:rsidRPr="00EF009F" w:rsidRDefault="00A803ED" w:rsidP="00EF009F">
            <w:pPr>
              <w:spacing w:before="120" w:after="120" w:line="240" w:lineRule="auto"/>
              <w:ind w:firstLine="567"/>
              <w:rPr>
                <w:rFonts w:ascii="Times New Roman" w:hAnsi="Times New Roman" w:cs="Times New Roman"/>
              </w:rPr>
            </w:pPr>
          </w:p>
        </w:tc>
      </w:tr>
      <w:tr w:rsidR="008C4FA0" w:rsidRPr="00EF009F" w14:paraId="7DC7F647" w14:textId="77777777" w:rsidTr="00257520">
        <w:tc>
          <w:tcPr>
            <w:tcW w:w="817" w:type="dxa"/>
          </w:tcPr>
          <w:p w14:paraId="54F2ED0C" w14:textId="77777777" w:rsidR="00A803ED" w:rsidRPr="00EF009F" w:rsidRDefault="00A803ED" w:rsidP="00EF009F">
            <w:pPr>
              <w:spacing w:before="120" w:after="120" w:line="240" w:lineRule="auto"/>
              <w:ind w:firstLine="567"/>
              <w:rPr>
                <w:rFonts w:ascii="Times New Roman" w:eastAsia="Calibri" w:hAnsi="Times New Roman" w:cs="Times New Roman"/>
                <w:b/>
                <w:bCs/>
              </w:rPr>
            </w:pPr>
            <w:r w:rsidRPr="00EF009F">
              <w:rPr>
                <w:rFonts w:ascii="Times New Roman" w:hAnsi="Times New Roman" w:cs="Times New Roman"/>
                <w:b/>
                <w:bCs/>
              </w:rPr>
              <w:t>EK 4</w:t>
            </w:r>
          </w:p>
        </w:tc>
        <w:tc>
          <w:tcPr>
            <w:tcW w:w="8185" w:type="dxa"/>
          </w:tcPr>
          <w:p w14:paraId="067CD36F" w14:textId="77777777" w:rsidR="00A803ED" w:rsidRPr="00EF009F" w:rsidRDefault="00A803ED" w:rsidP="00EF009F">
            <w:pPr>
              <w:spacing w:before="120" w:after="120" w:line="240" w:lineRule="auto"/>
              <w:ind w:firstLine="567"/>
              <w:rPr>
                <w:rFonts w:ascii="Times New Roman" w:hAnsi="Times New Roman" w:cs="Times New Roman"/>
              </w:rPr>
            </w:pPr>
          </w:p>
        </w:tc>
      </w:tr>
      <w:tr w:rsidR="00A803ED" w:rsidRPr="00EF009F" w14:paraId="629FF1E8" w14:textId="77777777" w:rsidTr="00257520">
        <w:tc>
          <w:tcPr>
            <w:tcW w:w="817" w:type="dxa"/>
          </w:tcPr>
          <w:p w14:paraId="7B400164" w14:textId="77777777" w:rsidR="00A803ED" w:rsidRPr="00EF009F" w:rsidRDefault="00A803ED" w:rsidP="00EF009F">
            <w:pPr>
              <w:spacing w:before="120" w:after="120" w:line="240" w:lineRule="auto"/>
              <w:ind w:firstLine="567"/>
              <w:rPr>
                <w:rFonts w:ascii="Times New Roman" w:eastAsia="Calibri" w:hAnsi="Times New Roman" w:cs="Times New Roman"/>
                <w:b/>
              </w:rPr>
            </w:pPr>
            <w:r w:rsidRPr="00EF009F">
              <w:rPr>
                <w:rFonts w:ascii="Times New Roman" w:eastAsia="Times New Roman" w:hAnsi="Times New Roman" w:cs="Times New Roman"/>
                <w:b/>
              </w:rPr>
              <w:t>EK 5</w:t>
            </w:r>
          </w:p>
        </w:tc>
        <w:tc>
          <w:tcPr>
            <w:tcW w:w="8185" w:type="dxa"/>
          </w:tcPr>
          <w:p w14:paraId="6182666B" w14:textId="77777777" w:rsidR="00A803ED" w:rsidRPr="00EF009F" w:rsidRDefault="00A803ED" w:rsidP="00EF009F">
            <w:pPr>
              <w:spacing w:before="120" w:after="120" w:line="240" w:lineRule="auto"/>
              <w:ind w:firstLine="567"/>
              <w:rPr>
                <w:rFonts w:ascii="Times New Roman" w:eastAsia="Times New Roman" w:hAnsi="Times New Roman" w:cs="Times New Roman"/>
                <w:bCs/>
                <w:caps/>
              </w:rPr>
            </w:pPr>
          </w:p>
        </w:tc>
      </w:tr>
    </w:tbl>
    <w:p w14:paraId="2D1045B9" w14:textId="77777777" w:rsidR="00A803ED" w:rsidRPr="00EF009F" w:rsidRDefault="00A803ED" w:rsidP="00EF009F">
      <w:pPr>
        <w:spacing w:before="120" w:after="120" w:line="240" w:lineRule="auto"/>
        <w:ind w:firstLine="567"/>
        <w:rPr>
          <w:rFonts w:ascii="Times New Roman" w:eastAsia="Calibri" w:hAnsi="Times New Roman" w:cs="Times New Roman"/>
        </w:rPr>
      </w:pPr>
    </w:p>
    <w:p w14:paraId="644F8805" w14:textId="77777777" w:rsidR="00B21DB9" w:rsidRPr="00EF009F" w:rsidRDefault="00B21DB9" w:rsidP="00EF009F">
      <w:pPr>
        <w:spacing w:before="120" w:after="120" w:line="240" w:lineRule="auto"/>
        <w:ind w:firstLine="567"/>
        <w:rPr>
          <w:rFonts w:ascii="Times New Roman" w:hAnsi="Times New Roman" w:cs="Times New Roman"/>
          <w:lang w:val="tr-TR"/>
        </w:rPr>
        <w:sectPr w:rsidR="00B21DB9" w:rsidRPr="00EF009F">
          <w:pgSz w:w="12240" w:h="15840"/>
          <w:pgMar w:top="1417" w:right="1417" w:bottom="1417" w:left="1417" w:header="720" w:footer="720" w:gutter="0"/>
          <w:cols w:space="720"/>
          <w:docGrid w:linePitch="360"/>
        </w:sectPr>
      </w:pPr>
      <w:bookmarkStart w:id="546" w:name="_Toc409017220"/>
    </w:p>
    <w:p w14:paraId="5A222266" w14:textId="77777777" w:rsidR="003D3A2D" w:rsidRPr="00EF009F" w:rsidRDefault="003D3A2D" w:rsidP="00EF009F">
      <w:pPr>
        <w:spacing w:before="120" w:after="120" w:line="240" w:lineRule="auto"/>
        <w:ind w:firstLine="567"/>
        <w:rPr>
          <w:rFonts w:ascii="Times New Roman" w:hAnsi="Times New Roman" w:cs="Times New Roman"/>
          <w:lang w:val="tr-TR"/>
        </w:rPr>
      </w:pPr>
    </w:p>
    <w:p w14:paraId="6A8E832F" w14:textId="77777777" w:rsidR="00A803ED" w:rsidRPr="00EF009F" w:rsidRDefault="00A803ED" w:rsidP="00EF009F">
      <w:pPr>
        <w:pStyle w:val="Heading1"/>
        <w:spacing w:before="120" w:after="120" w:line="240" w:lineRule="auto"/>
        <w:ind w:firstLine="567"/>
        <w:jc w:val="left"/>
        <w:rPr>
          <w:rFonts w:cs="Times New Roman"/>
          <w:szCs w:val="24"/>
          <w:lang w:val="tr-TR"/>
        </w:rPr>
      </w:pPr>
      <w:bookmarkStart w:id="547" w:name="_Toc450317166"/>
      <w:r w:rsidRPr="00EF009F">
        <w:rPr>
          <w:rFonts w:cs="Times New Roman"/>
          <w:szCs w:val="24"/>
        </w:rPr>
        <w:t>RAPORA İLİŞKİN KARAR İMZA CETVELİ</w:t>
      </w:r>
      <w:bookmarkEnd w:id="546"/>
      <w:bookmarkEnd w:id="547"/>
    </w:p>
    <w:p w14:paraId="784BA3FF" w14:textId="77777777" w:rsidR="00A803ED" w:rsidRPr="00EF009F" w:rsidRDefault="00A803ED" w:rsidP="00EF009F">
      <w:pPr>
        <w:spacing w:before="120" w:after="120" w:line="240" w:lineRule="auto"/>
        <w:ind w:firstLine="567"/>
        <w:rPr>
          <w:rFonts w:ascii="Times New Roman" w:hAnsi="Times New Roman" w:cs="Times New Roman"/>
          <w:lang w:val="tr-TR"/>
        </w:rPr>
      </w:pPr>
    </w:p>
    <w:p w14:paraId="10C3600B" w14:textId="77777777" w:rsidR="000932A5" w:rsidRPr="00EF009F" w:rsidRDefault="000932A5" w:rsidP="00EF009F">
      <w:pPr>
        <w:spacing w:before="120" w:after="120" w:line="240" w:lineRule="auto"/>
        <w:ind w:firstLine="567"/>
        <w:rPr>
          <w:rFonts w:ascii="Times New Roman" w:hAnsi="Times New Roman" w:cs="Times New Roman"/>
          <w:lang w:val="tr-TR"/>
        </w:rPr>
      </w:pPr>
    </w:p>
    <w:p w14:paraId="19A03BF6" w14:textId="22AC015A" w:rsidR="000932A5" w:rsidRPr="00EF009F" w:rsidRDefault="000932A5" w:rsidP="00EF009F">
      <w:pPr>
        <w:keepNext/>
        <w:keepLines/>
        <w:spacing w:before="120" w:after="120" w:line="240" w:lineRule="auto"/>
        <w:ind w:firstLine="567"/>
        <w:outlineLvl w:val="0"/>
        <w:rPr>
          <w:rFonts w:ascii="Times New Roman" w:eastAsiaTheme="majorEastAsia" w:hAnsi="Times New Roman" w:cs="Times New Roman"/>
          <w:b/>
          <w:bCs/>
          <w:lang w:val="tr-TR"/>
        </w:rPr>
      </w:pPr>
      <w:bookmarkStart w:id="548" w:name="_Toc450317167"/>
      <w:r w:rsidRPr="00EF009F">
        <w:rPr>
          <w:rFonts w:ascii="Times New Roman" w:eastAsiaTheme="majorEastAsia" w:hAnsi="Times New Roman" w:cs="Times New Roman"/>
          <w:b/>
          <w:bCs/>
        </w:rPr>
        <w:t>RAPORA EK GÖRÜŞLER VE MUHALEFET ŞERHLERİ</w:t>
      </w:r>
      <w:bookmarkEnd w:id="548"/>
    </w:p>
    <w:p w14:paraId="324831FB" w14:textId="77777777" w:rsidR="000932A5" w:rsidRPr="00EF009F" w:rsidRDefault="000932A5" w:rsidP="00EF009F">
      <w:pPr>
        <w:spacing w:before="120" w:after="120" w:line="240" w:lineRule="auto"/>
        <w:ind w:firstLine="567"/>
        <w:rPr>
          <w:rFonts w:ascii="Times New Roman" w:hAnsi="Times New Roman" w:cs="Times New Roman"/>
          <w:lang w:val="tr-TR"/>
        </w:rPr>
      </w:pPr>
    </w:p>
    <w:sectPr w:rsidR="000932A5" w:rsidRPr="00EF009F" w:rsidSect="0053076D">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FD541" w14:textId="77777777" w:rsidR="006E504F" w:rsidRDefault="006E504F" w:rsidP="00F04F68">
      <w:pPr>
        <w:spacing w:before="0" w:after="0" w:line="240" w:lineRule="auto"/>
      </w:pPr>
      <w:r>
        <w:separator/>
      </w:r>
    </w:p>
  </w:endnote>
  <w:endnote w:type="continuationSeparator" w:id="0">
    <w:p w14:paraId="1F126CFB" w14:textId="77777777" w:rsidR="006E504F" w:rsidRDefault="006E504F" w:rsidP="00F04F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Myriad Pro Cond">
    <w:panose1 w:val="00000000000000000000"/>
    <w:charset w:val="00"/>
    <w:family w:val="swiss"/>
    <w:notTrueType/>
    <w:pitch w:val="variable"/>
    <w:sig w:usb0="20000287" w:usb1="00000001"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Myriad Pro">
    <w:panose1 w:val="00000000000000000000"/>
    <w:charset w:val="00"/>
    <w:family w:val="swiss"/>
    <w:notTrueType/>
    <w:pitch w:val="variable"/>
    <w:sig w:usb0="20000287" w:usb1="00000001" w:usb2="00000000" w:usb3="00000000" w:csb0="0000019F" w:csb1="00000000"/>
  </w:font>
  <w:font w:name="Segoe UI">
    <w:charset w:val="A2"/>
    <w:family w:val="swiss"/>
    <w:pitch w:val="variable"/>
    <w:sig w:usb0="E00022FF" w:usb1="C000205B" w:usb2="00000009" w:usb3="00000000" w:csb0="000001DF" w:csb1="00000000"/>
  </w:font>
  <w:font w:name="Arial Narrow">
    <w:panose1 w:val="020B0506020202030204"/>
    <w:charset w:val="00"/>
    <w:family w:val="auto"/>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CaslonPro-Regular">
    <w:altName w:val="Times New Roman"/>
    <w:panose1 w:val="00000000000000000000"/>
    <w:charset w:val="4D"/>
    <w:family w:val="auto"/>
    <w:notTrueType/>
    <w:pitch w:val="default"/>
    <w:sig w:usb0="00000003" w:usb1="00000000" w:usb2="00000000" w:usb3="00000000" w:csb0="00000001" w:csb1="00000000"/>
  </w:font>
  <w:font w:name="ACaslonPro-Bold">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New York">
    <w:panose1 w:val="000000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Meiryo"/>
    <w:panose1 w:val="00000000000000000000"/>
    <w:charset w:val="80"/>
    <w:family w:val="roman"/>
    <w:notTrueType/>
    <w:pitch w:val="fixed"/>
    <w:sig w:usb0="00000000" w:usb1="08070000" w:usb2="00000010" w:usb3="00000000" w:csb0="00020000" w:csb1="00000000"/>
  </w:font>
  <w:font w:name="Palatino Linotype">
    <w:panose1 w:val="02040502050505030304"/>
    <w:charset w:val="00"/>
    <w:family w:val="auto"/>
    <w:pitch w:val="variable"/>
    <w:sig w:usb0="E0000287" w:usb1="40000013"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TimesNewRoman">
    <w:panose1 w:val="00000000000000000000"/>
    <w:charset w:val="A2"/>
    <w:family w:val="auto"/>
    <w:notTrueType/>
    <w:pitch w:val="default"/>
    <w:sig w:usb0="00000005" w:usb1="00000000" w:usb2="00000000" w:usb3="00000000" w:csb0="00000010" w:csb1="00000000"/>
  </w:font>
  <w:font w:name="Cambria Math">
    <w:panose1 w:val="02040503050406030204"/>
    <w:charset w:val="00"/>
    <w:family w:val="auto"/>
    <w:pitch w:val="variable"/>
    <w:sig w:usb0="E00002FF" w:usb1="420024FF" w:usb2="00000000" w:usb3="00000000" w:csb0="0000019F" w:csb1="00000000"/>
  </w:font>
  <w:font w:name="ヒラギノ明朝 Pro W3">
    <w:charset w:val="4E"/>
    <w:family w:val="auto"/>
    <w:pitch w:val="variable"/>
    <w:sig w:usb0="E00002FF" w:usb1="7AC7FFFF" w:usb2="00000012" w:usb3="00000000" w:csb0="0002000D"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AD317" w14:textId="77777777" w:rsidR="006E504F" w:rsidRDefault="006E504F" w:rsidP="00F04F68">
      <w:pPr>
        <w:spacing w:before="0" w:after="0" w:line="240" w:lineRule="auto"/>
      </w:pPr>
      <w:r>
        <w:separator/>
      </w:r>
    </w:p>
  </w:footnote>
  <w:footnote w:type="continuationSeparator" w:id="0">
    <w:p w14:paraId="351F4F48" w14:textId="77777777" w:rsidR="006E504F" w:rsidRDefault="006E504F" w:rsidP="00F04F68">
      <w:pPr>
        <w:spacing w:before="0" w:after="0" w:line="240" w:lineRule="auto"/>
      </w:pPr>
      <w:r>
        <w:continuationSeparator/>
      </w:r>
    </w:p>
  </w:footnote>
  <w:footnote w:id="1">
    <w:p w14:paraId="1568CA4D" w14:textId="77777777" w:rsidR="00AD48A1" w:rsidRPr="00934B17" w:rsidRDefault="00AD48A1" w:rsidP="00F74715">
      <w:pPr>
        <w:pStyle w:val="FootnoteText"/>
        <w:jc w:val="both"/>
        <w:rPr>
          <w:rFonts w:ascii="Times New Roman" w:hAnsi="Times New Roman" w:cs="Times New Roman"/>
        </w:rPr>
      </w:pPr>
      <w:r w:rsidRPr="00934B17">
        <w:rPr>
          <w:rStyle w:val="FootnoteReference"/>
          <w:rFonts w:ascii="Times New Roman" w:hAnsi="Times New Roman" w:cs="Times New Roman"/>
        </w:rPr>
        <w:footnoteRef/>
      </w:r>
      <w:r w:rsidRPr="00934B17">
        <w:rPr>
          <w:rFonts w:ascii="Times New Roman" w:hAnsi="Times New Roman" w:cs="Times New Roman"/>
        </w:rPr>
        <w:t xml:space="preserve"> Hâkimin bu tavsiyesi ihsas-ı rey kapsamında değerlendirilmemekte ve redd-i hâkim gerekçesi olmamaktadır. Ayrıca aile mahkemesi binalarında arabuluculuk ofisleri bulunmaktadır.</w:t>
      </w:r>
    </w:p>
  </w:footnote>
  <w:footnote w:id="2">
    <w:p w14:paraId="7025ADE8" w14:textId="77777777" w:rsidR="00AD48A1" w:rsidRPr="00934B17" w:rsidRDefault="00AD48A1" w:rsidP="00F74715">
      <w:pPr>
        <w:pStyle w:val="FootnoteText"/>
        <w:jc w:val="both"/>
        <w:rPr>
          <w:rFonts w:ascii="Times New Roman" w:hAnsi="Times New Roman" w:cs="Times New Roman"/>
        </w:rPr>
      </w:pPr>
      <w:r w:rsidRPr="00934B17">
        <w:rPr>
          <w:rStyle w:val="FootnoteReference"/>
          <w:rFonts w:ascii="Times New Roman" w:hAnsi="Times New Roman" w:cs="Times New Roman"/>
        </w:rPr>
        <w:footnoteRef/>
      </w:r>
      <w:r w:rsidRPr="00934B17">
        <w:rPr>
          <w:rFonts w:ascii="Times New Roman" w:hAnsi="Times New Roman" w:cs="Times New Roman"/>
        </w:rPr>
        <w:t xml:space="preserve"> Beklemelerin sebebi iş yoğunluğu ve bu konuda Devlet tarafından sınırlı bütçe tahsis edilmiş olmasıdır. </w:t>
      </w:r>
    </w:p>
  </w:footnote>
  <w:footnote w:id="3">
    <w:p w14:paraId="708D977D" w14:textId="77777777" w:rsidR="00AD48A1" w:rsidRPr="00934B17" w:rsidRDefault="00AD48A1" w:rsidP="00F74715">
      <w:pPr>
        <w:pStyle w:val="FootnoteText"/>
        <w:jc w:val="both"/>
        <w:rPr>
          <w:rFonts w:ascii="Times New Roman" w:hAnsi="Times New Roman" w:cs="Times New Roman"/>
        </w:rPr>
      </w:pPr>
      <w:r w:rsidRPr="00934B17">
        <w:rPr>
          <w:rStyle w:val="FootnoteReference"/>
          <w:rFonts w:ascii="Times New Roman" w:hAnsi="Times New Roman" w:cs="Times New Roman"/>
        </w:rPr>
        <w:footnoteRef/>
      </w:r>
      <w:r w:rsidRPr="00934B17">
        <w:rPr>
          <w:rFonts w:ascii="Times New Roman" w:hAnsi="Times New Roman" w:cs="Times New Roman"/>
        </w:rPr>
        <w:t xml:space="preserve"> Arabuluculuk Konfederasyonu (Bundesverband Mediation ) Başkan Yardımcısı Sosan AZAD’ın 4 Nisan 2016 tarihli Berlin Büyükelçiliği’ndeki görüşmede sunduğu bilgiler. </w:t>
      </w:r>
    </w:p>
  </w:footnote>
  <w:footnote w:id="4">
    <w:p w14:paraId="02F97A25" w14:textId="77777777" w:rsidR="00AD48A1" w:rsidRPr="00934B17" w:rsidRDefault="00AD48A1" w:rsidP="00F74715">
      <w:pPr>
        <w:pStyle w:val="FootnoteText"/>
        <w:jc w:val="both"/>
        <w:rPr>
          <w:rFonts w:ascii="Times New Roman" w:hAnsi="Times New Roman" w:cs="Times New Roman"/>
        </w:rPr>
      </w:pPr>
      <w:r w:rsidRPr="00934B17">
        <w:rPr>
          <w:rStyle w:val="FootnoteReference"/>
          <w:rFonts w:ascii="Times New Roman" w:hAnsi="Times New Roman" w:cs="Times New Roman"/>
        </w:rPr>
        <w:footnoteRef/>
      </w:r>
      <w:r w:rsidRPr="00934B17">
        <w:rPr>
          <w:rFonts w:ascii="Times New Roman" w:hAnsi="Times New Roman" w:cs="Times New Roman"/>
        </w:rPr>
        <w:t xml:space="preserve"> Arabuluculuk Konfederasyonu (Bundesverband Mediation ) Başkan Yardımcısı Sosan AZAD’ın 4 Nisan 2016 tarihli Berlin Büyükelçiliği’ndeki görüşmede sunduğu bilgiler. </w:t>
      </w:r>
    </w:p>
  </w:footnote>
  <w:footnote w:id="5">
    <w:p w14:paraId="37CF87ED" w14:textId="77777777" w:rsidR="00AD48A1" w:rsidRDefault="00AD48A1" w:rsidP="00F74715">
      <w:pPr>
        <w:pStyle w:val="FootnoteText"/>
        <w:jc w:val="both"/>
      </w:pPr>
      <w:r w:rsidRPr="00934B17">
        <w:rPr>
          <w:rStyle w:val="FootnoteReference"/>
          <w:rFonts w:ascii="Times New Roman" w:hAnsi="Times New Roman" w:cs="Times New Roman"/>
        </w:rPr>
        <w:footnoteRef/>
      </w:r>
      <w:r w:rsidRPr="00934B17">
        <w:rPr>
          <w:rFonts w:ascii="Times New Roman" w:hAnsi="Times New Roman" w:cs="Times New Roman"/>
        </w:rPr>
        <w:t xml:space="preserve"> MFN Arabuluculuk Kurumu sunumu, </w:t>
      </w:r>
      <w:r>
        <w:rPr>
          <w:rFonts w:ascii="Times New Roman" w:hAnsi="Times New Roman" w:cs="Times New Roman"/>
        </w:rPr>
        <w:t xml:space="preserve">Rotterdam, </w:t>
      </w:r>
      <w:r w:rsidRPr="00934B17">
        <w:rPr>
          <w:rFonts w:ascii="Times New Roman" w:hAnsi="Times New Roman" w:cs="Times New Roman"/>
        </w:rPr>
        <w:t>5 Nisan 2016.</w:t>
      </w:r>
    </w:p>
  </w:footnote>
  <w:footnote w:id="6">
    <w:p w14:paraId="2F9E6891" w14:textId="77777777" w:rsidR="00AD48A1" w:rsidRPr="00E74B6F" w:rsidRDefault="00AD48A1" w:rsidP="00F74715">
      <w:pPr>
        <w:pStyle w:val="FootnoteText"/>
        <w:jc w:val="both"/>
        <w:rPr>
          <w:rFonts w:ascii="Times New Roman" w:hAnsi="Times New Roman" w:cs="Times New Roman"/>
        </w:rPr>
      </w:pPr>
      <w:r w:rsidRPr="00E74B6F">
        <w:rPr>
          <w:rStyle w:val="FootnoteReference"/>
          <w:rFonts w:ascii="Times New Roman" w:hAnsi="Times New Roman" w:cs="Times New Roman"/>
        </w:rPr>
        <w:footnoteRef/>
      </w:r>
      <w:r w:rsidRPr="00B80DA8">
        <w:rPr>
          <w:rFonts w:ascii="Times New Roman" w:hAnsi="Times New Roman" w:cs="Times New Roman"/>
        </w:rPr>
        <w:t>Avukat Tenzile Erdoğan</w:t>
      </w:r>
      <w:r>
        <w:rPr>
          <w:rFonts w:ascii="Times New Roman" w:hAnsi="Times New Roman" w:cs="Times New Roman"/>
        </w:rPr>
        <w:t>, Rotterdam,</w:t>
      </w:r>
      <w:r w:rsidRPr="00B80DA8">
        <w:rPr>
          <w:rFonts w:ascii="Times New Roman" w:hAnsi="Times New Roman" w:cs="Times New Roman"/>
        </w:rPr>
        <w:t xml:space="preserve"> 5 Nisan 2016</w:t>
      </w:r>
      <w:r>
        <w:rPr>
          <w:rFonts w:ascii="Times New Roman" w:hAnsi="Times New Roman" w:cs="Times New Roman"/>
        </w:rPr>
        <w:t>.</w:t>
      </w:r>
    </w:p>
  </w:footnote>
  <w:footnote w:id="7">
    <w:p w14:paraId="6B1E4882" w14:textId="77777777" w:rsidR="00AD48A1" w:rsidRPr="002D4D9F" w:rsidRDefault="00AD48A1" w:rsidP="00F74715">
      <w:pPr>
        <w:pStyle w:val="FootnoteText"/>
        <w:jc w:val="both"/>
        <w:rPr>
          <w:rFonts w:ascii="Times New Roman" w:hAnsi="Times New Roman" w:cs="Times New Roman"/>
        </w:rPr>
      </w:pPr>
      <w:r w:rsidRPr="002D4D9F">
        <w:rPr>
          <w:rStyle w:val="FootnoteReference"/>
          <w:rFonts w:ascii="Times New Roman" w:hAnsi="Times New Roman" w:cs="Times New Roman"/>
        </w:rPr>
        <w:footnoteRef/>
      </w:r>
      <w:r w:rsidRPr="002D4D9F">
        <w:rPr>
          <w:rFonts w:ascii="Times New Roman" w:hAnsi="Times New Roman" w:cs="Times New Roman"/>
        </w:rPr>
        <w:t xml:space="preserve"> Hollanda hükümeti resmi internet sitesi, </w:t>
      </w:r>
      <w:hyperlink r:id="rId1" w:history="1">
        <w:r w:rsidRPr="009A159A">
          <w:rPr>
            <w:rStyle w:val="Hyperlink"/>
            <w:rFonts w:cs="Times New Roman"/>
          </w:rPr>
          <w:t>https://www.government.nl/topics/divorce-separation-and-termination-of-registered-partnership/contents/advantages-of-divorce-mediation</w:t>
        </w:r>
      </w:hyperlink>
      <w:r>
        <w:rPr>
          <w:rFonts w:ascii="Times New Roman" w:hAnsi="Times New Roman" w:cs="Times New Roman"/>
        </w:rPr>
        <w:t xml:space="preserve">, </w:t>
      </w:r>
      <w:r w:rsidRPr="002D4D9F">
        <w:rPr>
          <w:rFonts w:ascii="Times New Roman" w:hAnsi="Times New Roman" w:cs="Times New Roman"/>
        </w:rPr>
        <w:t>[Erişim Tarihi: 21.04.2016].</w:t>
      </w:r>
    </w:p>
  </w:footnote>
  <w:footnote w:id="8">
    <w:p w14:paraId="03D08829" w14:textId="77777777" w:rsidR="00AD48A1" w:rsidRPr="000F3B01" w:rsidRDefault="00AD48A1" w:rsidP="00F74715">
      <w:pPr>
        <w:pStyle w:val="FootnoteText"/>
        <w:rPr>
          <w:rFonts w:ascii="Times New Roman" w:hAnsi="Times New Roman" w:cs="Times New Roman"/>
        </w:rPr>
      </w:pPr>
      <w:r w:rsidRPr="000F3B01">
        <w:rPr>
          <w:rStyle w:val="FootnoteReference"/>
          <w:rFonts w:ascii="Times New Roman" w:hAnsi="Times New Roman" w:cs="Times New Roman"/>
        </w:rPr>
        <w:footnoteRef/>
      </w:r>
      <w:r w:rsidRPr="000F3B01">
        <w:rPr>
          <w:rFonts w:ascii="Times New Roman" w:hAnsi="Times New Roman" w:cs="Times New Roman"/>
        </w:rPr>
        <w:t xml:space="preserve"> Hollanda hükümeti resmi internet sitesi, </w:t>
      </w:r>
      <w:hyperlink r:id="rId2" w:history="1">
        <w:r w:rsidRPr="000F3B01">
          <w:rPr>
            <w:rStyle w:val="Hyperlink"/>
            <w:rFonts w:cs="Times New Roman"/>
          </w:rPr>
          <w:t>https://www.government.nl/topics/divorce-separation-and-termination-of-registered-partnership/contents/advantages-of-divorce-mediation</w:t>
        </w:r>
      </w:hyperlink>
      <w:r w:rsidRPr="000F3B01">
        <w:rPr>
          <w:rFonts w:ascii="Times New Roman" w:hAnsi="Times New Roman" w:cs="Times New Roman"/>
        </w:rPr>
        <w:t>, [Erişim Tarihi: 21.04.2016].</w:t>
      </w:r>
    </w:p>
  </w:footnote>
  <w:footnote w:id="9">
    <w:p w14:paraId="720433C8" w14:textId="77777777" w:rsidR="00AD48A1" w:rsidRPr="00E67370" w:rsidRDefault="00AD48A1" w:rsidP="00F74715">
      <w:pPr>
        <w:pStyle w:val="FootnoteText"/>
        <w:jc w:val="both"/>
        <w:rPr>
          <w:rFonts w:ascii="Times New Roman" w:hAnsi="Times New Roman" w:cs="Times New Roman"/>
        </w:rPr>
      </w:pPr>
      <w:r w:rsidRPr="00E67370">
        <w:rPr>
          <w:rStyle w:val="FootnoteReference"/>
          <w:rFonts w:ascii="Times New Roman" w:hAnsi="Times New Roman" w:cs="Times New Roman"/>
        </w:rPr>
        <w:footnoteRef/>
      </w:r>
      <w:r w:rsidRPr="00E67370">
        <w:rPr>
          <w:rFonts w:ascii="Times New Roman" w:hAnsi="Times New Roman" w:cs="Times New Roman"/>
        </w:rPr>
        <w:t xml:space="preserve"> Avukat Tenzile Erdoğan, Rotterdam, 5 Nisan 2016.</w:t>
      </w:r>
    </w:p>
  </w:footnote>
  <w:footnote w:id="10">
    <w:p w14:paraId="264363EA" w14:textId="77777777" w:rsidR="00AD48A1" w:rsidRDefault="00AD48A1" w:rsidP="00F74715">
      <w:pPr>
        <w:pStyle w:val="FootnoteText"/>
        <w:jc w:val="both"/>
      </w:pPr>
      <w:r w:rsidRPr="00E67370">
        <w:rPr>
          <w:rStyle w:val="FootnoteReference"/>
          <w:rFonts w:ascii="Times New Roman" w:hAnsi="Times New Roman" w:cs="Times New Roman"/>
        </w:rPr>
        <w:footnoteRef/>
      </w:r>
      <w:r w:rsidRPr="00E67370">
        <w:rPr>
          <w:rFonts w:ascii="Times New Roman" w:hAnsi="Times New Roman" w:cs="Times New Roman"/>
        </w:rPr>
        <w:t xml:space="preserve"> Hollanda hükümeti resmi internet sitesi, </w:t>
      </w:r>
      <w:hyperlink r:id="rId3" w:history="1">
        <w:r w:rsidRPr="00E67370">
          <w:rPr>
            <w:rStyle w:val="Hyperlink"/>
            <w:rFonts w:cs="Times New Roman"/>
          </w:rPr>
          <w:t>https://www.government.nl/topics/divorce-separation-and-termination-of-registered-partnership/contents/partner-maintenance</w:t>
        </w:r>
      </w:hyperlink>
      <w:r w:rsidRPr="00E67370">
        <w:rPr>
          <w:rFonts w:ascii="Times New Roman" w:hAnsi="Times New Roman" w:cs="Times New Roman"/>
        </w:rPr>
        <w:t>, [Erişim Tarihi: 21.04.2016].</w:t>
      </w:r>
    </w:p>
  </w:footnote>
  <w:footnote w:id="11">
    <w:p w14:paraId="025CBCFC" w14:textId="77777777" w:rsidR="00AD48A1" w:rsidRDefault="00AD48A1" w:rsidP="00F74715">
      <w:pPr>
        <w:pStyle w:val="FootnoteText"/>
        <w:jc w:val="both"/>
      </w:pPr>
      <w:r w:rsidRPr="00001EF0">
        <w:rPr>
          <w:rStyle w:val="FootnoteReference"/>
          <w:rFonts w:ascii="Times New Roman" w:hAnsi="Times New Roman" w:cs="Times New Roman"/>
        </w:rPr>
        <w:footnoteRef/>
      </w:r>
      <w:r w:rsidRPr="00001EF0">
        <w:rPr>
          <w:rFonts w:ascii="Times New Roman" w:hAnsi="Times New Roman" w:cs="Times New Roman"/>
        </w:rPr>
        <w:t xml:space="preserve"> </w:t>
      </w:r>
      <w:r>
        <w:rPr>
          <w:rFonts w:ascii="Times New Roman" w:hAnsi="Times New Roman" w:cs="Times New Roman"/>
        </w:rPr>
        <w:t xml:space="preserve">Bu başlıktaki bilgiler, </w:t>
      </w:r>
      <w:r w:rsidRPr="00001EF0">
        <w:rPr>
          <w:rFonts w:ascii="Times New Roman" w:hAnsi="Times New Roman" w:cs="Times New Roman"/>
        </w:rPr>
        <w:t>Yurt Dışı Türkler Başkanlığı’nın Şubat 2016’da Komisyonumuza sunduğu bilgi</w:t>
      </w:r>
      <w:r>
        <w:rPr>
          <w:rFonts w:ascii="Times New Roman" w:hAnsi="Times New Roman" w:cs="Times New Roman"/>
        </w:rPr>
        <w:t xml:space="preserve"> notundan</w:t>
      </w:r>
      <w:r w:rsidRPr="00001EF0">
        <w:rPr>
          <w:rFonts w:ascii="Times New Roman" w:hAnsi="Times New Roman" w:cs="Times New Roman"/>
        </w:rPr>
        <w:t xml:space="preserve"> </w:t>
      </w:r>
      <w:r>
        <w:rPr>
          <w:rFonts w:ascii="Times New Roman" w:hAnsi="Times New Roman" w:cs="Times New Roman"/>
        </w:rPr>
        <w:t xml:space="preserve">alınmıştır. </w:t>
      </w:r>
      <w:r>
        <w:t xml:space="preserve"> </w:t>
      </w:r>
    </w:p>
  </w:footnote>
  <w:footnote w:id="12">
    <w:p w14:paraId="3ACAD322" w14:textId="77777777" w:rsidR="00AD48A1" w:rsidRPr="00BC7ABE" w:rsidRDefault="00AD48A1" w:rsidP="00F74715">
      <w:pPr>
        <w:pStyle w:val="FootnoteText"/>
        <w:rPr>
          <w:rFonts w:ascii="Times New Roman" w:hAnsi="Times New Roman" w:cs="Times New Roman"/>
        </w:rPr>
      </w:pPr>
      <w:r w:rsidRPr="00BC7ABE">
        <w:rPr>
          <w:rStyle w:val="FootnoteReference"/>
          <w:rFonts w:ascii="Times New Roman" w:hAnsi="Times New Roman" w:cs="Times New Roman"/>
        </w:rPr>
        <w:footnoteRef/>
      </w:r>
      <w:r w:rsidRPr="00BC7ABE">
        <w:rPr>
          <w:rFonts w:ascii="Times New Roman" w:hAnsi="Times New Roman" w:cs="Times New Roman"/>
        </w:rPr>
        <w:t xml:space="preserve"> Almanya Federal Aile, Yaşlılar, Kadınlar ve Gençlik Bakanlığı, Aile’den Sorumlu Başkan Dr. KEIM ile 4 Nisan 2016 tarihinde gerçekleştirilen toplantıda sunulan bilgiler.</w:t>
      </w:r>
      <w:r w:rsidRPr="00BC7ABE">
        <w:rPr>
          <w:rFonts w:ascii="Times New Roman" w:hAnsi="Times New Roman" w:cs="Times New Roman"/>
          <w:b/>
        </w:rPr>
        <w:t xml:space="preserve"> </w:t>
      </w:r>
    </w:p>
  </w:footnote>
  <w:footnote w:id="13">
    <w:p w14:paraId="1212930D" w14:textId="77777777" w:rsidR="00AD48A1" w:rsidRDefault="00AD48A1" w:rsidP="00F74715">
      <w:pPr>
        <w:pStyle w:val="FootnoteText"/>
      </w:pPr>
      <w:r w:rsidRPr="00BC7ABE">
        <w:rPr>
          <w:rStyle w:val="FootnoteReference"/>
          <w:rFonts w:ascii="Times New Roman" w:hAnsi="Times New Roman" w:cs="Times New Roman"/>
        </w:rPr>
        <w:footnoteRef/>
      </w:r>
      <w:r w:rsidRPr="00BC7ABE">
        <w:rPr>
          <w:rFonts w:ascii="Times New Roman" w:hAnsi="Times New Roman" w:cs="Times New Roman"/>
        </w:rPr>
        <w:t xml:space="preserve"> Konuyla ilgili ayrıntılı bilgi için bakınız: </w:t>
      </w:r>
      <w:hyperlink r:id="rId4" w:history="1">
        <w:r w:rsidRPr="00BC7ABE">
          <w:rPr>
            <w:rStyle w:val="Hyperlink"/>
            <w:rFonts w:cs="Times New Roman"/>
          </w:rPr>
          <w:t>http://dusseldorf.aile.gov.tr/data/56586aba369dc6890880a2b6/ elterngeldplus-mit-partnerschaftsbonus-t_c3_bcrkisch,property=pdf,bereich=bmfsfj,sprache=de,rwb=true.pdf</w:t>
        </w:r>
      </w:hyperlink>
      <w:r w:rsidRPr="00BC7ABE">
        <w:rPr>
          <w:rFonts w:ascii="Times New Roman" w:hAnsi="Times New Roman" w:cs="Times New Roman"/>
        </w:rPr>
        <w:t>. [Erişim Tarihi: 19.04.2016].</w:t>
      </w:r>
    </w:p>
  </w:footnote>
  <w:footnote w:id="14">
    <w:p w14:paraId="6DA02014" w14:textId="77777777" w:rsidR="00AD48A1" w:rsidRPr="007E5545" w:rsidRDefault="00AD48A1" w:rsidP="00254B83">
      <w:pPr>
        <w:spacing w:line="240" w:lineRule="auto"/>
        <w:ind w:right="74"/>
        <w:jc w:val="both"/>
        <w:rPr>
          <w:rFonts w:ascii="Times New Roman" w:hAnsi="Times New Roman" w:cs="Times New Roman"/>
          <w:color w:val="000000"/>
          <w:sz w:val="20"/>
          <w:szCs w:val="20"/>
        </w:rPr>
      </w:pPr>
      <w:r w:rsidRPr="007E5545">
        <w:rPr>
          <w:rStyle w:val="FootnoteReference"/>
          <w:rFonts w:ascii="Times New Roman" w:hAnsi="Times New Roman" w:cs="Times New Roman"/>
          <w:sz w:val="20"/>
          <w:szCs w:val="20"/>
        </w:rPr>
        <w:footnoteRef/>
      </w:r>
      <w:r w:rsidRPr="007E5545">
        <w:rPr>
          <w:rFonts w:ascii="Times New Roman" w:hAnsi="Times New Roman" w:cs="Times New Roman"/>
          <w:color w:val="000000"/>
          <w:sz w:val="20"/>
          <w:szCs w:val="20"/>
        </w:rPr>
        <w:t xml:space="preserve"> Hanehalkının sosyo-ekonomik durumu ve hanede yaşayan tüm fertlerin kişisel özellikleri hakkında en doğru bilgiye sahip, hanenin yönetim veya geçiminden sorumlu yetişkin hanehalkı üyesidir.</w:t>
      </w:r>
    </w:p>
    <w:p w14:paraId="32FB8E9C" w14:textId="77777777" w:rsidR="00AD48A1" w:rsidRPr="007E5545" w:rsidRDefault="00AD48A1" w:rsidP="00254B83">
      <w:pPr>
        <w:pStyle w:val="FootnoteText"/>
        <w:rPr>
          <w:rFonts w:ascii="Times New Roman" w:hAnsi="Times New Roman" w:cs="Times New Roman"/>
        </w:rPr>
      </w:pPr>
    </w:p>
  </w:footnote>
  <w:footnote w:id="15">
    <w:p w14:paraId="779ACD83" w14:textId="77777777" w:rsidR="00AD48A1" w:rsidRPr="007E5545" w:rsidRDefault="00AD48A1" w:rsidP="00254B83">
      <w:pPr>
        <w:pStyle w:val="FootnoteText"/>
        <w:ind w:firstLine="0"/>
        <w:rPr>
          <w:rFonts w:ascii="Times New Roman" w:hAnsi="Times New Roman" w:cs="Times New Roman"/>
        </w:rPr>
      </w:pPr>
      <w:r w:rsidRPr="007E5545">
        <w:rPr>
          <w:rStyle w:val="FootnoteReference"/>
          <w:rFonts w:ascii="Times New Roman" w:hAnsi="Times New Roman" w:cs="Times New Roman"/>
        </w:rPr>
        <w:footnoteRef/>
      </w:r>
      <w:r w:rsidRPr="007E5545">
        <w:rPr>
          <w:rFonts w:ascii="Times New Roman" w:hAnsi="Times New Roman" w:cs="Times New Roman"/>
        </w:rPr>
        <w:t xml:space="preserve"> Konuta mülkiyet şekli “ev sahibi”, “lojman” veya “diğer (babasının, akrabasının vb. evinde ikamet edip hiçbir şekilde ücret ödemeden oturanlar)” şeklinde olan hanehalklarının aynı konutta kiracı olmaları durumunda ödeyecekleri kira değeri </w:t>
      </w:r>
      <w:r w:rsidRPr="007E5545">
        <w:rPr>
          <w:rFonts w:ascii="Times New Roman" w:hAnsi="Times New Roman" w:cs="Times New Roman"/>
          <w:b/>
        </w:rPr>
        <w:t>izafi kira</w:t>
      </w:r>
      <w:r w:rsidRPr="007E5545">
        <w:rPr>
          <w:rFonts w:ascii="Times New Roman" w:hAnsi="Times New Roman" w:cs="Times New Roman"/>
        </w:rPr>
        <w:t xml:space="preserve"> olarak değerlendirilmektedir.</w:t>
      </w:r>
    </w:p>
  </w:footnote>
  <w:footnote w:id="16">
    <w:p w14:paraId="08CB0870" w14:textId="77777777" w:rsidR="00AD48A1" w:rsidRPr="007E5545" w:rsidRDefault="00AD48A1" w:rsidP="00254B83">
      <w:pPr>
        <w:spacing w:before="100" w:beforeAutospacing="1" w:after="100" w:afterAutospacing="1" w:line="240" w:lineRule="auto"/>
        <w:ind w:right="57"/>
        <w:jc w:val="both"/>
        <w:rPr>
          <w:rFonts w:ascii="Times New Roman" w:hAnsi="Times New Roman" w:cs="Times New Roman"/>
          <w:i/>
          <w:sz w:val="20"/>
          <w:szCs w:val="20"/>
        </w:rPr>
      </w:pPr>
    </w:p>
    <w:p w14:paraId="700F6F40" w14:textId="77777777" w:rsidR="00AD48A1" w:rsidRPr="007E5545" w:rsidRDefault="00AD48A1" w:rsidP="00254B83">
      <w:pPr>
        <w:pStyle w:val="FootnoteText"/>
        <w:rPr>
          <w:rFonts w:ascii="Times New Roman" w:hAnsi="Times New Roman" w:cs="Times New Roman"/>
        </w:rPr>
      </w:pPr>
    </w:p>
  </w:footnote>
  <w:footnote w:id="17">
    <w:p w14:paraId="3661BCF1" w14:textId="77777777" w:rsidR="00AD48A1" w:rsidRDefault="00AD48A1" w:rsidP="002448AB">
      <w:pPr>
        <w:pStyle w:val="FootnoteText"/>
      </w:pPr>
      <w:r>
        <w:rPr>
          <w:rStyle w:val="FootnoteReference"/>
        </w:rPr>
        <w:footnoteRef/>
      </w:r>
      <w:r>
        <w:t xml:space="preserve"> </w:t>
      </w:r>
      <w:hyperlink r:id="rId5" w:history="1">
        <w:r w:rsidRPr="00B27571">
          <w:rPr>
            <w:rStyle w:val="Hyperlink"/>
          </w:rPr>
          <w:t>http://www.mevzuat.gov.tr/Metin1.Aspx?MevzuatKod=1.5.4857&amp;MevzuatIliski=0&amp;sourceXmlSearch=&amp;Tur=1&amp;Tertip=5&amp;No=4857</w:t>
        </w:r>
      </w:hyperlink>
      <w:r>
        <w:t xml:space="preserve"> (e.t: 23.02.2016)</w:t>
      </w:r>
    </w:p>
  </w:footnote>
  <w:footnote w:id="18">
    <w:p w14:paraId="5E9A4197" w14:textId="77777777" w:rsidR="00AD48A1" w:rsidRDefault="00AD48A1" w:rsidP="002448AB">
      <w:pPr>
        <w:pStyle w:val="FootnoteText"/>
      </w:pPr>
      <w:r>
        <w:rPr>
          <w:rStyle w:val="FootnoteReference"/>
        </w:rPr>
        <w:footnoteRef/>
      </w:r>
      <w:r>
        <w:t xml:space="preserve"> </w:t>
      </w:r>
      <w:hyperlink r:id="rId6" w:history="1">
        <w:r w:rsidRPr="00B27571">
          <w:rPr>
            <w:rStyle w:val="Hyperlink"/>
          </w:rPr>
          <w:t>http://www.uis.gov.tr/</w:t>
        </w:r>
      </w:hyperlink>
      <w:r>
        <w:t xml:space="preserve"> (e.t: 23.02.2016)</w:t>
      </w:r>
    </w:p>
  </w:footnote>
  <w:footnote w:id="19">
    <w:p w14:paraId="5ED3281A" w14:textId="77777777" w:rsidR="00AD48A1" w:rsidRDefault="00AD48A1" w:rsidP="002448AB">
      <w:pPr>
        <w:pStyle w:val="FootnoteText"/>
      </w:pPr>
      <w:r>
        <w:rPr>
          <w:rStyle w:val="FootnoteReference"/>
        </w:rPr>
        <w:footnoteRef/>
      </w:r>
      <w:r>
        <w:t xml:space="preserve"> </w:t>
      </w:r>
      <w:hyperlink r:id="rId7" w:history="1">
        <w:r w:rsidRPr="00B27571">
          <w:rPr>
            <w:rStyle w:val="Hyperlink"/>
          </w:rPr>
          <w:t>http://www.resmigazete.gov.tr/eskiler/2010/05/20100525-12.htm</w:t>
        </w:r>
      </w:hyperlink>
      <w:r>
        <w:t xml:space="preserve"> (e.t: 23.02.2016)</w:t>
      </w:r>
    </w:p>
    <w:p w14:paraId="65B65D03" w14:textId="77777777" w:rsidR="00AD48A1" w:rsidRDefault="00AD48A1" w:rsidP="002448AB">
      <w:pPr>
        <w:pStyle w:val="FootnoteText"/>
      </w:pPr>
    </w:p>
  </w:footnote>
  <w:footnote w:id="20">
    <w:p w14:paraId="201B27B0" w14:textId="77777777" w:rsidR="00AD48A1" w:rsidRDefault="00AD48A1" w:rsidP="002448AB">
      <w:pPr>
        <w:pStyle w:val="FootnoteText"/>
        <w:jc w:val="both"/>
      </w:pPr>
      <w:r>
        <w:rPr>
          <w:rStyle w:val="FootnoteReference"/>
        </w:rPr>
        <w:footnoteRef/>
      </w:r>
      <w:r>
        <w:t xml:space="preserve"> Karatuna, I., Tınaz, P., (2010), “İşyerinde Psikolojik Taciz Sağlık Sektöründe Bir Araştırma”, Türk-İş Yayınları, s.16-17.</w:t>
      </w:r>
    </w:p>
  </w:footnote>
  <w:footnote w:id="21">
    <w:p w14:paraId="4CCE5E7B" w14:textId="77777777" w:rsidR="00AD48A1" w:rsidRDefault="00AD48A1" w:rsidP="002448AB">
      <w:pPr>
        <w:pStyle w:val="FootnoteText"/>
      </w:pPr>
      <w:r>
        <w:rPr>
          <w:rStyle w:val="FootnoteReference"/>
        </w:rPr>
        <w:footnoteRef/>
      </w:r>
      <w:r>
        <w:t xml:space="preserve"> </w:t>
      </w:r>
      <w:hyperlink r:id="rId8" w:history="1">
        <w:r w:rsidRPr="00B27571">
          <w:rPr>
            <w:rStyle w:val="Hyperlink"/>
          </w:rPr>
          <w:t>http://www.resmigazete.gov.tr/eskiler/2011/03/20110319-8.htm</w:t>
        </w:r>
      </w:hyperlink>
      <w:r>
        <w:t xml:space="preserve">  (e.t: 23.02.2016)</w:t>
      </w:r>
    </w:p>
    <w:p w14:paraId="240B82D5" w14:textId="77777777" w:rsidR="00AD48A1" w:rsidRDefault="00AD48A1" w:rsidP="002448AB">
      <w:pPr>
        <w:pStyle w:val="FootnoteText"/>
      </w:pPr>
    </w:p>
  </w:footnote>
  <w:footnote w:id="22">
    <w:p w14:paraId="68A6D94D" w14:textId="77777777" w:rsidR="00AD48A1" w:rsidRDefault="00AD48A1" w:rsidP="002448AB">
      <w:pPr>
        <w:pStyle w:val="FootnoteText"/>
      </w:pPr>
      <w:r>
        <w:rPr>
          <w:rStyle w:val="FootnoteReference"/>
        </w:rPr>
        <w:footnoteRef/>
      </w:r>
      <w:r>
        <w:t xml:space="preserve"> </w:t>
      </w:r>
      <w:hyperlink r:id="rId9" w:history="1">
        <w:r w:rsidRPr="007E213A">
          <w:rPr>
            <w:rStyle w:val="Hyperlink"/>
          </w:rPr>
          <w:t>http://www.uis.gov.tr/TemelPolitikaEksenleri/ISKIG</w:t>
        </w:r>
      </w:hyperlink>
      <w:r>
        <w:t xml:space="preserve">; </w:t>
      </w:r>
      <w:hyperlink r:id="rId10" w:history="1">
        <w:r w:rsidRPr="007E213A">
          <w:rPr>
            <w:rStyle w:val="Hyperlink"/>
          </w:rPr>
          <w:t>http://www.uis.gov.tr/SektorStratejileri/Tarim</w:t>
        </w:r>
      </w:hyperlink>
      <w:r>
        <w:t xml:space="preserve"> (e.t:23.02.2016)</w:t>
      </w:r>
    </w:p>
  </w:footnote>
  <w:footnote w:id="23">
    <w:p w14:paraId="63EB5A74" w14:textId="77777777" w:rsidR="00AD48A1" w:rsidRDefault="00AD48A1" w:rsidP="002448AB">
      <w:pPr>
        <w:pStyle w:val="FootnoteText"/>
      </w:pPr>
      <w:r>
        <w:rPr>
          <w:rStyle w:val="FootnoteReference"/>
        </w:rPr>
        <w:footnoteRef/>
      </w:r>
      <w:r>
        <w:t xml:space="preserve"> </w:t>
      </w:r>
      <w:hyperlink r:id="rId11" w:history="1">
        <w:r w:rsidRPr="007E213A">
          <w:rPr>
            <w:rStyle w:val="Hyperlink"/>
          </w:rPr>
          <w:t>http://www.mevzuat.gov.tr/Metin1.Aspx?MevzuatKod=1.5.4857&amp;MevzuatIliski=0&amp;sourceXmlSearch=&amp;Tur=1&amp;Tertip=5&amp;No=4857</w:t>
        </w:r>
      </w:hyperlink>
      <w:r>
        <w:t xml:space="preserve"> (e.t: 23.02.2016)</w:t>
      </w:r>
    </w:p>
  </w:footnote>
  <w:footnote w:id="24">
    <w:p w14:paraId="56F9FB2A" w14:textId="77777777" w:rsidR="00AD48A1" w:rsidRDefault="00AD48A1" w:rsidP="002448AB">
      <w:pPr>
        <w:pStyle w:val="FootnoteText"/>
      </w:pPr>
      <w:r>
        <w:rPr>
          <w:rStyle w:val="FootnoteReference"/>
        </w:rPr>
        <w:footnoteRef/>
      </w:r>
      <w:r>
        <w:t xml:space="preserve"> </w:t>
      </w:r>
      <w:hyperlink r:id="rId12" w:history="1">
        <w:r w:rsidRPr="007E213A">
          <w:rPr>
            <w:rStyle w:val="Hyperlink"/>
          </w:rPr>
          <w:t>http://www.mevzuat.gov.tr/Metin.Aspx?MevzuatKod=7.5.5457&amp;MevzuatIliski=0&amp;sourceXmlSearch=%C3%87ocuk%20ve%20Gen%C3%A7</w:t>
        </w:r>
      </w:hyperlink>
      <w:r>
        <w:t xml:space="preserve"> (e.t: 23.02.2016)</w:t>
      </w:r>
    </w:p>
    <w:p w14:paraId="4F257118" w14:textId="77777777" w:rsidR="00AD48A1" w:rsidRDefault="00AD48A1" w:rsidP="002448AB">
      <w:pPr>
        <w:pStyle w:val="FootnoteText"/>
      </w:pPr>
    </w:p>
  </w:footnote>
  <w:footnote w:id="25">
    <w:p w14:paraId="0E3F6FE8" w14:textId="77777777" w:rsidR="00AD48A1" w:rsidRPr="000A3342" w:rsidRDefault="00AD48A1" w:rsidP="002448AB">
      <w:pPr>
        <w:rPr>
          <w:lang w:val="tr-TR"/>
        </w:rPr>
      </w:pPr>
      <w:r w:rsidRPr="000A3342">
        <w:rPr>
          <w:rStyle w:val="FootnoteReference"/>
          <w:sz w:val="20"/>
        </w:rPr>
        <w:footnoteRef/>
      </w:r>
      <w:r w:rsidRPr="000A3342">
        <w:rPr>
          <w:rFonts w:ascii="Times New Roman" w:hAnsi="Times New Roman" w:cs="Times New Roman"/>
          <w:sz w:val="20"/>
        </w:rPr>
        <w:t xml:space="preserve"> Biçerli, M. Kemal; </w:t>
      </w:r>
      <w:r w:rsidRPr="000A3342">
        <w:rPr>
          <w:rFonts w:ascii="Times New Roman" w:hAnsi="Times New Roman" w:cs="Times New Roman"/>
          <w:b/>
          <w:sz w:val="20"/>
        </w:rPr>
        <w:t>Çalışma Ekonomisi</w:t>
      </w:r>
      <w:r w:rsidRPr="000A3342">
        <w:rPr>
          <w:rFonts w:ascii="Times New Roman" w:hAnsi="Times New Roman" w:cs="Times New Roman"/>
          <w:sz w:val="20"/>
        </w:rPr>
        <w:t>, Beta Yayınları, 6. Baskı, İstanbul 2011, s.492</w:t>
      </w:r>
    </w:p>
  </w:footnote>
  <w:footnote w:id="26">
    <w:p w14:paraId="32B4C9DC" w14:textId="77777777" w:rsidR="00AD48A1" w:rsidRPr="000A3342" w:rsidRDefault="00AD48A1" w:rsidP="002448AB">
      <w:pPr>
        <w:rPr>
          <w:rFonts w:ascii="Times New Roman" w:hAnsi="Times New Roman" w:cs="Times New Roman"/>
          <w:sz w:val="20"/>
        </w:rPr>
      </w:pPr>
      <w:r w:rsidRPr="000A3342">
        <w:rPr>
          <w:rStyle w:val="FootnoteReference"/>
          <w:sz w:val="20"/>
        </w:rPr>
        <w:footnoteRef/>
      </w:r>
      <w:r w:rsidRPr="000A3342">
        <w:rPr>
          <w:rFonts w:ascii="Times New Roman" w:hAnsi="Times New Roman" w:cs="Times New Roman"/>
          <w:sz w:val="20"/>
        </w:rPr>
        <w:t xml:space="preserve"> Varçın, Recep; </w:t>
      </w:r>
      <w:r w:rsidRPr="000A3342">
        <w:rPr>
          <w:rFonts w:ascii="Times New Roman" w:hAnsi="Times New Roman" w:cs="Times New Roman"/>
          <w:b/>
          <w:sz w:val="20"/>
        </w:rPr>
        <w:t>İstihdam Ve Işgücü Piyasası Politikaları</w:t>
      </w:r>
      <w:r w:rsidRPr="000A3342">
        <w:rPr>
          <w:rFonts w:ascii="Times New Roman" w:hAnsi="Times New Roman" w:cs="Times New Roman"/>
          <w:sz w:val="20"/>
        </w:rPr>
        <w:t xml:space="preserve">, Siyasal </w:t>
      </w:r>
      <w:r>
        <w:rPr>
          <w:rFonts w:ascii="Times New Roman" w:hAnsi="Times New Roman" w:cs="Times New Roman"/>
          <w:sz w:val="20"/>
        </w:rPr>
        <w:t>Kitabevi, Ankara 2004, s.</w:t>
      </w:r>
      <w:r w:rsidRPr="000A3342">
        <w:rPr>
          <w:rFonts w:ascii="Times New Roman" w:hAnsi="Times New Roman" w:cs="Times New Roman"/>
          <w:sz w:val="20"/>
        </w:rPr>
        <w:t>10</w:t>
      </w:r>
    </w:p>
    <w:p w14:paraId="5CB0C7B3" w14:textId="77777777" w:rsidR="00AD48A1" w:rsidRPr="000A3342" w:rsidRDefault="00AD48A1" w:rsidP="002448AB">
      <w:pPr>
        <w:pStyle w:val="FootnoteText"/>
      </w:pPr>
    </w:p>
  </w:footnote>
  <w:footnote w:id="27">
    <w:p w14:paraId="410A3103" w14:textId="77777777" w:rsidR="00AD48A1" w:rsidRPr="00BA6BC8" w:rsidRDefault="00AD48A1" w:rsidP="000C1C94">
      <w:pPr>
        <w:pStyle w:val="normal1"/>
        <w:rPr>
          <w:rFonts w:ascii="Times New Roman" w:hAnsi="Times New Roman" w:cs="Times New Roman"/>
        </w:rPr>
      </w:pPr>
      <w:r w:rsidRPr="00BA6BC8">
        <w:rPr>
          <w:rStyle w:val="FootnoteReference"/>
          <w:rFonts w:ascii="Times New Roman" w:hAnsi="Times New Roman" w:cs="Times New Roman"/>
          <w:b/>
        </w:rPr>
        <w:footnoteRef/>
      </w:r>
      <w:r w:rsidRPr="00BA6BC8">
        <w:rPr>
          <w:rFonts w:ascii="Times New Roman" w:hAnsi="Times New Roman" w:cs="Times New Roman"/>
        </w:rPr>
        <w:t xml:space="preserve"> 18.11.1959 gün ve 12/29 sayılı Yargıtay İçtihadı Birleştirme Kararı.</w:t>
      </w:r>
    </w:p>
  </w:footnote>
  <w:footnote w:id="28">
    <w:p w14:paraId="3F070DB7" w14:textId="77777777" w:rsidR="00AD48A1" w:rsidRPr="00086B1C" w:rsidRDefault="00AD48A1" w:rsidP="000C1C94">
      <w:pPr>
        <w:pStyle w:val="normal1"/>
        <w:jc w:val="both"/>
        <w:rPr>
          <w:rFonts w:ascii="Times New Roman" w:hAnsi="Times New Roman" w:cs="Times New Roman"/>
        </w:rPr>
      </w:pPr>
      <w:r w:rsidRPr="00086B1C">
        <w:rPr>
          <w:rStyle w:val="FootnoteReference"/>
          <w:rFonts w:ascii="Times New Roman" w:hAnsi="Times New Roman" w:cs="Times New Roman"/>
          <w:b/>
        </w:rPr>
        <w:footnoteRef/>
      </w:r>
      <w:r w:rsidRPr="00086B1C">
        <w:rPr>
          <w:rFonts w:ascii="Times New Roman" w:hAnsi="Times New Roman" w:cs="Times New Roman"/>
        </w:rPr>
        <w:t xml:space="preserve"> İstinaf Mahkemeleri yürürlüğe girmediğinden Hukuk Usulü Muhakemeleri Kanununun temyize ilişkin maddeleri yürürlüktedir.</w:t>
      </w:r>
    </w:p>
  </w:footnote>
  <w:footnote w:id="29">
    <w:p w14:paraId="0CA60637" w14:textId="77777777" w:rsidR="00AD48A1" w:rsidRDefault="00AD48A1" w:rsidP="000C1C94">
      <w:pPr>
        <w:pStyle w:val="normal1"/>
        <w:jc w:val="both"/>
      </w:pPr>
      <w:r w:rsidRPr="00086B1C">
        <w:rPr>
          <w:rStyle w:val="FootnoteReference"/>
          <w:rFonts w:ascii="Times New Roman" w:hAnsi="Times New Roman" w:cs="Times New Roman"/>
          <w:b/>
        </w:rPr>
        <w:footnoteRef/>
      </w:r>
      <w:r w:rsidRPr="00086B1C">
        <w:rPr>
          <w:rFonts w:ascii="Times New Roman" w:hAnsi="Times New Roman" w:cs="Times New Roman"/>
        </w:rPr>
        <w:t xml:space="preserve"> İstinaf Mahkemeleri yürürlüğe girmediğinden Hukuk Usulü Muhakemeleri Kanununun temyize ilişkin maddeleri yürürlüktedir.</w:t>
      </w:r>
    </w:p>
  </w:footnote>
  <w:footnote w:id="30">
    <w:p w14:paraId="58493290" w14:textId="77777777" w:rsidR="00AD48A1" w:rsidRDefault="00AD48A1" w:rsidP="000C1C94">
      <w:pPr>
        <w:pStyle w:val="normal1"/>
      </w:pPr>
      <w:r>
        <w:rPr>
          <w:rStyle w:val="FootnoteReference"/>
        </w:rPr>
        <w:footnoteRef/>
      </w:r>
      <w:r>
        <w:t xml:space="preserve"> Arabuluculuk Daire Başkanlığı</w:t>
      </w:r>
    </w:p>
  </w:footnote>
  <w:footnote w:id="31">
    <w:p w14:paraId="0B259C34" w14:textId="77777777" w:rsidR="00AD48A1" w:rsidRPr="000A412C" w:rsidRDefault="00AD48A1" w:rsidP="000C1C94">
      <w:pPr>
        <w:pStyle w:val="normal1"/>
        <w:rPr>
          <w:rFonts w:ascii="Times New Roman" w:hAnsi="Times New Roman" w:cs="Times New Roman"/>
        </w:rPr>
      </w:pPr>
      <w:r w:rsidRPr="000A412C">
        <w:rPr>
          <w:rStyle w:val="FootnoteReference"/>
          <w:rFonts w:ascii="Times New Roman" w:hAnsi="Times New Roman" w:cs="Times New Roman"/>
        </w:rPr>
        <w:footnoteRef/>
      </w:r>
      <w:r w:rsidRPr="000A412C">
        <w:rPr>
          <w:rFonts w:ascii="Times New Roman" w:hAnsi="Times New Roman" w:cs="Times New Roman"/>
        </w:rPr>
        <w:t xml:space="preserve">  Madde gerekçesi</w:t>
      </w:r>
    </w:p>
  </w:footnote>
  <w:footnote w:id="32">
    <w:p w14:paraId="3CE61ADB" w14:textId="77777777" w:rsidR="00AD48A1" w:rsidRPr="009F5026" w:rsidRDefault="00AD48A1" w:rsidP="000C1C94">
      <w:pPr>
        <w:pStyle w:val="normal1"/>
        <w:rPr>
          <w:rFonts w:ascii="Times New Roman" w:hAnsi="Times New Roman" w:cs="Times New Roman"/>
        </w:rPr>
      </w:pPr>
      <w:r w:rsidRPr="009F5026">
        <w:rPr>
          <w:rStyle w:val="FootnoteReference"/>
          <w:rFonts w:ascii="Times New Roman" w:hAnsi="Times New Roman" w:cs="Times New Roman"/>
        </w:rPr>
        <w:footnoteRef/>
      </w:r>
      <w:r w:rsidRPr="009F5026">
        <w:rPr>
          <w:rFonts w:ascii="Times New Roman" w:hAnsi="Times New Roman" w:cs="Times New Roman"/>
        </w:rPr>
        <w:t xml:space="preserve"> 3-5 Nisan 2016, Komisyonumuzun Almanya-hollanda çalışma ziyareti notları</w:t>
      </w:r>
    </w:p>
  </w:footnote>
  <w:footnote w:id="33">
    <w:p w14:paraId="62A12497" w14:textId="77777777" w:rsidR="00AD48A1" w:rsidRPr="00B92EA8" w:rsidRDefault="00AD48A1" w:rsidP="000C1C94">
      <w:pPr>
        <w:pStyle w:val="normal1"/>
        <w:rPr>
          <w:rFonts w:ascii="Times New Roman" w:hAnsi="Times New Roman" w:cs="Times New Roman"/>
          <w:color w:val="000000"/>
        </w:rPr>
      </w:pPr>
      <w:r w:rsidRPr="009F5026">
        <w:rPr>
          <w:rStyle w:val="FootnoteReference"/>
          <w:rFonts w:ascii="Times New Roman" w:hAnsi="Times New Roman" w:cs="Times New Roman"/>
        </w:rPr>
        <w:footnoteRef/>
      </w:r>
      <w:r w:rsidRPr="009F5026">
        <w:rPr>
          <w:rFonts w:ascii="Times New Roman" w:hAnsi="Times New Roman" w:cs="Times New Roman"/>
        </w:rPr>
        <w:t xml:space="preserve"> </w:t>
      </w:r>
      <w:hyperlink r:id="rId13" w:history="1">
        <w:r w:rsidRPr="00B92EA8">
          <w:rPr>
            <w:rStyle w:val="Kpr1"/>
          </w:rPr>
          <w:t>https://mfnregister.nl/</w:t>
        </w:r>
      </w:hyperlink>
    </w:p>
  </w:footnote>
  <w:footnote w:id="34">
    <w:p w14:paraId="5B05974F" w14:textId="77777777" w:rsidR="00AD48A1" w:rsidRPr="009F5026" w:rsidRDefault="00AD48A1" w:rsidP="000C1C94">
      <w:pPr>
        <w:pStyle w:val="normal1"/>
        <w:jc w:val="both"/>
        <w:rPr>
          <w:rFonts w:ascii="Times New Roman" w:hAnsi="Times New Roman" w:cs="Times New Roman"/>
        </w:rPr>
      </w:pPr>
      <w:r w:rsidRPr="009F5026">
        <w:rPr>
          <w:rStyle w:val="FootnoteReference"/>
          <w:rFonts w:ascii="Times New Roman" w:hAnsi="Times New Roman" w:cs="Times New Roman"/>
        </w:rPr>
        <w:footnoteRef/>
      </w:r>
      <w:r w:rsidRPr="009F5026">
        <w:rPr>
          <w:rFonts w:ascii="Times New Roman" w:hAnsi="Times New Roman" w:cs="Times New Roman"/>
        </w:rPr>
        <w:t xml:space="preserve"> MFN Arabuluculuk Kurumu sunumu, Rotterdam, 5 Nisan 2016.</w:t>
      </w:r>
    </w:p>
  </w:footnote>
  <w:footnote w:id="35">
    <w:p w14:paraId="008AA578" w14:textId="77777777" w:rsidR="00AD48A1" w:rsidRPr="009F5026" w:rsidRDefault="00AD48A1" w:rsidP="000C1C94">
      <w:pPr>
        <w:pStyle w:val="normal1"/>
        <w:rPr>
          <w:rFonts w:ascii="Times New Roman" w:hAnsi="Times New Roman" w:cs="Times New Roman"/>
        </w:rPr>
      </w:pPr>
      <w:r>
        <w:rPr>
          <w:rStyle w:val="FootnoteReference"/>
        </w:rPr>
        <w:footnoteRef/>
      </w:r>
      <w:r>
        <w:t xml:space="preserve"> </w:t>
      </w:r>
      <w:r w:rsidRPr="009F5026">
        <w:rPr>
          <w:rFonts w:ascii="Times New Roman" w:hAnsi="Times New Roman" w:cs="Times New Roman"/>
        </w:rPr>
        <w:t>3-5 Nisan 2016, Komisyonumuzun Almanya-hollanda çalışma ziyareti notları</w:t>
      </w:r>
    </w:p>
    <w:p w14:paraId="61FA920E" w14:textId="77777777" w:rsidR="00AD48A1" w:rsidRDefault="00AD48A1" w:rsidP="000C1C94">
      <w:pPr>
        <w:pStyle w:val="normal1"/>
      </w:pPr>
    </w:p>
  </w:footnote>
  <w:footnote w:id="36">
    <w:p w14:paraId="4E90E53E" w14:textId="77777777" w:rsidR="00AD48A1" w:rsidRPr="00411BDD" w:rsidRDefault="00AD48A1" w:rsidP="006D719E">
      <w:pPr>
        <w:pStyle w:val="normal1"/>
        <w:jc w:val="both"/>
        <w:rPr>
          <w:rFonts w:ascii="Times New Roman" w:hAnsi="Times New Roman" w:cs="Times New Roman"/>
        </w:rPr>
      </w:pPr>
      <w:r>
        <w:rPr>
          <w:rStyle w:val="FootnoteReference"/>
        </w:rPr>
        <w:footnoteRef/>
      </w:r>
      <w:r>
        <w:t xml:space="preserve"> </w:t>
      </w:r>
      <w:r w:rsidRPr="00411BDD">
        <w:rPr>
          <w:rFonts w:ascii="Times New Roman" w:hAnsi="Times New Roman" w:cs="Times New Roman"/>
        </w:rPr>
        <w:t>Aile ve Sosyal Politikalar Bakanlığı Sos</w:t>
      </w:r>
      <w:r>
        <w:rPr>
          <w:rFonts w:ascii="Times New Roman" w:hAnsi="Times New Roman" w:cs="Times New Roman"/>
        </w:rPr>
        <w:t>yal Yardımlar Genel Müdürlüğü,</w:t>
      </w:r>
      <w:r w:rsidRPr="00411BDD">
        <w:rPr>
          <w:rFonts w:ascii="Times New Roman" w:hAnsi="Times New Roman" w:cs="Times New Roman"/>
        </w:rPr>
        <w:t xml:space="preserve"> </w:t>
      </w:r>
      <w:r>
        <w:rPr>
          <w:rFonts w:ascii="Times New Roman" w:hAnsi="Times New Roman" w:cs="Times New Roman"/>
        </w:rPr>
        <w:t>(</w:t>
      </w:r>
      <w:r w:rsidRPr="00411BDD">
        <w:rPr>
          <w:rFonts w:ascii="Times New Roman" w:hAnsi="Times New Roman" w:cs="Times New Roman"/>
        </w:rPr>
        <w:t>2012</w:t>
      </w:r>
      <w:r>
        <w:rPr>
          <w:rFonts w:ascii="Times New Roman" w:hAnsi="Times New Roman" w:cs="Times New Roman"/>
        </w:rPr>
        <w:t>),</w:t>
      </w:r>
      <w:r w:rsidRPr="00411BDD">
        <w:rPr>
          <w:rFonts w:ascii="Times New Roman" w:hAnsi="Times New Roman" w:cs="Times New Roman"/>
        </w:rPr>
        <w:t xml:space="preserve"> “Sosyal Yardım Yararlanıcılarının Belirlenmesine Yönelik Puanlama Formülü Geliştirilmesi Projesi”</w:t>
      </w:r>
    </w:p>
  </w:footnote>
  <w:footnote w:id="37">
    <w:p w14:paraId="27B761E1" w14:textId="77777777" w:rsidR="00AD48A1" w:rsidRPr="005C135F" w:rsidRDefault="00AD48A1" w:rsidP="006D719E">
      <w:pPr>
        <w:pStyle w:val="normal1"/>
      </w:pPr>
      <w:r>
        <w:rPr>
          <w:rStyle w:val="FootnoteReference"/>
        </w:rPr>
        <w:footnoteRef/>
      </w:r>
      <w:r>
        <w:t xml:space="preserve"> </w:t>
      </w:r>
      <w:r w:rsidRPr="005C135F">
        <w:rPr>
          <w:rFonts w:ascii="Times New Roman" w:hAnsi="Times New Roman" w:cs="Times New Roman"/>
        </w:rPr>
        <w:t>Şeker S.D.</w:t>
      </w:r>
      <w:r>
        <w:rPr>
          <w:rFonts w:ascii="Times New Roman" w:hAnsi="Times New Roman" w:cs="Times New Roman"/>
        </w:rPr>
        <w:t>(2011)</w:t>
      </w:r>
      <w:r w:rsidRPr="005C135F">
        <w:rPr>
          <w:rFonts w:ascii="Times New Roman" w:hAnsi="Times New Roman" w:cs="Times New Roman"/>
        </w:rPr>
        <w:t xml:space="preserve">, </w:t>
      </w:r>
      <w:r>
        <w:rPr>
          <w:rFonts w:ascii="Times New Roman" w:hAnsi="Times New Roman" w:cs="Times New Roman"/>
        </w:rPr>
        <w:t>“</w:t>
      </w:r>
      <w:r w:rsidRPr="005C135F">
        <w:rPr>
          <w:rFonts w:ascii="Times New Roman" w:hAnsi="Times New Roman" w:cs="Times New Roman"/>
        </w:rPr>
        <w:t>The Dynamics of Poverty In Turkey</w:t>
      </w:r>
      <w:r>
        <w:rPr>
          <w:rFonts w:ascii="Times New Roman" w:hAnsi="Times New Roman" w:cs="Times New Roman"/>
        </w:rPr>
        <w:t>”, ODTÜ Sosyal Bilimler Enstitüsü Doktora Tezi</w:t>
      </w:r>
    </w:p>
  </w:footnote>
  <w:footnote w:id="38">
    <w:p w14:paraId="4132ACDC" w14:textId="77777777" w:rsidR="00AD48A1" w:rsidRDefault="00AD48A1" w:rsidP="006D719E">
      <w:pPr>
        <w:pStyle w:val="normal1"/>
      </w:pPr>
      <w:r>
        <w:rPr>
          <w:rStyle w:val="FootnoteReference"/>
        </w:rPr>
        <w:footnoteRef/>
      </w:r>
      <w:r>
        <w:t xml:space="preserve"> “Ev Hizmetlerinde Yabancı İşgücü İstihdamı” ERDEM  Ziya, ŞAHİN Levent, Kamu-İş; C:10, S:2/2008  </w:t>
      </w:r>
    </w:p>
    <w:p w14:paraId="501E4FA2" w14:textId="77777777" w:rsidR="00AD48A1" w:rsidRDefault="00AD48A1" w:rsidP="006D719E">
      <w:pPr>
        <w:pStyle w:val="normal1"/>
      </w:pPr>
      <w:r>
        <w:t xml:space="preserve"> </w:t>
      </w:r>
      <w:hyperlink r:id="rId14" w:history="1">
        <w:r w:rsidRPr="00036509">
          <w:rPr>
            <w:rStyle w:val="Kpr1"/>
          </w:rPr>
          <w:t>http://www.kamu-is.org.tr/pdf/1023.pdf</w:t>
        </w:r>
      </w:hyperlink>
      <w:r>
        <w:t xml:space="preserve"> </w:t>
      </w:r>
    </w:p>
  </w:footnote>
  <w:footnote w:id="39">
    <w:p w14:paraId="35E1E048" w14:textId="77777777" w:rsidR="00AD48A1" w:rsidRDefault="00AD48A1" w:rsidP="006D719E">
      <w:pPr>
        <w:pStyle w:val="normal1"/>
      </w:pPr>
      <w:r>
        <w:rPr>
          <w:rStyle w:val="FootnoteReference"/>
        </w:rPr>
        <w:footnoteRef/>
      </w:r>
      <w:r>
        <w:t xml:space="preserve"> </w:t>
      </w:r>
      <w:r w:rsidRPr="00DC6400">
        <w:t>United Nations Department of Economic and Social Affairs; “Trends in International Migrant Stock: Migrants by Age and Sex, The 201</w:t>
      </w:r>
      <w:r>
        <w:t>5</w:t>
      </w:r>
      <w:r w:rsidRPr="00DC6400">
        <w:t xml:space="preserve"> Revision”, </w:t>
      </w:r>
    </w:p>
    <w:p w14:paraId="3565E93F" w14:textId="77777777" w:rsidR="00AD48A1" w:rsidRDefault="0037702F" w:rsidP="006D719E">
      <w:pPr>
        <w:pStyle w:val="normal1"/>
      </w:pPr>
      <w:hyperlink r:id="rId15" w:history="1">
        <w:r w:rsidR="00AD48A1" w:rsidRPr="00036509">
          <w:rPr>
            <w:rStyle w:val="Kpr1"/>
          </w:rPr>
          <w:t>http://www.un.org/en/development/desa/population/migration/data/estimates2/estimates15.shtml</w:t>
        </w:r>
      </w:hyperlink>
      <w:r w:rsidR="00AD48A1">
        <w:t xml:space="preserve">  (e.t:2</w:t>
      </w:r>
      <w:r w:rsidR="00AD48A1" w:rsidRPr="00DC6400">
        <w:t>2</w:t>
      </w:r>
      <w:r w:rsidR="00AD48A1">
        <w:t>.0</w:t>
      </w:r>
      <w:r w:rsidR="00AD48A1" w:rsidRPr="00DC6400">
        <w:t>2.201</w:t>
      </w:r>
      <w:r w:rsidR="00AD48A1">
        <w:t>6)</w:t>
      </w:r>
      <w:r w:rsidR="00AD48A1" w:rsidRPr="00DC6400">
        <w:t>.</w:t>
      </w:r>
      <w:r w:rsidR="00AD48A1">
        <w:t xml:space="preserve"> </w:t>
      </w:r>
    </w:p>
  </w:footnote>
  <w:footnote w:id="40">
    <w:p w14:paraId="21B1ED7B" w14:textId="77777777" w:rsidR="00AD48A1" w:rsidRDefault="00AD48A1" w:rsidP="006D719E">
      <w:pPr>
        <w:pStyle w:val="normal1"/>
        <w:jc w:val="both"/>
      </w:pPr>
      <w:r>
        <w:rPr>
          <w:rStyle w:val="FootnoteReference"/>
        </w:rPr>
        <w:footnoteRef/>
      </w:r>
      <w:r>
        <w:t xml:space="preserve"> Tı</w:t>
      </w:r>
      <w:r w:rsidRPr="003A3114">
        <w:t>naz, P., (2011), “İşyerinde Psikolojik Taciz (Mobbing)”, Beta Yayınlar</w:t>
      </w:r>
      <w:r>
        <w:t>ı</w:t>
      </w:r>
      <w:r w:rsidRPr="003A3114">
        <w:t>, 3. Bask</w:t>
      </w:r>
      <w:r>
        <w:t>ı</w:t>
      </w:r>
      <w:r w:rsidRPr="003A3114">
        <w:t>, İstanbul, s.10</w:t>
      </w:r>
    </w:p>
  </w:footnote>
  <w:footnote w:id="41">
    <w:p w14:paraId="41F0481F" w14:textId="77777777" w:rsidR="00AD48A1" w:rsidRDefault="00AD48A1" w:rsidP="006D719E">
      <w:pPr>
        <w:pStyle w:val="normal1"/>
        <w:jc w:val="both"/>
      </w:pPr>
      <w:r>
        <w:rPr>
          <w:rStyle w:val="FootnoteReference"/>
        </w:rPr>
        <w:footnoteRef/>
      </w:r>
      <w:r>
        <w:t xml:space="preserve"> Karatuna, I. Ve Tınaz, P., (2010), “İşyerinde Psikolojik Taciz Sağlık Sektöründe Bir Araştırma”, Türk-İş Yayınları, ss.16-17.</w:t>
      </w:r>
    </w:p>
  </w:footnote>
  <w:footnote w:id="42">
    <w:p w14:paraId="732D35D4" w14:textId="6A1EEC25" w:rsidR="00AD48A1" w:rsidRPr="006C6380" w:rsidRDefault="00AD48A1">
      <w:pPr>
        <w:pStyle w:val="FootnoteText"/>
        <w:rPr>
          <w:rFonts w:ascii="Times New Roman" w:eastAsia="Calibri" w:hAnsi="Times New Roman" w:cs="Times New Roman"/>
          <w:lang w:val="en-US"/>
        </w:rPr>
      </w:pPr>
      <w:r>
        <w:rPr>
          <w:rStyle w:val="FootnoteReference"/>
        </w:rPr>
        <w:footnoteRef/>
      </w:r>
      <w:r>
        <w:t xml:space="preserve"> </w:t>
      </w:r>
      <w:r w:rsidRPr="006C6380">
        <w:rPr>
          <w:rFonts w:ascii="Times New Roman" w:eastAsia="Calibri" w:hAnsi="Times New Roman" w:cs="Times New Roman"/>
          <w:lang w:val="en-US"/>
        </w:rPr>
        <w:t>Hanehalkı reisi ifadesi Medeni Kanun’dan kalıdırılmasına rağmen adı geçen çalışmada kullanıldığı için aynen alınmıştır.</w:t>
      </w:r>
    </w:p>
  </w:footnote>
  <w:footnote w:id="43">
    <w:p w14:paraId="3A0BAF32" w14:textId="77777777" w:rsidR="00AD48A1" w:rsidRDefault="00AD48A1" w:rsidP="006D719E">
      <w:pPr>
        <w:pStyle w:val="normal1"/>
      </w:pPr>
      <w:r>
        <w:rPr>
          <w:rStyle w:val="FootnoteReference"/>
        </w:rPr>
        <w:footnoteRef/>
      </w:r>
      <w:r>
        <w:t xml:space="preserve"> </w:t>
      </w:r>
      <w:r w:rsidRPr="00D66148">
        <w:rPr>
          <w:rFonts w:ascii="Times New Roman" w:hAnsi="Times New Roman" w:cs="Times New Roman"/>
        </w:rPr>
        <w:t>Ömer Uğur Gençcan, Boşanma Tazminat ve Nafaka Hukuku, Bilimsel Açıklama ve Son İçtihatlar, Yetkin Yayınları, Ankara, 2013, s. 387.</w:t>
      </w:r>
    </w:p>
  </w:footnote>
  <w:footnote w:id="44">
    <w:p w14:paraId="6D4CD426" w14:textId="77777777" w:rsidR="00AD48A1" w:rsidRPr="00C41C48" w:rsidRDefault="00AD48A1" w:rsidP="006D719E">
      <w:pPr>
        <w:pStyle w:val="normal1"/>
        <w:jc w:val="both"/>
        <w:rPr>
          <w:rFonts w:asciiTheme="majorBidi" w:hAnsiTheme="majorBidi" w:cstheme="majorBidi"/>
        </w:rPr>
      </w:pPr>
      <w:r w:rsidRPr="008901C6">
        <w:rPr>
          <w:rStyle w:val="FootnoteReference"/>
          <w:rFonts w:asciiTheme="majorBidi" w:hAnsiTheme="majorBidi" w:cstheme="majorBidi"/>
          <w:sz w:val="22"/>
          <w:szCs w:val="22"/>
        </w:rPr>
        <w:footnoteRef/>
      </w:r>
      <w:r w:rsidRPr="008901C6">
        <w:rPr>
          <w:rFonts w:asciiTheme="majorBidi" w:hAnsiTheme="majorBidi" w:cstheme="majorBidi"/>
          <w:sz w:val="22"/>
          <w:szCs w:val="22"/>
        </w:rPr>
        <w:t xml:space="preserve"> </w:t>
      </w:r>
      <w:r w:rsidRPr="00BF0FFD">
        <w:rPr>
          <w:rFonts w:asciiTheme="majorBidi" w:hAnsiTheme="majorBidi" w:cstheme="majorBidi"/>
        </w:rPr>
        <w:t xml:space="preserve">Erkan Yüksel, </w:t>
      </w:r>
      <w:r w:rsidRPr="00BF0FFD">
        <w:rPr>
          <w:rFonts w:asciiTheme="majorBidi" w:hAnsiTheme="majorBidi" w:cstheme="majorBidi"/>
          <w:i/>
          <w:iCs/>
        </w:rPr>
        <w:t>Medyanın Gündem Belirleme Gücü</w:t>
      </w:r>
      <w:r w:rsidRPr="00BF0FFD">
        <w:rPr>
          <w:rFonts w:asciiTheme="majorBidi" w:hAnsiTheme="majorBidi" w:cstheme="majorBidi"/>
        </w:rPr>
        <w:t xml:space="preserve">, Çizgi Kitapevi Yayınları, Konya, 2001, </w:t>
      </w:r>
      <w:r>
        <w:rPr>
          <w:rFonts w:asciiTheme="majorBidi" w:hAnsiTheme="majorBidi" w:cstheme="majorBidi"/>
        </w:rPr>
        <w:t>s.24-25</w:t>
      </w:r>
    </w:p>
  </w:footnote>
  <w:footnote w:id="45">
    <w:p w14:paraId="37739E7B" w14:textId="77777777" w:rsidR="00AD48A1" w:rsidRPr="00BF0FFD" w:rsidRDefault="00AD48A1" w:rsidP="006D719E">
      <w:pPr>
        <w:spacing w:after="0"/>
        <w:rPr>
          <w:rFonts w:asciiTheme="majorBidi" w:hAnsiTheme="majorBidi" w:cstheme="majorBidi"/>
          <w:sz w:val="20"/>
          <w:szCs w:val="20"/>
        </w:rPr>
      </w:pPr>
      <w:r w:rsidRPr="00BF0FFD">
        <w:rPr>
          <w:rStyle w:val="FootnoteReference"/>
          <w:rFonts w:asciiTheme="majorBidi" w:hAnsiTheme="majorBidi" w:cstheme="majorBidi"/>
          <w:sz w:val="20"/>
          <w:szCs w:val="20"/>
        </w:rPr>
        <w:footnoteRef/>
      </w:r>
      <w:r w:rsidRPr="00BF0FFD">
        <w:rPr>
          <w:rFonts w:asciiTheme="majorBidi" w:hAnsiTheme="majorBidi" w:cstheme="majorBidi"/>
          <w:sz w:val="20"/>
          <w:szCs w:val="20"/>
        </w:rPr>
        <w:t xml:space="preserve"> Dilek</w:t>
      </w:r>
      <w:r w:rsidRPr="00BF0FFD">
        <w:rPr>
          <w:sz w:val="20"/>
          <w:szCs w:val="20"/>
        </w:rPr>
        <w:t xml:space="preserve"> </w:t>
      </w:r>
      <w:r w:rsidRPr="00BF0FFD">
        <w:rPr>
          <w:rFonts w:asciiTheme="majorBidi" w:hAnsiTheme="majorBidi" w:cstheme="majorBidi"/>
          <w:sz w:val="20"/>
          <w:szCs w:val="20"/>
        </w:rPr>
        <w:t xml:space="preserve">İmançer, “Cinsiyet Rolü Temsili: Medya Kültürü, Feminizm, Televizyon ve Seriyaller”, (Ed.) Dilek İmançer, </w:t>
      </w:r>
      <w:r w:rsidRPr="00BF0FFD">
        <w:rPr>
          <w:rFonts w:asciiTheme="majorBidi" w:hAnsiTheme="majorBidi" w:cstheme="majorBidi"/>
          <w:i/>
          <w:iCs/>
          <w:sz w:val="20"/>
          <w:szCs w:val="20"/>
        </w:rPr>
        <w:t>Medya ve Kadın</w:t>
      </w:r>
      <w:r w:rsidRPr="00BF0FFD">
        <w:rPr>
          <w:rFonts w:asciiTheme="majorBidi" w:hAnsiTheme="majorBidi" w:cstheme="majorBidi"/>
          <w:sz w:val="20"/>
          <w:szCs w:val="20"/>
        </w:rPr>
        <w:t xml:space="preserve">, Ebabil Yayınları, Ankara, 2006, s.54. </w:t>
      </w:r>
    </w:p>
  </w:footnote>
  <w:footnote w:id="46">
    <w:p w14:paraId="6993A514" w14:textId="77777777" w:rsidR="00AD48A1" w:rsidRDefault="00AD48A1" w:rsidP="006D719E">
      <w:pPr>
        <w:pStyle w:val="normal1"/>
        <w:rPr>
          <w:rFonts w:ascii="Times New Roman" w:hAnsi="Times New Roman" w:cs="Times New Roman"/>
        </w:rPr>
      </w:pPr>
      <w:r w:rsidRPr="003A3844">
        <w:rPr>
          <w:rStyle w:val="FootnoteReference"/>
          <w:rFonts w:ascii="Times New Roman" w:hAnsi="Times New Roman" w:cs="Times New Roman"/>
        </w:rPr>
        <w:footnoteRef/>
      </w:r>
      <w:r w:rsidRPr="003A3844">
        <w:rPr>
          <w:rFonts w:ascii="Times New Roman" w:hAnsi="Times New Roman" w:cs="Times New Roman"/>
        </w:rPr>
        <w:t xml:space="preserve"> Albert Bandura, “Social Cognitive Theory of Mass Communication”, </w:t>
      </w:r>
      <w:r>
        <w:rPr>
          <w:rFonts w:ascii="Times New Roman" w:hAnsi="Times New Roman" w:cs="Times New Roman"/>
        </w:rPr>
        <w:t>s. 142.</w:t>
      </w:r>
    </w:p>
    <w:p w14:paraId="6030ECA5" w14:textId="77777777" w:rsidR="00AD48A1" w:rsidRPr="003A3844" w:rsidRDefault="0037702F" w:rsidP="006D719E">
      <w:pPr>
        <w:pStyle w:val="normal1"/>
        <w:rPr>
          <w:rFonts w:ascii="Times New Roman" w:hAnsi="Times New Roman" w:cs="Times New Roman"/>
        </w:rPr>
      </w:pPr>
      <w:hyperlink r:id="rId16" w:history="1">
        <w:r w:rsidR="00AD48A1" w:rsidRPr="003A3844">
          <w:rPr>
            <w:rStyle w:val="Kpr1"/>
          </w:rPr>
          <w:t>https://www.uky.edu/~eushe2/Bandura/Bandura2001.pdf</w:t>
        </w:r>
      </w:hyperlink>
      <w:r w:rsidR="00AD48A1">
        <w:rPr>
          <w:rFonts w:ascii="Times New Roman" w:hAnsi="Times New Roman" w:cs="Times New Roman"/>
        </w:rPr>
        <w:t xml:space="preserve"> Erişim Tarihi: </w:t>
      </w:r>
      <w:r w:rsidR="00AD48A1" w:rsidRPr="003A3844">
        <w:rPr>
          <w:rFonts w:ascii="Times New Roman" w:hAnsi="Times New Roman" w:cs="Times New Roman"/>
        </w:rPr>
        <w:t>15.02.2016</w:t>
      </w:r>
    </w:p>
  </w:footnote>
  <w:footnote w:id="47">
    <w:p w14:paraId="4FF363DC" w14:textId="77777777" w:rsidR="00AD48A1" w:rsidRPr="00F84899" w:rsidRDefault="00AD48A1" w:rsidP="006D719E">
      <w:pPr>
        <w:pStyle w:val="normal1"/>
        <w:jc w:val="both"/>
        <w:rPr>
          <w:rFonts w:ascii="Times New Roman" w:hAnsi="Times New Roman" w:cs="Times New Roman"/>
        </w:rPr>
      </w:pPr>
      <w:r w:rsidRPr="00F84899">
        <w:rPr>
          <w:rStyle w:val="FootnoteReference"/>
          <w:rFonts w:ascii="Times New Roman" w:hAnsi="Times New Roman" w:cs="Times New Roman"/>
        </w:rPr>
        <w:footnoteRef/>
      </w:r>
      <w:r w:rsidRPr="00F84899">
        <w:rPr>
          <w:rFonts w:ascii="Times New Roman" w:hAnsi="Times New Roman" w:cs="Times New Roman"/>
        </w:rPr>
        <w:t xml:space="preserve"> Kevin O’Rorke, “Social Learning Theory and Mass Communication”, ABEA Journal, Sayı: 25, Sonbahar 2006, s. 72.</w:t>
      </w:r>
    </w:p>
  </w:footnote>
  <w:footnote w:id="48">
    <w:p w14:paraId="474ADAAB" w14:textId="77777777" w:rsidR="00AD48A1" w:rsidRPr="00972395" w:rsidRDefault="00AD48A1" w:rsidP="006D719E">
      <w:pPr>
        <w:pStyle w:val="normal1"/>
        <w:rPr>
          <w:rFonts w:ascii="Times New Roman" w:hAnsi="Times New Roman" w:cs="Times New Roman"/>
        </w:rPr>
      </w:pPr>
      <w:r w:rsidRPr="00972395">
        <w:rPr>
          <w:rStyle w:val="FootnoteReference"/>
          <w:rFonts w:ascii="Times New Roman" w:hAnsi="Times New Roman" w:cs="Times New Roman"/>
        </w:rPr>
        <w:footnoteRef/>
      </w:r>
      <w:r w:rsidRPr="00972395">
        <w:rPr>
          <w:rFonts w:ascii="Times New Roman" w:hAnsi="Times New Roman" w:cs="Times New Roman"/>
        </w:rPr>
        <w:t xml:space="preserve"> </w:t>
      </w:r>
      <w:r>
        <w:rPr>
          <w:rFonts w:ascii="Times New Roman" w:hAnsi="Times New Roman" w:cs="Times New Roman"/>
        </w:rPr>
        <w:t>A</w:t>
      </w:r>
      <w:r w:rsidRPr="00972395">
        <w:rPr>
          <w:rFonts w:ascii="Times New Roman" w:hAnsi="Times New Roman" w:cs="Times New Roman"/>
        </w:rPr>
        <w:t>.g.m</w:t>
      </w:r>
      <w:r>
        <w:rPr>
          <w:rFonts w:ascii="Times New Roman" w:hAnsi="Times New Roman" w:cs="Times New Roman"/>
        </w:rPr>
        <w:t>,</w:t>
      </w:r>
      <w:r w:rsidRPr="00972395">
        <w:rPr>
          <w:rFonts w:ascii="Times New Roman" w:hAnsi="Times New Roman" w:cs="Times New Roman"/>
        </w:rPr>
        <w:t>. s.73.</w:t>
      </w:r>
    </w:p>
  </w:footnote>
  <w:footnote w:id="49">
    <w:p w14:paraId="1DB3B39B" w14:textId="77777777" w:rsidR="00AD48A1" w:rsidRDefault="00AD48A1" w:rsidP="006D719E">
      <w:pPr>
        <w:pStyle w:val="normal1"/>
        <w:jc w:val="both"/>
        <w:rPr>
          <w:rFonts w:ascii="Times New Roman" w:hAnsi="Times New Roman" w:cs="Times New Roman"/>
        </w:rPr>
      </w:pPr>
      <w:r w:rsidRPr="008D44D2">
        <w:rPr>
          <w:rStyle w:val="FootnoteReference"/>
          <w:rFonts w:ascii="Times New Roman" w:hAnsi="Times New Roman" w:cs="Times New Roman"/>
        </w:rPr>
        <w:footnoteRef/>
      </w:r>
      <w:r w:rsidRPr="008D44D2">
        <w:rPr>
          <w:rFonts w:ascii="Times New Roman" w:hAnsi="Times New Roman" w:cs="Times New Roman"/>
        </w:rPr>
        <w:t xml:space="preserve"> Onur Öztürk, </w:t>
      </w:r>
      <w:r w:rsidRPr="00585CC0">
        <w:rPr>
          <w:rFonts w:ascii="Times New Roman" w:hAnsi="Times New Roman" w:cs="Times New Roman"/>
        </w:rPr>
        <w:t>Demokrat Parti Dönemi Basın Rejimi ve Zafer Gazetesi (1957-1960) Ulus Gazetesi ile Karşılaştırmalı Bir İnceleme,</w:t>
      </w:r>
      <w:r w:rsidRPr="008D44D2">
        <w:rPr>
          <w:rFonts w:ascii="Times New Roman" w:hAnsi="Times New Roman" w:cs="Times New Roman"/>
        </w:rPr>
        <w:t xml:space="preserve"> Ankara Üniversitesi, Sosyal Bilimler Enstitüsü, Gazetecilik Ana Bilim Dalı, Yayınlanmamış Yüksek Lisans Tezi, Ankara, 2007, s. 15; Mustafa Akdağ, “Medya ve Siyaset Üzerine”</w:t>
      </w:r>
      <w:r>
        <w:rPr>
          <w:rFonts w:ascii="Times New Roman" w:hAnsi="Times New Roman" w:cs="Times New Roman"/>
        </w:rPr>
        <w:t>, Hayat Boyu Öğrenme Programı, AB Eğitim ve Gençlik Programları Merkezi Başkanlığı, s. 7.</w:t>
      </w:r>
    </w:p>
    <w:p w14:paraId="11FE00DA" w14:textId="77777777" w:rsidR="00AD48A1" w:rsidRPr="008D44D2" w:rsidRDefault="0037702F" w:rsidP="006D719E">
      <w:pPr>
        <w:pStyle w:val="normal1"/>
        <w:jc w:val="both"/>
        <w:rPr>
          <w:rFonts w:ascii="Times New Roman" w:hAnsi="Times New Roman" w:cs="Times New Roman"/>
        </w:rPr>
      </w:pPr>
      <w:hyperlink r:id="rId17" w:history="1">
        <w:r w:rsidR="00AD48A1" w:rsidRPr="00BB1B55">
          <w:rPr>
            <w:rStyle w:val="Kpr1"/>
          </w:rPr>
          <w:t>http://mediaware.erciyes.edu.tr/tr/medya_ve_siyaset_uzerine.pdf</w:t>
        </w:r>
      </w:hyperlink>
      <w:r w:rsidR="00AD48A1">
        <w:rPr>
          <w:rFonts w:ascii="Times New Roman" w:hAnsi="Times New Roman" w:cs="Times New Roman"/>
        </w:rPr>
        <w:t xml:space="preserve"> Erişim Tarihi: 15.02.2016</w:t>
      </w:r>
    </w:p>
  </w:footnote>
  <w:footnote w:id="50">
    <w:p w14:paraId="58735FDE" w14:textId="77777777" w:rsidR="00AD48A1" w:rsidRPr="00392A76" w:rsidRDefault="00AD48A1" w:rsidP="006D719E">
      <w:pPr>
        <w:pStyle w:val="normal1"/>
        <w:rPr>
          <w:rFonts w:ascii="Times New Roman" w:hAnsi="Times New Roman" w:cs="Times New Roman"/>
        </w:rPr>
      </w:pPr>
      <w:r w:rsidRPr="00392A76">
        <w:rPr>
          <w:rStyle w:val="FootnoteReference"/>
          <w:rFonts w:ascii="Times New Roman" w:hAnsi="Times New Roman" w:cs="Times New Roman"/>
        </w:rPr>
        <w:footnoteRef/>
      </w:r>
      <w:r w:rsidRPr="00392A76">
        <w:rPr>
          <w:rFonts w:ascii="Times New Roman" w:hAnsi="Times New Roman" w:cs="Times New Roman"/>
        </w:rPr>
        <w:t xml:space="preserve"> </w:t>
      </w:r>
      <w:hyperlink r:id="rId18" w:history="1">
        <w:r w:rsidRPr="00392A76">
          <w:rPr>
            <w:rStyle w:val="Kpr1"/>
          </w:rPr>
          <w:t>http://www.resmigazete.gov.tr/eskiler/2004/06/20040626.ht.m&amp;main</w:t>
        </w:r>
      </w:hyperlink>
      <w:r w:rsidRPr="00392A76">
        <w:rPr>
          <w:rFonts w:ascii="Times New Roman" w:hAnsi="Times New Roman" w:cs="Times New Roman"/>
        </w:rPr>
        <w:t xml:space="preserve"> Erişim Tarihi: 15.02.2016</w:t>
      </w:r>
    </w:p>
  </w:footnote>
  <w:footnote w:id="51">
    <w:p w14:paraId="5D31BC16" w14:textId="77777777" w:rsidR="00AD48A1" w:rsidRPr="00392A76" w:rsidRDefault="00AD48A1" w:rsidP="006D719E">
      <w:pPr>
        <w:pStyle w:val="normal1"/>
        <w:rPr>
          <w:rFonts w:ascii="Times New Roman" w:hAnsi="Times New Roman" w:cs="Times New Roman"/>
        </w:rPr>
      </w:pPr>
      <w:r w:rsidRPr="00392A76">
        <w:rPr>
          <w:rStyle w:val="FootnoteReference"/>
          <w:rFonts w:ascii="Times New Roman" w:hAnsi="Times New Roman" w:cs="Times New Roman"/>
        </w:rPr>
        <w:footnoteRef/>
      </w:r>
      <w:r w:rsidRPr="00392A76">
        <w:rPr>
          <w:rFonts w:ascii="Times New Roman" w:hAnsi="Times New Roman" w:cs="Times New Roman"/>
        </w:rPr>
        <w:t xml:space="preserve"> Türkiye Aile Yapısı Araştırması, Tespitler ve Öneriler, T.C. Aile ve Sosyal Politikalar Bakanlığı, Araştırma ve Sosyal Politika Serisi 07, İstanbul, 2014, s. 284, 286.</w:t>
      </w:r>
    </w:p>
  </w:footnote>
  <w:footnote w:id="52">
    <w:p w14:paraId="58097C2C" w14:textId="77777777" w:rsidR="00AD48A1" w:rsidRPr="00392A76" w:rsidRDefault="00AD48A1" w:rsidP="006D719E">
      <w:pPr>
        <w:pStyle w:val="normal1"/>
        <w:rPr>
          <w:rFonts w:ascii="Times New Roman" w:hAnsi="Times New Roman" w:cs="Times New Roman"/>
        </w:rPr>
      </w:pPr>
      <w:r w:rsidRPr="00392A76">
        <w:rPr>
          <w:rStyle w:val="FootnoteReference"/>
          <w:rFonts w:ascii="Times New Roman" w:hAnsi="Times New Roman" w:cs="Times New Roman"/>
        </w:rPr>
        <w:footnoteRef/>
      </w:r>
      <w:r w:rsidRPr="00392A76">
        <w:rPr>
          <w:rFonts w:ascii="Times New Roman" w:hAnsi="Times New Roman" w:cs="Times New Roman"/>
        </w:rPr>
        <w:t xml:space="preserve"> A.g.e., s. 284.</w:t>
      </w:r>
    </w:p>
  </w:footnote>
  <w:footnote w:id="53">
    <w:p w14:paraId="7EED7833" w14:textId="77777777" w:rsidR="00AD48A1" w:rsidRPr="002D597C" w:rsidRDefault="00AD48A1" w:rsidP="006D719E">
      <w:pPr>
        <w:pStyle w:val="normal1"/>
        <w:rPr>
          <w:rFonts w:ascii="Times New Roman" w:hAnsi="Times New Roman" w:cs="Times New Roman"/>
        </w:rPr>
      </w:pPr>
      <w:r w:rsidRPr="002D597C">
        <w:rPr>
          <w:rStyle w:val="FootnoteReference"/>
          <w:rFonts w:ascii="Times New Roman" w:hAnsi="Times New Roman" w:cs="Times New Roman"/>
        </w:rPr>
        <w:footnoteRef/>
      </w:r>
      <w:r w:rsidRPr="002D597C">
        <w:rPr>
          <w:rFonts w:ascii="Times New Roman" w:hAnsi="Times New Roman" w:cs="Times New Roman"/>
        </w:rPr>
        <w:t xml:space="preserve"> A.g.e., s. 286.</w:t>
      </w:r>
    </w:p>
  </w:footnote>
  <w:footnote w:id="54">
    <w:p w14:paraId="77294305" w14:textId="77777777" w:rsidR="00AD48A1" w:rsidRPr="002D597C" w:rsidRDefault="00AD48A1" w:rsidP="006D719E">
      <w:pPr>
        <w:pStyle w:val="normal1"/>
        <w:rPr>
          <w:rFonts w:ascii="Times New Roman" w:hAnsi="Times New Roman" w:cs="Times New Roman"/>
        </w:rPr>
      </w:pPr>
      <w:r w:rsidRPr="002D597C">
        <w:rPr>
          <w:rStyle w:val="FootnoteReference"/>
          <w:rFonts w:ascii="Times New Roman" w:hAnsi="Times New Roman" w:cs="Times New Roman"/>
        </w:rPr>
        <w:footnoteRef/>
      </w:r>
      <w:r w:rsidRPr="002D597C">
        <w:rPr>
          <w:rFonts w:ascii="Times New Roman" w:hAnsi="Times New Roman" w:cs="Times New Roman"/>
        </w:rPr>
        <w:t xml:space="preserve"> A.g.e. s. 288.</w:t>
      </w:r>
    </w:p>
  </w:footnote>
  <w:footnote w:id="55">
    <w:p w14:paraId="04FD18D2" w14:textId="77777777" w:rsidR="00AD48A1" w:rsidRPr="002D597C" w:rsidRDefault="00AD48A1" w:rsidP="006D719E">
      <w:pPr>
        <w:pStyle w:val="normal1"/>
        <w:rPr>
          <w:rFonts w:ascii="Times New Roman" w:hAnsi="Times New Roman" w:cs="Times New Roman"/>
        </w:rPr>
      </w:pPr>
      <w:r w:rsidRPr="002D597C">
        <w:rPr>
          <w:rStyle w:val="FootnoteReference"/>
          <w:rFonts w:ascii="Times New Roman" w:hAnsi="Times New Roman" w:cs="Times New Roman"/>
        </w:rPr>
        <w:footnoteRef/>
      </w:r>
      <w:r w:rsidRPr="002D597C">
        <w:rPr>
          <w:rFonts w:ascii="Times New Roman" w:hAnsi="Times New Roman" w:cs="Times New Roman"/>
        </w:rPr>
        <w:t xml:space="preserve"> A.g.e., s. 288.</w:t>
      </w:r>
    </w:p>
  </w:footnote>
  <w:footnote w:id="56">
    <w:p w14:paraId="7CADE975" w14:textId="77777777" w:rsidR="00AD48A1" w:rsidRDefault="00AD48A1" w:rsidP="006D719E">
      <w:pPr>
        <w:pStyle w:val="normal1"/>
      </w:pPr>
      <w:r w:rsidRPr="002D597C">
        <w:rPr>
          <w:rStyle w:val="FootnoteReference"/>
          <w:rFonts w:ascii="Times New Roman" w:hAnsi="Times New Roman" w:cs="Times New Roman"/>
        </w:rPr>
        <w:footnoteRef/>
      </w:r>
      <w:r w:rsidRPr="002D597C">
        <w:rPr>
          <w:rFonts w:ascii="Times New Roman" w:hAnsi="Times New Roman" w:cs="Times New Roman"/>
        </w:rPr>
        <w:t xml:space="preserve"> A.g.e., s. 290.</w:t>
      </w:r>
    </w:p>
  </w:footnote>
  <w:footnote w:id="57">
    <w:p w14:paraId="36E21E0C" w14:textId="77777777" w:rsidR="00AD48A1" w:rsidRPr="00405C5D" w:rsidRDefault="00AD48A1" w:rsidP="006D719E">
      <w:pPr>
        <w:pStyle w:val="normal1"/>
        <w:rPr>
          <w:rFonts w:ascii="Times New Roman" w:hAnsi="Times New Roman" w:cs="Times New Roman"/>
        </w:rPr>
      </w:pPr>
      <w:r w:rsidRPr="00405C5D">
        <w:rPr>
          <w:rStyle w:val="FootnoteReference"/>
          <w:rFonts w:ascii="Times New Roman" w:hAnsi="Times New Roman" w:cs="Times New Roman"/>
        </w:rPr>
        <w:footnoteRef/>
      </w:r>
      <w:r w:rsidRPr="00405C5D">
        <w:rPr>
          <w:rFonts w:ascii="Times New Roman" w:hAnsi="Times New Roman" w:cs="Times New Roman"/>
        </w:rPr>
        <w:t xml:space="preserve"> A.g.e., s. 290,</w:t>
      </w:r>
      <w:r>
        <w:rPr>
          <w:rFonts w:ascii="Times New Roman" w:hAnsi="Times New Roman" w:cs="Times New Roman"/>
        </w:rPr>
        <w:t xml:space="preserve"> </w:t>
      </w:r>
      <w:r w:rsidRPr="00405C5D">
        <w:rPr>
          <w:rFonts w:ascii="Times New Roman" w:hAnsi="Times New Roman" w:cs="Times New Roman"/>
        </w:rPr>
        <w:t>291.</w:t>
      </w:r>
    </w:p>
  </w:footnote>
  <w:footnote w:id="58">
    <w:p w14:paraId="1BA78575" w14:textId="77777777" w:rsidR="00AD48A1" w:rsidRPr="001876A9" w:rsidRDefault="00AD48A1" w:rsidP="006D719E">
      <w:pPr>
        <w:pStyle w:val="normal1"/>
        <w:rPr>
          <w:rFonts w:ascii="Times New Roman" w:hAnsi="Times New Roman" w:cs="Times New Roman"/>
        </w:rPr>
      </w:pPr>
      <w:r w:rsidRPr="001876A9">
        <w:rPr>
          <w:rStyle w:val="FootnoteReference"/>
          <w:rFonts w:ascii="Times New Roman" w:hAnsi="Times New Roman" w:cs="Times New Roman"/>
        </w:rPr>
        <w:footnoteRef/>
      </w:r>
      <w:r w:rsidRPr="001876A9">
        <w:rPr>
          <w:rFonts w:ascii="Times New Roman" w:hAnsi="Times New Roman" w:cs="Times New Roman"/>
        </w:rPr>
        <w:t xml:space="preserve"> Televizyon İzleme Eğilimleri Araştırması-3, RTÜK, 2013, s. 8.</w:t>
      </w:r>
    </w:p>
  </w:footnote>
  <w:footnote w:id="59">
    <w:p w14:paraId="04B79DD8" w14:textId="77777777" w:rsidR="00AD48A1" w:rsidRPr="002E7498" w:rsidRDefault="00AD48A1" w:rsidP="006D719E">
      <w:pPr>
        <w:pStyle w:val="normal1"/>
        <w:rPr>
          <w:rFonts w:ascii="Times New Roman" w:hAnsi="Times New Roman" w:cs="Times New Roman"/>
        </w:rPr>
      </w:pPr>
      <w:r w:rsidRPr="002E7498">
        <w:rPr>
          <w:rStyle w:val="FootnoteReference"/>
          <w:rFonts w:ascii="Times New Roman" w:hAnsi="Times New Roman" w:cs="Times New Roman"/>
        </w:rPr>
        <w:footnoteRef/>
      </w:r>
      <w:r w:rsidRPr="002E7498">
        <w:rPr>
          <w:rFonts w:ascii="Times New Roman" w:hAnsi="Times New Roman" w:cs="Times New Roman"/>
        </w:rPr>
        <w:t xml:space="preserve"> A.g.e., s. 11.</w:t>
      </w:r>
    </w:p>
  </w:footnote>
  <w:footnote w:id="60">
    <w:p w14:paraId="132F0DC3" w14:textId="77777777" w:rsidR="00AD48A1" w:rsidRPr="00041CE2" w:rsidRDefault="00AD48A1" w:rsidP="006D719E">
      <w:pPr>
        <w:pStyle w:val="normal1"/>
        <w:rPr>
          <w:rFonts w:ascii="Times New Roman" w:hAnsi="Times New Roman" w:cs="Times New Roman"/>
        </w:rPr>
      </w:pPr>
      <w:r w:rsidRPr="00041CE2">
        <w:rPr>
          <w:rStyle w:val="FootnoteReference"/>
          <w:rFonts w:ascii="Times New Roman" w:hAnsi="Times New Roman" w:cs="Times New Roman"/>
        </w:rPr>
        <w:footnoteRef/>
      </w:r>
      <w:r w:rsidRPr="00041CE2">
        <w:rPr>
          <w:rFonts w:ascii="Times New Roman" w:hAnsi="Times New Roman" w:cs="Times New Roman"/>
        </w:rPr>
        <w:t xml:space="preserve"> Türkiye’de Çocukların Medya Kullanma Alışkanlıkları Araştırması, 1. Türkiye Çocuk ve Medya Kongresi,  RTÜK, 2013, s. 137.</w:t>
      </w:r>
    </w:p>
  </w:footnote>
  <w:footnote w:id="61">
    <w:p w14:paraId="0F2F9E5A" w14:textId="77777777" w:rsidR="00AD48A1" w:rsidRPr="00041CE2" w:rsidRDefault="00AD48A1" w:rsidP="006D719E">
      <w:pPr>
        <w:pStyle w:val="normal1"/>
        <w:jc w:val="both"/>
        <w:rPr>
          <w:rFonts w:ascii="Times New Roman" w:hAnsi="Times New Roman" w:cs="Times New Roman"/>
        </w:rPr>
      </w:pPr>
      <w:r w:rsidRPr="00041CE2">
        <w:rPr>
          <w:rStyle w:val="FootnoteReference"/>
          <w:rFonts w:ascii="Times New Roman" w:hAnsi="Times New Roman" w:cs="Times New Roman"/>
        </w:rPr>
        <w:footnoteRef/>
      </w:r>
      <w:r w:rsidRPr="00041CE2">
        <w:rPr>
          <w:rFonts w:ascii="Times New Roman" w:hAnsi="Times New Roman" w:cs="Times New Roman"/>
        </w:rPr>
        <w:t>A.g.e., s. 19.</w:t>
      </w:r>
    </w:p>
  </w:footnote>
  <w:footnote w:id="62">
    <w:p w14:paraId="30DA9220" w14:textId="77777777" w:rsidR="00AD48A1" w:rsidRPr="006F36F4" w:rsidRDefault="00AD48A1" w:rsidP="006D719E">
      <w:pPr>
        <w:pStyle w:val="normal1"/>
        <w:jc w:val="both"/>
        <w:rPr>
          <w:rFonts w:ascii="Times New Roman" w:hAnsi="Times New Roman" w:cs="Times New Roman"/>
        </w:rPr>
      </w:pPr>
      <w:r w:rsidRPr="006F36F4">
        <w:rPr>
          <w:rStyle w:val="FootnoteReference"/>
          <w:rFonts w:ascii="Times New Roman" w:hAnsi="Times New Roman" w:cs="Times New Roman"/>
        </w:rPr>
        <w:footnoteRef/>
      </w:r>
      <w:r>
        <w:rPr>
          <w:rFonts w:ascii="Times New Roman" w:hAnsi="Times New Roman" w:cs="Times New Roman"/>
        </w:rPr>
        <w:t xml:space="preserve"> Barlas</w:t>
      </w:r>
      <w:r w:rsidRPr="006F36F4">
        <w:rPr>
          <w:rFonts w:ascii="Times New Roman" w:hAnsi="Times New Roman" w:cs="Times New Roman"/>
        </w:rPr>
        <w:t xml:space="preserve"> Tolan,</w:t>
      </w:r>
      <w:r>
        <w:rPr>
          <w:rFonts w:ascii="Times New Roman" w:hAnsi="Times New Roman" w:cs="Times New Roman"/>
        </w:rPr>
        <w:t xml:space="preserve"> “Geleneksel Aileden Çağdaş Aile Yapısına Doğru - Dünyada ve Türkiye’de Aile Yapısının Evrimi”, Aile Yazıları 2: Kültürel Değerler ve Sosyal Değişme, (Der.) Beylü Dikeçligil, Ahmet Çiğdem, T.C. Başbakanlık Aile Araştırma Kurumu,</w:t>
      </w:r>
      <w:r w:rsidRPr="006F36F4">
        <w:rPr>
          <w:rFonts w:ascii="Times New Roman" w:hAnsi="Times New Roman" w:cs="Times New Roman"/>
        </w:rPr>
        <w:t xml:space="preserve"> 1991, s. 488</w:t>
      </w:r>
      <w:r>
        <w:rPr>
          <w:rFonts w:ascii="Times New Roman" w:hAnsi="Times New Roman" w:cs="Times New Roman"/>
        </w:rPr>
        <w:t>.</w:t>
      </w:r>
    </w:p>
  </w:footnote>
  <w:footnote w:id="63">
    <w:p w14:paraId="4C24AEA4" w14:textId="77777777" w:rsidR="00AD48A1" w:rsidRPr="006F36F4" w:rsidRDefault="00AD48A1" w:rsidP="006D719E">
      <w:pPr>
        <w:pStyle w:val="normal1"/>
        <w:jc w:val="both"/>
        <w:rPr>
          <w:rFonts w:ascii="Times New Roman" w:hAnsi="Times New Roman" w:cs="Times New Roman"/>
        </w:rPr>
      </w:pPr>
      <w:r w:rsidRPr="006F36F4">
        <w:rPr>
          <w:rStyle w:val="FootnoteReference"/>
          <w:rFonts w:ascii="Times New Roman" w:hAnsi="Times New Roman" w:cs="Times New Roman"/>
        </w:rPr>
        <w:footnoteRef/>
      </w:r>
      <w:r w:rsidRPr="006F36F4">
        <w:rPr>
          <w:rFonts w:ascii="Times New Roman" w:hAnsi="Times New Roman" w:cs="Times New Roman"/>
        </w:rPr>
        <w:t xml:space="preserve"> </w:t>
      </w:r>
      <w:r w:rsidRPr="00FE4DCD">
        <w:rPr>
          <w:rFonts w:ascii="Times New Roman" w:hAnsi="Times New Roman" w:cs="Times New Roman"/>
        </w:rPr>
        <w:t xml:space="preserve">Ece Ünür, </w:t>
      </w:r>
      <w:r w:rsidRPr="00E24D84">
        <w:rPr>
          <w:rFonts w:ascii="Times New Roman" w:hAnsi="Times New Roman" w:cs="Times New Roman"/>
        </w:rPr>
        <w:t>Yerli Dizilerdeki Kimlik Kalıpları,</w:t>
      </w:r>
      <w:r>
        <w:rPr>
          <w:rFonts w:ascii="Times New Roman" w:hAnsi="Times New Roman" w:cs="Times New Roman"/>
        </w:rPr>
        <w:t xml:space="preserve"> Eğitim Yayınevi, Konya, </w:t>
      </w:r>
      <w:r w:rsidRPr="00FE4DCD">
        <w:rPr>
          <w:rFonts w:ascii="Times New Roman" w:hAnsi="Times New Roman" w:cs="Times New Roman"/>
        </w:rPr>
        <w:t>2015, s. 77</w:t>
      </w:r>
      <w:r>
        <w:rPr>
          <w:rFonts w:ascii="Times New Roman" w:hAnsi="Times New Roman" w:cs="Times New Roman"/>
        </w:rPr>
        <w:t>.</w:t>
      </w:r>
    </w:p>
  </w:footnote>
  <w:footnote w:id="64">
    <w:p w14:paraId="364C9B53" w14:textId="77777777" w:rsidR="00AD48A1" w:rsidRPr="00617D05" w:rsidRDefault="00AD48A1" w:rsidP="006D719E">
      <w:pPr>
        <w:pStyle w:val="normal1"/>
        <w:rPr>
          <w:rFonts w:ascii="Times New Roman" w:hAnsi="Times New Roman" w:cs="Times New Roman"/>
        </w:rPr>
      </w:pPr>
      <w:r w:rsidRPr="00617D05">
        <w:rPr>
          <w:rStyle w:val="FootnoteReference"/>
          <w:rFonts w:ascii="Times New Roman" w:hAnsi="Times New Roman" w:cs="Times New Roman"/>
        </w:rPr>
        <w:footnoteRef/>
      </w:r>
      <w:r w:rsidRPr="00617D05">
        <w:rPr>
          <w:rFonts w:ascii="Times New Roman" w:hAnsi="Times New Roman" w:cs="Times New Roman"/>
        </w:rPr>
        <w:t xml:space="preserve"> Valerie Strauss, “Most Literate Nation In The World? Not The U.S., New Ranking Says.”, The Washington Post, 08.03.2016.</w:t>
      </w:r>
    </w:p>
  </w:footnote>
  <w:footnote w:id="65">
    <w:p w14:paraId="33EF9F83" w14:textId="77777777" w:rsidR="00AD48A1" w:rsidRPr="00065E99" w:rsidRDefault="00AD48A1" w:rsidP="006D719E">
      <w:pPr>
        <w:pStyle w:val="normal1"/>
        <w:jc w:val="both"/>
        <w:rPr>
          <w:rFonts w:ascii="Times New Roman" w:hAnsi="Times New Roman" w:cs="Times New Roman"/>
        </w:rPr>
      </w:pPr>
      <w:r w:rsidRPr="00004B78">
        <w:rPr>
          <w:rStyle w:val="FootnoteReference"/>
          <w:rFonts w:ascii="Times New Roman" w:hAnsi="Times New Roman" w:cs="Times New Roman"/>
        </w:rPr>
        <w:footnoteRef/>
      </w:r>
      <w:r w:rsidRPr="00004B78">
        <w:rPr>
          <w:rFonts w:ascii="Times New Roman" w:hAnsi="Times New Roman" w:cs="Times New Roman"/>
        </w:rPr>
        <w:t xml:space="preserve"> </w:t>
      </w:r>
      <w:r w:rsidRPr="00065E99">
        <w:rPr>
          <w:rFonts w:ascii="Times New Roman" w:hAnsi="Times New Roman" w:cs="Times New Roman"/>
        </w:rPr>
        <w:t>Sevilay Çelenk, Televizyon Temsil Kültür, 90’lı Yıllarda Sosyokültürel İklim ve Televizyon İçerikleri, Ütopya Yayınevi, Ankara, 2005, s. 16.</w:t>
      </w:r>
    </w:p>
  </w:footnote>
  <w:footnote w:id="66">
    <w:p w14:paraId="0AC72EB3" w14:textId="77777777" w:rsidR="00AD48A1" w:rsidRPr="0015383F" w:rsidRDefault="00AD48A1" w:rsidP="006D719E">
      <w:pPr>
        <w:pStyle w:val="normal1"/>
        <w:jc w:val="both"/>
        <w:rPr>
          <w:rFonts w:ascii="Times New Roman" w:hAnsi="Times New Roman" w:cs="Times New Roman"/>
        </w:rPr>
      </w:pPr>
      <w:r w:rsidRPr="0015383F">
        <w:rPr>
          <w:rStyle w:val="FootnoteReference"/>
          <w:rFonts w:ascii="Times New Roman" w:hAnsi="Times New Roman" w:cs="Times New Roman"/>
        </w:rPr>
        <w:footnoteRef/>
      </w:r>
      <w:r w:rsidRPr="0015383F">
        <w:rPr>
          <w:rFonts w:ascii="Times New Roman" w:hAnsi="Times New Roman" w:cs="Times New Roman"/>
        </w:rPr>
        <w:t xml:space="preserve"> Kemal Sayar, Feyza Bağlan, </w:t>
      </w:r>
      <w:r w:rsidRPr="0084768F">
        <w:rPr>
          <w:rFonts w:ascii="Times New Roman" w:hAnsi="Times New Roman" w:cs="Times New Roman"/>
        </w:rPr>
        <w:t>Koruyucu Psikoloji, Çocuk Eğitiminde Duygusal Rehberlik,</w:t>
      </w:r>
      <w:r w:rsidRPr="0015383F">
        <w:rPr>
          <w:rFonts w:ascii="Times New Roman" w:hAnsi="Times New Roman" w:cs="Times New Roman"/>
        </w:rPr>
        <w:t xml:space="preserve"> Timaş Yayınları, İstanbul, 2010, s. 203.</w:t>
      </w:r>
    </w:p>
  </w:footnote>
  <w:footnote w:id="67">
    <w:p w14:paraId="16572ECB" w14:textId="77777777" w:rsidR="00AD48A1" w:rsidRDefault="00AD48A1" w:rsidP="006D719E">
      <w:pPr>
        <w:pStyle w:val="normal1"/>
        <w:jc w:val="both"/>
      </w:pPr>
      <w:r w:rsidRPr="006F36F4">
        <w:rPr>
          <w:rStyle w:val="FootnoteReference"/>
          <w:rFonts w:ascii="Times New Roman" w:hAnsi="Times New Roman" w:cs="Times New Roman"/>
        </w:rPr>
        <w:footnoteRef/>
      </w:r>
      <w:r w:rsidRPr="006F36F4">
        <w:rPr>
          <w:rFonts w:ascii="Times New Roman" w:hAnsi="Times New Roman" w:cs="Times New Roman"/>
        </w:rPr>
        <w:t xml:space="preserve"> A.g.e., s. 77.</w:t>
      </w:r>
    </w:p>
  </w:footnote>
  <w:footnote w:id="68">
    <w:p w14:paraId="29AAEA34" w14:textId="77777777" w:rsidR="00AD48A1" w:rsidRPr="0014790E" w:rsidRDefault="00AD48A1" w:rsidP="006D719E">
      <w:pPr>
        <w:spacing w:after="0" w:line="240" w:lineRule="auto"/>
        <w:jc w:val="both"/>
        <w:rPr>
          <w:rFonts w:asciiTheme="majorBidi" w:hAnsiTheme="majorBidi" w:cstheme="majorBidi"/>
          <w:sz w:val="20"/>
          <w:szCs w:val="20"/>
        </w:rPr>
      </w:pPr>
      <w:r w:rsidRPr="0014790E">
        <w:rPr>
          <w:rStyle w:val="FootnoteReference"/>
          <w:rFonts w:ascii="Times New Roman" w:hAnsi="Times New Roman" w:cs="Times New Roman"/>
          <w:sz w:val="20"/>
          <w:szCs w:val="20"/>
        </w:rPr>
        <w:footnoteRef/>
      </w:r>
      <w:r w:rsidRPr="0014790E">
        <w:rPr>
          <w:rFonts w:ascii="Times New Roman" w:hAnsi="Times New Roman" w:cs="Times New Roman"/>
          <w:sz w:val="20"/>
          <w:szCs w:val="20"/>
        </w:rPr>
        <w:t xml:space="preserve"> </w:t>
      </w:r>
      <w:r w:rsidRPr="0014790E">
        <w:rPr>
          <w:rFonts w:asciiTheme="majorBidi" w:hAnsiTheme="majorBidi" w:cstheme="majorBidi"/>
          <w:sz w:val="20"/>
          <w:szCs w:val="20"/>
        </w:rPr>
        <w:t xml:space="preserve">Barlas Tolan, </w:t>
      </w:r>
      <w:r w:rsidRPr="00242A51">
        <w:rPr>
          <w:rFonts w:asciiTheme="majorBidi" w:hAnsiTheme="majorBidi" w:cstheme="majorBidi"/>
          <w:iCs/>
          <w:sz w:val="20"/>
          <w:szCs w:val="20"/>
        </w:rPr>
        <w:t>Toplum Bilimlerine Giriş</w:t>
      </w:r>
      <w:r w:rsidRPr="00242A51">
        <w:rPr>
          <w:rFonts w:asciiTheme="majorBidi" w:hAnsiTheme="majorBidi" w:cstheme="majorBidi"/>
          <w:sz w:val="20"/>
          <w:szCs w:val="20"/>
        </w:rPr>
        <w:t>,</w:t>
      </w:r>
      <w:r w:rsidRPr="0014790E">
        <w:rPr>
          <w:rFonts w:asciiTheme="majorBidi" w:hAnsiTheme="majorBidi" w:cstheme="majorBidi"/>
          <w:sz w:val="20"/>
          <w:szCs w:val="20"/>
        </w:rPr>
        <w:t xml:space="preserve"> Adım </w:t>
      </w:r>
      <w:r>
        <w:rPr>
          <w:rFonts w:asciiTheme="majorBidi" w:hAnsiTheme="majorBidi" w:cstheme="majorBidi"/>
          <w:sz w:val="20"/>
          <w:szCs w:val="20"/>
        </w:rPr>
        <w:t>Yayınları, Ankara, 1991, s. 297’den aktaran Vehbi Bayhan Üniversite Gençliğinde Anomi ve Yabancılaşma, Kültür Bakanlığı Yayınları, 1997, s. 52.</w:t>
      </w:r>
    </w:p>
  </w:footnote>
  <w:footnote w:id="69">
    <w:p w14:paraId="1CE7992C" w14:textId="77777777" w:rsidR="00AD48A1" w:rsidRPr="0014790E" w:rsidRDefault="00AD48A1" w:rsidP="006D719E">
      <w:pPr>
        <w:pStyle w:val="normal1"/>
        <w:jc w:val="both"/>
        <w:rPr>
          <w:rFonts w:ascii="Times New Roman" w:hAnsi="Times New Roman" w:cs="Times New Roman"/>
        </w:rPr>
      </w:pPr>
      <w:r w:rsidRPr="0014790E">
        <w:rPr>
          <w:rStyle w:val="FootnoteReference"/>
          <w:rFonts w:ascii="Times New Roman" w:hAnsi="Times New Roman" w:cs="Times New Roman"/>
        </w:rPr>
        <w:footnoteRef/>
      </w:r>
      <w:r w:rsidRPr="0014790E">
        <w:rPr>
          <w:rFonts w:ascii="Times New Roman" w:hAnsi="Times New Roman" w:cs="Times New Roman"/>
        </w:rPr>
        <w:t xml:space="preserve"> A.g.e, s. 298</w:t>
      </w:r>
    </w:p>
  </w:footnote>
  <w:footnote w:id="70">
    <w:p w14:paraId="7BEBDD03" w14:textId="77777777" w:rsidR="00AD48A1" w:rsidRPr="0014790E" w:rsidRDefault="00AD48A1" w:rsidP="006D719E">
      <w:pPr>
        <w:pStyle w:val="normal1"/>
        <w:jc w:val="both"/>
        <w:rPr>
          <w:rFonts w:ascii="Times New Roman" w:hAnsi="Times New Roman" w:cs="Times New Roman"/>
        </w:rPr>
      </w:pPr>
      <w:r w:rsidRPr="0014790E">
        <w:rPr>
          <w:rStyle w:val="FootnoteReference"/>
          <w:rFonts w:ascii="Times New Roman" w:hAnsi="Times New Roman" w:cs="Times New Roman"/>
        </w:rPr>
        <w:footnoteRef/>
      </w:r>
      <w:r w:rsidRPr="0014790E">
        <w:rPr>
          <w:rFonts w:ascii="Times New Roman" w:hAnsi="Times New Roman" w:cs="Times New Roman"/>
        </w:rPr>
        <w:t xml:space="preserve"> Murat Şentürk, Mustafa Turgut, “Medya Profesyonellerinin ve Medyanın Aile Algısı”, </w:t>
      </w:r>
      <w:r w:rsidRPr="00EC4B08">
        <w:rPr>
          <w:rFonts w:ascii="Times New Roman" w:hAnsi="Times New Roman" w:cs="Times New Roman"/>
          <w:iCs/>
        </w:rPr>
        <w:t>Aile ve Toplum: Eğitim-Kültür ve Araştırma Dergisi</w:t>
      </w:r>
      <w:r w:rsidRPr="00EC4B08">
        <w:rPr>
          <w:rFonts w:ascii="Times New Roman" w:hAnsi="Times New Roman" w:cs="Times New Roman"/>
        </w:rPr>
        <w:t>,</w:t>
      </w:r>
      <w:r w:rsidRPr="0014790E">
        <w:rPr>
          <w:rFonts w:ascii="Times New Roman" w:hAnsi="Times New Roman" w:cs="Times New Roman"/>
        </w:rPr>
        <w:t xml:space="preserve"> Temmuz-Ağustos-Eylül 2011, s. 67</w:t>
      </w:r>
    </w:p>
  </w:footnote>
  <w:footnote w:id="71">
    <w:p w14:paraId="228AA67D" w14:textId="77777777" w:rsidR="00AD48A1" w:rsidRPr="0014790E" w:rsidRDefault="00AD48A1" w:rsidP="006D719E">
      <w:pPr>
        <w:pStyle w:val="normal1"/>
        <w:jc w:val="both"/>
      </w:pPr>
      <w:r w:rsidRPr="0014790E">
        <w:rPr>
          <w:rStyle w:val="FootnoteReference"/>
          <w:rFonts w:ascii="Times New Roman" w:hAnsi="Times New Roman" w:cs="Times New Roman"/>
        </w:rPr>
        <w:footnoteRef/>
      </w:r>
      <w:r w:rsidRPr="0014790E">
        <w:t xml:space="preserve"> </w:t>
      </w:r>
      <w:r w:rsidRPr="0014790E">
        <w:rPr>
          <w:rFonts w:asciiTheme="majorBidi" w:hAnsiTheme="majorBidi" w:cstheme="majorBidi"/>
        </w:rPr>
        <w:t xml:space="preserve">Jean Baudrillard, </w:t>
      </w:r>
      <w:r w:rsidRPr="006449FD">
        <w:rPr>
          <w:rFonts w:asciiTheme="majorBidi" w:hAnsiTheme="majorBidi" w:cstheme="majorBidi"/>
          <w:iCs/>
        </w:rPr>
        <w:t>Tüketim Toplumu- Söylenceleri/Yapıları</w:t>
      </w:r>
      <w:r w:rsidRPr="006449FD">
        <w:rPr>
          <w:rFonts w:asciiTheme="majorBidi" w:hAnsiTheme="majorBidi" w:cstheme="majorBidi"/>
        </w:rPr>
        <w:t>,</w:t>
      </w:r>
      <w:r w:rsidRPr="0014790E">
        <w:rPr>
          <w:rFonts w:asciiTheme="majorBidi" w:hAnsiTheme="majorBidi" w:cstheme="majorBidi"/>
        </w:rPr>
        <w:t xml:space="preserve">  Ayrıntı Yayınları, İstanbul, 2008, s. 102.</w:t>
      </w:r>
    </w:p>
  </w:footnote>
  <w:footnote w:id="72">
    <w:p w14:paraId="3C21E08D" w14:textId="77777777" w:rsidR="00AD48A1" w:rsidRPr="00DB41E1" w:rsidRDefault="00AD48A1" w:rsidP="006D719E">
      <w:pPr>
        <w:pStyle w:val="normal1"/>
        <w:rPr>
          <w:rFonts w:ascii="Times New Roman" w:hAnsi="Times New Roman" w:cs="Times New Roman"/>
        </w:rPr>
      </w:pPr>
      <w:r w:rsidRPr="00DB41E1">
        <w:rPr>
          <w:rStyle w:val="FootnoteReference"/>
          <w:rFonts w:ascii="Times New Roman" w:hAnsi="Times New Roman" w:cs="Times New Roman"/>
        </w:rPr>
        <w:footnoteRef/>
      </w:r>
      <w:r w:rsidRPr="00DB41E1">
        <w:rPr>
          <w:rFonts w:ascii="Times New Roman" w:hAnsi="Times New Roman" w:cs="Times New Roman"/>
        </w:rPr>
        <w:t xml:space="preserve"> M. Şentürk, M. Turgut, 2011,  s.74.</w:t>
      </w:r>
    </w:p>
  </w:footnote>
  <w:footnote w:id="73">
    <w:p w14:paraId="7AB06493" w14:textId="77777777" w:rsidR="00AD48A1" w:rsidRPr="008D2D10" w:rsidRDefault="00AD48A1" w:rsidP="006D719E">
      <w:pPr>
        <w:pStyle w:val="normal1"/>
        <w:jc w:val="both"/>
        <w:rPr>
          <w:rFonts w:ascii="Times New Roman" w:hAnsi="Times New Roman" w:cs="Times New Roman"/>
        </w:rPr>
      </w:pPr>
      <w:r w:rsidRPr="008D2D10">
        <w:rPr>
          <w:rStyle w:val="FootnoteReference"/>
          <w:rFonts w:ascii="Times New Roman" w:hAnsi="Times New Roman" w:cs="Times New Roman"/>
        </w:rPr>
        <w:footnoteRef/>
      </w:r>
      <w:r w:rsidRPr="008D2D10">
        <w:rPr>
          <w:rFonts w:ascii="Times New Roman" w:hAnsi="Times New Roman" w:cs="Times New Roman"/>
        </w:rPr>
        <w:t xml:space="preserve"> </w:t>
      </w:r>
      <w:r w:rsidRPr="00EA5067">
        <w:rPr>
          <w:rFonts w:ascii="Times New Roman" w:hAnsi="Times New Roman" w:cs="Times New Roman"/>
        </w:rPr>
        <w:t xml:space="preserve">Ekmel Geçer, Medya ve Popüler Kültür: Diziler, Televizyon ve Toplum, Metamorfoz Yayıncılık, İstanbul, 2013, s. 61. </w:t>
      </w:r>
    </w:p>
  </w:footnote>
  <w:footnote w:id="74">
    <w:p w14:paraId="5C0F560F" w14:textId="77777777" w:rsidR="00AD48A1" w:rsidRPr="00B835C9" w:rsidRDefault="00AD48A1" w:rsidP="006D719E">
      <w:pPr>
        <w:spacing w:after="0"/>
        <w:rPr>
          <w:rFonts w:ascii="Times New Roman" w:hAnsi="Times New Roman" w:cs="Times New Roman"/>
          <w:color w:val="FF0000"/>
          <w:sz w:val="20"/>
          <w:szCs w:val="20"/>
        </w:rPr>
      </w:pPr>
      <w:r w:rsidRPr="00B835C9">
        <w:rPr>
          <w:rStyle w:val="FootnoteReference"/>
          <w:rFonts w:ascii="Times New Roman" w:hAnsi="Times New Roman" w:cs="Times New Roman"/>
          <w:sz w:val="20"/>
          <w:szCs w:val="20"/>
        </w:rPr>
        <w:footnoteRef/>
      </w:r>
      <w:r w:rsidRPr="00B835C9">
        <w:rPr>
          <w:rFonts w:ascii="Times New Roman" w:hAnsi="Times New Roman" w:cs="Times New Roman"/>
          <w:sz w:val="20"/>
          <w:szCs w:val="20"/>
        </w:rPr>
        <w:t xml:space="preserve"> Dilek İmançer, “Türk Medyasında Kadının Temsili”, (Ed.) Dilek İmançer, </w:t>
      </w:r>
      <w:r w:rsidRPr="00B835C9">
        <w:rPr>
          <w:rFonts w:ascii="Times New Roman" w:hAnsi="Times New Roman" w:cs="Times New Roman"/>
          <w:i/>
          <w:iCs/>
          <w:sz w:val="20"/>
          <w:szCs w:val="20"/>
        </w:rPr>
        <w:t>Medya ve Kadın</w:t>
      </w:r>
      <w:r w:rsidRPr="00B835C9">
        <w:rPr>
          <w:rFonts w:ascii="Times New Roman" w:hAnsi="Times New Roman" w:cs="Times New Roman"/>
          <w:sz w:val="20"/>
          <w:szCs w:val="20"/>
        </w:rPr>
        <w:t>, Ebabil Yayınları, Ankara, 2006, s. 73.</w:t>
      </w:r>
      <w:r w:rsidRPr="00B835C9">
        <w:rPr>
          <w:rFonts w:ascii="Times New Roman" w:hAnsi="Times New Roman" w:cs="Times New Roman"/>
          <w:color w:val="FF0000"/>
          <w:sz w:val="20"/>
          <w:szCs w:val="20"/>
        </w:rPr>
        <w:t xml:space="preserve"> </w:t>
      </w:r>
    </w:p>
  </w:footnote>
  <w:footnote w:id="75">
    <w:p w14:paraId="536564A0" w14:textId="77777777" w:rsidR="00AD48A1" w:rsidRPr="00B835C9" w:rsidRDefault="00AD48A1" w:rsidP="006D719E">
      <w:pPr>
        <w:pStyle w:val="normal1"/>
        <w:rPr>
          <w:rFonts w:ascii="Times New Roman" w:hAnsi="Times New Roman" w:cs="Times New Roman"/>
        </w:rPr>
      </w:pPr>
      <w:r w:rsidRPr="00B835C9">
        <w:rPr>
          <w:rStyle w:val="FootnoteReference"/>
          <w:rFonts w:ascii="Times New Roman" w:hAnsi="Times New Roman" w:cs="Times New Roman"/>
        </w:rPr>
        <w:footnoteRef/>
      </w:r>
      <w:r>
        <w:rPr>
          <w:rFonts w:ascii="Times New Roman" w:hAnsi="Times New Roman" w:cs="Times New Roman"/>
        </w:rPr>
        <w:t xml:space="preserve"> E. Bulut, S. Peksöz, </w:t>
      </w:r>
      <w:r w:rsidRPr="00F705C3">
        <w:rPr>
          <w:rFonts w:ascii="Times New Roman" w:hAnsi="Times New Roman" w:cs="Times New Roman"/>
        </w:rPr>
        <w:t>Erişim Tarihi</w:t>
      </w:r>
      <w:r>
        <w:rPr>
          <w:rFonts w:ascii="Times New Roman" w:hAnsi="Times New Roman" w:cs="Times New Roman"/>
        </w:rPr>
        <w:t>:</w:t>
      </w:r>
      <w:r w:rsidRPr="00B835C9">
        <w:rPr>
          <w:rFonts w:ascii="Times New Roman" w:hAnsi="Times New Roman" w:cs="Times New Roman"/>
        </w:rPr>
        <w:t xml:space="preserve"> </w:t>
      </w:r>
      <w:r>
        <w:rPr>
          <w:rFonts w:ascii="Times New Roman" w:hAnsi="Times New Roman" w:cs="Times New Roman"/>
        </w:rPr>
        <w:t>10.02.2016</w:t>
      </w:r>
    </w:p>
  </w:footnote>
  <w:footnote w:id="76">
    <w:p w14:paraId="73D22C88" w14:textId="77777777" w:rsidR="00AD48A1" w:rsidRPr="00907D90" w:rsidRDefault="00AD48A1" w:rsidP="006D719E">
      <w:pPr>
        <w:pStyle w:val="normal1"/>
        <w:rPr>
          <w:rFonts w:ascii="Times New Roman" w:hAnsi="Times New Roman" w:cs="Times New Roman"/>
        </w:rPr>
      </w:pPr>
      <w:r w:rsidRPr="00907D90">
        <w:rPr>
          <w:rStyle w:val="FootnoteReference"/>
          <w:rFonts w:ascii="Times New Roman" w:hAnsi="Times New Roman" w:cs="Times New Roman"/>
        </w:rPr>
        <w:footnoteRef/>
      </w:r>
      <w:r>
        <w:rPr>
          <w:rFonts w:ascii="Times New Roman" w:hAnsi="Times New Roman" w:cs="Times New Roman"/>
        </w:rPr>
        <w:t xml:space="preserve"> A</w:t>
      </w:r>
      <w:r w:rsidRPr="00907D90">
        <w:rPr>
          <w:rFonts w:ascii="Times New Roman" w:hAnsi="Times New Roman" w:cs="Times New Roman"/>
        </w:rPr>
        <w:t>.g.m. , s. 1831.</w:t>
      </w:r>
    </w:p>
  </w:footnote>
  <w:footnote w:id="77">
    <w:p w14:paraId="61035883" w14:textId="77777777" w:rsidR="00AD48A1" w:rsidRPr="00B835C9" w:rsidRDefault="00AD48A1" w:rsidP="006D719E">
      <w:pPr>
        <w:pStyle w:val="normal1"/>
        <w:jc w:val="both"/>
        <w:rPr>
          <w:rFonts w:ascii="Times New Roman" w:hAnsi="Times New Roman" w:cs="Times New Roman"/>
        </w:rPr>
      </w:pPr>
      <w:r w:rsidRPr="00B835C9">
        <w:rPr>
          <w:rStyle w:val="FootnoteReference"/>
          <w:rFonts w:ascii="Times New Roman" w:hAnsi="Times New Roman" w:cs="Times New Roman"/>
        </w:rPr>
        <w:footnoteRef/>
      </w:r>
      <w:r w:rsidRPr="00B835C9">
        <w:rPr>
          <w:rFonts w:ascii="Times New Roman" w:hAnsi="Times New Roman" w:cs="Times New Roman"/>
        </w:rPr>
        <w:t xml:space="preserve"> Emine Bulut, Selma Peksöz, “Medyada Kadın”</w:t>
      </w:r>
    </w:p>
    <w:p w14:paraId="58678436" w14:textId="77777777" w:rsidR="00AD48A1" w:rsidRPr="00B835C9" w:rsidRDefault="0037702F" w:rsidP="006D719E">
      <w:pPr>
        <w:pStyle w:val="normal1"/>
        <w:jc w:val="both"/>
        <w:rPr>
          <w:rFonts w:ascii="Times New Roman" w:hAnsi="Times New Roman" w:cs="Times New Roman"/>
        </w:rPr>
      </w:pPr>
      <w:hyperlink r:id="rId19" w:history="1">
        <w:r w:rsidR="00AD48A1" w:rsidRPr="00B835C9">
          <w:rPr>
            <w:rStyle w:val="Kpr1"/>
          </w:rPr>
          <w:t>http://bianet.org/bianet/medya/45642-medyada-kadin</w:t>
        </w:r>
      </w:hyperlink>
      <w:r w:rsidR="00AD48A1" w:rsidRPr="00B835C9">
        <w:rPr>
          <w:rFonts w:ascii="Times New Roman" w:hAnsi="Times New Roman" w:cs="Times New Roman"/>
        </w:rPr>
        <w:t xml:space="preserve"> (10.02.2016)</w:t>
      </w:r>
    </w:p>
  </w:footnote>
  <w:footnote w:id="78">
    <w:p w14:paraId="1647F7AB" w14:textId="77777777" w:rsidR="00AD48A1" w:rsidRDefault="00AD48A1" w:rsidP="006D719E">
      <w:pPr>
        <w:spacing w:after="0" w:line="240" w:lineRule="auto"/>
        <w:jc w:val="both"/>
      </w:pPr>
      <w:r w:rsidRPr="00B835C9">
        <w:rPr>
          <w:rStyle w:val="FootnoteReference"/>
          <w:rFonts w:ascii="Times New Roman" w:hAnsi="Times New Roman" w:cs="Times New Roman"/>
          <w:sz w:val="20"/>
          <w:szCs w:val="20"/>
        </w:rPr>
        <w:footnoteRef/>
      </w:r>
      <w:r w:rsidRPr="00B835C9">
        <w:rPr>
          <w:rFonts w:ascii="Times New Roman" w:hAnsi="Times New Roman" w:cs="Times New Roman"/>
          <w:sz w:val="20"/>
          <w:szCs w:val="20"/>
        </w:rPr>
        <w:t xml:space="preserve"> Çiler Dursun, “Kadına Yönelik Şiddet Karşısında Haber Etiği”, </w:t>
      </w:r>
      <w:r w:rsidRPr="001E2F93">
        <w:rPr>
          <w:rFonts w:ascii="Times New Roman" w:hAnsi="Times New Roman" w:cs="Times New Roman"/>
          <w:iCs/>
          <w:sz w:val="20"/>
          <w:szCs w:val="20"/>
        </w:rPr>
        <w:t>Fe Dergi</w:t>
      </w:r>
      <w:r w:rsidRPr="001E2F93">
        <w:rPr>
          <w:rFonts w:ascii="Times New Roman" w:hAnsi="Times New Roman" w:cs="Times New Roman"/>
          <w:sz w:val="20"/>
          <w:szCs w:val="20"/>
        </w:rPr>
        <w:t>,</w:t>
      </w:r>
      <w:r w:rsidRPr="00B835C9">
        <w:rPr>
          <w:rFonts w:ascii="Times New Roman" w:hAnsi="Times New Roman" w:cs="Times New Roman"/>
          <w:sz w:val="20"/>
          <w:szCs w:val="20"/>
        </w:rPr>
        <w:t xml:space="preserve"> Cilt: 2, No:1, 2010, s. 20.</w:t>
      </w:r>
    </w:p>
  </w:footnote>
  <w:footnote w:id="79">
    <w:p w14:paraId="61F50BBF" w14:textId="77777777" w:rsidR="00AD48A1" w:rsidRDefault="00AD48A1" w:rsidP="006D719E">
      <w:pPr>
        <w:pStyle w:val="normal1"/>
        <w:rPr>
          <w:rFonts w:ascii="Times New Roman" w:hAnsi="Times New Roman" w:cs="Times New Roman"/>
        </w:rPr>
      </w:pPr>
      <w:r w:rsidRPr="002C2A04">
        <w:rPr>
          <w:rStyle w:val="FootnoteReference"/>
          <w:rFonts w:ascii="Times New Roman" w:hAnsi="Times New Roman" w:cs="Times New Roman"/>
        </w:rPr>
        <w:footnoteRef/>
      </w:r>
      <w:r w:rsidRPr="002C2A04">
        <w:rPr>
          <w:rFonts w:ascii="Times New Roman" w:hAnsi="Times New Roman" w:cs="Times New Roman"/>
        </w:rPr>
        <w:t xml:space="preserve"> </w:t>
      </w:r>
      <w:r>
        <w:rPr>
          <w:rFonts w:ascii="Times New Roman" w:hAnsi="Times New Roman" w:cs="Times New Roman"/>
        </w:rPr>
        <w:t xml:space="preserve">Hazar Eğitim, Kültür ve Dayanışma Derneği Başkanı Ayla Kerimoğlu, TBMM Aile Bütünlüğünü Olumsuz Etkileyen Olayları Araştırma Komisyonu Tutanak Dergisi, 8’inci Toplantı, 18.02.2016, s. 13-20. </w:t>
      </w:r>
      <w:hyperlink r:id="rId20" w:history="1">
        <w:r w:rsidRPr="009718D2">
          <w:rPr>
            <w:rStyle w:val="Kpr1"/>
          </w:rPr>
          <w:t>https://www.tbmm.gov.tr/develop/owa/komisyon_tutanaklari.goruntule?pTutanakId=1498</w:t>
        </w:r>
      </w:hyperlink>
      <w:r>
        <w:rPr>
          <w:rFonts w:ascii="Times New Roman" w:hAnsi="Times New Roman" w:cs="Times New Roman"/>
        </w:rPr>
        <w:t xml:space="preserve"> Erişim </w:t>
      </w:r>
    </w:p>
    <w:p w14:paraId="10D09A2C" w14:textId="77777777" w:rsidR="00AD48A1" w:rsidRPr="002C2A04" w:rsidRDefault="00AD48A1" w:rsidP="006D719E">
      <w:pPr>
        <w:pStyle w:val="normal1"/>
        <w:rPr>
          <w:rFonts w:ascii="Times New Roman" w:hAnsi="Times New Roman" w:cs="Times New Roman"/>
        </w:rPr>
      </w:pPr>
      <w:r>
        <w:rPr>
          <w:rFonts w:ascii="Times New Roman" w:hAnsi="Times New Roman" w:cs="Times New Roman"/>
        </w:rPr>
        <w:t>Tarihi: 05.04.2016</w:t>
      </w:r>
    </w:p>
  </w:footnote>
  <w:footnote w:id="80">
    <w:p w14:paraId="2DB74029" w14:textId="77777777" w:rsidR="00AD48A1" w:rsidRPr="009D2537" w:rsidRDefault="00AD48A1" w:rsidP="006D719E">
      <w:pPr>
        <w:pStyle w:val="normal1"/>
        <w:rPr>
          <w:rFonts w:ascii="Times New Roman" w:hAnsi="Times New Roman" w:cs="Times New Roman"/>
        </w:rPr>
      </w:pPr>
      <w:r w:rsidRPr="009D2537">
        <w:rPr>
          <w:rStyle w:val="FootnoteReference"/>
          <w:rFonts w:ascii="Times New Roman" w:hAnsi="Times New Roman" w:cs="Times New Roman"/>
        </w:rPr>
        <w:footnoteRef/>
      </w:r>
      <w:r w:rsidRPr="009D2537">
        <w:rPr>
          <w:rFonts w:ascii="Times New Roman" w:hAnsi="Times New Roman" w:cs="Times New Roman"/>
        </w:rPr>
        <w:t xml:space="preserve"> Çiler Dursun, 2010, s. 21.</w:t>
      </w:r>
    </w:p>
  </w:footnote>
  <w:footnote w:id="81">
    <w:p w14:paraId="6A2524E2" w14:textId="77777777" w:rsidR="00AD48A1" w:rsidRPr="00EA7062" w:rsidRDefault="00AD48A1" w:rsidP="006D719E">
      <w:pPr>
        <w:pStyle w:val="normal1"/>
        <w:rPr>
          <w:rFonts w:ascii="Times New Roman" w:hAnsi="Times New Roman" w:cs="Times New Roman"/>
        </w:rPr>
      </w:pPr>
      <w:r w:rsidRPr="00EA7062">
        <w:rPr>
          <w:rStyle w:val="FootnoteReference"/>
          <w:rFonts w:ascii="Times New Roman" w:hAnsi="Times New Roman" w:cs="Times New Roman"/>
        </w:rPr>
        <w:footnoteRef/>
      </w:r>
      <w:r w:rsidRPr="00EA7062">
        <w:rPr>
          <w:rFonts w:ascii="Times New Roman" w:hAnsi="Times New Roman" w:cs="Times New Roman"/>
        </w:rPr>
        <w:t xml:space="preserve"> Frederick Elkin, </w:t>
      </w:r>
      <w:r w:rsidRPr="0022053A">
        <w:rPr>
          <w:rFonts w:ascii="Times New Roman" w:hAnsi="Times New Roman" w:cs="Times New Roman"/>
        </w:rPr>
        <w:t>Çocuk ve Toplum, Çocuğun Toplumsallaşması,</w:t>
      </w:r>
      <w:r w:rsidRPr="00EA7062">
        <w:rPr>
          <w:rFonts w:ascii="Times New Roman" w:hAnsi="Times New Roman" w:cs="Times New Roman"/>
        </w:rPr>
        <w:t xml:space="preserve"> Gündoğan Yayınları, Ankara, 1995, s. 10.</w:t>
      </w:r>
    </w:p>
  </w:footnote>
  <w:footnote w:id="82">
    <w:p w14:paraId="2E04D096" w14:textId="77777777" w:rsidR="00AD48A1" w:rsidRPr="00360CA5" w:rsidRDefault="00AD48A1" w:rsidP="006D719E">
      <w:pPr>
        <w:pStyle w:val="normal1"/>
        <w:jc w:val="both"/>
        <w:rPr>
          <w:rFonts w:ascii="Times New Roman" w:hAnsi="Times New Roman" w:cs="Times New Roman"/>
        </w:rPr>
      </w:pPr>
      <w:r w:rsidRPr="00360CA5">
        <w:rPr>
          <w:rStyle w:val="FootnoteReference"/>
          <w:rFonts w:ascii="Times New Roman" w:hAnsi="Times New Roman" w:cs="Times New Roman"/>
        </w:rPr>
        <w:footnoteRef/>
      </w:r>
      <w:r w:rsidRPr="00360CA5">
        <w:rPr>
          <w:rFonts w:ascii="Times New Roman" w:hAnsi="Times New Roman" w:cs="Times New Roman"/>
        </w:rPr>
        <w:t xml:space="preserve"> Nurettin Fidan, Münire Erden, </w:t>
      </w:r>
      <w:r w:rsidRPr="006A4324">
        <w:rPr>
          <w:rFonts w:ascii="Times New Roman" w:hAnsi="Times New Roman" w:cs="Times New Roman"/>
        </w:rPr>
        <w:t>Eğitim Bilimine Giriş,</w:t>
      </w:r>
      <w:r w:rsidRPr="00360CA5">
        <w:rPr>
          <w:rFonts w:ascii="Times New Roman" w:hAnsi="Times New Roman" w:cs="Times New Roman"/>
        </w:rPr>
        <w:t xml:space="preserve"> Hacettepe Üniversitesi Eğitim Fakültesi Yayınları, Ankara, 1986, s. 87.</w:t>
      </w:r>
    </w:p>
  </w:footnote>
  <w:footnote w:id="83">
    <w:p w14:paraId="09C2E635" w14:textId="77777777" w:rsidR="00AD48A1" w:rsidRPr="00977350" w:rsidRDefault="00AD48A1" w:rsidP="006D719E">
      <w:pPr>
        <w:pStyle w:val="normal1"/>
        <w:rPr>
          <w:rFonts w:ascii="Times New Roman" w:hAnsi="Times New Roman" w:cs="Times New Roman"/>
        </w:rPr>
      </w:pPr>
      <w:r w:rsidRPr="00977350">
        <w:rPr>
          <w:rStyle w:val="FootnoteReference"/>
          <w:rFonts w:ascii="Times New Roman" w:hAnsi="Times New Roman" w:cs="Times New Roman"/>
        </w:rPr>
        <w:footnoteRef/>
      </w:r>
      <w:r w:rsidRPr="00977350">
        <w:rPr>
          <w:rFonts w:ascii="Times New Roman" w:hAnsi="Times New Roman" w:cs="Times New Roman"/>
        </w:rPr>
        <w:t xml:space="preserve"> Veysel Bozkurt, </w:t>
      </w:r>
      <w:r w:rsidRPr="006A4324">
        <w:rPr>
          <w:rFonts w:ascii="Times New Roman" w:hAnsi="Times New Roman" w:cs="Times New Roman"/>
        </w:rPr>
        <w:t>Değişen Dünyada Sosyoloji,</w:t>
      </w:r>
      <w:r w:rsidRPr="00977350">
        <w:rPr>
          <w:rFonts w:ascii="Times New Roman" w:hAnsi="Times New Roman" w:cs="Times New Roman"/>
        </w:rPr>
        <w:t xml:space="preserve"> Ekin Kitabevi, Bursa, 2006, s. 126.</w:t>
      </w:r>
    </w:p>
  </w:footnote>
  <w:footnote w:id="84">
    <w:p w14:paraId="15063F52" w14:textId="77777777" w:rsidR="00AD48A1" w:rsidRPr="00496A3B" w:rsidRDefault="00AD48A1" w:rsidP="006D719E">
      <w:pPr>
        <w:pStyle w:val="normal1"/>
        <w:rPr>
          <w:rFonts w:ascii="Times New Roman" w:hAnsi="Times New Roman" w:cs="Times New Roman"/>
        </w:rPr>
      </w:pPr>
      <w:r w:rsidRPr="00496A3B">
        <w:rPr>
          <w:rStyle w:val="FootnoteReference"/>
          <w:rFonts w:ascii="Times New Roman" w:hAnsi="Times New Roman" w:cs="Times New Roman"/>
        </w:rPr>
        <w:footnoteRef/>
      </w:r>
      <w:r w:rsidRPr="00496A3B">
        <w:rPr>
          <w:rFonts w:ascii="Times New Roman" w:hAnsi="Times New Roman" w:cs="Times New Roman"/>
        </w:rPr>
        <w:t xml:space="preserve"> Banu Yazgan İnanç, Mehmet Bilgin, Meral Kılıç Atıcı, </w:t>
      </w:r>
      <w:r w:rsidRPr="006A4324">
        <w:rPr>
          <w:rFonts w:ascii="Times New Roman" w:hAnsi="Times New Roman" w:cs="Times New Roman"/>
        </w:rPr>
        <w:t>Gelişim Psikolojisi, Çocuk ve Ergen Gelişimi,</w:t>
      </w:r>
      <w:r w:rsidRPr="00496A3B">
        <w:rPr>
          <w:rFonts w:ascii="Times New Roman" w:hAnsi="Times New Roman" w:cs="Times New Roman"/>
        </w:rPr>
        <w:t xml:space="preserve"> Pegema Yayıncılık, Ankara, 2007, s. 46.</w:t>
      </w:r>
    </w:p>
  </w:footnote>
  <w:footnote w:id="85">
    <w:p w14:paraId="2BB7EBE1" w14:textId="77777777" w:rsidR="00AD48A1" w:rsidRPr="00496A3B" w:rsidRDefault="00AD48A1" w:rsidP="006D719E">
      <w:pPr>
        <w:pStyle w:val="normal1"/>
        <w:rPr>
          <w:rFonts w:ascii="Times New Roman" w:hAnsi="Times New Roman" w:cs="Times New Roman"/>
        </w:rPr>
      </w:pPr>
      <w:r w:rsidRPr="00496A3B">
        <w:rPr>
          <w:rStyle w:val="FootnoteReference"/>
          <w:rFonts w:ascii="Times New Roman" w:hAnsi="Times New Roman" w:cs="Times New Roman"/>
        </w:rPr>
        <w:footnoteRef/>
      </w:r>
      <w:r w:rsidRPr="00496A3B">
        <w:rPr>
          <w:rFonts w:ascii="Times New Roman" w:hAnsi="Times New Roman" w:cs="Times New Roman"/>
        </w:rPr>
        <w:t xml:space="preserve"> Ramazan Arı, </w:t>
      </w:r>
      <w:r w:rsidRPr="00317A3C">
        <w:rPr>
          <w:rFonts w:ascii="Times New Roman" w:hAnsi="Times New Roman" w:cs="Times New Roman"/>
        </w:rPr>
        <w:t>Eğitim Psikolojisi,</w:t>
      </w:r>
      <w:r w:rsidRPr="00496A3B">
        <w:rPr>
          <w:rFonts w:ascii="Times New Roman" w:hAnsi="Times New Roman" w:cs="Times New Roman"/>
        </w:rPr>
        <w:t xml:space="preserve"> Nobel Yayıncılık, Ankara, 2008, s. 192.</w:t>
      </w:r>
    </w:p>
  </w:footnote>
  <w:footnote w:id="86">
    <w:p w14:paraId="49E0EE54" w14:textId="77777777" w:rsidR="00AD48A1" w:rsidRDefault="00AD48A1" w:rsidP="006D719E">
      <w:pPr>
        <w:pStyle w:val="normal1"/>
      </w:pPr>
      <w:r w:rsidRPr="005E4E8D">
        <w:rPr>
          <w:rStyle w:val="FootnoteReference"/>
          <w:rFonts w:ascii="Times New Roman" w:hAnsi="Times New Roman" w:cs="Times New Roman"/>
        </w:rPr>
        <w:footnoteRef/>
      </w:r>
      <w:r w:rsidRPr="005E4E8D">
        <w:rPr>
          <w:rFonts w:ascii="Times New Roman" w:hAnsi="Times New Roman" w:cs="Times New Roman"/>
        </w:rPr>
        <w:t xml:space="preserve"> Defne Özonur Çöloğlu, </w:t>
      </w:r>
      <w:r w:rsidRPr="00317A3C">
        <w:rPr>
          <w:rFonts w:ascii="Times New Roman" w:hAnsi="Times New Roman" w:cs="Times New Roman"/>
        </w:rPr>
        <w:t>Televizyon Mesih Mi Şeytan Mı? ,</w:t>
      </w:r>
      <w:r w:rsidRPr="00395C87">
        <w:rPr>
          <w:rFonts w:ascii="Times New Roman" w:hAnsi="Times New Roman" w:cs="Times New Roman"/>
        </w:rPr>
        <w:t xml:space="preserve"> </w:t>
      </w:r>
      <w:r w:rsidRPr="005E4E8D">
        <w:rPr>
          <w:rFonts w:ascii="Times New Roman" w:hAnsi="Times New Roman" w:cs="Times New Roman"/>
        </w:rPr>
        <w:t>Ütopya Yayınevi, Ankara, 2010, s. 72</w:t>
      </w:r>
      <w:r>
        <w:t>.</w:t>
      </w:r>
    </w:p>
  </w:footnote>
  <w:footnote w:id="87">
    <w:p w14:paraId="5523F351" w14:textId="77777777" w:rsidR="00AD48A1" w:rsidRDefault="00AD48A1" w:rsidP="006D719E">
      <w:pPr>
        <w:pStyle w:val="normal1"/>
      </w:pPr>
      <w:r>
        <w:rPr>
          <w:rStyle w:val="FootnoteReference"/>
        </w:rPr>
        <w:footnoteRef/>
      </w:r>
      <w:r>
        <w:t xml:space="preserve"> </w:t>
      </w:r>
      <w:r w:rsidRPr="00C63891">
        <w:rPr>
          <w:rFonts w:ascii="Times New Roman" w:hAnsi="Times New Roman" w:cs="Times New Roman"/>
        </w:rPr>
        <w:t>A.g.e., s. 86.</w:t>
      </w:r>
    </w:p>
  </w:footnote>
  <w:footnote w:id="88">
    <w:p w14:paraId="5F3A4C5B" w14:textId="77777777" w:rsidR="00AD48A1" w:rsidRPr="006B6C4A" w:rsidRDefault="00AD48A1" w:rsidP="006D719E">
      <w:pPr>
        <w:pStyle w:val="normal1"/>
        <w:jc w:val="both"/>
        <w:rPr>
          <w:rFonts w:ascii="Times New Roman" w:hAnsi="Times New Roman" w:cs="Times New Roman"/>
        </w:rPr>
      </w:pPr>
      <w:r w:rsidRPr="006B6C4A">
        <w:rPr>
          <w:rStyle w:val="FootnoteReference"/>
          <w:rFonts w:ascii="Times New Roman" w:hAnsi="Times New Roman" w:cs="Times New Roman"/>
        </w:rPr>
        <w:footnoteRef/>
      </w:r>
      <w:r w:rsidRPr="006B6C4A">
        <w:rPr>
          <w:rFonts w:ascii="Times New Roman" w:hAnsi="Times New Roman" w:cs="Times New Roman"/>
        </w:rPr>
        <w:t xml:space="preserve"> </w:t>
      </w:r>
      <w:r w:rsidRPr="00317A3C">
        <w:rPr>
          <w:rFonts w:ascii="Times New Roman" w:hAnsi="Times New Roman" w:cs="Times New Roman"/>
        </w:rPr>
        <w:t>Televizyon Programlarındaki Şiddet İçeriğinin, Müstehcenliğin ve Mahremiyet İhlallerinin İzleyicilerin Ruh Sağlığı Üzerindeki Etkileri,</w:t>
      </w:r>
      <w:r w:rsidRPr="006B6C4A">
        <w:rPr>
          <w:rFonts w:ascii="Times New Roman" w:hAnsi="Times New Roman" w:cs="Times New Roman"/>
        </w:rPr>
        <w:t xml:space="preserve"> Radyo ve Televi</w:t>
      </w:r>
      <w:r>
        <w:rPr>
          <w:rFonts w:ascii="Times New Roman" w:hAnsi="Times New Roman" w:cs="Times New Roman"/>
        </w:rPr>
        <w:t>z</w:t>
      </w:r>
      <w:r w:rsidRPr="006B6C4A">
        <w:rPr>
          <w:rFonts w:ascii="Times New Roman" w:hAnsi="Times New Roman" w:cs="Times New Roman"/>
        </w:rPr>
        <w:t>yon Üst Kurulu Yayını, Yayın No: 12, Ankara, 2006, s. 31.</w:t>
      </w:r>
    </w:p>
  </w:footnote>
  <w:footnote w:id="89">
    <w:p w14:paraId="5A902868" w14:textId="77777777" w:rsidR="00AD48A1" w:rsidRPr="0099684E" w:rsidRDefault="00AD48A1" w:rsidP="006D719E">
      <w:pPr>
        <w:pStyle w:val="normal1"/>
        <w:rPr>
          <w:rFonts w:ascii="Times New Roman" w:hAnsi="Times New Roman" w:cs="Times New Roman"/>
        </w:rPr>
      </w:pPr>
      <w:r w:rsidRPr="0099684E">
        <w:rPr>
          <w:rStyle w:val="FootnoteReference"/>
          <w:rFonts w:ascii="Times New Roman" w:hAnsi="Times New Roman" w:cs="Times New Roman"/>
        </w:rPr>
        <w:footnoteRef/>
      </w:r>
      <w:r w:rsidRPr="0099684E">
        <w:rPr>
          <w:rFonts w:ascii="Times New Roman" w:hAnsi="Times New Roman" w:cs="Times New Roman"/>
        </w:rPr>
        <w:t xml:space="preserve"> </w:t>
      </w:r>
      <w:r>
        <w:rPr>
          <w:rFonts w:ascii="Times New Roman" w:hAnsi="Times New Roman" w:cs="Times New Roman"/>
        </w:rPr>
        <w:t>R. Arı, 2008</w:t>
      </w:r>
      <w:r w:rsidRPr="0099684E">
        <w:rPr>
          <w:rFonts w:ascii="Times New Roman" w:hAnsi="Times New Roman" w:cs="Times New Roman"/>
        </w:rPr>
        <w:t xml:space="preserve"> s. 201.</w:t>
      </w:r>
    </w:p>
  </w:footnote>
  <w:footnote w:id="90">
    <w:p w14:paraId="676B0674" w14:textId="77777777" w:rsidR="00AD48A1" w:rsidRPr="00926152" w:rsidRDefault="00AD48A1" w:rsidP="006D719E">
      <w:pPr>
        <w:pStyle w:val="normal1"/>
        <w:rPr>
          <w:rFonts w:ascii="Times New Roman" w:hAnsi="Times New Roman" w:cs="Times New Roman"/>
        </w:rPr>
      </w:pPr>
      <w:r w:rsidRPr="00926152">
        <w:rPr>
          <w:rStyle w:val="FootnoteReference"/>
          <w:rFonts w:ascii="Times New Roman" w:hAnsi="Times New Roman" w:cs="Times New Roman"/>
        </w:rPr>
        <w:footnoteRef/>
      </w:r>
      <w:r w:rsidRPr="00926152">
        <w:rPr>
          <w:rFonts w:ascii="Times New Roman" w:hAnsi="Times New Roman" w:cs="Times New Roman"/>
        </w:rPr>
        <w:t xml:space="preserve"> Judith Van Evra, Television and Child Development, Routledge, New York, 2009, s. 71.</w:t>
      </w:r>
    </w:p>
  </w:footnote>
  <w:footnote w:id="91">
    <w:p w14:paraId="0FE386D5" w14:textId="77777777" w:rsidR="00AD48A1" w:rsidRDefault="00AD48A1" w:rsidP="006D719E">
      <w:pPr>
        <w:pStyle w:val="normal1"/>
      </w:pPr>
      <w:r>
        <w:rPr>
          <w:rStyle w:val="FootnoteReference"/>
        </w:rPr>
        <w:footnoteRef/>
      </w:r>
      <w:r>
        <w:t xml:space="preserve"> </w:t>
      </w:r>
      <w:r w:rsidRPr="00A20C7B">
        <w:rPr>
          <w:rFonts w:ascii="Times New Roman" w:hAnsi="Times New Roman" w:cs="Times New Roman"/>
        </w:rPr>
        <w:t xml:space="preserve">Dafna Lemish, </w:t>
      </w:r>
      <w:r w:rsidRPr="00A20C7B">
        <w:rPr>
          <w:rFonts w:ascii="Times New Roman" w:hAnsi="Times New Roman" w:cs="Times New Roman"/>
          <w:i/>
          <w:iCs/>
        </w:rPr>
        <w:t>Children and Television, A Global Perspective</w:t>
      </w:r>
      <w:r w:rsidRPr="00A20C7B">
        <w:rPr>
          <w:rFonts w:ascii="Times New Roman" w:hAnsi="Times New Roman" w:cs="Times New Roman"/>
        </w:rPr>
        <w:t>, Blackwell Publishing, Oxford,</w:t>
      </w:r>
      <w:r>
        <w:rPr>
          <w:rFonts w:ascii="Times New Roman" w:hAnsi="Times New Roman" w:cs="Times New Roman"/>
        </w:rPr>
        <w:t xml:space="preserve"> </w:t>
      </w:r>
      <w:r w:rsidRPr="00A20C7B">
        <w:rPr>
          <w:rFonts w:ascii="Times New Roman" w:hAnsi="Times New Roman" w:cs="Times New Roman"/>
        </w:rPr>
        <w:t>2007, s.</w:t>
      </w:r>
      <w:r>
        <w:rPr>
          <w:rFonts w:ascii="Times New Roman" w:hAnsi="Times New Roman" w:cs="Times New Roman"/>
        </w:rPr>
        <w:t xml:space="preserve"> 82.</w:t>
      </w:r>
    </w:p>
  </w:footnote>
  <w:footnote w:id="92">
    <w:p w14:paraId="26B84211" w14:textId="77777777" w:rsidR="00AD48A1" w:rsidRPr="000A2D9C" w:rsidRDefault="00AD48A1" w:rsidP="006D719E">
      <w:pPr>
        <w:pStyle w:val="normal1"/>
        <w:jc w:val="both"/>
        <w:rPr>
          <w:rFonts w:ascii="Times New Roman" w:hAnsi="Times New Roman" w:cs="Times New Roman"/>
        </w:rPr>
      </w:pPr>
      <w:r w:rsidRPr="000A2D9C">
        <w:rPr>
          <w:rStyle w:val="FootnoteReference"/>
          <w:rFonts w:ascii="Times New Roman" w:hAnsi="Times New Roman" w:cs="Times New Roman"/>
        </w:rPr>
        <w:footnoteRef/>
      </w:r>
      <w:r w:rsidRPr="000A2D9C">
        <w:rPr>
          <w:rFonts w:ascii="Times New Roman" w:hAnsi="Times New Roman" w:cs="Times New Roman"/>
        </w:rPr>
        <w:t xml:space="preserve"> Bknz: Yeşilay Gönüllüsü Haluk Piyes’in ergenlik yıllarında sosyal danışman olarak Almanya’daki madde bağımlısı çocuk ve gençler üzerine yaptığı çalışmaları ve bu konuda farkındalık yaratıp daha geniş kitlelere ulaşabilmek için etki alanı yadsınamaz olan medyada yer alma sürecini anlattığı konuşması (s. 9-16).</w:t>
      </w:r>
    </w:p>
    <w:p w14:paraId="05CB51DB" w14:textId="77777777" w:rsidR="00AD48A1" w:rsidRPr="00D1398D" w:rsidRDefault="00AD48A1" w:rsidP="006D719E">
      <w:pPr>
        <w:pStyle w:val="normal1"/>
        <w:jc w:val="both"/>
        <w:rPr>
          <w:rFonts w:ascii="Times New Roman" w:hAnsi="Times New Roman" w:cs="Times New Roman"/>
        </w:rPr>
      </w:pPr>
      <w:r w:rsidRPr="00AE7184">
        <w:rPr>
          <w:rFonts w:ascii="Times New Roman" w:hAnsi="Times New Roman" w:cs="Times New Roman"/>
        </w:rPr>
        <w:t>TBMM Aile Bütünlüğünü Olumsuz Etkileyen Olayları Araştırma Komisyonu Tutanak Dergisi, 12’inci Toplantı 03.0</w:t>
      </w:r>
      <w:r>
        <w:rPr>
          <w:rFonts w:ascii="Times New Roman" w:hAnsi="Times New Roman" w:cs="Times New Roman"/>
        </w:rPr>
        <w:t>3</w:t>
      </w:r>
      <w:r w:rsidRPr="00AE7184">
        <w:rPr>
          <w:rFonts w:ascii="Times New Roman" w:hAnsi="Times New Roman" w:cs="Times New Roman"/>
        </w:rPr>
        <w:t xml:space="preserve">.2016 </w:t>
      </w:r>
      <w:hyperlink r:id="rId21" w:history="1">
        <w:r w:rsidRPr="009718D2">
          <w:rPr>
            <w:rStyle w:val="Kpr1"/>
          </w:rPr>
          <w:t>https://www.tbmm.gov.tr/develop/owa/komisyon_tutanaklari.goruntule?pTutanakId=1520</w:t>
        </w:r>
      </w:hyperlink>
      <w:r w:rsidRPr="00AE7184">
        <w:rPr>
          <w:rFonts w:ascii="Times New Roman" w:hAnsi="Times New Roman" w:cs="Times New Roman"/>
        </w:rPr>
        <w:t xml:space="preserve"> </w:t>
      </w:r>
      <w:r>
        <w:rPr>
          <w:rFonts w:ascii="Times New Roman" w:hAnsi="Times New Roman" w:cs="Times New Roman"/>
        </w:rPr>
        <w:t>Erişim Tarihi: 05.04.2016.</w:t>
      </w:r>
    </w:p>
  </w:footnote>
  <w:footnote w:id="93">
    <w:p w14:paraId="64100391" w14:textId="77777777" w:rsidR="00AD48A1" w:rsidRDefault="00AD48A1" w:rsidP="006D719E">
      <w:pPr>
        <w:pStyle w:val="normal1"/>
        <w:jc w:val="both"/>
      </w:pPr>
      <w:r w:rsidRPr="00A84B0C">
        <w:rPr>
          <w:rStyle w:val="FootnoteReference"/>
          <w:rFonts w:ascii="Times New Roman" w:hAnsi="Times New Roman" w:cs="Times New Roman"/>
        </w:rPr>
        <w:footnoteRef/>
      </w:r>
      <w:r w:rsidRPr="00A84B0C">
        <w:rPr>
          <w:rFonts w:ascii="Times New Roman" w:hAnsi="Times New Roman" w:cs="Times New Roman"/>
        </w:rPr>
        <w:t xml:space="preserve"> Victor C. Strasburger, Barbara J. Wilson, </w:t>
      </w:r>
      <w:r w:rsidRPr="00E33463">
        <w:rPr>
          <w:rFonts w:ascii="Times New Roman" w:hAnsi="Times New Roman" w:cs="Times New Roman"/>
          <w:iCs/>
        </w:rPr>
        <w:t>Children, Adolescents and The Media</w:t>
      </w:r>
      <w:r w:rsidRPr="00E33463">
        <w:rPr>
          <w:rFonts w:ascii="Times New Roman" w:hAnsi="Times New Roman" w:cs="Times New Roman"/>
        </w:rPr>
        <w:t>,</w:t>
      </w:r>
      <w:r w:rsidRPr="00A84B0C">
        <w:rPr>
          <w:rFonts w:ascii="Times New Roman" w:hAnsi="Times New Roman" w:cs="Times New Roman"/>
        </w:rPr>
        <w:t xml:space="preserve"> Sage Publications,</w:t>
      </w:r>
      <w:r>
        <w:rPr>
          <w:rFonts w:ascii="Times New Roman" w:hAnsi="Times New Roman" w:cs="Times New Roman"/>
        </w:rPr>
        <w:t xml:space="preserve"> </w:t>
      </w:r>
      <w:r w:rsidRPr="00A84B0C">
        <w:rPr>
          <w:rFonts w:ascii="Times New Roman" w:hAnsi="Times New Roman" w:cs="Times New Roman"/>
        </w:rPr>
        <w:t>California, 2002, s.</w:t>
      </w:r>
      <w:r>
        <w:rPr>
          <w:rFonts w:ascii="Times New Roman" w:hAnsi="Times New Roman" w:cs="Times New Roman"/>
        </w:rPr>
        <w:t xml:space="preserve"> 13-14.</w:t>
      </w:r>
    </w:p>
  </w:footnote>
  <w:footnote w:id="94">
    <w:p w14:paraId="5565B6AE" w14:textId="77777777" w:rsidR="00AD48A1" w:rsidRDefault="00AD48A1" w:rsidP="006D719E">
      <w:pPr>
        <w:pStyle w:val="normal1"/>
        <w:jc w:val="both"/>
      </w:pPr>
      <w:r w:rsidRPr="00A84B0C">
        <w:rPr>
          <w:rStyle w:val="FootnoteReference"/>
          <w:rFonts w:ascii="Times New Roman" w:hAnsi="Times New Roman" w:cs="Times New Roman"/>
        </w:rPr>
        <w:footnoteRef/>
      </w:r>
      <w:r w:rsidRPr="00A84B0C">
        <w:rPr>
          <w:rFonts w:ascii="Times New Roman" w:hAnsi="Times New Roman" w:cs="Times New Roman"/>
        </w:rPr>
        <w:t xml:space="preserve"> Ferhunde Öktem, Melike Sayıl, Sevilay Çelenk Özen, </w:t>
      </w:r>
      <w:r w:rsidRPr="006556DE">
        <w:rPr>
          <w:rFonts w:ascii="Times New Roman" w:hAnsi="Times New Roman" w:cs="Times New Roman"/>
          <w:iCs/>
        </w:rPr>
        <w:t>Çocukların ve Gençlerin Televizyon Programlarındaki Zararlı İçerikten Korunması, Akıllı İşaretler Sınıflandırma Sistemi</w:t>
      </w:r>
      <w:r w:rsidRPr="006556DE">
        <w:rPr>
          <w:rFonts w:ascii="Times New Roman" w:hAnsi="Times New Roman" w:cs="Times New Roman"/>
        </w:rPr>
        <w:t>,</w:t>
      </w:r>
      <w:r w:rsidRPr="00A84B0C">
        <w:rPr>
          <w:rFonts w:ascii="Times New Roman" w:hAnsi="Times New Roman" w:cs="Times New Roman"/>
        </w:rPr>
        <w:t xml:space="preserve"> RTÜK, Ankara,</w:t>
      </w:r>
      <w:r>
        <w:rPr>
          <w:rFonts w:ascii="Times New Roman" w:hAnsi="Times New Roman" w:cs="Times New Roman"/>
        </w:rPr>
        <w:t xml:space="preserve"> </w:t>
      </w:r>
      <w:r w:rsidRPr="00A84B0C">
        <w:rPr>
          <w:rFonts w:ascii="Times New Roman" w:hAnsi="Times New Roman" w:cs="Times New Roman"/>
        </w:rPr>
        <w:t>2006, s.</w:t>
      </w:r>
      <w:r>
        <w:rPr>
          <w:rFonts w:ascii="Times New Roman" w:hAnsi="Times New Roman" w:cs="Times New Roman"/>
        </w:rPr>
        <w:t xml:space="preserve"> 15.</w:t>
      </w:r>
    </w:p>
  </w:footnote>
  <w:footnote w:id="95">
    <w:p w14:paraId="3A1E055B" w14:textId="77777777" w:rsidR="00AD48A1" w:rsidRPr="00E12B27" w:rsidRDefault="00AD48A1" w:rsidP="006D719E">
      <w:pPr>
        <w:pStyle w:val="normal1"/>
        <w:rPr>
          <w:rFonts w:ascii="Times New Roman" w:hAnsi="Times New Roman" w:cs="Times New Roman"/>
        </w:rPr>
      </w:pPr>
      <w:r w:rsidRPr="00E12B27">
        <w:rPr>
          <w:rStyle w:val="FootnoteReference"/>
          <w:rFonts w:ascii="Times New Roman" w:hAnsi="Times New Roman" w:cs="Times New Roman"/>
        </w:rPr>
        <w:footnoteRef/>
      </w:r>
      <w:r w:rsidRPr="00E12B27">
        <w:rPr>
          <w:rFonts w:ascii="Times New Roman" w:hAnsi="Times New Roman" w:cs="Times New Roman"/>
        </w:rPr>
        <w:t xml:space="preserve"> </w:t>
      </w:r>
      <w:r>
        <w:rPr>
          <w:rFonts w:ascii="Times New Roman" w:hAnsi="Times New Roman" w:cs="Times New Roman"/>
        </w:rPr>
        <w:t>D</w:t>
      </w:r>
      <w:r w:rsidRPr="00E12B27">
        <w:rPr>
          <w:rFonts w:ascii="Times New Roman" w:hAnsi="Times New Roman" w:cs="Times New Roman"/>
        </w:rPr>
        <w:t>.</w:t>
      </w:r>
      <w:r>
        <w:rPr>
          <w:rFonts w:ascii="Times New Roman" w:hAnsi="Times New Roman" w:cs="Times New Roman"/>
        </w:rPr>
        <w:t xml:space="preserve"> Lemish, 2007</w:t>
      </w:r>
      <w:r w:rsidRPr="00E12B27">
        <w:rPr>
          <w:rFonts w:ascii="Times New Roman" w:hAnsi="Times New Roman" w:cs="Times New Roman"/>
        </w:rPr>
        <w:t>, s. 91.</w:t>
      </w:r>
    </w:p>
  </w:footnote>
  <w:footnote w:id="96">
    <w:p w14:paraId="2CC04D3A" w14:textId="77777777" w:rsidR="00AD48A1" w:rsidRDefault="00AD48A1" w:rsidP="006D719E">
      <w:pPr>
        <w:pStyle w:val="normal1"/>
      </w:pPr>
      <w:r w:rsidRPr="00EF7145">
        <w:rPr>
          <w:rStyle w:val="FootnoteReference"/>
          <w:rFonts w:ascii="Times New Roman" w:hAnsi="Times New Roman" w:cs="Times New Roman"/>
        </w:rPr>
        <w:footnoteRef/>
      </w:r>
      <w:r w:rsidRPr="00EF7145">
        <w:rPr>
          <w:rFonts w:ascii="Times New Roman" w:hAnsi="Times New Roman" w:cs="Times New Roman"/>
        </w:rPr>
        <w:t xml:space="preserve"> V. C. Strasburger, B. J. Wilson, 2002, s. 187</w:t>
      </w:r>
      <w:r w:rsidRPr="00EF7145">
        <w:t>.</w:t>
      </w:r>
    </w:p>
  </w:footnote>
  <w:footnote w:id="97">
    <w:p w14:paraId="685F6363" w14:textId="77777777" w:rsidR="00AD48A1" w:rsidRPr="00F14FC6" w:rsidRDefault="00AD48A1" w:rsidP="006D719E">
      <w:pPr>
        <w:pStyle w:val="normal1"/>
        <w:rPr>
          <w:rFonts w:ascii="Times New Roman" w:hAnsi="Times New Roman" w:cs="Times New Roman"/>
        </w:rPr>
      </w:pPr>
      <w:r w:rsidRPr="00F14FC6">
        <w:rPr>
          <w:rStyle w:val="FootnoteReference"/>
          <w:rFonts w:ascii="Times New Roman" w:hAnsi="Times New Roman" w:cs="Times New Roman"/>
        </w:rPr>
        <w:footnoteRef/>
      </w:r>
      <w:r w:rsidRPr="00F14FC6">
        <w:rPr>
          <w:rFonts w:ascii="Times New Roman" w:hAnsi="Times New Roman" w:cs="Times New Roman"/>
        </w:rPr>
        <w:t xml:space="preserve"> D. Lemish, 2007, s. 92.</w:t>
      </w:r>
    </w:p>
  </w:footnote>
  <w:footnote w:id="98">
    <w:p w14:paraId="2E74CB72" w14:textId="77777777" w:rsidR="00AD48A1" w:rsidRPr="00607DC7" w:rsidRDefault="00AD48A1" w:rsidP="006D719E">
      <w:pPr>
        <w:pStyle w:val="normal1"/>
        <w:rPr>
          <w:rFonts w:ascii="Times New Roman" w:hAnsi="Times New Roman" w:cs="Times New Roman"/>
        </w:rPr>
      </w:pPr>
      <w:r w:rsidRPr="00607DC7">
        <w:rPr>
          <w:rStyle w:val="FootnoteReference"/>
          <w:rFonts w:ascii="Times New Roman" w:hAnsi="Times New Roman" w:cs="Times New Roman"/>
        </w:rPr>
        <w:footnoteRef/>
      </w:r>
      <w:r w:rsidRPr="00607DC7">
        <w:rPr>
          <w:rFonts w:ascii="Times New Roman" w:hAnsi="Times New Roman" w:cs="Times New Roman"/>
        </w:rPr>
        <w:t xml:space="preserve"> V. C. Strasburger, B. J. Wilson, 2002, s. 179.</w:t>
      </w:r>
    </w:p>
  </w:footnote>
  <w:footnote w:id="99">
    <w:p w14:paraId="51AD9F44" w14:textId="77777777" w:rsidR="00AD48A1" w:rsidRPr="0052282A" w:rsidRDefault="00AD48A1" w:rsidP="006D719E">
      <w:pPr>
        <w:pStyle w:val="normal1"/>
        <w:rPr>
          <w:rFonts w:ascii="Times New Roman" w:hAnsi="Times New Roman" w:cs="Times New Roman"/>
        </w:rPr>
      </w:pPr>
      <w:r w:rsidRPr="0052282A">
        <w:rPr>
          <w:rStyle w:val="FootnoteReference"/>
          <w:rFonts w:ascii="Times New Roman" w:hAnsi="Times New Roman" w:cs="Times New Roman"/>
        </w:rPr>
        <w:footnoteRef/>
      </w:r>
      <w:r w:rsidRPr="0052282A">
        <w:rPr>
          <w:rFonts w:ascii="Times New Roman" w:hAnsi="Times New Roman" w:cs="Times New Roman"/>
        </w:rPr>
        <w:t xml:space="preserve"> F. Öktem, M. Sayıl, S. Çelenk Özen, 2006, s. 15.</w:t>
      </w:r>
    </w:p>
  </w:footnote>
  <w:footnote w:id="100">
    <w:p w14:paraId="0CC3DF27" w14:textId="77777777" w:rsidR="00AD48A1" w:rsidRPr="00E01E3B" w:rsidRDefault="00AD48A1" w:rsidP="006D719E">
      <w:pPr>
        <w:pStyle w:val="normal1"/>
        <w:rPr>
          <w:rFonts w:ascii="Times New Roman" w:hAnsi="Times New Roman" w:cs="Times New Roman"/>
        </w:rPr>
      </w:pPr>
      <w:r w:rsidRPr="00E01E3B">
        <w:rPr>
          <w:rStyle w:val="FootnoteReference"/>
          <w:rFonts w:ascii="Times New Roman" w:hAnsi="Times New Roman" w:cs="Times New Roman"/>
        </w:rPr>
        <w:footnoteRef/>
      </w:r>
      <w:r w:rsidRPr="00E01E3B">
        <w:rPr>
          <w:rFonts w:ascii="Times New Roman" w:hAnsi="Times New Roman" w:cs="Times New Roman"/>
        </w:rPr>
        <w:t xml:space="preserve"> Pete Thamel, “Turkey Channeled White Shadow As Basketball Caught On”, The New York Times, 09.09.2010.</w:t>
      </w:r>
    </w:p>
  </w:footnote>
  <w:footnote w:id="101">
    <w:p w14:paraId="5154A0C7" w14:textId="77777777" w:rsidR="00AD48A1" w:rsidRPr="00CD1978" w:rsidRDefault="00AD48A1" w:rsidP="006D719E">
      <w:pPr>
        <w:pStyle w:val="normal1"/>
        <w:rPr>
          <w:rFonts w:ascii="Times New Roman" w:hAnsi="Times New Roman" w:cs="Times New Roman"/>
        </w:rPr>
      </w:pPr>
      <w:r w:rsidRPr="00CD1978">
        <w:rPr>
          <w:rStyle w:val="FootnoteReference"/>
          <w:rFonts w:ascii="Times New Roman" w:hAnsi="Times New Roman" w:cs="Times New Roman"/>
        </w:rPr>
        <w:footnoteRef/>
      </w:r>
      <w:r w:rsidRPr="00CD1978">
        <w:rPr>
          <w:rFonts w:ascii="Times New Roman" w:hAnsi="Times New Roman" w:cs="Times New Roman"/>
        </w:rPr>
        <w:t xml:space="preserve"> Politika Dokümanı, Kadın ve Medya, T.C. Başbakanlık Kadının Statüsü Genel Müdürlüğü, s. 8.</w:t>
      </w:r>
    </w:p>
    <w:p w14:paraId="36A8C251" w14:textId="77777777" w:rsidR="00AD48A1" w:rsidRPr="00CD1978" w:rsidRDefault="0037702F" w:rsidP="006D719E">
      <w:pPr>
        <w:pStyle w:val="normal1"/>
        <w:rPr>
          <w:rFonts w:ascii="Times New Roman" w:hAnsi="Times New Roman" w:cs="Times New Roman"/>
        </w:rPr>
      </w:pPr>
      <w:hyperlink r:id="rId22" w:history="1">
        <w:r w:rsidR="00AD48A1" w:rsidRPr="00CD1978">
          <w:rPr>
            <w:rStyle w:val="Kpr1"/>
          </w:rPr>
          <w:t>http://kadininstatusu.aile.gov.tr/data/542a8e0b369dc31550b3ac30/media.pdf</w:t>
        </w:r>
      </w:hyperlink>
      <w:r w:rsidR="00AD48A1">
        <w:rPr>
          <w:rFonts w:ascii="Times New Roman" w:hAnsi="Times New Roman" w:cs="Times New Roman"/>
        </w:rPr>
        <w:t xml:space="preserve"> Erişim Tarihi: 15.02.2016</w:t>
      </w:r>
    </w:p>
  </w:footnote>
  <w:footnote w:id="102">
    <w:p w14:paraId="033376F8" w14:textId="77777777" w:rsidR="00AD48A1" w:rsidRPr="00775A88" w:rsidRDefault="00AD48A1" w:rsidP="006D719E">
      <w:pPr>
        <w:pStyle w:val="normal1"/>
        <w:rPr>
          <w:rFonts w:ascii="Times New Roman" w:hAnsi="Times New Roman" w:cs="Times New Roman"/>
        </w:rPr>
      </w:pPr>
      <w:r w:rsidRPr="00775A88">
        <w:rPr>
          <w:rStyle w:val="FootnoteReference"/>
          <w:rFonts w:ascii="Times New Roman" w:hAnsi="Times New Roman" w:cs="Times New Roman"/>
        </w:rPr>
        <w:footnoteRef/>
      </w:r>
      <w:r>
        <w:rPr>
          <w:rFonts w:ascii="Times New Roman" w:hAnsi="Times New Roman" w:cs="Times New Roman"/>
        </w:rPr>
        <w:t xml:space="preserve"> </w:t>
      </w:r>
      <w:r w:rsidRPr="002011A0">
        <w:rPr>
          <w:rFonts w:ascii="Times New Roman" w:hAnsi="Times New Roman" w:cs="Times New Roman"/>
        </w:rPr>
        <w:t>Örn: Bir zamanlar “Çocuk da yaparım, kariyer de!” slogonıyla ekranlara gelen reklam filmi.</w:t>
      </w:r>
      <w:r>
        <w:rPr>
          <w:rFonts w:ascii="Times New Roman" w:hAnsi="Times New Roman" w:cs="Times New Roman"/>
        </w:rPr>
        <w:t xml:space="preserve"> </w:t>
      </w:r>
      <w:hyperlink r:id="rId23" w:history="1">
        <w:r w:rsidRPr="008F4723">
          <w:rPr>
            <w:rStyle w:val="Kpr1"/>
          </w:rPr>
          <w:t>http://www.milliyet.com.tr/2007/10/07/son/songal111.asp</w:t>
        </w:r>
      </w:hyperlink>
      <w:r>
        <w:rPr>
          <w:rFonts w:ascii="Times New Roman" w:hAnsi="Times New Roman" w:cs="Times New Roman"/>
        </w:rPr>
        <w:t xml:space="preserve"> Erişim Tarihi: 08.03.2016</w:t>
      </w:r>
    </w:p>
  </w:footnote>
  <w:footnote w:id="103">
    <w:p w14:paraId="6867BDE4" w14:textId="77777777" w:rsidR="00AD48A1" w:rsidRPr="00FB5995" w:rsidRDefault="00AD48A1" w:rsidP="006D719E">
      <w:pPr>
        <w:pStyle w:val="normal1"/>
        <w:rPr>
          <w:rFonts w:ascii="Times New Roman" w:hAnsi="Times New Roman" w:cs="Times New Roman"/>
        </w:rPr>
      </w:pPr>
      <w:r w:rsidRPr="00FB5995">
        <w:rPr>
          <w:rStyle w:val="FootnoteReference"/>
          <w:rFonts w:ascii="Times New Roman" w:hAnsi="Times New Roman" w:cs="Times New Roman"/>
        </w:rPr>
        <w:footnoteRef/>
      </w:r>
      <w:r w:rsidRPr="00FB5995">
        <w:rPr>
          <w:rFonts w:ascii="Times New Roman" w:hAnsi="Times New Roman" w:cs="Times New Roman"/>
        </w:rPr>
        <w:t xml:space="preserve"> Büşra Türksever, “Metalaştırma Üzerinden Kadın Algısı, Medya Örneği”, s. 4</w:t>
      </w:r>
      <w:r>
        <w:rPr>
          <w:rFonts w:ascii="Times New Roman" w:hAnsi="Times New Roman" w:cs="Times New Roman"/>
        </w:rPr>
        <w:t>. Erişim Tarihi: 16.02.2016</w:t>
      </w:r>
    </w:p>
    <w:p w14:paraId="6EECBDB4" w14:textId="77777777" w:rsidR="00AD48A1" w:rsidRPr="00FB5995" w:rsidRDefault="0037702F" w:rsidP="006D719E">
      <w:pPr>
        <w:pStyle w:val="normal1"/>
        <w:rPr>
          <w:rFonts w:ascii="Times New Roman" w:hAnsi="Times New Roman" w:cs="Times New Roman"/>
        </w:rPr>
      </w:pPr>
      <w:hyperlink r:id="rId24" w:history="1">
        <w:r w:rsidR="00AD48A1" w:rsidRPr="00FB5995">
          <w:rPr>
            <w:rStyle w:val="Kpr1"/>
          </w:rPr>
          <w:t>https://www.academia.edu/19673916/METALA%C5%9ETIRMA_%C3%9CZER%C4%B0NDEN_KADIN_ALGISI</w:t>
        </w:r>
      </w:hyperlink>
      <w:r w:rsidR="00AD48A1">
        <w:rPr>
          <w:rStyle w:val="Kpr1"/>
        </w:rPr>
        <w:t xml:space="preserve">    </w:t>
      </w:r>
    </w:p>
  </w:footnote>
  <w:footnote w:id="104">
    <w:p w14:paraId="0B368620" w14:textId="77777777" w:rsidR="00AD48A1" w:rsidRPr="00057C0E" w:rsidRDefault="00AD48A1" w:rsidP="006D719E">
      <w:pPr>
        <w:pStyle w:val="normal1"/>
        <w:jc w:val="both"/>
        <w:rPr>
          <w:rFonts w:ascii="Times New Roman" w:hAnsi="Times New Roman" w:cs="Times New Roman"/>
        </w:rPr>
      </w:pPr>
      <w:r w:rsidRPr="00057C0E">
        <w:rPr>
          <w:rStyle w:val="FootnoteReference"/>
          <w:rFonts w:ascii="Times New Roman" w:hAnsi="Times New Roman" w:cs="Times New Roman"/>
        </w:rPr>
        <w:footnoteRef/>
      </w:r>
      <w:r w:rsidRPr="00057C0E">
        <w:rPr>
          <w:rFonts w:ascii="Times New Roman" w:hAnsi="Times New Roman" w:cs="Times New Roman"/>
        </w:rPr>
        <w:t xml:space="preserve"> E. Ünür, s. 185.</w:t>
      </w:r>
    </w:p>
  </w:footnote>
  <w:footnote w:id="105">
    <w:p w14:paraId="45C4241C" w14:textId="77777777" w:rsidR="00AD48A1" w:rsidRPr="00CB29E8" w:rsidRDefault="00AD48A1" w:rsidP="006D719E">
      <w:pPr>
        <w:pStyle w:val="normal1"/>
        <w:rPr>
          <w:rFonts w:ascii="Times New Roman" w:hAnsi="Times New Roman" w:cs="Times New Roman"/>
        </w:rPr>
      </w:pPr>
      <w:r w:rsidRPr="00CB29E8">
        <w:rPr>
          <w:rStyle w:val="FootnoteReference"/>
          <w:rFonts w:ascii="Times New Roman" w:hAnsi="Times New Roman" w:cs="Times New Roman"/>
        </w:rPr>
        <w:footnoteRef/>
      </w:r>
      <w:r w:rsidRPr="00CB29E8">
        <w:rPr>
          <w:rFonts w:ascii="Times New Roman" w:hAnsi="Times New Roman" w:cs="Times New Roman"/>
        </w:rPr>
        <w:t xml:space="preserve"> Sema Karabıyık, Dizierkil Ailede Baba Rolü, Profil Yayıncılık, İstanbul, 2014, s. 9-10.</w:t>
      </w:r>
    </w:p>
  </w:footnote>
  <w:footnote w:id="106">
    <w:p w14:paraId="10AA1FA4" w14:textId="77777777" w:rsidR="00AD48A1" w:rsidRPr="007F2530" w:rsidRDefault="00AD48A1" w:rsidP="006D719E">
      <w:pPr>
        <w:pStyle w:val="normal1"/>
        <w:rPr>
          <w:rFonts w:ascii="Times New Roman" w:hAnsi="Times New Roman" w:cs="Times New Roman"/>
        </w:rPr>
      </w:pPr>
      <w:r w:rsidRPr="007F2530">
        <w:rPr>
          <w:rStyle w:val="FootnoteReference"/>
          <w:rFonts w:ascii="Times New Roman" w:hAnsi="Times New Roman" w:cs="Times New Roman"/>
        </w:rPr>
        <w:footnoteRef/>
      </w:r>
      <w:r>
        <w:rPr>
          <w:rFonts w:ascii="Times New Roman" w:hAnsi="Times New Roman" w:cs="Times New Roman"/>
        </w:rPr>
        <w:t xml:space="preserve"> Örn: </w:t>
      </w:r>
      <w:hyperlink r:id="rId25" w:history="1">
        <w:r w:rsidRPr="007F2530">
          <w:rPr>
            <w:rStyle w:val="Kpr1"/>
          </w:rPr>
          <w:t>http://arsiv.sabah.com.tr/2003/02/21/s2204.html</w:t>
        </w:r>
      </w:hyperlink>
      <w:r w:rsidRPr="007F2530">
        <w:rPr>
          <w:rFonts w:ascii="Times New Roman" w:hAnsi="Times New Roman" w:cs="Times New Roman"/>
        </w:rPr>
        <w:t xml:space="preserve"> , </w:t>
      </w:r>
      <w:hyperlink r:id="rId26" w:history="1">
        <w:r w:rsidRPr="007F2530">
          <w:rPr>
            <w:rStyle w:val="Kpr1"/>
          </w:rPr>
          <w:t>http://www.milliyet.com.tr/light-erkek-maco-cikti-/magazin/magazindetay/30.05.2002/960730/default.htm</w:t>
        </w:r>
      </w:hyperlink>
      <w:r w:rsidRPr="007F2530">
        <w:rPr>
          <w:rFonts w:ascii="Times New Roman" w:hAnsi="Times New Roman" w:cs="Times New Roman"/>
        </w:rPr>
        <w:t xml:space="preserve"> , </w:t>
      </w:r>
      <w:hyperlink r:id="rId27" w:history="1">
        <w:r w:rsidRPr="007F2530">
          <w:rPr>
            <w:rStyle w:val="Kpr1"/>
          </w:rPr>
          <w:t>http://www.internethaber.com/tasfirin-oldu-light-erkek-92129h.htm</w:t>
        </w:r>
      </w:hyperlink>
      <w:r w:rsidRPr="007F2530">
        <w:rPr>
          <w:rFonts w:ascii="Times New Roman" w:hAnsi="Times New Roman" w:cs="Times New Roman"/>
        </w:rPr>
        <w:t xml:space="preserve"> </w:t>
      </w:r>
      <w:r>
        <w:rPr>
          <w:rFonts w:ascii="Times New Roman" w:hAnsi="Times New Roman" w:cs="Times New Roman"/>
        </w:rPr>
        <w:t>Erişim Tarihi: 08.03.2016</w:t>
      </w:r>
    </w:p>
  </w:footnote>
  <w:footnote w:id="107">
    <w:p w14:paraId="698C8568" w14:textId="77777777" w:rsidR="00AD48A1" w:rsidRPr="00B66E47" w:rsidRDefault="00AD48A1" w:rsidP="006D719E">
      <w:pPr>
        <w:pStyle w:val="normal1"/>
        <w:rPr>
          <w:rFonts w:ascii="Times New Roman" w:hAnsi="Times New Roman" w:cs="Times New Roman"/>
        </w:rPr>
      </w:pPr>
      <w:r w:rsidRPr="00B66E47">
        <w:rPr>
          <w:rStyle w:val="FootnoteReference"/>
          <w:rFonts w:ascii="Times New Roman" w:hAnsi="Times New Roman" w:cs="Times New Roman"/>
        </w:rPr>
        <w:footnoteRef/>
      </w:r>
      <w:r w:rsidRPr="00B66E47">
        <w:rPr>
          <w:rFonts w:ascii="Times New Roman" w:hAnsi="Times New Roman" w:cs="Times New Roman"/>
        </w:rPr>
        <w:t xml:space="preserve"> Sevilay Çelenk, 2005, s. 305.</w:t>
      </w:r>
    </w:p>
  </w:footnote>
  <w:footnote w:id="108">
    <w:p w14:paraId="4EE6D4C7" w14:textId="77777777" w:rsidR="00AD48A1" w:rsidRPr="00A263CA" w:rsidRDefault="00AD48A1" w:rsidP="006D719E">
      <w:pPr>
        <w:pStyle w:val="normal1"/>
        <w:rPr>
          <w:rFonts w:ascii="Times New Roman" w:hAnsi="Times New Roman" w:cs="Times New Roman"/>
        </w:rPr>
      </w:pPr>
      <w:r w:rsidRPr="00A263CA">
        <w:rPr>
          <w:rStyle w:val="FootnoteReference"/>
          <w:rFonts w:ascii="Times New Roman" w:hAnsi="Times New Roman" w:cs="Times New Roman"/>
        </w:rPr>
        <w:footnoteRef/>
      </w:r>
      <w:r w:rsidRPr="00A263CA">
        <w:rPr>
          <w:rFonts w:ascii="Times New Roman" w:hAnsi="Times New Roman" w:cs="Times New Roman"/>
        </w:rPr>
        <w:t xml:space="preserve"> Şerife Çam, “Televizyon Dizilerinin Kadına Yönelik Şiddet Temsillerinde Ataerkil</w:t>
      </w:r>
      <w:r>
        <w:rPr>
          <w:rFonts w:ascii="Times New Roman" w:hAnsi="Times New Roman" w:cs="Times New Roman"/>
        </w:rPr>
        <w:t xml:space="preserve"> Rejimin İdeolojisi s.89.</w:t>
      </w:r>
    </w:p>
    <w:p w14:paraId="087DA2A6" w14:textId="77777777" w:rsidR="00AD48A1" w:rsidRPr="00A263CA" w:rsidRDefault="0037702F" w:rsidP="006D719E">
      <w:pPr>
        <w:pStyle w:val="normal1"/>
        <w:rPr>
          <w:rFonts w:ascii="Times New Roman" w:hAnsi="Times New Roman" w:cs="Times New Roman"/>
        </w:rPr>
      </w:pPr>
      <w:hyperlink r:id="rId28" w:history="1">
        <w:r w:rsidR="00AD48A1" w:rsidRPr="00A263CA">
          <w:rPr>
            <w:rStyle w:val="Kpr1"/>
          </w:rPr>
          <w:t>http://www.ilefarsiv.com/ki/gorsel/dosya/1306324360ki05.pdf</w:t>
        </w:r>
      </w:hyperlink>
      <w:r w:rsidR="00AD48A1">
        <w:rPr>
          <w:rFonts w:ascii="Times New Roman" w:hAnsi="Times New Roman" w:cs="Times New Roman"/>
        </w:rPr>
        <w:t xml:space="preserve"> Erişim Tarihi:16.02.2016</w:t>
      </w:r>
    </w:p>
  </w:footnote>
  <w:footnote w:id="109">
    <w:p w14:paraId="56D5714D" w14:textId="77777777" w:rsidR="00AD48A1" w:rsidRPr="008B77AE" w:rsidRDefault="00AD48A1" w:rsidP="006D719E">
      <w:pPr>
        <w:pStyle w:val="normal1"/>
        <w:rPr>
          <w:rFonts w:ascii="Times New Roman" w:hAnsi="Times New Roman" w:cs="Times New Roman"/>
        </w:rPr>
      </w:pPr>
      <w:r w:rsidRPr="008B77AE">
        <w:rPr>
          <w:rStyle w:val="FootnoteReference"/>
          <w:rFonts w:ascii="Times New Roman" w:hAnsi="Times New Roman" w:cs="Times New Roman"/>
        </w:rPr>
        <w:footnoteRef/>
      </w:r>
      <w:r w:rsidRPr="008B77AE">
        <w:rPr>
          <w:rFonts w:ascii="Times New Roman" w:hAnsi="Times New Roman" w:cs="Times New Roman"/>
        </w:rPr>
        <w:t xml:space="preserve"> S. Karabıyık, s. 38.</w:t>
      </w:r>
    </w:p>
  </w:footnote>
  <w:footnote w:id="110">
    <w:p w14:paraId="55687D40" w14:textId="77777777" w:rsidR="00AD48A1" w:rsidRDefault="00AD48A1" w:rsidP="006D719E">
      <w:pPr>
        <w:pStyle w:val="normal1"/>
      </w:pPr>
      <w:r w:rsidRPr="008B77AE">
        <w:rPr>
          <w:rStyle w:val="FootnoteReference"/>
          <w:rFonts w:ascii="Times New Roman" w:hAnsi="Times New Roman" w:cs="Times New Roman"/>
        </w:rPr>
        <w:footnoteRef/>
      </w:r>
      <w:r>
        <w:rPr>
          <w:rFonts w:ascii="Times New Roman" w:hAnsi="Times New Roman" w:cs="Times New Roman"/>
        </w:rPr>
        <w:t xml:space="preserve"> A</w:t>
      </w:r>
      <w:r w:rsidRPr="008B77AE">
        <w:rPr>
          <w:rFonts w:ascii="Times New Roman" w:hAnsi="Times New Roman" w:cs="Times New Roman"/>
        </w:rPr>
        <w:t>.g.e, s. 42.</w:t>
      </w:r>
    </w:p>
  </w:footnote>
  <w:footnote w:id="111">
    <w:p w14:paraId="2499D7C5" w14:textId="77777777" w:rsidR="00AD48A1" w:rsidRPr="000645D2" w:rsidRDefault="00AD48A1" w:rsidP="006D719E">
      <w:pPr>
        <w:pStyle w:val="normal1"/>
        <w:jc w:val="both"/>
        <w:rPr>
          <w:rFonts w:ascii="Times New Roman" w:hAnsi="Times New Roman" w:cs="Times New Roman"/>
        </w:rPr>
      </w:pPr>
      <w:r w:rsidRPr="000645D2">
        <w:rPr>
          <w:rStyle w:val="FootnoteReference"/>
          <w:rFonts w:ascii="Times New Roman" w:hAnsi="Times New Roman" w:cs="Times New Roman"/>
        </w:rPr>
        <w:footnoteRef/>
      </w:r>
      <w:r w:rsidRPr="000645D2">
        <w:rPr>
          <w:rFonts w:ascii="Times New Roman" w:hAnsi="Times New Roman" w:cs="Times New Roman"/>
        </w:rPr>
        <w:t xml:space="preserve">Seda Sünbül Olgundeniz, </w:t>
      </w:r>
      <w:r w:rsidRPr="00C62BAD">
        <w:rPr>
          <w:rFonts w:ascii="Times New Roman" w:hAnsi="Times New Roman" w:cs="Times New Roman"/>
        </w:rPr>
        <w:t>Televizyon Dünyasında Çocuğun Temsili: Televizyon Dizilerinde ve Reklamlarda Çocuk Kimlikleri,</w:t>
      </w:r>
      <w:r w:rsidRPr="000645D2">
        <w:rPr>
          <w:rFonts w:ascii="Times New Roman" w:hAnsi="Times New Roman" w:cs="Times New Roman"/>
        </w:rPr>
        <w:t xml:space="preserve"> Ege Üniversitesi, Sosyal Bilimler Enstitüsü, Radyo-Televizyon Ana Bilim Dalı, Yayımlanmamış Doktora Tezi, İzmir, 2010, s. 8.</w:t>
      </w:r>
    </w:p>
  </w:footnote>
  <w:footnote w:id="112">
    <w:p w14:paraId="3CF75A09" w14:textId="77777777" w:rsidR="00AD48A1" w:rsidRPr="00144A87" w:rsidRDefault="00AD48A1" w:rsidP="006D719E">
      <w:pPr>
        <w:pStyle w:val="normal1"/>
        <w:rPr>
          <w:rFonts w:ascii="Times New Roman" w:hAnsi="Times New Roman" w:cs="Times New Roman"/>
        </w:rPr>
      </w:pPr>
      <w:r w:rsidRPr="00144A87">
        <w:rPr>
          <w:rStyle w:val="FootnoteReference"/>
          <w:rFonts w:ascii="Times New Roman" w:hAnsi="Times New Roman" w:cs="Times New Roman"/>
        </w:rPr>
        <w:footnoteRef/>
      </w:r>
      <w:r>
        <w:rPr>
          <w:rFonts w:ascii="Times New Roman" w:hAnsi="Times New Roman" w:cs="Times New Roman"/>
        </w:rPr>
        <w:t xml:space="preserve"> A</w:t>
      </w:r>
      <w:r w:rsidRPr="00144A87">
        <w:rPr>
          <w:rFonts w:ascii="Times New Roman" w:hAnsi="Times New Roman" w:cs="Times New Roman"/>
        </w:rPr>
        <w:t>.g.e, s. 8.</w:t>
      </w:r>
    </w:p>
  </w:footnote>
  <w:footnote w:id="113">
    <w:p w14:paraId="7845F152" w14:textId="77777777" w:rsidR="00AD48A1" w:rsidRPr="00144A87" w:rsidRDefault="00AD48A1" w:rsidP="006D719E">
      <w:pPr>
        <w:pStyle w:val="normal1"/>
        <w:jc w:val="both"/>
        <w:rPr>
          <w:rFonts w:ascii="Times New Roman" w:hAnsi="Times New Roman" w:cs="Times New Roman"/>
        </w:rPr>
      </w:pPr>
      <w:r w:rsidRPr="00144A87">
        <w:rPr>
          <w:rStyle w:val="FootnoteReference"/>
          <w:rFonts w:ascii="Times New Roman" w:hAnsi="Times New Roman" w:cs="Times New Roman"/>
        </w:rPr>
        <w:footnoteRef/>
      </w:r>
      <w:r w:rsidRPr="00144A87">
        <w:rPr>
          <w:rFonts w:ascii="Times New Roman" w:hAnsi="Times New Roman" w:cs="Times New Roman"/>
        </w:rPr>
        <w:t xml:space="preserve"> Melis Oktuğ Zengin, Televizyonda Yaşlı Temsilleri ve Yaşçılık, Kriter Yayınevi, İstanbul,</w:t>
      </w:r>
      <w:r>
        <w:rPr>
          <w:rFonts w:ascii="Times New Roman" w:hAnsi="Times New Roman" w:cs="Times New Roman"/>
        </w:rPr>
        <w:t xml:space="preserve"> </w:t>
      </w:r>
      <w:r w:rsidRPr="00144A87">
        <w:rPr>
          <w:rFonts w:ascii="Times New Roman" w:hAnsi="Times New Roman" w:cs="Times New Roman"/>
        </w:rPr>
        <w:t>2015, s. 56</w:t>
      </w:r>
      <w:r>
        <w:rPr>
          <w:rFonts w:ascii="Times New Roman" w:hAnsi="Times New Roman" w:cs="Times New Roman"/>
        </w:rPr>
        <w:t>.</w:t>
      </w:r>
    </w:p>
  </w:footnote>
  <w:footnote w:id="114">
    <w:p w14:paraId="2E47BFC4" w14:textId="77777777" w:rsidR="00AD48A1" w:rsidRDefault="00AD48A1" w:rsidP="006D719E">
      <w:pPr>
        <w:pStyle w:val="normal1"/>
        <w:jc w:val="both"/>
      </w:pPr>
      <w:r w:rsidRPr="00144A87">
        <w:rPr>
          <w:rStyle w:val="FootnoteReference"/>
          <w:rFonts w:ascii="Times New Roman" w:hAnsi="Times New Roman" w:cs="Times New Roman"/>
        </w:rPr>
        <w:footnoteRef/>
      </w:r>
      <w:r w:rsidRPr="00144A87">
        <w:rPr>
          <w:rFonts w:ascii="Times New Roman" w:hAnsi="Times New Roman" w:cs="Times New Roman"/>
        </w:rPr>
        <w:t xml:space="preserve"> </w:t>
      </w:r>
      <w:r>
        <w:rPr>
          <w:rFonts w:ascii="Times New Roman" w:hAnsi="Times New Roman" w:cs="Times New Roman"/>
        </w:rPr>
        <w:t xml:space="preserve">Şule Yüksel Özmen, </w:t>
      </w:r>
      <w:r w:rsidRPr="00144A87">
        <w:rPr>
          <w:rFonts w:ascii="Times New Roman" w:hAnsi="Times New Roman" w:cs="Times New Roman"/>
        </w:rPr>
        <w:t>Türk Kültüründe Yaşlının Yeri ve Medyayla Yaşlılığın Değişen Konumu</w:t>
      </w:r>
      <w:r>
        <w:rPr>
          <w:rFonts w:ascii="Times New Roman" w:hAnsi="Times New Roman" w:cs="Times New Roman"/>
        </w:rPr>
        <w:t>, Milli Folklor Dergisi, 2013, Yıl: 25, Sayı: 100, s. 113-114.</w:t>
      </w:r>
    </w:p>
  </w:footnote>
  <w:footnote w:id="115">
    <w:p w14:paraId="1194881D" w14:textId="77777777" w:rsidR="00AD48A1" w:rsidRPr="00144A87" w:rsidRDefault="00AD48A1" w:rsidP="006D719E">
      <w:pPr>
        <w:pStyle w:val="normal1"/>
        <w:jc w:val="both"/>
        <w:rPr>
          <w:rFonts w:ascii="Times New Roman" w:hAnsi="Times New Roman" w:cs="Times New Roman"/>
        </w:rPr>
      </w:pPr>
      <w:r w:rsidRPr="00144A87">
        <w:rPr>
          <w:rStyle w:val="FootnoteReference"/>
          <w:rFonts w:ascii="Times New Roman" w:hAnsi="Times New Roman" w:cs="Times New Roman"/>
        </w:rPr>
        <w:footnoteRef/>
      </w:r>
      <w:r>
        <w:rPr>
          <w:rFonts w:ascii="Times New Roman" w:hAnsi="Times New Roman" w:cs="Times New Roman"/>
        </w:rPr>
        <w:t xml:space="preserve"> Abdullah Koçak ve </w:t>
      </w:r>
      <w:r w:rsidRPr="00144A87">
        <w:rPr>
          <w:rFonts w:ascii="Times New Roman" w:hAnsi="Times New Roman" w:cs="Times New Roman"/>
        </w:rPr>
        <w:t>Banu Terkan, Medya ve Yaşlılar, Çizgi Kitabevi, Konya,2010, s.50-51</w:t>
      </w:r>
      <w:r>
        <w:rPr>
          <w:rFonts w:ascii="Times New Roman" w:hAnsi="Times New Roman" w:cs="Times New Roman"/>
        </w:rPr>
        <w:t>.</w:t>
      </w:r>
    </w:p>
  </w:footnote>
  <w:footnote w:id="116">
    <w:p w14:paraId="0A368612" w14:textId="77777777" w:rsidR="00AD48A1" w:rsidRDefault="00AD48A1" w:rsidP="006D719E">
      <w:pPr>
        <w:pStyle w:val="normal1"/>
        <w:tabs>
          <w:tab w:val="left" w:pos="5138"/>
        </w:tabs>
        <w:jc w:val="both"/>
      </w:pPr>
      <w:r w:rsidRPr="00144A87">
        <w:rPr>
          <w:rStyle w:val="FootnoteReference"/>
          <w:rFonts w:ascii="Times New Roman" w:hAnsi="Times New Roman" w:cs="Times New Roman"/>
        </w:rPr>
        <w:footnoteRef/>
      </w:r>
      <w:r>
        <w:rPr>
          <w:rFonts w:ascii="Times New Roman" w:hAnsi="Times New Roman" w:cs="Times New Roman"/>
        </w:rPr>
        <w:t xml:space="preserve"> A.g.e., </w:t>
      </w:r>
      <w:r w:rsidRPr="00144A87">
        <w:rPr>
          <w:rFonts w:ascii="Times New Roman" w:hAnsi="Times New Roman" w:cs="Times New Roman"/>
        </w:rPr>
        <w:t>s.54</w:t>
      </w:r>
      <w:r>
        <w:rPr>
          <w:rFonts w:ascii="Times New Roman" w:hAnsi="Times New Roman" w:cs="Times New Roman"/>
        </w:rPr>
        <w:tab/>
      </w:r>
    </w:p>
  </w:footnote>
  <w:footnote w:id="117">
    <w:p w14:paraId="68C22998" w14:textId="77777777" w:rsidR="00AD48A1" w:rsidRPr="00144A87" w:rsidRDefault="00AD48A1" w:rsidP="006D719E">
      <w:pPr>
        <w:pStyle w:val="normal1"/>
        <w:jc w:val="both"/>
        <w:rPr>
          <w:rFonts w:ascii="Times New Roman" w:hAnsi="Times New Roman" w:cs="Times New Roman"/>
        </w:rPr>
      </w:pPr>
      <w:r w:rsidRPr="00144A87">
        <w:rPr>
          <w:rStyle w:val="FootnoteReference"/>
          <w:rFonts w:ascii="Times New Roman" w:hAnsi="Times New Roman" w:cs="Times New Roman"/>
        </w:rPr>
        <w:footnoteRef/>
      </w:r>
      <w:r>
        <w:rPr>
          <w:rFonts w:ascii="Times New Roman" w:hAnsi="Times New Roman" w:cs="Times New Roman"/>
        </w:rPr>
        <w:t xml:space="preserve"> M.</w:t>
      </w:r>
      <w:r w:rsidRPr="00144A87">
        <w:rPr>
          <w:rFonts w:ascii="Times New Roman" w:hAnsi="Times New Roman" w:cs="Times New Roman"/>
        </w:rPr>
        <w:t xml:space="preserve"> Oktuğ Zengin, s. 146</w:t>
      </w:r>
      <w:r>
        <w:rPr>
          <w:rFonts w:ascii="Times New Roman" w:hAnsi="Times New Roman" w:cs="Times New Roman"/>
        </w:rPr>
        <w:t>.</w:t>
      </w:r>
    </w:p>
  </w:footnote>
  <w:footnote w:id="118">
    <w:p w14:paraId="7BC289E0" w14:textId="77777777" w:rsidR="00AD48A1" w:rsidRPr="000C0D9A" w:rsidRDefault="00AD48A1" w:rsidP="006D719E">
      <w:pPr>
        <w:pStyle w:val="normal1"/>
        <w:rPr>
          <w:rFonts w:ascii="Times New Roman" w:hAnsi="Times New Roman" w:cs="Times New Roman"/>
        </w:rPr>
      </w:pPr>
      <w:r w:rsidRPr="000C0D9A">
        <w:rPr>
          <w:rStyle w:val="FootnoteReference"/>
          <w:rFonts w:ascii="Times New Roman" w:hAnsi="Times New Roman" w:cs="Times New Roman"/>
        </w:rPr>
        <w:footnoteRef/>
      </w:r>
      <w:r>
        <w:rPr>
          <w:rFonts w:ascii="Times New Roman" w:hAnsi="Times New Roman" w:cs="Times New Roman"/>
        </w:rPr>
        <w:t xml:space="preserve"> 2012 Avrupa Aktif Yaşlanma ve Nesillerarası Dayanışma Yılı Hakkında Bilgi Notu, 2011, Ankara s. 6. </w:t>
      </w:r>
      <w:hyperlink r:id="rId29" w:history="1">
        <w:r w:rsidRPr="009718D2">
          <w:rPr>
            <w:rStyle w:val="Kpr1"/>
          </w:rPr>
          <w:t>http://www.ab.gov.tr/files/SBYPB/Sosyal%20Politika%20ve%20%C4%B0stihdam/aktif_yaslanma_bilgi_notu.pdf</w:t>
        </w:r>
      </w:hyperlink>
      <w:r>
        <w:rPr>
          <w:rFonts w:ascii="Times New Roman" w:hAnsi="Times New Roman" w:cs="Times New Roman"/>
        </w:rPr>
        <w:t xml:space="preserve"> Erişim Tarihi:25.04.2016</w:t>
      </w:r>
    </w:p>
  </w:footnote>
  <w:footnote w:id="119">
    <w:p w14:paraId="71305886" w14:textId="77777777" w:rsidR="00AD48A1" w:rsidRPr="00144A87" w:rsidRDefault="00AD48A1" w:rsidP="006D719E">
      <w:pPr>
        <w:pStyle w:val="normal1"/>
        <w:jc w:val="both"/>
        <w:rPr>
          <w:rFonts w:ascii="Times New Roman" w:hAnsi="Times New Roman" w:cs="Times New Roman"/>
        </w:rPr>
      </w:pPr>
      <w:r w:rsidRPr="00144A87">
        <w:rPr>
          <w:rStyle w:val="FootnoteReference"/>
          <w:rFonts w:ascii="Times New Roman" w:hAnsi="Times New Roman" w:cs="Times New Roman"/>
        </w:rPr>
        <w:footnoteRef/>
      </w:r>
      <w:r>
        <w:rPr>
          <w:rFonts w:ascii="Times New Roman" w:hAnsi="Times New Roman" w:cs="Times New Roman"/>
        </w:rPr>
        <w:t xml:space="preserve"> </w:t>
      </w:r>
      <w:r w:rsidRPr="00144A87">
        <w:rPr>
          <w:rFonts w:ascii="Times New Roman" w:hAnsi="Times New Roman" w:cs="Times New Roman"/>
        </w:rPr>
        <w:t>Özürlülerin Televizyon İzleme</w:t>
      </w:r>
      <w:r>
        <w:rPr>
          <w:rFonts w:ascii="Times New Roman" w:hAnsi="Times New Roman" w:cs="Times New Roman"/>
        </w:rPr>
        <w:t>/Dinleme eğilimleri Araştırması</w:t>
      </w:r>
      <w:r w:rsidRPr="00144A87">
        <w:rPr>
          <w:rFonts w:ascii="Times New Roman" w:hAnsi="Times New Roman" w:cs="Times New Roman"/>
        </w:rPr>
        <w:t>,</w:t>
      </w:r>
      <w:r>
        <w:rPr>
          <w:rFonts w:ascii="Times New Roman" w:hAnsi="Times New Roman" w:cs="Times New Roman"/>
        </w:rPr>
        <w:t xml:space="preserve"> RTÜK, Ankara,</w:t>
      </w:r>
      <w:r w:rsidRPr="00144A87">
        <w:rPr>
          <w:rFonts w:ascii="Times New Roman" w:hAnsi="Times New Roman" w:cs="Times New Roman"/>
        </w:rPr>
        <w:t xml:space="preserve"> </w:t>
      </w:r>
      <w:r>
        <w:rPr>
          <w:rFonts w:ascii="Times New Roman" w:hAnsi="Times New Roman" w:cs="Times New Roman"/>
        </w:rPr>
        <w:t xml:space="preserve">2007, </w:t>
      </w:r>
      <w:r w:rsidRPr="00144A87">
        <w:rPr>
          <w:rFonts w:ascii="Times New Roman" w:hAnsi="Times New Roman" w:cs="Times New Roman"/>
        </w:rPr>
        <w:t>s.11-12</w:t>
      </w:r>
      <w:r>
        <w:rPr>
          <w:rFonts w:ascii="Times New Roman" w:hAnsi="Times New Roman" w:cs="Times New Roman"/>
        </w:rPr>
        <w:t>.</w:t>
      </w:r>
    </w:p>
  </w:footnote>
  <w:footnote w:id="120">
    <w:p w14:paraId="66C0FA26" w14:textId="77777777" w:rsidR="00AD48A1" w:rsidRPr="002D78CA" w:rsidRDefault="00AD48A1" w:rsidP="006D719E">
      <w:pPr>
        <w:pStyle w:val="normal1"/>
        <w:rPr>
          <w:rFonts w:ascii="Times New Roman" w:hAnsi="Times New Roman" w:cs="Times New Roman"/>
        </w:rPr>
      </w:pPr>
      <w:r w:rsidRPr="002D78CA">
        <w:rPr>
          <w:rStyle w:val="FootnoteReference"/>
          <w:rFonts w:ascii="Times New Roman" w:hAnsi="Times New Roman" w:cs="Times New Roman"/>
        </w:rPr>
        <w:footnoteRef/>
      </w:r>
      <w:r w:rsidRPr="002D78CA">
        <w:rPr>
          <w:rFonts w:ascii="Times New Roman" w:hAnsi="Times New Roman" w:cs="Times New Roman"/>
        </w:rPr>
        <w:t xml:space="preserve"> A.g.e., s. 13.</w:t>
      </w:r>
    </w:p>
  </w:footnote>
  <w:footnote w:id="121">
    <w:p w14:paraId="14496C2F" w14:textId="77777777" w:rsidR="00AD48A1" w:rsidRPr="004076D5" w:rsidRDefault="00AD48A1" w:rsidP="006D719E">
      <w:pPr>
        <w:pStyle w:val="normal1"/>
        <w:rPr>
          <w:rFonts w:ascii="Times New Roman" w:hAnsi="Times New Roman" w:cs="Times New Roman"/>
        </w:rPr>
      </w:pPr>
      <w:r w:rsidRPr="004076D5">
        <w:rPr>
          <w:rStyle w:val="FootnoteReference"/>
          <w:rFonts w:ascii="Times New Roman" w:hAnsi="Times New Roman" w:cs="Times New Roman"/>
        </w:rPr>
        <w:footnoteRef/>
      </w:r>
      <w:r w:rsidRPr="004076D5">
        <w:rPr>
          <w:rFonts w:ascii="Times New Roman" w:hAnsi="Times New Roman" w:cs="Times New Roman"/>
        </w:rPr>
        <w:t xml:space="preserve"> İsmet Koç, </w:t>
      </w:r>
      <w:r>
        <w:rPr>
          <w:rFonts w:ascii="Times New Roman" w:hAnsi="Times New Roman" w:cs="Times New Roman"/>
        </w:rPr>
        <w:t>“</w:t>
      </w:r>
      <w:r w:rsidRPr="004076D5">
        <w:rPr>
          <w:rFonts w:ascii="Times New Roman" w:eastAsia="Calibri" w:hAnsi="Times New Roman" w:cs="Times New Roman"/>
          <w:noProof/>
          <w:color w:val="000000"/>
        </w:rPr>
        <w:t>Türkiye’de Aile Yapısının Değişimi: 1968-2011</w:t>
      </w:r>
      <w:r>
        <w:rPr>
          <w:rFonts w:ascii="Times New Roman" w:eastAsia="Calibri" w:hAnsi="Times New Roman" w:cs="Times New Roman"/>
          <w:noProof/>
          <w:color w:val="000000"/>
        </w:rPr>
        <w:t>”, Türkiye Aile Yapısı Araştırması, Tespitler ve Öneriler, T.C. Aile ve Sosyal Politikalar Bakanlığı, Araştırma ve Sosyal Politika Serisi 07, İstanbul, 2014, s. 18.</w:t>
      </w:r>
    </w:p>
  </w:footnote>
  <w:footnote w:id="122">
    <w:p w14:paraId="5FC7FB86" w14:textId="77777777" w:rsidR="00AD48A1" w:rsidRPr="00E62A09" w:rsidRDefault="00AD48A1" w:rsidP="006D719E">
      <w:pPr>
        <w:pStyle w:val="normal1"/>
        <w:rPr>
          <w:rFonts w:ascii="Times New Roman" w:hAnsi="Times New Roman" w:cs="Times New Roman"/>
        </w:rPr>
      </w:pPr>
      <w:r w:rsidRPr="00E62A09">
        <w:rPr>
          <w:rStyle w:val="FootnoteReference"/>
          <w:rFonts w:ascii="Times New Roman" w:hAnsi="Times New Roman" w:cs="Times New Roman"/>
        </w:rPr>
        <w:footnoteRef/>
      </w:r>
      <w:r w:rsidRPr="00E62A09">
        <w:rPr>
          <w:rFonts w:ascii="Times New Roman" w:hAnsi="Times New Roman" w:cs="Times New Roman"/>
        </w:rPr>
        <w:t xml:space="preserve"> Şükriye Eren, Popüler Kültür ve Toplumsal Cinsiyet Bağlamında Evlilik Programları: “Esra Erol’da Evlen Benimle” Örneği, Akdeniz Üniversitesi Sosyal Bilimler Enstitüsü, Halkla İlişkiler ve Tanıtım Ana Bilim Dalı Yüksek Lisans Tezi, Antalya, 2012, s. </w:t>
      </w:r>
      <w:r>
        <w:rPr>
          <w:rFonts w:ascii="Times New Roman" w:hAnsi="Times New Roman" w:cs="Times New Roman"/>
        </w:rPr>
        <w:t>52.</w:t>
      </w:r>
    </w:p>
  </w:footnote>
  <w:footnote w:id="123">
    <w:p w14:paraId="16092337" w14:textId="77777777" w:rsidR="00AD48A1" w:rsidRDefault="00AD48A1" w:rsidP="006D719E">
      <w:pPr>
        <w:pStyle w:val="normal1"/>
        <w:rPr>
          <w:rFonts w:ascii="Times New Roman" w:hAnsi="Times New Roman" w:cs="Times New Roman"/>
        </w:rPr>
      </w:pPr>
      <w:r w:rsidRPr="00976FA3">
        <w:rPr>
          <w:rStyle w:val="FootnoteReference"/>
          <w:rFonts w:ascii="Times New Roman" w:hAnsi="Times New Roman" w:cs="Times New Roman"/>
        </w:rPr>
        <w:footnoteRef/>
      </w:r>
      <w:r>
        <w:rPr>
          <w:rFonts w:ascii="Times New Roman" w:hAnsi="Times New Roman" w:cs="Times New Roman"/>
        </w:rPr>
        <w:t xml:space="preserve"> ATV Genel Müdürü</w:t>
      </w:r>
      <w:r w:rsidRPr="00976FA3">
        <w:rPr>
          <w:rFonts w:ascii="Times New Roman" w:hAnsi="Times New Roman" w:cs="Times New Roman"/>
        </w:rPr>
        <w:t xml:space="preserve"> Metin Ergen, 09.04.2016 tarihli Meclis Araştırma Komisyonu Tutanakları, s. 111-112, 115.</w:t>
      </w:r>
      <w:r w:rsidRPr="00CF33F2">
        <w:t xml:space="preserve"> </w:t>
      </w:r>
      <w:hyperlink r:id="rId30" w:history="1">
        <w:r w:rsidRPr="009718D2">
          <w:rPr>
            <w:rStyle w:val="Kpr1"/>
          </w:rPr>
          <w:t>https://www.tbmm.gov.tr/develop/owa/komisyon_tutanaklari.goruntule?pTutanakId=1595</w:t>
        </w:r>
      </w:hyperlink>
    </w:p>
    <w:p w14:paraId="7798BF28" w14:textId="77777777" w:rsidR="00AD48A1" w:rsidRPr="00976FA3" w:rsidRDefault="00AD48A1" w:rsidP="006D719E">
      <w:pPr>
        <w:pStyle w:val="normal1"/>
        <w:rPr>
          <w:rFonts w:ascii="Times New Roman" w:hAnsi="Times New Roman" w:cs="Times New Roman"/>
        </w:rPr>
      </w:pPr>
      <w:r>
        <w:rPr>
          <w:rFonts w:ascii="Times New Roman" w:hAnsi="Times New Roman" w:cs="Times New Roman"/>
        </w:rPr>
        <w:t xml:space="preserve"> Erişim Tarihi: 19.04.2016.</w:t>
      </w:r>
    </w:p>
  </w:footnote>
  <w:footnote w:id="124">
    <w:p w14:paraId="39EA5AFE" w14:textId="77777777" w:rsidR="00AD48A1" w:rsidRPr="00976FA3" w:rsidRDefault="00AD48A1" w:rsidP="006D719E">
      <w:pPr>
        <w:pStyle w:val="normal1"/>
        <w:rPr>
          <w:rFonts w:ascii="Times New Roman" w:hAnsi="Times New Roman" w:cs="Times New Roman"/>
        </w:rPr>
      </w:pPr>
      <w:r w:rsidRPr="00976FA3">
        <w:rPr>
          <w:rStyle w:val="FootnoteReference"/>
          <w:rFonts w:ascii="Times New Roman" w:hAnsi="Times New Roman" w:cs="Times New Roman"/>
        </w:rPr>
        <w:footnoteRef/>
      </w:r>
      <w:r w:rsidRPr="00976FA3">
        <w:rPr>
          <w:rFonts w:ascii="Times New Roman" w:hAnsi="Times New Roman" w:cs="Times New Roman"/>
        </w:rPr>
        <w:t xml:space="preserve"> </w:t>
      </w:r>
      <w:r w:rsidRPr="00092363">
        <w:rPr>
          <w:rFonts w:ascii="Times New Roman" w:hAnsi="Times New Roman" w:cs="Times New Roman"/>
        </w:rPr>
        <w:t>A.g.t, s. 112-114</w:t>
      </w:r>
      <w:r w:rsidRPr="00976FA3">
        <w:rPr>
          <w:rFonts w:ascii="Times New Roman" w:hAnsi="Times New Roman" w:cs="Times New Roman"/>
        </w:rPr>
        <w:t>.</w:t>
      </w:r>
    </w:p>
  </w:footnote>
  <w:footnote w:id="125">
    <w:p w14:paraId="6EB186AE" w14:textId="77777777" w:rsidR="00AD48A1" w:rsidRPr="008F7C26" w:rsidRDefault="00AD48A1" w:rsidP="006D719E">
      <w:pPr>
        <w:pStyle w:val="normal1"/>
        <w:rPr>
          <w:rFonts w:ascii="Times New Roman" w:hAnsi="Times New Roman" w:cs="Times New Roman"/>
        </w:rPr>
      </w:pPr>
      <w:r w:rsidRPr="008F7C26">
        <w:rPr>
          <w:rStyle w:val="FootnoteReference"/>
          <w:rFonts w:ascii="Times New Roman" w:hAnsi="Times New Roman" w:cs="Times New Roman"/>
        </w:rPr>
        <w:footnoteRef/>
      </w:r>
      <w:r>
        <w:rPr>
          <w:rFonts w:ascii="Times New Roman" w:hAnsi="Times New Roman" w:cs="Times New Roman"/>
        </w:rPr>
        <w:t xml:space="preserve"> </w:t>
      </w:r>
      <w:r w:rsidRPr="008F7C26">
        <w:rPr>
          <w:rFonts w:ascii="Times New Roman" w:hAnsi="Times New Roman" w:cs="Times New Roman"/>
        </w:rPr>
        <w:t>A.g.t, s. 116.</w:t>
      </w:r>
    </w:p>
  </w:footnote>
  <w:footnote w:id="126">
    <w:p w14:paraId="2B88BB32" w14:textId="77777777" w:rsidR="00AD48A1" w:rsidRPr="008F7C26" w:rsidRDefault="00AD48A1" w:rsidP="006D719E">
      <w:pPr>
        <w:pStyle w:val="normal1"/>
        <w:rPr>
          <w:rFonts w:ascii="Times New Roman" w:hAnsi="Times New Roman" w:cs="Times New Roman"/>
        </w:rPr>
      </w:pPr>
      <w:r w:rsidRPr="008F7C26">
        <w:rPr>
          <w:rStyle w:val="FootnoteReference"/>
          <w:rFonts w:ascii="Times New Roman" w:hAnsi="Times New Roman" w:cs="Times New Roman"/>
        </w:rPr>
        <w:footnoteRef/>
      </w:r>
      <w:r w:rsidRPr="008F7C26">
        <w:rPr>
          <w:rFonts w:ascii="Times New Roman" w:hAnsi="Times New Roman" w:cs="Times New Roman"/>
        </w:rPr>
        <w:t xml:space="preserve"> A.g.t, s. 49.</w:t>
      </w:r>
    </w:p>
  </w:footnote>
  <w:footnote w:id="127">
    <w:p w14:paraId="37823BEA" w14:textId="77777777" w:rsidR="00AD48A1" w:rsidRPr="008F7C26" w:rsidRDefault="00AD48A1" w:rsidP="006D719E">
      <w:pPr>
        <w:pStyle w:val="normal1"/>
        <w:rPr>
          <w:rFonts w:ascii="Times New Roman" w:hAnsi="Times New Roman" w:cs="Times New Roman"/>
        </w:rPr>
      </w:pPr>
      <w:r w:rsidRPr="008F7C26">
        <w:rPr>
          <w:rStyle w:val="FootnoteReference"/>
          <w:rFonts w:ascii="Times New Roman" w:hAnsi="Times New Roman" w:cs="Times New Roman"/>
        </w:rPr>
        <w:footnoteRef/>
      </w:r>
      <w:r w:rsidRPr="008F7C26">
        <w:rPr>
          <w:rFonts w:ascii="Times New Roman" w:hAnsi="Times New Roman" w:cs="Times New Roman"/>
        </w:rPr>
        <w:t xml:space="preserve"> A.g.t., s.</w:t>
      </w:r>
      <w:r>
        <w:rPr>
          <w:rFonts w:ascii="Times New Roman" w:hAnsi="Times New Roman" w:cs="Times New Roman"/>
        </w:rPr>
        <w:t xml:space="preserve"> </w:t>
      </w:r>
      <w:r w:rsidRPr="008F7C26">
        <w:rPr>
          <w:rFonts w:ascii="Times New Roman" w:hAnsi="Times New Roman" w:cs="Times New Roman"/>
        </w:rPr>
        <w:t>50.</w:t>
      </w:r>
    </w:p>
  </w:footnote>
  <w:footnote w:id="128">
    <w:p w14:paraId="1A41562E" w14:textId="77777777" w:rsidR="00AD48A1" w:rsidRDefault="00AD48A1" w:rsidP="006D719E">
      <w:pPr>
        <w:pStyle w:val="Altbilgi1"/>
      </w:pPr>
      <w:r w:rsidRPr="00D61CC2">
        <w:rPr>
          <w:rStyle w:val="FootnoteReference"/>
          <w:rFonts w:ascii="Times New Roman" w:hAnsi="Times New Roman" w:cs="Times New Roman"/>
          <w:noProof/>
          <w:color w:val="000000"/>
          <w:sz w:val="20"/>
          <w:szCs w:val="20"/>
        </w:rPr>
        <w:footnoteRef/>
      </w:r>
      <w:r w:rsidRPr="00D61CC2">
        <w:rPr>
          <w:rStyle w:val="FootnoteReference"/>
          <w:rFonts w:ascii="Times New Roman" w:hAnsi="Times New Roman" w:cs="Times New Roman"/>
          <w:noProof/>
          <w:color w:val="000000"/>
          <w:sz w:val="20"/>
          <w:szCs w:val="20"/>
        </w:rPr>
        <w:t xml:space="preserve"> </w:t>
      </w:r>
      <w:r>
        <w:rPr>
          <w:rFonts w:ascii="Times New Roman" w:hAnsi="Times New Roman" w:cs="Times New Roman"/>
          <w:noProof/>
          <w:color w:val="000000"/>
          <w:sz w:val="20"/>
          <w:szCs w:val="20"/>
        </w:rPr>
        <w:t>Ayfer Tunç, Her Türk’ün Kullandığı Tek Yerli Malı: Diziler, Birikim Dergisi, Sayı: 256-257, Ağustos-Eylül 2010, s. 42,43.</w:t>
      </w:r>
    </w:p>
  </w:footnote>
  <w:footnote w:id="129">
    <w:p w14:paraId="5793D1D7" w14:textId="77777777" w:rsidR="00AD48A1" w:rsidRPr="00D61CC2" w:rsidRDefault="00AD48A1" w:rsidP="006D719E">
      <w:pPr>
        <w:pStyle w:val="normal1"/>
        <w:jc w:val="both"/>
        <w:rPr>
          <w:rFonts w:ascii="Times New Roman" w:hAnsi="Times New Roman" w:cs="Times New Roman"/>
        </w:rPr>
      </w:pPr>
      <w:r w:rsidRPr="00D61CC2">
        <w:rPr>
          <w:rStyle w:val="FootnoteReference"/>
          <w:rFonts w:ascii="Times New Roman" w:hAnsi="Times New Roman" w:cs="Times New Roman"/>
        </w:rPr>
        <w:footnoteRef/>
      </w:r>
      <w:r w:rsidRPr="00D61CC2">
        <w:rPr>
          <w:rFonts w:ascii="Times New Roman" w:hAnsi="Times New Roman" w:cs="Times New Roman"/>
        </w:rPr>
        <w:t xml:space="preserve"> Nurettin Güz, “Şiddetin Önlenmesinde Medyanın Rolü”, </w:t>
      </w:r>
      <w:r w:rsidRPr="005902F6">
        <w:rPr>
          <w:rFonts w:ascii="Times New Roman" w:hAnsi="Times New Roman" w:cs="Times New Roman"/>
        </w:rPr>
        <w:t>Çocuk ve Ergene Yönelik Şiddetin Önlenmesi Sempozyumu,</w:t>
      </w:r>
      <w:r w:rsidRPr="00D61CC2">
        <w:rPr>
          <w:rFonts w:ascii="Times New Roman" w:hAnsi="Times New Roman" w:cs="Times New Roman"/>
        </w:rPr>
        <w:t xml:space="preserve"> 15-16 Mayıs 2006, Aem Kitap, Ankara, 2007, s.40</w:t>
      </w:r>
    </w:p>
  </w:footnote>
  <w:footnote w:id="130">
    <w:p w14:paraId="5CE6089C" w14:textId="77777777" w:rsidR="00AD48A1" w:rsidRPr="00645D30" w:rsidRDefault="00AD48A1" w:rsidP="006D719E">
      <w:pPr>
        <w:spacing w:after="0" w:line="240" w:lineRule="auto"/>
        <w:jc w:val="both"/>
        <w:rPr>
          <w:rFonts w:ascii="Times New Roman" w:hAnsi="Times New Roman" w:cs="Times New Roman"/>
          <w:sz w:val="20"/>
          <w:szCs w:val="20"/>
        </w:rPr>
      </w:pPr>
      <w:r w:rsidRPr="00645D30">
        <w:rPr>
          <w:rStyle w:val="FootnoteReference"/>
          <w:rFonts w:ascii="Times New Roman" w:hAnsi="Times New Roman" w:cs="Times New Roman"/>
          <w:sz w:val="20"/>
          <w:szCs w:val="20"/>
        </w:rPr>
        <w:footnoteRef/>
      </w:r>
      <w:r w:rsidRPr="00645D30">
        <w:rPr>
          <w:rFonts w:ascii="Times New Roman" w:hAnsi="Times New Roman" w:cs="Times New Roman"/>
          <w:sz w:val="20"/>
          <w:szCs w:val="20"/>
        </w:rPr>
        <w:t xml:space="preserve"> David Trend, Medyada Şiddet Efsanesi Eleştirel Bir Giriş, (Çev. Gül Bostancı), Yapı Kredi Yayınları, İstanbul,</w:t>
      </w:r>
      <w:r>
        <w:rPr>
          <w:rFonts w:ascii="Times New Roman" w:hAnsi="Times New Roman" w:cs="Times New Roman"/>
          <w:sz w:val="20"/>
          <w:szCs w:val="20"/>
        </w:rPr>
        <w:t xml:space="preserve"> 2007,</w:t>
      </w:r>
      <w:r w:rsidRPr="00645D30">
        <w:rPr>
          <w:rFonts w:ascii="Times New Roman" w:hAnsi="Times New Roman" w:cs="Times New Roman"/>
          <w:sz w:val="20"/>
          <w:szCs w:val="20"/>
        </w:rPr>
        <w:t xml:space="preserve"> s.137.</w:t>
      </w:r>
    </w:p>
  </w:footnote>
  <w:footnote w:id="131">
    <w:p w14:paraId="7FE52AE6" w14:textId="77777777" w:rsidR="00AD48A1" w:rsidRPr="00B23BF7" w:rsidRDefault="00AD48A1" w:rsidP="006D719E">
      <w:pPr>
        <w:pStyle w:val="normal1"/>
        <w:rPr>
          <w:rFonts w:ascii="Times New Roman" w:hAnsi="Times New Roman" w:cs="Times New Roman"/>
        </w:rPr>
      </w:pPr>
      <w:r w:rsidRPr="00B23BF7">
        <w:rPr>
          <w:rStyle w:val="FootnoteReference"/>
          <w:rFonts w:ascii="Times New Roman" w:hAnsi="Times New Roman" w:cs="Times New Roman"/>
        </w:rPr>
        <w:footnoteRef/>
      </w:r>
      <w:r w:rsidRPr="00B23BF7">
        <w:rPr>
          <w:rFonts w:ascii="Times New Roman" w:hAnsi="Times New Roman" w:cs="Times New Roman"/>
        </w:rPr>
        <w:t xml:space="preserve"> Televizyon Habercileri İçin Rehber, Radyo ve Televizyon Üst Kurulu</w:t>
      </w:r>
      <w:r>
        <w:rPr>
          <w:rFonts w:ascii="Times New Roman" w:hAnsi="Times New Roman" w:cs="Times New Roman"/>
        </w:rPr>
        <w:t>,</w:t>
      </w:r>
      <w:r w:rsidRPr="00B23BF7">
        <w:rPr>
          <w:rFonts w:ascii="Times New Roman" w:hAnsi="Times New Roman" w:cs="Times New Roman"/>
        </w:rPr>
        <w:t xml:space="preserve"> 2009.</w:t>
      </w:r>
    </w:p>
  </w:footnote>
  <w:footnote w:id="132">
    <w:p w14:paraId="15ABBEC8" w14:textId="77777777" w:rsidR="00AD48A1" w:rsidRPr="00645D30" w:rsidRDefault="00AD48A1" w:rsidP="006D719E">
      <w:pPr>
        <w:pStyle w:val="normal1"/>
        <w:rPr>
          <w:rFonts w:ascii="Times New Roman" w:hAnsi="Times New Roman" w:cs="Times New Roman"/>
        </w:rPr>
      </w:pPr>
      <w:r w:rsidRPr="00645D30">
        <w:rPr>
          <w:rStyle w:val="FootnoteReference"/>
          <w:rFonts w:ascii="Times New Roman" w:hAnsi="Times New Roman" w:cs="Times New Roman"/>
        </w:rPr>
        <w:footnoteRef/>
      </w:r>
      <w:r w:rsidRPr="00645D30">
        <w:rPr>
          <w:rFonts w:ascii="Times New Roman" w:hAnsi="Times New Roman" w:cs="Times New Roman"/>
        </w:rPr>
        <w:t xml:space="preserve"> Nurdoğan Rigel, Haber, Çocuk ve Şidde</w:t>
      </w:r>
      <w:r>
        <w:rPr>
          <w:rFonts w:ascii="Times New Roman" w:hAnsi="Times New Roman" w:cs="Times New Roman"/>
        </w:rPr>
        <w:t>t, Der Yayınevi, İstanbul, 1995</w:t>
      </w:r>
      <w:r w:rsidRPr="00645D30">
        <w:rPr>
          <w:rFonts w:ascii="Times New Roman" w:hAnsi="Times New Roman" w:cs="Times New Roman"/>
        </w:rPr>
        <w:t>, s.167,168.</w:t>
      </w:r>
    </w:p>
  </w:footnote>
  <w:footnote w:id="133">
    <w:p w14:paraId="78C2B07B" w14:textId="77777777" w:rsidR="00AD48A1" w:rsidRPr="00616805" w:rsidRDefault="00AD48A1" w:rsidP="006D719E">
      <w:pPr>
        <w:pStyle w:val="normal1"/>
        <w:rPr>
          <w:rFonts w:ascii="Times New Roman" w:hAnsi="Times New Roman" w:cs="Times New Roman"/>
        </w:rPr>
      </w:pPr>
      <w:r w:rsidRPr="00616805">
        <w:rPr>
          <w:rStyle w:val="FootnoteReference"/>
          <w:rFonts w:ascii="Times New Roman" w:hAnsi="Times New Roman" w:cs="Times New Roman"/>
        </w:rPr>
        <w:footnoteRef/>
      </w:r>
      <w:r w:rsidRPr="00616805">
        <w:rPr>
          <w:rFonts w:ascii="Times New Roman" w:hAnsi="Times New Roman" w:cs="Times New Roman"/>
        </w:rPr>
        <w:t xml:space="preserve"> Nurdoğan Rigel, “Haberin Gizli Tüketicisi Çocuk”, Yeni Türkiye Medya Özel Sayısı, Sayı:11, 1996, s.563-564.</w:t>
      </w:r>
    </w:p>
  </w:footnote>
  <w:footnote w:id="134">
    <w:p w14:paraId="5FF956DE" w14:textId="77777777" w:rsidR="00AD48A1" w:rsidRPr="007018CA" w:rsidRDefault="00AD48A1" w:rsidP="006D719E">
      <w:pPr>
        <w:pStyle w:val="normal1"/>
        <w:rPr>
          <w:rFonts w:ascii="Times New Roman" w:hAnsi="Times New Roman" w:cs="Times New Roman"/>
        </w:rPr>
      </w:pPr>
      <w:r w:rsidRPr="007018CA">
        <w:rPr>
          <w:rStyle w:val="FootnoteReference"/>
          <w:rFonts w:ascii="Times New Roman" w:hAnsi="Times New Roman" w:cs="Times New Roman"/>
        </w:rPr>
        <w:footnoteRef/>
      </w:r>
      <w:r w:rsidRPr="007018CA">
        <w:rPr>
          <w:rFonts w:ascii="Times New Roman" w:hAnsi="Times New Roman" w:cs="Times New Roman"/>
        </w:rPr>
        <w:t xml:space="preserve"> A.g.m., s. 570-571.</w:t>
      </w:r>
    </w:p>
  </w:footnote>
  <w:footnote w:id="135">
    <w:p w14:paraId="7B8669F9" w14:textId="77777777" w:rsidR="00AD48A1" w:rsidRPr="007018CA" w:rsidRDefault="00AD48A1" w:rsidP="006D719E">
      <w:pPr>
        <w:pStyle w:val="normal1"/>
        <w:rPr>
          <w:rFonts w:ascii="Times New Roman" w:hAnsi="Times New Roman" w:cs="Times New Roman"/>
        </w:rPr>
      </w:pPr>
      <w:r w:rsidRPr="007018CA">
        <w:rPr>
          <w:rStyle w:val="FootnoteReference"/>
          <w:rFonts w:ascii="Times New Roman" w:hAnsi="Times New Roman" w:cs="Times New Roman"/>
        </w:rPr>
        <w:footnoteRef/>
      </w:r>
      <w:r w:rsidRPr="007018CA">
        <w:rPr>
          <w:rFonts w:ascii="Times New Roman" w:hAnsi="Times New Roman" w:cs="Times New Roman"/>
        </w:rPr>
        <w:t xml:space="preserve"> A.g.m., s.</w:t>
      </w:r>
      <w:r>
        <w:rPr>
          <w:rFonts w:ascii="Times New Roman" w:hAnsi="Times New Roman" w:cs="Times New Roman"/>
        </w:rPr>
        <w:t xml:space="preserve"> </w:t>
      </w:r>
      <w:r w:rsidRPr="007018CA">
        <w:rPr>
          <w:rFonts w:ascii="Times New Roman" w:hAnsi="Times New Roman" w:cs="Times New Roman"/>
        </w:rPr>
        <w:t>583.</w:t>
      </w:r>
    </w:p>
  </w:footnote>
  <w:footnote w:id="136">
    <w:p w14:paraId="6E9C61CD" w14:textId="77777777" w:rsidR="00AD48A1" w:rsidRPr="00D61CC2" w:rsidRDefault="00AD48A1" w:rsidP="006D719E">
      <w:pPr>
        <w:spacing w:after="0" w:line="240" w:lineRule="auto"/>
        <w:jc w:val="both"/>
        <w:rPr>
          <w:rFonts w:ascii="Times New Roman" w:hAnsi="Times New Roman" w:cs="Times New Roman"/>
          <w:sz w:val="20"/>
          <w:szCs w:val="20"/>
        </w:rPr>
      </w:pPr>
      <w:r w:rsidRPr="00D61CC2">
        <w:rPr>
          <w:rStyle w:val="FootnoteReference"/>
          <w:rFonts w:ascii="Times New Roman" w:hAnsi="Times New Roman" w:cs="Times New Roman"/>
          <w:sz w:val="20"/>
          <w:szCs w:val="20"/>
        </w:rPr>
        <w:footnoteRef/>
      </w:r>
      <w:r w:rsidRPr="00D61CC2">
        <w:rPr>
          <w:rFonts w:ascii="Times New Roman" w:hAnsi="Times New Roman" w:cs="Times New Roman"/>
          <w:sz w:val="20"/>
          <w:szCs w:val="20"/>
        </w:rPr>
        <w:t xml:space="preserve"> İzlem Vural, Televizyon Haberlerini Okumak: Çocuk İzleyicilere Göre Televizyon</w:t>
      </w:r>
      <w:r>
        <w:rPr>
          <w:rFonts w:ascii="Times New Roman" w:hAnsi="Times New Roman" w:cs="Times New Roman"/>
          <w:sz w:val="20"/>
          <w:szCs w:val="20"/>
        </w:rPr>
        <w:t xml:space="preserve"> Haberlerinden Yansıyan Türkiye</w:t>
      </w:r>
      <w:r w:rsidRPr="00D61CC2">
        <w:rPr>
          <w:rFonts w:ascii="Times New Roman" w:hAnsi="Times New Roman" w:cs="Times New Roman"/>
          <w:sz w:val="20"/>
          <w:szCs w:val="20"/>
        </w:rPr>
        <w:t xml:space="preserve">, </w:t>
      </w:r>
      <w:r w:rsidRPr="00A05E28">
        <w:rPr>
          <w:rFonts w:ascii="Times New Roman" w:hAnsi="Times New Roman" w:cs="Times New Roman"/>
          <w:sz w:val="20"/>
          <w:szCs w:val="20"/>
        </w:rPr>
        <w:t>İletişim,</w:t>
      </w:r>
      <w:r w:rsidRPr="00D61CC2">
        <w:rPr>
          <w:rFonts w:ascii="Times New Roman" w:hAnsi="Times New Roman" w:cs="Times New Roman"/>
          <w:sz w:val="20"/>
          <w:szCs w:val="20"/>
        </w:rPr>
        <w:t xml:space="preserve"> Galatasaray Üniversitesi İletişim Fakültesi Yayını, Sayı:</w:t>
      </w:r>
      <w:r>
        <w:rPr>
          <w:rFonts w:ascii="Times New Roman" w:hAnsi="Times New Roman" w:cs="Times New Roman"/>
          <w:sz w:val="20"/>
          <w:szCs w:val="20"/>
        </w:rPr>
        <w:t xml:space="preserve"> </w:t>
      </w:r>
      <w:r w:rsidRPr="00D61CC2">
        <w:rPr>
          <w:rFonts w:ascii="Times New Roman" w:hAnsi="Times New Roman" w:cs="Times New Roman"/>
          <w:sz w:val="20"/>
          <w:szCs w:val="20"/>
        </w:rPr>
        <w:t>9, 2008, s.</w:t>
      </w:r>
      <w:r>
        <w:rPr>
          <w:rFonts w:ascii="Times New Roman" w:hAnsi="Times New Roman" w:cs="Times New Roman"/>
          <w:sz w:val="20"/>
          <w:szCs w:val="20"/>
        </w:rPr>
        <w:t xml:space="preserve"> </w:t>
      </w:r>
      <w:r w:rsidRPr="00D61CC2">
        <w:rPr>
          <w:rFonts w:ascii="Times New Roman" w:hAnsi="Times New Roman" w:cs="Times New Roman"/>
          <w:sz w:val="20"/>
          <w:szCs w:val="20"/>
        </w:rPr>
        <w:t>80-91.</w:t>
      </w:r>
    </w:p>
  </w:footnote>
  <w:footnote w:id="137">
    <w:p w14:paraId="0060E858" w14:textId="77777777" w:rsidR="00AD48A1" w:rsidRDefault="00AD48A1" w:rsidP="006D719E">
      <w:pPr>
        <w:spacing w:after="0" w:line="240" w:lineRule="auto"/>
        <w:jc w:val="both"/>
      </w:pPr>
      <w:r w:rsidRPr="00D61CC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Nurettin Güz, </w:t>
      </w:r>
      <w:r w:rsidRPr="00D61CC2">
        <w:rPr>
          <w:rFonts w:ascii="Times New Roman" w:hAnsi="Times New Roman" w:cs="Times New Roman"/>
          <w:sz w:val="20"/>
          <w:szCs w:val="20"/>
        </w:rPr>
        <w:t>Şidd</w:t>
      </w:r>
      <w:r>
        <w:rPr>
          <w:rFonts w:ascii="Times New Roman" w:hAnsi="Times New Roman" w:cs="Times New Roman"/>
          <w:sz w:val="20"/>
          <w:szCs w:val="20"/>
        </w:rPr>
        <w:t>etin Önlenmesinde Medyanın Rolü</w:t>
      </w:r>
      <w:r w:rsidRPr="00D61CC2">
        <w:rPr>
          <w:rFonts w:ascii="Times New Roman" w:hAnsi="Times New Roman" w:cs="Times New Roman"/>
          <w:sz w:val="20"/>
          <w:szCs w:val="20"/>
        </w:rPr>
        <w:t xml:space="preserve">, </w:t>
      </w:r>
      <w:r w:rsidRPr="00456B1B">
        <w:rPr>
          <w:rFonts w:ascii="Times New Roman" w:hAnsi="Times New Roman" w:cs="Times New Roman"/>
          <w:sz w:val="20"/>
          <w:szCs w:val="20"/>
        </w:rPr>
        <w:t>Çocuk ve Ergene Yönelik Şiddetin Önlenmesi Sempozyumu</w:t>
      </w:r>
      <w:r w:rsidRPr="00D61CC2">
        <w:rPr>
          <w:rFonts w:ascii="Times New Roman" w:hAnsi="Times New Roman" w:cs="Times New Roman"/>
          <w:i/>
          <w:sz w:val="20"/>
          <w:szCs w:val="20"/>
        </w:rPr>
        <w:t>,</w:t>
      </w:r>
      <w:r w:rsidRPr="00D61CC2">
        <w:rPr>
          <w:rFonts w:ascii="Times New Roman" w:hAnsi="Times New Roman" w:cs="Times New Roman"/>
          <w:sz w:val="20"/>
          <w:szCs w:val="20"/>
        </w:rPr>
        <w:t xml:space="preserve"> 15-1</w:t>
      </w:r>
      <w:r>
        <w:rPr>
          <w:rFonts w:ascii="Times New Roman" w:hAnsi="Times New Roman" w:cs="Times New Roman"/>
          <w:sz w:val="20"/>
          <w:szCs w:val="20"/>
        </w:rPr>
        <w:t>6 Mayıs 2006, Aem Kitap, Ankara</w:t>
      </w:r>
      <w:r w:rsidRPr="00D61CC2">
        <w:rPr>
          <w:rFonts w:ascii="Times New Roman" w:hAnsi="Times New Roman" w:cs="Times New Roman"/>
          <w:sz w:val="20"/>
          <w:szCs w:val="20"/>
        </w:rPr>
        <w:t>, 2007, s.</w:t>
      </w:r>
      <w:r>
        <w:rPr>
          <w:rFonts w:ascii="Times New Roman" w:hAnsi="Times New Roman" w:cs="Times New Roman"/>
          <w:sz w:val="20"/>
          <w:szCs w:val="20"/>
        </w:rPr>
        <w:t xml:space="preserve"> </w:t>
      </w:r>
      <w:r w:rsidRPr="00D61CC2">
        <w:rPr>
          <w:rFonts w:ascii="Times New Roman" w:hAnsi="Times New Roman" w:cs="Times New Roman"/>
          <w:sz w:val="20"/>
          <w:szCs w:val="20"/>
        </w:rPr>
        <w:t>49.</w:t>
      </w:r>
    </w:p>
  </w:footnote>
  <w:footnote w:id="138">
    <w:p w14:paraId="20BE169E" w14:textId="77777777" w:rsidR="00AD48A1" w:rsidRPr="00102D5F" w:rsidRDefault="00AD48A1" w:rsidP="006D719E">
      <w:pPr>
        <w:pStyle w:val="normal1"/>
        <w:rPr>
          <w:rFonts w:ascii="Times New Roman" w:hAnsi="Times New Roman" w:cs="Times New Roman"/>
        </w:rPr>
      </w:pPr>
      <w:r w:rsidRPr="00102D5F">
        <w:rPr>
          <w:rStyle w:val="FootnoteReference"/>
          <w:rFonts w:ascii="Times New Roman" w:hAnsi="Times New Roman" w:cs="Times New Roman"/>
        </w:rPr>
        <w:footnoteRef/>
      </w:r>
      <w:r w:rsidRPr="00102D5F">
        <w:rPr>
          <w:rFonts w:ascii="Times New Roman" w:hAnsi="Times New Roman" w:cs="Times New Roman"/>
        </w:rPr>
        <w:t xml:space="preserve"> </w:t>
      </w:r>
      <w:r>
        <w:rPr>
          <w:rFonts w:ascii="Times New Roman" w:hAnsi="Times New Roman" w:cs="Times New Roman"/>
        </w:rPr>
        <w:t>E. Ünür</w:t>
      </w:r>
      <w:r w:rsidRPr="00102D5F">
        <w:rPr>
          <w:rFonts w:ascii="Times New Roman" w:hAnsi="Times New Roman" w:cs="Times New Roman"/>
        </w:rPr>
        <w:t>, s. 99.</w:t>
      </w:r>
    </w:p>
  </w:footnote>
  <w:footnote w:id="139">
    <w:p w14:paraId="37766A0A" w14:textId="77777777" w:rsidR="00AD48A1" w:rsidRPr="00F3341B" w:rsidRDefault="00AD48A1" w:rsidP="006D719E">
      <w:pPr>
        <w:pStyle w:val="normal1"/>
        <w:rPr>
          <w:rFonts w:ascii="Times New Roman" w:hAnsi="Times New Roman" w:cs="Times New Roman"/>
        </w:rPr>
      </w:pPr>
      <w:r w:rsidRPr="00F3341B">
        <w:rPr>
          <w:rStyle w:val="FootnoteReference"/>
          <w:rFonts w:ascii="Times New Roman" w:hAnsi="Times New Roman" w:cs="Times New Roman"/>
        </w:rPr>
        <w:footnoteRef/>
      </w:r>
      <w:r w:rsidRPr="00F3341B">
        <w:rPr>
          <w:rFonts w:ascii="Times New Roman" w:hAnsi="Times New Roman" w:cs="Times New Roman"/>
        </w:rPr>
        <w:t xml:space="preserve"> </w:t>
      </w:r>
      <w:r>
        <w:rPr>
          <w:rFonts w:ascii="Times New Roman" w:hAnsi="Times New Roman" w:cs="Times New Roman"/>
        </w:rPr>
        <w:t>A</w:t>
      </w:r>
      <w:r w:rsidRPr="00EC50D9">
        <w:rPr>
          <w:rFonts w:ascii="Times New Roman" w:hAnsi="Times New Roman" w:cs="Times New Roman"/>
        </w:rPr>
        <w:t>.g.e.,</w:t>
      </w:r>
      <w:r w:rsidRPr="00F3341B">
        <w:rPr>
          <w:rFonts w:ascii="Times New Roman" w:hAnsi="Times New Roman" w:cs="Times New Roman"/>
        </w:rPr>
        <w:t xml:space="preserve"> s. 99.</w:t>
      </w:r>
    </w:p>
  </w:footnote>
  <w:footnote w:id="140">
    <w:p w14:paraId="54CEE42A" w14:textId="77777777" w:rsidR="00AD48A1" w:rsidRPr="00F3341B" w:rsidRDefault="00AD48A1" w:rsidP="006D719E">
      <w:pPr>
        <w:pStyle w:val="normal1"/>
        <w:rPr>
          <w:rFonts w:ascii="Times New Roman" w:hAnsi="Times New Roman" w:cs="Times New Roman"/>
        </w:rPr>
      </w:pPr>
      <w:r w:rsidRPr="00F3341B">
        <w:rPr>
          <w:rStyle w:val="FootnoteReference"/>
          <w:rFonts w:ascii="Times New Roman" w:hAnsi="Times New Roman" w:cs="Times New Roman"/>
        </w:rPr>
        <w:footnoteRef/>
      </w:r>
      <w:r w:rsidRPr="00F3341B">
        <w:rPr>
          <w:rFonts w:ascii="Times New Roman" w:hAnsi="Times New Roman" w:cs="Times New Roman"/>
        </w:rPr>
        <w:t xml:space="preserve"> Sevilay Çelenk, “Kadınların Medyada Temsili ve Etik Sorunlar”, </w:t>
      </w:r>
      <w:r w:rsidRPr="007172F3">
        <w:rPr>
          <w:rFonts w:ascii="Times New Roman" w:hAnsi="Times New Roman" w:cs="Times New Roman"/>
        </w:rPr>
        <w:t>Televizyon Haberciliğinde Etik,</w:t>
      </w:r>
      <w:r w:rsidRPr="00F3341B">
        <w:rPr>
          <w:rFonts w:ascii="Times New Roman" w:hAnsi="Times New Roman" w:cs="Times New Roman"/>
        </w:rPr>
        <w:t xml:space="preserve"> (Ed.) Bülent Çaplı, Hakan Tuncel, Fersa Matbaacılık, Ankara, 2010</w:t>
      </w:r>
      <w:r>
        <w:rPr>
          <w:rFonts w:ascii="Times New Roman" w:hAnsi="Times New Roman" w:cs="Times New Roman"/>
        </w:rPr>
        <w:t>, s. 235.</w:t>
      </w:r>
    </w:p>
  </w:footnote>
  <w:footnote w:id="141">
    <w:p w14:paraId="2013F3A1" w14:textId="77777777" w:rsidR="00AD48A1" w:rsidRPr="000474E8" w:rsidRDefault="00AD48A1" w:rsidP="006D719E">
      <w:pPr>
        <w:pStyle w:val="normal1"/>
        <w:rPr>
          <w:rFonts w:ascii="Times New Roman" w:hAnsi="Times New Roman" w:cs="Times New Roman"/>
        </w:rPr>
      </w:pPr>
      <w:r w:rsidRPr="000474E8">
        <w:rPr>
          <w:rStyle w:val="FootnoteReference"/>
          <w:rFonts w:ascii="Times New Roman" w:hAnsi="Times New Roman" w:cs="Times New Roman"/>
        </w:rPr>
        <w:footnoteRef/>
      </w:r>
      <w:r w:rsidRPr="000474E8">
        <w:rPr>
          <w:rFonts w:ascii="Times New Roman" w:hAnsi="Times New Roman" w:cs="Times New Roman"/>
        </w:rPr>
        <w:t xml:space="preserve"> Emel Baştür</w:t>
      </w:r>
      <w:r>
        <w:rPr>
          <w:rFonts w:ascii="Times New Roman" w:hAnsi="Times New Roman" w:cs="Times New Roman"/>
        </w:rPr>
        <w:t>k Akça, Hasan Akbulut, “Kadın Pr</w:t>
      </w:r>
      <w:r w:rsidRPr="000474E8">
        <w:rPr>
          <w:rFonts w:ascii="Times New Roman" w:hAnsi="Times New Roman" w:cs="Times New Roman"/>
        </w:rPr>
        <w:t>ogramlarına Bir Bakış: ‘Kadının Sesi’ ve ‘Sizin Sesiniz’ de Tür, Anlatı ve Format, s. 50-51.</w:t>
      </w:r>
    </w:p>
    <w:p w14:paraId="38762F32" w14:textId="77777777" w:rsidR="00AD48A1" w:rsidRPr="000474E8" w:rsidRDefault="0037702F" w:rsidP="006D719E">
      <w:pPr>
        <w:pStyle w:val="normal1"/>
        <w:rPr>
          <w:rFonts w:ascii="Times New Roman" w:hAnsi="Times New Roman" w:cs="Times New Roman"/>
        </w:rPr>
      </w:pPr>
      <w:hyperlink r:id="rId31" w:history="1">
        <w:r w:rsidR="00AD48A1" w:rsidRPr="000474E8">
          <w:rPr>
            <w:rStyle w:val="Kpr1"/>
          </w:rPr>
          <w:t>http://dergiler.ankara.edu.tr/dergiler/23/667/8501.pdf</w:t>
        </w:r>
      </w:hyperlink>
      <w:r w:rsidR="00AD48A1">
        <w:rPr>
          <w:rFonts w:ascii="Times New Roman" w:hAnsi="Times New Roman" w:cs="Times New Roman"/>
        </w:rPr>
        <w:t xml:space="preserve"> Erişim Tarihi: 22.02.2016</w:t>
      </w:r>
    </w:p>
  </w:footnote>
  <w:footnote w:id="142">
    <w:p w14:paraId="28FD647C" w14:textId="77777777" w:rsidR="00AD48A1" w:rsidRDefault="00AD48A1" w:rsidP="006D719E">
      <w:pPr>
        <w:pStyle w:val="normal1"/>
      </w:pPr>
      <w:r>
        <w:rPr>
          <w:rStyle w:val="FootnoteReference"/>
        </w:rPr>
        <w:footnoteRef/>
      </w:r>
      <w:r>
        <w:t xml:space="preserve"> A.g.m., s. 51.</w:t>
      </w:r>
    </w:p>
  </w:footnote>
  <w:footnote w:id="143">
    <w:p w14:paraId="1C04C24A" w14:textId="77777777" w:rsidR="00AD48A1" w:rsidRPr="00944ADA" w:rsidRDefault="00AD48A1" w:rsidP="006D719E">
      <w:pPr>
        <w:pStyle w:val="normal1"/>
        <w:rPr>
          <w:rFonts w:ascii="Times New Roman" w:hAnsi="Times New Roman" w:cs="Times New Roman"/>
        </w:rPr>
      </w:pPr>
      <w:r w:rsidRPr="00944ADA">
        <w:rPr>
          <w:rStyle w:val="FootnoteReference"/>
          <w:rFonts w:ascii="Times New Roman" w:hAnsi="Times New Roman" w:cs="Times New Roman"/>
        </w:rPr>
        <w:footnoteRef/>
      </w:r>
      <w:r w:rsidRPr="00944ADA">
        <w:rPr>
          <w:rFonts w:ascii="Times New Roman" w:hAnsi="Times New Roman" w:cs="Times New Roman"/>
        </w:rPr>
        <w:t xml:space="preserve"> </w:t>
      </w:r>
      <w:r>
        <w:rPr>
          <w:rFonts w:ascii="Times New Roman" w:hAnsi="Times New Roman" w:cs="Times New Roman"/>
        </w:rPr>
        <w:t>A.g.m., s. 5</w:t>
      </w:r>
      <w:r w:rsidRPr="00944ADA">
        <w:rPr>
          <w:rFonts w:ascii="Times New Roman" w:hAnsi="Times New Roman" w:cs="Times New Roman"/>
        </w:rPr>
        <w:t>3.</w:t>
      </w:r>
    </w:p>
  </w:footnote>
  <w:footnote w:id="144">
    <w:p w14:paraId="7D9E512B" w14:textId="77777777" w:rsidR="00AD48A1" w:rsidRPr="00102D5F" w:rsidRDefault="00AD48A1" w:rsidP="006D719E">
      <w:pPr>
        <w:pStyle w:val="normal1"/>
        <w:rPr>
          <w:rFonts w:ascii="Times New Roman" w:hAnsi="Times New Roman" w:cs="Times New Roman"/>
        </w:rPr>
      </w:pPr>
      <w:r w:rsidRPr="00102D5F">
        <w:rPr>
          <w:rStyle w:val="FootnoteReference"/>
          <w:rFonts w:ascii="Times New Roman" w:hAnsi="Times New Roman" w:cs="Times New Roman"/>
        </w:rPr>
        <w:footnoteRef/>
      </w:r>
      <w:r w:rsidRPr="00102D5F">
        <w:rPr>
          <w:rFonts w:ascii="Times New Roman" w:hAnsi="Times New Roman" w:cs="Times New Roman"/>
        </w:rPr>
        <w:t xml:space="preserve"> E. Ünür, s. 96.</w:t>
      </w:r>
    </w:p>
  </w:footnote>
  <w:footnote w:id="145">
    <w:p w14:paraId="3D9CD8FB" w14:textId="77777777" w:rsidR="00AD48A1" w:rsidRPr="00F96ECE" w:rsidRDefault="00AD48A1" w:rsidP="006D719E">
      <w:pPr>
        <w:pStyle w:val="normal1"/>
        <w:jc w:val="both"/>
        <w:rPr>
          <w:rFonts w:ascii="Times New Roman" w:hAnsi="Times New Roman" w:cs="Times New Roman"/>
        </w:rPr>
      </w:pPr>
      <w:r w:rsidRPr="00F96ECE">
        <w:rPr>
          <w:rStyle w:val="FootnoteReference"/>
          <w:rFonts w:ascii="Times New Roman" w:hAnsi="Times New Roman" w:cs="Times New Roman"/>
        </w:rPr>
        <w:footnoteRef/>
      </w:r>
      <w:r>
        <w:rPr>
          <w:rFonts w:ascii="Times New Roman" w:hAnsi="Times New Roman" w:cs="Times New Roman"/>
        </w:rPr>
        <w:t xml:space="preserve"> Emek Çaylı Rahte, </w:t>
      </w:r>
      <w:r w:rsidRPr="00F96ECE">
        <w:rPr>
          <w:rFonts w:ascii="Times New Roman" w:hAnsi="Times New Roman" w:cs="Times New Roman"/>
        </w:rPr>
        <w:t>Aile İçi Şiddet ve Medya: Gündüz Kuşağı Televizyonunda Şiddetin</w:t>
      </w:r>
      <w:r>
        <w:rPr>
          <w:rFonts w:ascii="Times New Roman" w:hAnsi="Times New Roman" w:cs="Times New Roman"/>
        </w:rPr>
        <w:t xml:space="preserve"> Görünürlüğü ve Yeniden Üretimi</w:t>
      </w:r>
      <w:r w:rsidRPr="00F96ECE">
        <w:rPr>
          <w:rFonts w:ascii="Times New Roman" w:hAnsi="Times New Roman" w:cs="Times New Roman"/>
        </w:rPr>
        <w:t xml:space="preserve">, </w:t>
      </w:r>
      <w:r w:rsidRPr="00E81C55">
        <w:rPr>
          <w:rFonts w:ascii="Times New Roman" w:hAnsi="Times New Roman" w:cs="Times New Roman"/>
        </w:rPr>
        <w:t>İletişim Kuram ve Araştırma Dergisi,</w:t>
      </w:r>
      <w:r w:rsidRPr="00F96ECE">
        <w:rPr>
          <w:rFonts w:ascii="Times New Roman" w:hAnsi="Times New Roman" w:cs="Times New Roman"/>
        </w:rPr>
        <w:t xml:space="preserve"> Bahar 2010, Sayı: 30, s. 190.</w:t>
      </w:r>
    </w:p>
  </w:footnote>
  <w:footnote w:id="146">
    <w:p w14:paraId="453CE07D" w14:textId="77777777" w:rsidR="00AD48A1" w:rsidRPr="009E5CD9" w:rsidRDefault="00AD48A1" w:rsidP="006D719E">
      <w:pPr>
        <w:pStyle w:val="normal1"/>
        <w:rPr>
          <w:rFonts w:ascii="Times New Roman" w:hAnsi="Times New Roman" w:cs="Times New Roman"/>
        </w:rPr>
      </w:pPr>
      <w:r w:rsidRPr="009E5CD9">
        <w:rPr>
          <w:rStyle w:val="FootnoteReference"/>
          <w:rFonts w:ascii="Times New Roman" w:hAnsi="Times New Roman" w:cs="Times New Roman"/>
        </w:rPr>
        <w:footnoteRef/>
      </w:r>
      <w:r>
        <w:rPr>
          <w:rFonts w:ascii="Times New Roman" w:hAnsi="Times New Roman" w:cs="Times New Roman"/>
        </w:rPr>
        <w:t xml:space="preserve"> A</w:t>
      </w:r>
      <w:r w:rsidRPr="009E5CD9">
        <w:rPr>
          <w:rFonts w:ascii="Times New Roman" w:hAnsi="Times New Roman" w:cs="Times New Roman"/>
        </w:rPr>
        <w:t>.g.m., s. 193.</w:t>
      </w:r>
    </w:p>
  </w:footnote>
  <w:footnote w:id="147">
    <w:p w14:paraId="4B7CE3F1" w14:textId="77777777" w:rsidR="00AD48A1" w:rsidRDefault="00AD48A1" w:rsidP="006D719E">
      <w:pPr>
        <w:pStyle w:val="normal1"/>
        <w:rPr>
          <w:rFonts w:ascii="Times New Roman" w:hAnsi="Times New Roman" w:cs="Times New Roman"/>
        </w:rPr>
      </w:pPr>
      <w:r w:rsidRPr="00FB6AB5">
        <w:rPr>
          <w:rStyle w:val="FootnoteReference"/>
          <w:rFonts w:ascii="Times New Roman" w:hAnsi="Times New Roman" w:cs="Times New Roman"/>
        </w:rPr>
        <w:footnoteRef/>
      </w:r>
      <w:r w:rsidRPr="00FB6AB5">
        <w:rPr>
          <w:rFonts w:ascii="Times New Roman" w:hAnsi="Times New Roman" w:cs="Times New Roman"/>
        </w:rPr>
        <w:t xml:space="preserve"> Müge Anlı</w:t>
      </w:r>
      <w:r>
        <w:rPr>
          <w:rFonts w:ascii="Times New Roman" w:hAnsi="Times New Roman" w:cs="Times New Roman"/>
        </w:rPr>
        <w:t xml:space="preserve">, 09.04.2016 Tarihli Meclis Araştırma Komisyonu Tutanakları, s. 101-103. </w:t>
      </w:r>
      <w:hyperlink r:id="rId32" w:history="1">
        <w:r w:rsidRPr="009718D2">
          <w:rPr>
            <w:rStyle w:val="Kpr1"/>
          </w:rPr>
          <w:t>https://www.tbmm.gov.tr/develop/owa/komisyon_tutanaklari.goruntule?pTutanakId=1595</w:t>
        </w:r>
      </w:hyperlink>
      <w:r>
        <w:rPr>
          <w:rFonts w:ascii="Times New Roman" w:hAnsi="Times New Roman" w:cs="Times New Roman"/>
        </w:rPr>
        <w:t xml:space="preserve"> </w:t>
      </w:r>
    </w:p>
    <w:p w14:paraId="114167CD" w14:textId="77777777" w:rsidR="00AD48A1" w:rsidRPr="00FB6AB5" w:rsidRDefault="00AD48A1" w:rsidP="006D719E">
      <w:pPr>
        <w:pStyle w:val="normal1"/>
        <w:rPr>
          <w:rFonts w:ascii="Times New Roman" w:hAnsi="Times New Roman" w:cs="Times New Roman"/>
        </w:rPr>
      </w:pPr>
      <w:r>
        <w:rPr>
          <w:rFonts w:ascii="Times New Roman" w:hAnsi="Times New Roman" w:cs="Times New Roman"/>
        </w:rPr>
        <w:t>Erişim Tarihi: 19.04.2016.</w:t>
      </w:r>
    </w:p>
  </w:footnote>
  <w:footnote w:id="148">
    <w:p w14:paraId="1537CF62" w14:textId="77777777" w:rsidR="00AD48A1" w:rsidRDefault="00AD48A1" w:rsidP="006D719E">
      <w:pPr>
        <w:pStyle w:val="normal1"/>
      </w:pPr>
      <w:r w:rsidRPr="009E5CD9">
        <w:rPr>
          <w:rStyle w:val="FootnoteReference"/>
          <w:rFonts w:ascii="Times New Roman" w:hAnsi="Times New Roman" w:cs="Times New Roman"/>
        </w:rPr>
        <w:footnoteRef/>
      </w:r>
      <w:r>
        <w:rPr>
          <w:rFonts w:ascii="Times New Roman" w:hAnsi="Times New Roman" w:cs="Times New Roman"/>
        </w:rPr>
        <w:t xml:space="preserve"> E.</w:t>
      </w:r>
      <w:r w:rsidRPr="005A443F">
        <w:rPr>
          <w:rFonts w:ascii="Times New Roman" w:hAnsi="Times New Roman" w:cs="Times New Roman"/>
        </w:rPr>
        <w:t xml:space="preserve"> Çaylı Rahte, </w:t>
      </w:r>
      <w:r w:rsidRPr="009E5CD9">
        <w:rPr>
          <w:rFonts w:ascii="Times New Roman" w:hAnsi="Times New Roman" w:cs="Times New Roman"/>
        </w:rPr>
        <w:t>s. 191.</w:t>
      </w:r>
    </w:p>
  </w:footnote>
  <w:footnote w:id="149">
    <w:p w14:paraId="191BA704" w14:textId="77777777" w:rsidR="00AD48A1" w:rsidRPr="00A66D1D" w:rsidRDefault="00AD48A1" w:rsidP="006D719E">
      <w:pPr>
        <w:pStyle w:val="normal1"/>
        <w:jc w:val="both"/>
        <w:rPr>
          <w:rFonts w:ascii="Times New Roman" w:hAnsi="Times New Roman" w:cs="Times New Roman"/>
        </w:rPr>
      </w:pPr>
      <w:r w:rsidRPr="00A66D1D">
        <w:rPr>
          <w:rStyle w:val="FootnoteReference"/>
          <w:rFonts w:ascii="Times New Roman" w:hAnsi="Times New Roman" w:cs="Times New Roman"/>
        </w:rPr>
        <w:footnoteRef/>
      </w:r>
      <w:r w:rsidRPr="00A66D1D">
        <w:rPr>
          <w:rFonts w:ascii="Times New Roman" w:hAnsi="Times New Roman" w:cs="Times New Roman"/>
        </w:rPr>
        <w:t xml:space="preserve"> Gökçe Baydar, “Bir Moda Programında Sınıfsal Boyut: Bugün Ne Giysem”,</w:t>
      </w:r>
      <w:r>
        <w:rPr>
          <w:rFonts w:ascii="Times New Roman" w:hAnsi="Times New Roman" w:cs="Times New Roman"/>
        </w:rPr>
        <w:t xml:space="preserve"> </w:t>
      </w:r>
      <w:r w:rsidRPr="00A66D1D">
        <w:rPr>
          <w:rFonts w:ascii="Times New Roman" w:hAnsi="Times New Roman" w:cs="Times New Roman"/>
        </w:rPr>
        <w:t>Akdeniz letişim Dergisi, Sayı: 19, 2013, s. 100, 103.</w:t>
      </w:r>
    </w:p>
  </w:footnote>
  <w:footnote w:id="150">
    <w:p w14:paraId="54E2F1B5" w14:textId="77777777" w:rsidR="00AD48A1" w:rsidRPr="00090561" w:rsidRDefault="00AD48A1" w:rsidP="006D719E">
      <w:pPr>
        <w:pStyle w:val="normal1"/>
        <w:rPr>
          <w:rFonts w:ascii="Times New Roman" w:hAnsi="Times New Roman" w:cs="Times New Roman"/>
        </w:rPr>
      </w:pPr>
      <w:r w:rsidRPr="00090561">
        <w:rPr>
          <w:rStyle w:val="FootnoteReference"/>
          <w:rFonts w:ascii="Times New Roman" w:hAnsi="Times New Roman" w:cs="Times New Roman"/>
        </w:rPr>
        <w:footnoteRef/>
      </w:r>
      <w:r w:rsidRPr="00090561">
        <w:rPr>
          <w:rFonts w:ascii="Times New Roman" w:hAnsi="Times New Roman" w:cs="Times New Roman"/>
        </w:rPr>
        <w:t xml:space="preserve"> Fazlı Polat ve Bahset Karslı, “Evliliğe İlişkin Türk Televizyon Programlarının Sosyolojik Analizi”, EKEV Akademik Dergisi, Yıl: 16, Sayı: 51, Bahar 2012, s. 36.</w:t>
      </w:r>
    </w:p>
  </w:footnote>
  <w:footnote w:id="151">
    <w:p w14:paraId="215FA1DE" w14:textId="77777777" w:rsidR="00AD48A1" w:rsidRPr="00467F56" w:rsidRDefault="00AD48A1" w:rsidP="006D719E">
      <w:pPr>
        <w:pStyle w:val="normal1"/>
        <w:rPr>
          <w:rFonts w:ascii="Times New Roman" w:hAnsi="Times New Roman" w:cs="Times New Roman"/>
        </w:rPr>
      </w:pPr>
      <w:r w:rsidRPr="00467F56">
        <w:rPr>
          <w:rStyle w:val="FootnoteReference"/>
          <w:rFonts w:ascii="Times New Roman" w:hAnsi="Times New Roman" w:cs="Times New Roman"/>
        </w:rPr>
        <w:footnoteRef/>
      </w:r>
      <w:r w:rsidRPr="00467F56">
        <w:rPr>
          <w:rFonts w:ascii="Times New Roman" w:hAnsi="Times New Roman" w:cs="Times New Roman"/>
        </w:rPr>
        <w:t xml:space="preserve"> Bilimser Yağmur Bayrak</w:t>
      </w:r>
      <w:r>
        <w:rPr>
          <w:rFonts w:ascii="Times New Roman" w:hAnsi="Times New Roman" w:cs="Times New Roman"/>
        </w:rPr>
        <w:t>,</w:t>
      </w:r>
      <w:r w:rsidRPr="00467F56">
        <w:rPr>
          <w:rFonts w:ascii="Times New Roman" w:hAnsi="Times New Roman" w:cs="Times New Roman"/>
        </w:rPr>
        <w:t xml:space="preserve"> Televizyonlardaki Evlilik Programlarında İdeal Eş Söylemi</w:t>
      </w:r>
      <w:r>
        <w:rPr>
          <w:rFonts w:ascii="Times New Roman" w:hAnsi="Times New Roman" w:cs="Times New Roman"/>
        </w:rPr>
        <w:t>,</w:t>
      </w:r>
      <w:r w:rsidRPr="00467F56">
        <w:rPr>
          <w:rFonts w:ascii="Times New Roman" w:hAnsi="Times New Roman" w:cs="Times New Roman"/>
        </w:rPr>
        <w:t xml:space="preserve"> Ankara Üniversitesi Sosyal Bilimler Enstitüsü Halkla İlişkiler ve Tanıtım Anabilim Dalı, Yüksek Lisans Tezi, , Ankara, 2012</w:t>
      </w:r>
      <w:r>
        <w:rPr>
          <w:rFonts w:ascii="Times New Roman" w:hAnsi="Times New Roman" w:cs="Times New Roman"/>
        </w:rPr>
        <w:t>, s.3.</w:t>
      </w:r>
    </w:p>
  </w:footnote>
  <w:footnote w:id="152">
    <w:p w14:paraId="6CD197D0" w14:textId="77777777" w:rsidR="00AD48A1" w:rsidRPr="001E2808" w:rsidRDefault="00AD48A1" w:rsidP="006D719E">
      <w:pPr>
        <w:pStyle w:val="normal1"/>
        <w:rPr>
          <w:rFonts w:ascii="Times New Roman" w:hAnsi="Times New Roman" w:cs="Times New Roman"/>
        </w:rPr>
      </w:pPr>
      <w:r w:rsidRPr="001E2808">
        <w:rPr>
          <w:rStyle w:val="FootnoteReference"/>
          <w:rFonts w:ascii="Times New Roman" w:hAnsi="Times New Roman" w:cs="Times New Roman"/>
        </w:rPr>
        <w:footnoteRef/>
      </w:r>
      <w:r w:rsidRPr="001E2808">
        <w:rPr>
          <w:rFonts w:ascii="Times New Roman" w:hAnsi="Times New Roman" w:cs="Times New Roman"/>
        </w:rPr>
        <w:t xml:space="preserve"> Tebrike Kaya, Televizyonlarda Yayınlanan İzdivaç Programlarında Toplumsal Cinsiyetin Temsili, Kadın Araştırmaları Dergisi, Yıl: 2013/2, Sayı: 13, s. 82.</w:t>
      </w:r>
    </w:p>
  </w:footnote>
  <w:footnote w:id="153">
    <w:p w14:paraId="3FBA026B" w14:textId="77777777" w:rsidR="00AD48A1" w:rsidRPr="00D61CC2" w:rsidRDefault="00AD48A1" w:rsidP="006D719E">
      <w:pPr>
        <w:pStyle w:val="Altbilgi1"/>
        <w:rPr>
          <w:rFonts w:ascii="Times New Roman" w:hAnsi="Times New Roman" w:cs="Times New Roman"/>
          <w:sz w:val="20"/>
          <w:szCs w:val="20"/>
        </w:rPr>
      </w:pPr>
      <w:r w:rsidRPr="00D61CC2">
        <w:rPr>
          <w:rStyle w:val="FootnoteReference"/>
          <w:rFonts w:ascii="Times New Roman" w:hAnsi="Times New Roman" w:cs="Times New Roman"/>
          <w:sz w:val="20"/>
          <w:szCs w:val="20"/>
        </w:rPr>
        <w:footnoteRef/>
      </w:r>
      <w:r w:rsidRPr="00D61CC2">
        <w:rPr>
          <w:rFonts w:ascii="Times New Roman" w:hAnsi="Times New Roman" w:cs="Times New Roman"/>
          <w:sz w:val="20"/>
          <w:szCs w:val="20"/>
        </w:rPr>
        <w:t xml:space="preserve"> Bilimser Y</w:t>
      </w:r>
      <w:r>
        <w:rPr>
          <w:rFonts w:ascii="Times New Roman" w:hAnsi="Times New Roman" w:cs="Times New Roman"/>
          <w:sz w:val="20"/>
          <w:szCs w:val="20"/>
        </w:rPr>
        <w:t>ağmur Bayrak, 2012, s. 7</w:t>
      </w:r>
      <w:r w:rsidRPr="00D61CC2">
        <w:rPr>
          <w:rFonts w:ascii="Times New Roman" w:hAnsi="Times New Roman" w:cs="Times New Roman"/>
          <w:sz w:val="20"/>
          <w:szCs w:val="20"/>
        </w:rPr>
        <w:t>.</w:t>
      </w:r>
    </w:p>
  </w:footnote>
  <w:footnote w:id="154">
    <w:p w14:paraId="5DFBA673" w14:textId="77777777" w:rsidR="00AD48A1" w:rsidRPr="005C5600" w:rsidRDefault="00AD48A1" w:rsidP="006D719E">
      <w:pPr>
        <w:pStyle w:val="normal1"/>
        <w:rPr>
          <w:rFonts w:ascii="Times New Roman" w:hAnsi="Times New Roman" w:cs="Times New Roman"/>
        </w:rPr>
      </w:pPr>
      <w:r w:rsidRPr="005C5600">
        <w:rPr>
          <w:rStyle w:val="FootnoteReference"/>
          <w:rFonts w:ascii="Times New Roman" w:hAnsi="Times New Roman" w:cs="Times New Roman"/>
        </w:rPr>
        <w:footnoteRef/>
      </w:r>
      <w:r w:rsidRPr="005C5600">
        <w:rPr>
          <w:rFonts w:ascii="Times New Roman" w:hAnsi="Times New Roman" w:cs="Times New Roman"/>
        </w:rPr>
        <w:t xml:space="preserve"> Tebrike Kaya, 2013, s. 88.</w:t>
      </w:r>
    </w:p>
  </w:footnote>
  <w:footnote w:id="155">
    <w:p w14:paraId="1A2D72FB" w14:textId="77777777" w:rsidR="00AD48A1" w:rsidRPr="00473AC2" w:rsidRDefault="00AD48A1" w:rsidP="006D719E">
      <w:pPr>
        <w:pStyle w:val="normal1"/>
        <w:jc w:val="both"/>
        <w:rPr>
          <w:rFonts w:ascii="Times New Roman" w:hAnsi="Times New Roman" w:cs="Times New Roman"/>
        </w:rPr>
      </w:pPr>
      <w:r w:rsidRPr="00473AC2">
        <w:rPr>
          <w:rStyle w:val="FootnoteReference"/>
          <w:rFonts w:ascii="Times New Roman" w:hAnsi="Times New Roman" w:cs="Times New Roman"/>
        </w:rPr>
        <w:footnoteRef/>
      </w:r>
      <w:r w:rsidRPr="00473AC2">
        <w:rPr>
          <w:rFonts w:ascii="Times New Roman" w:hAnsi="Times New Roman" w:cs="Times New Roman"/>
        </w:rPr>
        <w:t xml:space="preserve"> </w:t>
      </w:r>
      <w:r>
        <w:rPr>
          <w:rFonts w:ascii="Times New Roman" w:hAnsi="Times New Roman" w:cs="Times New Roman"/>
        </w:rPr>
        <w:t xml:space="preserve">Hatice Şahin, </w:t>
      </w:r>
      <w:r w:rsidRPr="00473AC2">
        <w:rPr>
          <w:rFonts w:ascii="Times New Roman" w:hAnsi="Times New Roman" w:cs="Times New Roman"/>
        </w:rPr>
        <w:t>Kitle İletişim Araçlarında</w:t>
      </w:r>
      <w:r>
        <w:rPr>
          <w:rFonts w:ascii="Times New Roman" w:hAnsi="Times New Roman" w:cs="Times New Roman"/>
        </w:rPr>
        <w:t xml:space="preserve"> Aile ve Ataerkinin Yeniden Üretimi (Örnek Olaylar: Zuhal Topla’la İzdivaç Programı ve Geniş Aile Dizisi), Dumlupınar Üniversitesi Sosyal Bilimler Enstitüsü, Sosyoloji Anabilim Dalı, Yüksek Lisans Tezi</w:t>
      </w:r>
      <w:r w:rsidRPr="00473AC2">
        <w:rPr>
          <w:rFonts w:ascii="Times New Roman" w:hAnsi="Times New Roman" w:cs="Times New Roman"/>
        </w:rPr>
        <w:t>,</w:t>
      </w:r>
      <w:r>
        <w:rPr>
          <w:rFonts w:ascii="Times New Roman" w:hAnsi="Times New Roman" w:cs="Times New Roman"/>
        </w:rPr>
        <w:t xml:space="preserve"> 2011,</w:t>
      </w:r>
      <w:r w:rsidRPr="00473AC2">
        <w:rPr>
          <w:rFonts w:ascii="Times New Roman" w:hAnsi="Times New Roman" w:cs="Times New Roman"/>
        </w:rPr>
        <w:t xml:space="preserve"> s. 81.</w:t>
      </w:r>
    </w:p>
  </w:footnote>
  <w:footnote w:id="156">
    <w:p w14:paraId="5CA0BB8F" w14:textId="77777777" w:rsidR="00AD48A1" w:rsidRPr="00473AC2" w:rsidRDefault="00AD48A1" w:rsidP="006D719E">
      <w:pPr>
        <w:pStyle w:val="normal1"/>
        <w:rPr>
          <w:rFonts w:ascii="Times New Roman" w:hAnsi="Times New Roman" w:cs="Times New Roman"/>
        </w:rPr>
      </w:pPr>
      <w:r w:rsidRPr="00473AC2">
        <w:rPr>
          <w:rStyle w:val="FootnoteReference"/>
          <w:rFonts w:ascii="Times New Roman" w:hAnsi="Times New Roman" w:cs="Times New Roman"/>
        </w:rPr>
        <w:footnoteRef/>
      </w:r>
      <w:r w:rsidRPr="00473AC2">
        <w:rPr>
          <w:rFonts w:ascii="Times New Roman" w:hAnsi="Times New Roman" w:cs="Times New Roman"/>
        </w:rPr>
        <w:t xml:space="preserve"> Neil Postman, Televizyon Öldüren Eğlence, Ayrıntı Yayınları, İstanbul, 2010, s.102.</w:t>
      </w:r>
    </w:p>
  </w:footnote>
  <w:footnote w:id="157">
    <w:p w14:paraId="1D483584" w14:textId="77777777" w:rsidR="00AD48A1" w:rsidRPr="00473AC2" w:rsidRDefault="00AD48A1" w:rsidP="006D719E">
      <w:pPr>
        <w:pStyle w:val="Altbilgi1"/>
        <w:rPr>
          <w:rFonts w:ascii="Times New Roman" w:hAnsi="Times New Roman" w:cs="Times New Roman"/>
          <w:sz w:val="20"/>
          <w:szCs w:val="20"/>
        </w:rPr>
      </w:pPr>
      <w:r w:rsidRPr="00473AC2">
        <w:rPr>
          <w:rStyle w:val="FootnoteReference"/>
          <w:rFonts w:ascii="Times New Roman" w:hAnsi="Times New Roman" w:cs="Times New Roman"/>
          <w:sz w:val="20"/>
          <w:szCs w:val="20"/>
        </w:rPr>
        <w:footnoteRef/>
      </w:r>
      <w:r w:rsidRPr="00473AC2">
        <w:rPr>
          <w:rFonts w:ascii="Times New Roman" w:hAnsi="Times New Roman" w:cs="Times New Roman"/>
          <w:sz w:val="20"/>
          <w:szCs w:val="20"/>
        </w:rPr>
        <w:t xml:space="preserve"> Bilimser Yağmur Bayrak, 2012, s. 9.</w:t>
      </w:r>
    </w:p>
  </w:footnote>
  <w:footnote w:id="158">
    <w:p w14:paraId="7639D740" w14:textId="77777777" w:rsidR="00AD48A1" w:rsidRPr="00473AC2" w:rsidRDefault="00AD48A1" w:rsidP="006D719E">
      <w:pPr>
        <w:pStyle w:val="normal1"/>
        <w:rPr>
          <w:rFonts w:ascii="Times New Roman" w:hAnsi="Times New Roman" w:cs="Times New Roman"/>
        </w:rPr>
      </w:pPr>
      <w:r w:rsidRPr="00473AC2">
        <w:rPr>
          <w:rStyle w:val="FootnoteReference"/>
          <w:rFonts w:ascii="Times New Roman" w:hAnsi="Times New Roman" w:cs="Times New Roman"/>
        </w:rPr>
        <w:footnoteRef/>
      </w:r>
      <w:r w:rsidRPr="00473AC2">
        <w:rPr>
          <w:rFonts w:ascii="Times New Roman" w:hAnsi="Times New Roman" w:cs="Times New Roman"/>
        </w:rPr>
        <w:t xml:space="preserve"> </w:t>
      </w:r>
      <w:r w:rsidRPr="009A7223">
        <w:rPr>
          <w:rFonts w:ascii="Times New Roman" w:hAnsi="Times New Roman" w:cs="Times New Roman"/>
        </w:rPr>
        <w:t>Hatice Şahin</w:t>
      </w:r>
      <w:r w:rsidRPr="00473AC2">
        <w:rPr>
          <w:rFonts w:ascii="Times New Roman" w:hAnsi="Times New Roman" w:cs="Times New Roman"/>
        </w:rPr>
        <w:t>,</w:t>
      </w:r>
      <w:r>
        <w:rPr>
          <w:rFonts w:ascii="Times New Roman" w:hAnsi="Times New Roman" w:cs="Times New Roman"/>
        </w:rPr>
        <w:t xml:space="preserve"> 2011,</w:t>
      </w:r>
      <w:r w:rsidRPr="00473AC2">
        <w:rPr>
          <w:rFonts w:ascii="Times New Roman" w:hAnsi="Times New Roman" w:cs="Times New Roman"/>
        </w:rPr>
        <w:t xml:space="preserve"> s. 84.</w:t>
      </w:r>
    </w:p>
  </w:footnote>
  <w:footnote w:id="159">
    <w:p w14:paraId="2403AB56" w14:textId="77777777" w:rsidR="00AD48A1" w:rsidRPr="009C3BAA" w:rsidRDefault="00AD48A1" w:rsidP="006D719E">
      <w:pPr>
        <w:pStyle w:val="normal1"/>
        <w:rPr>
          <w:rFonts w:ascii="Times New Roman" w:hAnsi="Times New Roman" w:cs="Times New Roman"/>
        </w:rPr>
      </w:pPr>
      <w:r w:rsidRPr="009C3BAA">
        <w:rPr>
          <w:rStyle w:val="FootnoteReference"/>
          <w:rFonts w:ascii="Times New Roman" w:hAnsi="Times New Roman" w:cs="Times New Roman"/>
        </w:rPr>
        <w:footnoteRef/>
      </w:r>
      <w:r w:rsidRPr="009C3BAA">
        <w:rPr>
          <w:rFonts w:ascii="Times New Roman" w:hAnsi="Times New Roman" w:cs="Times New Roman"/>
        </w:rPr>
        <w:t xml:space="preserve"> A.g.e., s. 85-86.</w:t>
      </w:r>
    </w:p>
  </w:footnote>
  <w:footnote w:id="160">
    <w:p w14:paraId="3BD0CA19" w14:textId="77777777" w:rsidR="00AD48A1" w:rsidRPr="009C3BAA" w:rsidRDefault="00AD48A1" w:rsidP="006D719E">
      <w:pPr>
        <w:pStyle w:val="Altbilgi1"/>
        <w:rPr>
          <w:rFonts w:ascii="Times New Roman" w:hAnsi="Times New Roman" w:cs="Times New Roman"/>
        </w:rPr>
      </w:pPr>
      <w:r w:rsidRPr="009C3BAA">
        <w:rPr>
          <w:rStyle w:val="FootnoteReference"/>
          <w:rFonts w:ascii="Times New Roman" w:hAnsi="Times New Roman" w:cs="Times New Roman"/>
          <w:sz w:val="20"/>
          <w:szCs w:val="20"/>
        </w:rPr>
        <w:footnoteRef/>
      </w:r>
      <w:r w:rsidRPr="009C3BAA">
        <w:rPr>
          <w:rFonts w:ascii="Times New Roman" w:hAnsi="Times New Roman" w:cs="Times New Roman"/>
          <w:sz w:val="20"/>
          <w:szCs w:val="20"/>
        </w:rPr>
        <w:t xml:space="preserve"> Bilimser Yağmur Bayrak, 2012,</w:t>
      </w:r>
      <w:r>
        <w:rPr>
          <w:rFonts w:ascii="Times New Roman" w:hAnsi="Times New Roman" w:cs="Times New Roman"/>
          <w:sz w:val="20"/>
          <w:szCs w:val="20"/>
        </w:rPr>
        <w:t xml:space="preserve"> s.182-183</w:t>
      </w:r>
      <w:r w:rsidRPr="009C3BAA">
        <w:rPr>
          <w:rFonts w:ascii="Times New Roman" w:hAnsi="Times New Roman" w:cs="Times New Roman"/>
          <w:sz w:val="20"/>
          <w:szCs w:val="20"/>
        </w:rPr>
        <w:t>.</w:t>
      </w:r>
    </w:p>
  </w:footnote>
  <w:footnote w:id="161">
    <w:p w14:paraId="53E60257" w14:textId="77777777" w:rsidR="00AD48A1" w:rsidRDefault="00AD48A1" w:rsidP="006D719E">
      <w:pPr>
        <w:pStyle w:val="normal1"/>
        <w:rPr>
          <w:rFonts w:ascii="Times New Roman" w:hAnsi="Times New Roman" w:cs="Times New Roman"/>
        </w:rPr>
      </w:pPr>
      <w:r w:rsidRPr="00B36D21">
        <w:rPr>
          <w:rStyle w:val="FootnoteReference"/>
          <w:rFonts w:ascii="Times New Roman" w:hAnsi="Times New Roman" w:cs="Times New Roman"/>
        </w:rPr>
        <w:footnoteRef/>
      </w:r>
      <w:r w:rsidRPr="00B36D21">
        <w:rPr>
          <w:rFonts w:ascii="Times New Roman" w:hAnsi="Times New Roman" w:cs="Times New Roman"/>
        </w:rPr>
        <w:t xml:space="preserve"> </w:t>
      </w:r>
      <w:hyperlink r:id="rId33" w:history="1">
        <w:r w:rsidRPr="00B36D21">
          <w:rPr>
            <w:rStyle w:val="Kpr1"/>
          </w:rPr>
          <w:t>http://www.hurriyet.com.tr/evlendirme-programlari-rtukte-masaya-yatirildi-40056769</w:t>
        </w:r>
      </w:hyperlink>
      <w:r>
        <w:rPr>
          <w:rFonts w:ascii="Times New Roman" w:hAnsi="Times New Roman" w:cs="Times New Roman"/>
        </w:rPr>
        <w:t xml:space="preserve"> </w:t>
      </w:r>
    </w:p>
    <w:p w14:paraId="39F4949B" w14:textId="77777777" w:rsidR="00AD48A1" w:rsidRDefault="00AD48A1" w:rsidP="006D719E">
      <w:pPr>
        <w:pStyle w:val="normal1"/>
      </w:pPr>
      <w:r w:rsidRPr="00B36D21">
        <w:rPr>
          <w:rFonts w:ascii="Times New Roman" w:hAnsi="Times New Roman" w:cs="Times New Roman"/>
        </w:rPr>
        <w:t>Erişim Tarihi</w:t>
      </w:r>
      <w:r>
        <w:rPr>
          <w:rFonts w:ascii="Times New Roman" w:hAnsi="Times New Roman" w:cs="Times New Roman"/>
        </w:rPr>
        <w:t>:</w:t>
      </w:r>
      <w:r w:rsidRPr="00B36D21">
        <w:rPr>
          <w:rFonts w:ascii="Times New Roman" w:hAnsi="Times New Roman" w:cs="Times New Roman"/>
        </w:rPr>
        <w:t>22.04.2016</w:t>
      </w:r>
      <w:r>
        <w:rPr>
          <w:rFonts w:ascii="Times New Roman" w:hAnsi="Times New Roman" w:cs="Times New Roman"/>
        </w:rPr>
        <w:t>.</w:t>
      </w:r>
    </w:p>
  </w:footnote>
  <w:footnote w:id="162">
    <w:p w14:paraId="76F5BF58" w14:textId="77777777" w:rsidR="00AD48A1" w:rsidRDefault="00AD48A1" w:rsidP="006D719E">
      <w:pPr>
        <w:pStyle w:val="normal1"/>
        <w:rPr>
          <w:rFonts w:ascii="Times New Roman" w:hAnsi="Times New Roman" w:cs="Times New Roman"/>
        </w:rPr>
      </w:pPr>
      <w:r w:rsidRPr="00B026A0">
        <w:rPr>
          <w:rStyle w:val="FootnoteReference"/>
          <w:rFonts w:ascii="Times New Roman" w:hAnsi="Times New Roman" w:cs="Times New Roman"/>
        </w:rPr>
        <w:footnoteRef/>
      </w:r>
      <w:r w:rsidRPr="00B026A0">
        <w:rPr>
          <w:rFonts w:ascii="Times New Roman" w:hAnsi="Times New Roman" w:cs="Times New Roman"/>
        </w:rPr>
        <w:t xml:space="preserve"> Esra Erol, 09.04.2016 tarihli Meclis Araştırma Komisyonu Tutanakları, s. 107-111.</w:t>
      </w:r>
      <w:r>
        <w:rPr>
          <w:rFonts w:ascii="Times New Roman" w:hAnsi="Times New Roman" w:cs="Times New Roman"/>
        </w:rPr>
        <w:t xml:space="preserve"> </w:t>
      </w:r>
      <w:hyperlink r:id="rId34" w:history="1">
        <w:r w:rsidRPr="009718D2">
          <w:rPr>
            <w:rStyle w:val="Kpr1"/>
          </w:rPr>
          <w:t>https://www.tbmm.gov.tr/develop/owa/komisyon_tutanaklari.goruntule?pTutanakId=1595</w:t>
        </w:r>
      </w:hyperlink>
      <w:r>
        <w:rPr>
          <w:rFonts w:ascii="Times New Roman" w:hAnsi="Times New Roman" w:cs="Times New Roman"/>
        </w:rPr>
        <w:t xml:space="preserve"> </w:t>
      </w:r>
    </w:p>
    <w:p w14:paraId="4CBA8648" w14:textId="77777777" w:rsidR="00AD48A1" w:rsidRPr="00B026A0" w:rsidRDefault="00AD48A1" w:rsidP="006D719E">
      <w:pPr>
        <w:pStyle w:val="normal1"/>
        <w:rPr>
          <w:rFonts w:ascii="Times New Roman" w:hAnsi="Times New Roman" w:cs="Times New Roman"/>
        </w:rPr>
      </w:pPr>
      <w:r>
        <w:rPr>
          <w:rFonts w:ascii="Times New Roman" w:hAnsi="Times New Roman" w:cs="Times New Roman"/>
        </w:rPr>
        <w:t>Erişim Tarihi: 19.04.2016.</w:t>
      </w:r>
    </w:p>
  </w:footnote>
  <w:footnote w:id="163">
    <w:p w14:paraId="2ABE66FA" w14:textId="77777777" w:rsidR="00AD48A1" w:rsidRPr="00B026A0" w:rsidRDefault="00AD48A1" w:rsidP="006D719E">
      <w:pPr>
        <w:pStyle w:val="normal1"/>
        <w:rPr>
          <w:rFonts w:ascii="Times New Roman" w:hAnsi="Times New Roman" w:cs="Times New Roman"/>
        </w:rPr>
      </w:pPr>
      <w:r w:rsidRPr="00B026A0">
        <w:rPr>
          <w:rStyle w:val="FootnoteReference"/>
          <w:rFonts w:ascii="Times New Roman" w:hAnsi="Times New Roman" w:cs="Times New Roman"/>
        </w:rPr>
        <w:footnoteRef/>
      </w:r>
      <w:r w:rsidRPr="00B026A0">
        <w:rPr>
          <w:rFonts w:ascii="Times New Roman" w:hAnsi="Times New Roman" w:cs="Times New Roman"/>
        </w:rPr>
        <w:t xml:space="preserve"> Metin Ergen, 09.04.2016 tari</w:t>
      </w:r>
      <w:r>
        <w:rPr>
          <w:rFonts w:ascii="Times New Roman" w:hAnsi="Times New Roman" w:cs="Times New Roman"/>
        </w:rPr>
        <w:t>h</w:t>
      </w:r>
      <w:r w:rsidRPr="00B026A0">
        <w:rPr>
          <w:rFonts w:ascii="Times New Roman" w:hAnsi="Times New Roman" w:cs="Times New Roman"/>
        </w:rPr>
        <w:t>li Meclis Aratırma Komisyonu Tutanakları, s.114.</w:t>
      </w:r>
      <w:r>
        <w:rPr>
          <w:rFonts w:ascii="Times New Roman" w:hAnsi="Times New Roman" w:cs="Times New Roman"/>
        </w:rPr>
        <w:t xml:space="preserve"> </w:t>
      </w:r>
      <w:hyperlink r:id="rId35" w:history="1">
        <w:r w:rsidRPr="009718D2">
          <w:rPr>
            <w:rStyle w:val="Kpr1"/>
          </w:rPr>
          <w:t>https://www.tbmm.gov.tr/develop/owa/komisyon_tutanaklari.goruntule?pTutanakId=1595</w:t>
        </w:r>
      </w:hyperlink>
      <w:r>
        <w:rPr>
          <w:rFonts w:ascii="Times New Roman" w:hAnsi="Times New Roman" w:cs="Times New Roman"/>
        </w:rPr>
        <w:t xml:space="preserve"> Erişim Tarihi:19.04.2016.</w:t>
      </w:r>
    </w:p>
  </w:footnote>
  <w:footnote w:id="164">
    <w:p w14:paraId="65815118" w14:textId="77777777" w:rsidR="00AD48A1" w:rsidRPr="00B935FD" w:rsidRDefault="00AD48A1" w:rsidP="006D719E">
      <w:pPr>
        <w:pStyle w:val="normal1"/>
        <w:rPr>
          <w:rFonts w:ascii="Times New Roman" w:hAnsi="Times New Roman" w:cs="Times New Roman"/>
        </w:rPr>
      </w:pPr>
      <w:r w:rsidRPr="00B935FD">
        <w:rPr>
          <w:rStyle w:val="FootnoteReference"/>
          <w:rFonts w:ascii="Times New Roman" w:hAnsi="Times New Roman" w:cs="Times New Roman"/>
        </w:rPr>
        <w:footnoteRef/>
      </w:r>
      <w:r w:rsidRPr="00B935FD">
        <w:rPr>
          <w:rFonts w:ascii="Times New Roman" w:hAnsi="Times New Roman" w:cs="Times New Roman"/>
        </w:rPr>
        <w:t xml:space="preserve"> </w:t>
      </w:r>
      <w:r>
        <w:rPr>
          <w:rFonts w:ascii="Times New Roman" w:hAnsi="Times New Roman" w:cs="Times New Roman"/>
        </w:rPr>
        <w:t>Kadınların Televizyon İzleme Eğilimleri Araştırması-2, RTÜK, Kamuoyu, Yayın Araştırmaları ve Ölçme Dairesi Başkanlığı, Ankara, 2010, s. 13.</w:t>
      </w:r>
    </w:p>
  </w:footnote>
  <w:footnote w:id="165">
    <w:p w14:paraId="2D11027A" w14:textId="77777777" w:rsidR="00AD48A1" w:rsidRPr="00F50A02" w:rsidRDefault="00AD48A1" w:rsidP="006D719E">
      <w:pPr>
        <w:pStyle w:val="normal1"/>
        <w:rPr>
          <w:rFonts w:ascii="Times New Roman" w:hAnsi="Times New Roman" w:cs="Times New Roman"/>
        </w:rPr>
      </w:pPr>
      <w:r w:rsidRPr="00F50A02">
        <w:rPr>
          <w:rStyle w:val="FootnoteReference"/>
          <w:rFonts w:ascii="Times New Roman" w:hAnsi="Times New Roman" w:cs="Times New Roman"/>
        </w:rPr>
        <w:footnoteRef/>
      </w:r>
      <w:r w:rsidRPr="00F50A02">
        <w:rPr>
          <w:rFonts w:ascii="Times New Roman" w:hAnsi="Times New Roman" w:cs="Times New Roman"/>
        </w:rPr>
        <w:t xml:space="preserve"> Toplumun, Kültür Politikaları ve Medyanın Kültürel Süreçlere Etki Algısı Araştırması, SETA, Ankara, 2011, s.21.</w:t>
      </w:r>
    </w:p>
  </w:footnote>
  <w:footnote w:id="166">
    <w:p w14:paraId="0098C65C" w14:textId="77777777" w:rsidR="00AD48A1" w:rsidRPr="00F25142" w:rsidRDefault="00AD48A1" w:rsidP="006D719E">
      <w:pPr>
        <w:pStyle w:val="normal1"/>
        <w:rPr>
          <w:rFonts w:ascii="Times New Roman" w:hAnsi="Times New Roman" w:cs="Times New Roman"/>
        </w:rPr>
      </w:pPr>
      <w:r w:rsidRPr="00F25142">
        <w:rPr>
          <w:rStyle w:val="FootnoteReference"/>
          <w:rFonts w:ascii="Times New Roman" w:hAnsi="Times New Roman" w:cs="Times New Roman"/>
        </w:rPr>
        <w:footnoteRef/>
      </w:r>
      <w:r w:rsidRPr="00F25142">
        <w:rPr>
          <w:rFonts w:ascii="Times New Roman" w:hAnsi="Times New Roman" w:cs="Times New Roman"/>
        </w:rPr>
        <w:t xml:space="preserve"> A.g.e., s. 115.</w:t>
      </w:r>
    </w:p>
  </w:footnote>
  <w:footnote w:id="167">
    <w:p w14:paraId="7FFE6832" w14:textId="77777777" w:rsidR="00AD48A1" w:rsidRPr="00F25142" w:rsidRDefault="00AD48A1" w:rsidP="006D719E">
      <w:pPr>
        <w:pStyle w:val="normal1"/>
        <w:rPr>
          <w:rFonts w:ascii="Times New Roman" w:hAnsi="Times New Roman" w:cs="Times New Roman"/>
        </w:rPr>
      </w:pPr>
      <w:r w:rsidRPr="00F25142">
        <w:rPr>
          <w:rStyle w:val="FootnoteReference"/>
          <w:rFonts w:ascii="Times New Roman" w:hAnsi="Times New Roman" w:cs="Times New Roman"/>
        </w:rPr>
        <w:footnoteRef/>
      </w:r>
      <w:r w:rsidRPr="00F25142">
        <w:rPr>
          <w:rFonts w:ascii="Times New Roman" w:hAnsi="Times New Roman" w:cs="Times New Roman"/>
        </w:rPr>
        <w:t xml:space="preserve"> A.g.e., s. 115.</w:t>
      </w:r>
    </w:p>
  </w:footnote>
  <w:footnote w:id="168">
    <w:p w14:paraId="5DF04FE2" w14:textId="77777777" w:rsidR="00AD48A1" w:rsidRPr="00F25142" w:rsidRDefault="00AD48A1" w:rsidP="006D719E">
      <w:pPr>
        <w:pStyle w:val="normal1"/>
        <w:rPr>
          <w:rFonts w:ascii="Times New Roman" w:hAnsi="Times New Roman" w:cs="Times New Roman"/>
        </w:rPr>
      </w:pPr>
      <w:r w:rsidRPr="00F25142">
        <w:rPr>
          <w:rStyle w:val="FootnoteReference"/>
          <w:rFonts w:ascii="Times New Roman" w:hAnsi="Times New Roman" w:cs="Times New Roman"/>
        </w:rPr>
        <w:footnoteRef/>
      </w:r>
      <w:r w:rsidRPr="00F25142">
        <w:rPr>
          <w:rFonts w:ascii="Times New Roman" w:hAnsi="Times New Roman" w:cs="Times New Roman"/>
        </w:rPr>
        <w:t xml:space="preserve"> A.g.e., s. 116.</w:t>
      </w:r>
    </w:p>
  </w:footnote>
  <w:footnote w:id="169">
    <w:p w14:paraId="673570EF" w14:textId="77777777" w:rsidR="00AD48A1" w:rsidRPr="004845CF" w:rsidRDefault="00AD48A1" w:rsidP="006D719E">
      <w:pPr>
        <w:pStyle w:val="normal1"/>
        <w:rPr>
          <w:rFonts w:ascii="Times New Roman" w:hAnsi="Times New Roman" w:cs="Times New Roman"/>
        </w:rPr>
      </w:pPr>
      <w:r w:rsidRPr="004845CF">
        <w:rPr>
          <w:rStyle w:val="FootnoteReference"/>
          <w:rFonts w:ascii="Times New Roman" w:hAnsi="Times New Roman" w:cs="Times New Roman"/>
        </w:rPr>
        <w:footnoteRef/>
      </w:r>
      <w:r w:rsidRPr="004845CF">
        <w:rPr>
          <w:rFonts w:ascii="Times New Roman" w:hAnsi="Times New Roman" w:cs="Times New Roman"/>
        </w:rPr>
        <w:t xml:space="preserve"> Serhat Yabancı, Evlilik Programlarının Psiko-Sosyal Analizi, 2010. </w:t>
      </w:r>
      <w:hyperlink r:id="rId36" w:history="1">
        <w:r w:rsidRPr="004845CF">
          <w:rPr>
            <w:rStyle w:val="Kpr1"/>
          </w:rPr>
          <w:t>http://uzmanlariz.com/umQDuWnvXnmi</w:t>
        </w:r>
      </w:hyperlink>
      <w:r>
        <w:rPr>
          <w:rFonts w:ascii="Times New Roman" w:hAnsi="Times New Roman" w:cs="Times New Roman"/>
        </w:rPr>
        <w:t xml:space="preserve"> Erişim Tarihi: 18.04.2016</w:t>
      </w:r>
    </w:p>
  </w:footnote>
  <w:footnote w:id="170">
    <w:p w14:paraId="083A66E1" w14:textId="77777777" w:rsidR="00AD48A1" w:rsidRPr="00372E00" w:rsidRDefault="00AD48A1" w:rsidP="006D719E">
      <w:pPr>
        <w:pStyle w:val="Altbilgi1"/>
        <w:jc w:val="both"/>
        <w:rPr>
          <w:rFonts w:ascii="Times New Roman" w:hAnsi="Times New Roman" w:cs="Times New Roman"/>
          <w:sz w:val="20"/>
          <w:szCs w:val="20"/>
        </w:rPr>
      </w:pPr>
      <w:r w:rsidRPr="00372E00">
        <w:rPr>
          <w:rStyle w:val="FootnoteReference"/>
          <w:rFonts w:ascii="Times New Roman" w:hAnsi="Times New Roman" w:cs="Times New Roman"/>
          <w:sz w:val="20"/>
          <w:szCs w:val="20"/>
        </w:rPr>
        <w:footnoteRef/>
      </w:r>
      <w:r w:rsidRPr="00372E00">
        <w:rPr>
          <w:rFonts w:ascii="Times New Roman" w:hAnsi="Times New Roman" w:cs="Times New Roman"/>
          <w:sz w:val="20"/>
          <w:szCs w:val="20"/>
        </w:rPr>
        <w:t xml:space="preserve"> Meltem </w:t>
      </w:r>
      <w:r>
        <w:rPr>
          <w:rFonts w:ascii="Times New Roman" w:hAnsi="Times New Roman" w:cs="Times New Roman"/>
          <w:sz w:val="20"/>
          <w:szCs w:val="20"/>
        </w:rPr>
        <w:t>Güzel</w:t>
      </w:r>
      <w:r w:rsidRPr="00372E00">
        <w:rPr>
          <w:rFonts w:ascii="Times New Roman" w:hAnsi="Times New Roman" w:cs="Times New Roman"/>
          <w:sz w:val="20"/>
          <w:szCs w:val="20"/>
        </w:rPr>
        <w:t>, Televizyon Haberciliğinde Magazinleşme, Marmara Üniversitesi Sosyal Bilimler Üniversitesi, Yayınlanmamış Yüksek Lisans Tezi,</w:t>
      </w:r>
      <w:r>
        <w:rPr>
          <w:rFonts w:ascii="Times New Roman" w:hAnsi="Times New Roman" w:cs="Times New Roman"/>
          <w:sz w:val="20"/>
          <w:szCs w:val="20"/>
        </w:rPr>
        <w:t xml:space="preserve"> 2007,</w:t>
      </w:r>
      <w:r w:rsidRPr="00372E00">
        <w:rPr>
          <w:rFonts w:ascii="Times New Roman" w:hAnsi="Times New Roman" w:cs="Times New Roman"/>
          <w:sz w:val="20"/>
          <w:szCs w:val="20"/>
        </w:rPr>
        <w:t xml:space="preserve"> s.82</w:t>
      </w:r>
    </w:p>
  </w:footnote>
  <w:footnote w:id="171">
    <w:p w14:paraId="4389885A" w14:textId="77777777" w:rsidR="00AD48A1" w:rsidRPr="00372E00" w:rsidRDefault="00AD48A1" w:rsidP="006D719E">
      <w:pPr>
        <w:pStyle w:val="Altbilgi1"/>
        <w:jc w:val="both"/>
        <w:rPr>
          <w:rFonts w:ascii="Times New Roman" w:hAnsi="Times New Roman" w:cs="Times New Roman"/>
          <w:sz w:val="20"/>
          <w:szCs w:val="20"/>
        </w:rPr>
      </w:pPr>
      <w:r w:rsidRPr="00372E00">
        <w:rPr>
          <w:rStyle w:val="FootnoteReference"/>
          <w:rFonts w:ascii="Times New Roman" w:hAnsi="Times New Roman" w:cs="Times New Roman"/>
          <w:sz w:val="20"/>
          <w:szCs w:val="20"/>
        </w:rPr>
        <w:footnoteRef/>
      </w:r>
      <w:r w:rsidRPr="00372E00">
        <w:rPr>
          <w:rFonts w:ascii="Times New Roman" w:hAnsi="Times New Roman" w:cs="Times New Roman"/>
          <w:sz w:val="20"/>
          <w:szCs w:val="20"/>
        </w:rPr>
        <w:t xml:space="preserve"> </w:t>
      </w:r>
      <w:r>
        <w:rPr>
          <w:rFonts w:ascii="Times New Roman" w:hAnsi="Times New Roman" w:cs="Times New Roman"/>
          <w:sz w:val="20"/>
          <w:szCs w:val="20"/>
        </w:rPr>
        <w:t>A</w:t>
      </w:r>
      <w:r w:rsidRPr="00372E00">
        <w:rPr>
          <w:rFonts w:ascii="Times New Roman" w:hAnsi="Times New Roman" w:cs="Times New Roman"/>
          <w:sz w:val="20"/>
          <w:szCs w:val="20"/>
        </w:rPr>
        <w:t>.g.e. , s.</w:t>
      </w:r>
      <w:r>
        <w:rPr>
          <w:rFonts w:ascii="Times New Roman" w:hAnsi="Times New Roman" w:cs="Times New Roman"/>
          <w:sz w:val="20"/>
          <w:szCs w:val="20"/>
        </w:rPr>
        <w:t xml:space="preserve"> </w:t>
      </w:r>
      <w:r w:rsidRPr="00372E00">
        <w:rPr>
          <w:rFonts w:ascii="Times New Roman" w:hAnsi="Times New Roman" w:cs="Times New Roman"/>
          <w:sz w:val="20"/>
          <w:szCs w:val="20"/>
        </w:rPr>
        <w:t>83</w:t>
      </w:r>
      <w:r>
        <w:rPr>
          <w:rFonts w:ascii="Times New Roman" w:hAnsi="Times New Roman" w:cs="Times New Roman"/>
          <w:sz w:val="20"/>
          <w:szCs w:val="20"/>
        </w:rPr>
        <w:t>.</w:t>
      </w:r>
    </w:p>
  </w:footnote>
  <w:footnote w:id="172">
    <w:p w14:paraId="0E40AA88" w14:textId="77777777" w:rsidR="00AD48A1" w:rsidRPr="00372E00" w:rsidRDefault="00AD48A1" w:rsidP="006D719E">
      <w:pPr>
        <w:pStyle w:val="Altbilgi1"/>
        <w:jc w:val="both"/>
        <w:rPr>
          <w:rFonts w:ascii="Times New Roman" w:hAnsi="Times New Roman" w:cs="Times New Roman"/>
          <w:sz w:val="20"/>
          <w:szCs w:val="20"/>
        </w:rPr>
      </w:pPr>
      <w:r w:rsidRPr="00372E00">
        <w:rPr>
          <w:rStyle w:val="FootnoteReference"/>
          <w:rFonts w:ascii="Times New Roman" w:hAnsi="Times New Roman" w:cs="Times New Roman"/>
          <w:sz w:val="20"/>
          <w:szCs w:val="20"/>
        </w:rPr>
        <w:footnoteRef/>
      </w:r>
      <w:r w:rsidRPr="00372E00">
        <w:rPr>
          <w:rFonts w:ascii="Times New Roman" w:hAnsi="Times New Roman" w:cs="Times New Roman"/>
          <w:sz w:val="20"/>
          <w:szCs w:val="20"/>
        </w:rPr>
        <w:t xml:space="preserve"> Hüseyin Ç</w:t>
      </w:r>
      <w:r>
        <w:rPr>
          <w:rFonts w:ascii="Times New Roman" w:hAnsi="Times New Roman" w:cs="Times New Roman"/>
          <w:sz w:val="20"/>
          <w:szCs w:val="20"/>
        </w:rPr>
        <w:t xml:space="preserve">elik, </w:t>
      </w:r>
      <w:r w:rsidRPr="00372E00">
        <w:rPr>
          <w:rFonts w:ascii="Times New Roman" w:hAnsi="Times New Roman" w:cs="Times New Roman"/>
          <w:sz w:val="20"/>
          <w:szCs w:val="20"/>
        </w:rPr>
        <w:t>Televizyonda Yayınlanmış Magazin Programlarında Tüketim Kültürü Olgusu. Gazi Üniversitesi Sosyal Bilimler Fakültesi, Yayınlanmamış Yüksek Lisans Tezi,</w:t>
      </w:r>
      <w:r w:rsidRPr="00014A5E">
        <w:rPr>
          <w:rFonts w:ascii="Times New Roman" w:hAnsi="Times New Roman" w:cs="Times New Roman"/>
          <w:sz w:val="20"/>
          <w:szCs w:val="20"/>
        </w:rPr>
        <w:t xml:space="preserve"> </w:t>
      </w:r>
      <w:r>
        <w:rPr>
          <w:rFonts w:ascii="Times New Roman" w:hAnsi="Times New Roman" w:cs="Times New Roman"/>
          <w:sz w:val="20"/>
          <w:szCs w:val="20"/>
        </w:rPr>
        <w:t>2009,</w:t>
      </w:r>
      <w:r w:rsidRPr="00372E00">
        <w:rPr>
          <w:rFonts w:ascii="Times New Roman" w:hAnsi="Times New Roman" w:cs="Times New Roman"/>
          <w:sz w:val="20"/>
          <w:szCs w:val="20"/>
        </w:rPr>
        <w:t xml:space="preserve"> </w:t>
      </w:r>
      <w:r>
        <w:rPr>
          <w:rFonts w:ascii="Times New Roman" w:hAnsi="Times New Roman" w:cs="Times New Roman"/>
          <w:sz w:val="20"/>
          <w:szCs w:val="20"/>
        </w:rPr>
        <w:t xml:space="preserve"> s.</w:t>
      </w:r>
      <w:r w:rsidRPr="00372E00">
        <w:rPr>
          <w:rFonts w:ascii="Times New Roman" w:hAnsi="Times New Roman" w:cs="Times New Roman"/>
          <w:sz w:val="20"/>
          <w:szCs w:val="20"/>
        </w:rPr>
        <w:t xml:space="preserve"> 75</w:t>
      </w:r>
      <w:r>
        <w:rPr>
          <w:rFonts w:ascii="Times New Roman" w:hAnsi="Times New Roman" w:cs="Times New Roman"/>
          <w:sz w:val="20"/>
          <w:szCs w:val="20"/>
        </w:rPr>
        <w:t>.</w:t>
      </w:r>
    </w:p>
  </w:footnote>
  <w:footnote w:id="173">
    <w:p w14:paraId="61DAE1F8" w14:textId="77777777" w:rsidR="00AD48A1" w:rsidRPr="00372E00" w:rsidRDefault="00AD48A1" w:rsidP="006D719E">
      <w:pPr>
        <w:pStyle w:val="Altbilgi1"/>
        <w:jc w:val="both"/>
        <w:rPr>
          <w:rFonts w:ascii="Times New Roman" w:hAnsi="Times New Roman" w:cs="Times New Roman"/>
          <w:sz w:val="20"/>
          <w:szCs w:val="20"/>
        </w:rPr>
      </w:pPr>
      <w:r w:rsidRPr="00372E00">
        <w:rPr>
          <w:rStyle w:val="FootnoteReference"/>
          <w:rFonts w:ascii="Times New Roman" w:hAnsi="Times New Roman" w:cs="Times New Roman"/>
          <w:sz w:val="20"/>
          <w:szCs w:val="20"/>
        </w:rPr>
        <w:footnoteRef/>
      </w:r>
      <w:r w:rsidRPr="00372E00">
        <w:rPr>
          <w:rFonts w:ascii="Times New Roman" w:hAnsi="Times New Roman" w:cs="Times New Roman"/>
          <w:sz w:val="20"/>
          <w:szCs w:val="20"/>
        </w:rPr>
        <w:t xml:space="preserve"> Erdal </w:t>
      </w:r>
      <w:r>
        <w:rPr>
          <w:rFonts w:ascii="Times New Roman" w:hAnsi="Times New Roman" w:cs="Times New Roman"/>
          <w:sz w:val="20"/>
          <w:szCs w:val="20"/>
        </w:rPr>
        <w:t>Dağtaş,</w:t>
      </w:r>
      <w:r w:rsidRPr="00372E00">
        <w:rPr>
          <w:rFonts w:ascii="Times New Roman" w:hAnsi="Times New Roman" w:cs="Times New Roman"/>
          <w:sz w:val="20"/>
          <w:szCs w:val="20"/>
        </w:rPr>
        <w:t xml:space="preserve"> </w:t>
      </w:r>
      <w:r>
        <w:rPr>
          <w:rFonts w:ascii="Times New Roman" w:hAnsi="Times New Roman" w:cs="Times New Roman"/>
          <w:sz w:val="20"/>
          <w:szCs w:val="20"/>
        </w:rPr>
        <w:t>Türkiye’de Magazin Basını,</w:t>
      </w:r>
      <w:r w:rsidRPr="00372E00">
        <w:rPr>
          <w:rFonts w:ascii="Times New Roman" w:hAnsi="Times New Roman" w:cs="Times New Roman"/>
          <w:sz w:val="20"/>
          <w:szCs w:val="20"/>
        </w:rPr>
        <w:t xml:space="preserve"> Ütopya Yayınevi, </w:t>
      </w:r>
      <w:r>
        <w:rPr>
          <w:rFonts w:ascii="Times New Roman" w:hAnsi="Times New Roman" w:cs="Times New Roman"/>
          <w:sz w:val="20"/>
          <w:szCs w:val="20"/>
        </w:rPr>
        <w:t xml:space="preserve">Ankara, 2006, </w:t>
      </w:r>
      <w:r w:rsidRPr="00372E00">
        <w:rPr>
          <w:rFonts w:ascii="Times New Roman" w:hAnsi="Times New Roman" w:cs="Times New Roman"/>
          <w:sz w:val="20"/>
          <w:szCs w:val="20"/>
        </w:rPr>
        <w:t>s. 51</w:t>
      </w:r>
      <w:r>
        <w:rPr>
          <w:rFonts w:ascii="Times New Roman" w:hAnsi="Times New Roman" w:cs="Times New Roman"/>
          <w:sz w:val="20"/>
          <w:szCs w:val="20"/>
        </w:rPr>
        <w:t>.</w:t>
      </w:r>
    </w:p>
  </w:footnote>
  <w:footnote w:id="174">
    <w:p w14:paraId="251BDAA3" w14:textId="77777777" w:rsidR="00AD48A1" w:rsidRDefault="00AD48A1" w:rsidP="006D719E">
      <w:pPr>
        <w:pStyle w:val="Altbilgi1"/>
        <w:jc w:val="both"/>
      </w:pPr>
      <w:r w:rsidRPr="00372E00">
        <w:rPr>
          <w:rStyle w:val="FootnoteReference"/>
          <w:rFonts w:ascii="Times New Roman" w:hAnsi="Times New Roman" w:cs="Times New Roman"/>
          <w:sz w:val="20"/>
          <w:szCs w:val="20"/>
        </w:rPr>
        <w:footnoteRef/>
      </w:r>
      <w:r w:rsidRPr="00372E00">
        <w:rPr>
          <w:rFonts w:ascii="Times New Roman" w:hAnsi="Times New Roman" w:cs="Times New Roman"/>
          <w:sz w:val="20"/>
          <w:szCs w:val="20"/>
        </w:rPr>
        <w:t xml:space="preserve"> Şerife Özgün </w:t>
      </w:r>
      <w:r>
        <w:rPr>
          <w:rFonts w:ascii="Times New Roman" w:hAnsi="Times New Roman" w:cs="Times New Roman"/>
          <w:sz w:val="20"/>
          <w:szCs w:val="20"/>
        </w:rPr>
        <w:t>Çıtak</w:t>
      </w:r>
      <w:r w:rsidRPr="00372E00">
        <w:rPr>
          <w:rFonts w:ascii="Times New Roman" w:hAnsi="Times New Roman" w:cs="Times New Roman"/>
          <w:sz w:val="20"/>
          <w:szCs w:val="20"/>
        </w:rPr>
        <w:t>, 1980 Askeri Darbesinin Yazılı Magazin Basınındaki Yans</w:t>
      </w:r>
      <w:r>
        <w:rPr>
          <w:rFonts w:ascii="Times New Roman" w:hAnsi="Times New Roman" w:cs="Times New Roman"/>
          <w:sz w:val="20"/>
          <w:szCs w:val="20"/>
        </w:rPr>
        <w:t>ıması ve Basının Magazinleşmesi,</w:t>
      </w:r>
      <w:r w:rsidRPr="00372E00">
        <w:rPr>
          <w:rFonts w:ascii="Times New Roman" w:hAnsi="Times New Roman" w:cs="Times New Roman"/>
          <w:sz w:val="20"/>
          <w:szCs w:val="20"/>
        </w:rPr>
        <w:t xml:space="preserve"> Afyon Kocatepe Üniversitesi Sosyal Bilimler Fakültesi, Yayınlanmamış Yüksek Lisans Tezi, </w:t>
      </w:r>
      <w:r>
        <w:rPr>
          <w:rFonts w:ascii="Times New Roman" w:hAnsi="Times New Roman" w:cs="Times New Roman"/>
          <w:sz w:val="20"/>
          <w:szCs w:val="20"/>
        </w:rPr>
        <w:t xml:space="preserve">2007, </w:t>
      </w:r>
      <w:r w:rsidRPr="00372E00">
        <w:rPr>
          <w:rFonts w:ascii="Times New Roman" w:hAnsi="Times New Roman" w:cs="Times New Roman"/>
          <w:sz w:val="20"/>
          <w:szCs w:val="20"/>
        </w:rPr>
        <w:t>s. 21</w:t>
      </w:r>
    </w:p>
  </w:footnote>
  <w:footnote w:id="175">
    <w:p w14:paraId="389F5623" w14:textId="77777777" w:rsidR="00AD48A1" w:rsidRPr="00897442" w:rsidRDefault="00AD48A1" w:rsidP="006D719E">
      <w:pPr>
        <w:spacing w:after="0"/>
        <w:jc w:val="both"/>
        <w:rPr>
          <w:rFonts w:ascii="Times New Roman" w:hAnsi="Times New Roman" w:cs="Times New Roman"/>
          <w:sz w:val="20"/>
          <w:szCs w:val="20"/>
        </w:rPr>
      </w:pPr>
      <w:r w:rsidRPr="00897442">
        <w:rPr>
          <w:rStyle w:val="FootnoteReference"/>
          <w:rFonts w:ascii="Times New Roman" w:hAnsi="Times New Roman" w:cs="Times New Roman"/>
          <w:sz w:val="20"/>
          <w:szCs w:val="20"/>
        </w:rPr>
        <w:footnoteRef/>
      </w:r>
      <w:r w:rsidRPr="00897442">
        <w:rPr>
          <w:rFonts w:ascii="Times New Roman" w:hAnsi="Times New Roman" w:cs="Times New Roman"/>
          <w:sz w:val="20"/>
          <w:szCs w:val="20"/>
        </w:rPr>
        <w:t xml:space="preserve"> Merve Antlı, T.C. Marmara Üniversitesi, Sosyal Bilimler Enstitüs</w:t>
      </w:r>
      <w:r>
        <w:rPr>
          <w:rFonts w:ascii="Times New Roman" w:hAnsi="Times New Roman" w:cs="Times New Roman"/>
          <w:sz w:val="20"/>
          <w:szCs w:val="20"/>
        </w:rPr>
        <w:t>ü, Radyo Televizyon v</w:t>
      </w:r>
      <w:r w:rsidRPr="00897442">
        <w:rPr>
          <w:rFonts w:ascii="Times New Roman" w:hAnsi="Times New Roman" w:cs="Times New Roman"/>
          <w:sz w:val="20"/>
          <w:szCs w:val="20"/>
        </w:rPr>
        <w:t xml:space="preserve">e Sinema Anabilim Dalı Radyo Televizyon Bilim </w:t>
      </w:r>
      <w:r>
        <w:rPr>
          <w:rFonts w:ascii="Times New Roman" w:hAnsi="Times New Roman" w:cs="Times New Roman"/>
          <w:sz w:val="20"/>
          <w:szCs w:val="20"/>
        </w:rPr>
        <w:t>Dalı, Magazin Programlarında Twi</w:t>
      </w:r>
      <w:r w:rsidRPr="00897442">
        <w:rPr>
          <w:rFonts w:ascii="Times New Roman" w:hAnsi="Times New Roman" w:cs="Times New Roman"/>
          <w:sz w:val="20"/>
          <w:szCs w:val="20"/>
        </w:rPr>
        <w:t>tter Kullanımı,  Yüksek Lisans Tezi, İstanbul, 2015, s.33</w:t>
      </w:r>
    </w:p>
  </w:footnote>
  <w:footnote w:id="176">
    <w:p w14:paraId="53B85C06" w14:textId="77777777" w:rsidR="00AD48A1" w:rsidRPr="00897442" w:rsidRDefault="00AD48A1" w:rsidP="006D719E">
      <w:pPr>
        <w:pStyle w:val="Altbilgi1"/>
        <w:jc w:val="both"/>
        <w:rPr>
          <w:rFonts w:ascii="Times New Roman" w:hAnsi="Times New Roman" w:cs="Times New Roman"/>
          <w:sz w:val="20"/>
          <w:szCs w:val="20"/>
        </w:rPr>
      </w:pPr>
      <w:r w:rsidRPr="00897442">
        <w:rPr>
          <w:rStyle w:val="FootnoteReference"/>
          <w:rFonts w:ascii="Times New Roman" w:hAnsi="Times New Roman" w:cs="Times New Roman"/>
          <w:sz w:val="20"/>
          <w:szCs w:val="20"/>
        </w:rPr>
        <w:footnoteRef/>
      </w:r>
      <w:r w:rsidRPr="00897442">
        <w:rPr>
          <w:rFonts w:ascii="Times New Roman" w:hAnsi="Times New Roman" w:cs="Times New Roman"/>
          <w:sz w:val="20"/>
          <w:szCs w:val="20"/>
        </w:rPr>
        <w:t xml:space="preserve"> Erdal </w:t>
      </w:r>
      <w:r>
        <w:rPr>
          <w:rFonts w:ascii="Times New Roman" w:hAnsi="Times New Roman" w:cs="Times New Roman"/>
          <w:sz w:val="20"/>
          <w:szCs w:val="20"/>
        </w:rPr>
        <w:t xml:space="preserve">Dağtaş, </w:t>
      </w:r>
      <w:r w:rsidRPr="00897442">
        <w:rPr>
          <w:rFonts w:ascii="Times New Roman" w:hAnsi="Times New Roman" w:cs="Times New Roman"/>
          <w:sz w:val="20"/>
          <w:szCs w:val="20"/>
        </w:rPr>
        <w:t>s. 226</w:t>
      </w:r>
      <w:r>
        <w:rPr>
          <w:rFonts w:ascii="Times New Roman" w:hAnsi="Times New Roman" w:cs="Times New Roman"/>
          <w:sz w:val="20"/>
          <w:szCs w:val="20"/>
        </w:rPr>
        <w:t>.</w:t>
      </w:r>
    </w:p>
  </w:footnote>
  <w:footnote w:id="177">
    <w:p w14:paraId="62AF2DD1" w14:textId="77777777" w:rsidR="00AD48A1" w:rsidRPr="00897442" w:rsidRDefault="00AD48A1" w:rsidP="006D719E">
      <w:pPr>
        <w:pStyle w:val="Altbilgi1"/>
        <w:jc w:val="both"/>
        <w:rPr>
          <w:rFonts w:ascii="Times New Roman" w:hAnsi="Times New Roman" w:cs="Times New Roman"/>
          <w:sz w:val="20"/>
          <w:szCs w:val="20"/>
        </w:rPr>
      </w:pPr>
      <w:r w:rsidRPr="00897442">
        <w:rPr>
          <w:rStyle w:val="FootnoteReference"/>
          <w:rFonts w:ascii="Times New Roman" w:hAnsi="Times New Roman" w:cs="Times New Roman"/>
          <w:sz w:val="20"/>
          <w:szCs w:val="20"/>
        </w:rPr>
        <w:footnoteRef/>
      </w:r>
      <w:r w:rsidRPr="00897442">
        <w:rPr>
          <w:rFonts w:ascii="Times New Roman" w:hAnsi="Times New Roman" w:cs="Times New Roman"/>
          <w:sz w:val="20"/>
          <w:szCs w:val="20"/>
        </w:rPr>
        <w:t xml:space="preserve"> </w:t>
      </w:r>
      <w:r>
        <w:rPr>
          <w:rFonts w:ascii="Times New Roman" w:hAnsi="Times New Roman" w:cs="Times New Roman"/>
          <w:sz w:val="20"/>
          <w:szCs w:val="20"/>
        </w:rPr>
        <w:t>A</w:t>
      </w:r>
      <w:r w:rsidRPr="00897442">
        <w:rPr>
          <w:rFonts w:ascii="Times New Roman" w:hAnsi="Times New Roman" w:cs="Times New Roman"/>
          <w:sz w:val="20"/>
          <w:szCs w:val="20"/>
        </w:rPr>
        <w:t>.g.e , s. 218</w:t>
      </w:r>
      <w:r>
        <w:rPr>
          <w:rFonts w:ascii="Times New Roman" w:hAnsi="Times New Roman" w:cs="Times New Roman"/>
          <w:sz w:val="20"/>
          <w:szCs w:val="20"/>
        </w:rPr>
        <w:t>.</w:t>
      </w:r>
    </w:p>
  </w:footnote>
  <w:footnote w:id="178">
    <w:p w14:paraId="757D8A62" w14:textId="77777777" w:rsidR="00AD48A1" w:rsidRPr="00897442" w:rsidRDefault="00AD48A1" w:rsidP="006D719E">
      <w:pPr>
        <w:pStyle w:val="Altbilgi1"/>
        <w:jc w:val="both"/>
        <w:rPr>
          <w:rFonts w:ascii="Times New Roman" w:hAnsi="Times New Roman" w:cs="Times New Roman"/>
          <w:sz w:val="20"/>
          <w:szCs w:val="20"/>
        </w:rPr>
      </w:pPr>
      <w:r w:rsidRPr="008974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897442">
        <w:rPr>
          <w:rFonts w:ascii="Times New Roman" w:hAnsi="Times New Roman" w:cs="Times New Roman"/>
          <w:sz w:val="20"/>
          <w:szCs w:val="20"/>
        </w:rPr>
        <w:t xml:space="preserve">Ali Murat </w:t>
      </w:r>
      <w:r>
        <w:rPr>
          <w:rFonts w:ascii="Times New Roman" w:hAnsi="Times New Roman" w:cs="Times New Roman"/>
          <w:sz w:val="20"/>
          <w:szCs w:val="20"/>
        </w:rPr>
        <w:t xml:space="preserve">Kırık ve Ali Büyükaslan, </w:t>
      </w:r>
      <w:r w:rsidRPr="00897442">
        <w:rPr>
          <w:rFonts w:ascii="Times New Roman" w:hAnsi="Times New Roman" w:cs="Times New Roman"/>
          <w:sz w:val="20"/>
          <w:szCs w:val="20"/>
        </w:rPr>
        <w:t>Sosyallleşen</w:t>
      </w:r>
      <w:r>
        <w:rPr>
          <w:rFonts w:ascii="Times New Roman" w:hAnsi="Times New Roman" w:cs="Times New Roman"/>
          <w:sz w:val="20"/>
          <w:szCs w:val="20"/>
        </w:rPr>
        <w:t xml:space="preserve"> Birey, Sosyal Medya Araştırmaları-1, </w:t>
      </w:r>
      <w:r w:rsidRPr="00897442">
        <w:rPr>
          <w:rFonts w:ascii="Times New Roman" w:hAnsi="Times New Roman" w:cs="Times New Roman"/>
          <w:sz w:val="20"/>
          <w:szCs w:val="20"/>
        </w:rPr>
        <w:t xml:space="preserve">Çizgi Kitabevi Yayınları, </w:t>
      </w:r>
      <w:r>
        <w:rPr>
          <w:rFonts w:ascii="Times New Roman" w:hAnsi="Times New Roman" w:cs="Times New Roman"/>
          <w:sz w:val="20"/>
          <w:szCs w:val="20"/>
        </w:rPr>
        <w:t xml:space="preserve">Konya, 2013, </w:t>
      </w:r>
      <w:r w:rsidRPr="00897442">
        <w:rPr>
          <w:rFonts w:ascii="Times New Roman" w:hAnsi="Times New Roman" w:cs="Times New Roman"/>
          <w:sz w:val="20"/>
          <w:szCs w:val="20"/>
        </w:rPr>
        <w:t>s. 116</w:t>
      </w:r>
      <w:r>
        <w:rPr>
          <w:rFonts w:ascii="Times New Roman" w:hAnsi="Times New Roman" w:cs="Times New Roman"/>
          <w:sz w:val="20"/>
          <w:szCs w:val="20"/>
        </w:rPr>
        <w:t>.</w:t>
      </w:r>
    </w:p>
  </w:footnote>
  <w:footnote w:id="179">
    <w:p w14:paraId="6C32BB2C" w14:textId="77777777" w:rsidR="00AD48A1" w:rsidRPr="00897442" w:rsidRDefault="00AD48A1" w:rsidP="006D719E">
      <w:pPr>
        <w:pStyle w:val="Altbilgi1"/>
        <w:jc w:val="both"/>
        <w:rPr>
          <w:rFonts w:ascii="Times New Roman" w:hAnsi="Times New Roman" w:cs="Times New Roman"/>
          <w:sz w:val="20"/>
          <w:szCs w:val="20"/>
        </w:rPr>
      </w:pPr>
      <w:r w:rsidRPr="008974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Martin</w:t>
      </w:r>
      <w:r w:rsidRPr="00AC38A0">
        <w:rPr>
          <w:rFonts w:ascii="Times New Roman" w:hAnsi="Times New Roman" w:cs="Times New Roman"/>
          <w:sz w:val="20"/>
          <w:szCs w:val="20"/>
        </w:rPr>
        <w:t xml:space="preserve"> </w:t>
      </w:r>
      <w:r>
        <w:rPr>
          <w:rFonts w:ascii="Times New Roman" w:hAnsi="Times New Roman" w:cs="Times New Roman"/>
          <w:sz w:val="20"/>
          <w:szCs w:val="20"/>
        </w:rPr>
        <w:t>Esslin,</w:t>
      </w:r>
      <w:r w:rsidRPr="00897442">
        <w:rPr>
          <w:rFonts w:ascii="Times New Roman" w:hAnsi="Times New Roman" w:cs="Times New Roman"/>
          <w:sz w:val="20"/>
          <w:szCs w:val="20"/>
        </w:rPr>
        <w:t xml:space="preserve"> T</w:t>
      </w:r>
      <w:r>
        <w:rPr>
          <w:rFonts w:ascii="Times New Roman" w:hAnsi="Times New Roman" w:cs="Times New Roman"/>
          <w:sz w:val="20"/>
          <w:szCs w:val="20"/>
        </w:rPr>
        <w:t xml:space="preserve">V Beyaz Camın Arkası, İstanbul, </w:t>
      </w:r>
      <w:r w:rsidRPr="00897442">
        <w:rPr>
          <w:rFonts w:ascii="Times New Roman" w:hAnsi="Times New Roman" w:cs="Times New Roman"/>
          <w:sz w:val="20"/>
          <w:szCs w:val="20"/>
        </w:rPr>
        <w:t xml:space="preserve">Pınar Yayınları, </w:t>
      </w:r>
      <w:r>
        <w:rPr>
          <w:rFonts w:ascii="Times New Roman" w:hAnsi="Times New Roman" w:cs="Times New Roman"/>
          <w:sz w:val="20"/>
          <w:szCs w:val="20"/>
        </w:rPr>
        <w:t>1</w:t>
      </w:r>
      <w:r w:rsidRPr="00897442">
        <w:rPr>
          <w:rFonts w:ascii="Times New Roman" w:hAnsi="Times New Roman" w:cs="Times New Roman"/>
          <w:sz w:val="20"/>
          <w:szCs w:val="20"/>
        </w:rPr>
        <w:t>991</w:t>
      </w:r>
      <w:r>
        <w:rPr>
          <w:rFonts w:ascii="Times New Roman" w:hAnsi="Times New Roman" w:cs="Times New Roman"/>
          <w:sz w:val="20"/>
          <w:szCs w:val="20"/>
        </w:rPr>
        <w:t xml:space="preserve">, </w:t>
      </w:r>
      <w:r w:rsidRPr="00897442">
        <w:rPr>
          <w:rFonts w:ascii="Times New Roman" w:hAnsi="Times New Roman" w:cs="Times New Roman"/>
          <w:sz w:val="20"/>
          <w:szCs w:val="20"/>
        </w:rPr>
        <w:t>s. 9</w:t>
      </w:r>
      <w:r>
        <w:rPr>
          <w:rFonts w:ascii="Times New Roman" w:hAnsi="Times New Roman" w:cs="Times New Roman"/>
          <w:sz w:val="20"/>
          <w:szCs w:val="20"/>
        </w:rPr>
        <w:t>.</w:t>
      </w:r>
    </w:p>
  </w:footnote>
  <w:footnote w:id="180">
    <w:p w14:paraId="714384A3" w14:textId="77777777" w:rsidR="00AD48A1" w:rsidRPr="00897442" w:rsidRDefault="00AD48A1" w:rsidP="006D719E">
      <w:pPr>
        <w:pStyle w:val="Altbilgi1"/>
        <w:jc w:val="both"/>
        <w:rPr>
          <w:rFonts w:ascii="Times New Roman" w:hAnsi="Times New Roman" w:cs="Times New Roman"/>
          <w:sz w:val="20"/>
          <w:szCs w:val="20"/>
        </w:rPr>
      </w:pPr>
      <w:r w:rsidRPr="00897442">
        <w:rPr>
          <w:rStyle w:val="FootnoteReference"/>
          <w:rFonts w:ascii="Times New Roman" w:hAnsi="Times New Roman" w:cs="Times New Roman"/>
          <w:sz w:val="20"/>
          <w:szCs w:val="20"/>
        </w:rPr>
        <w:footnoteRef/>
      </w:r>
      <w:r w:rsidRPr="00897442">
        <w:rPr>
          <w:rFonts w:ascii="Times New Roman" w:hAnsi="Times New Roman" w:cs="Times New Roman"/>
          <w:sz w:val="20"/>
          <w:szCs w:val="20"/>
        </w:rPr>
        <w:t xml:space="preserve"> Şerife Özgün </w:t>
      </w:r>
      <w:r>
        <w:rPr>
          <w:rFonts w:ascii="Times New Roman" w:hAnsi="Times New Roman" w:cs="Times New Roman"/>
          <w:sz w:val="20"/>
          <w:szCs w:val="20"/>
        </w:rPr>
        <w:t xml:space="preserve">Çıtak, </w:t>
      </w:r>
      <w:r w:rsidRPr="00897442">
        <w:rPr>
          <w:rFonts w:ascii="Times New Roman" w:hAnsi="Times New Roman" w:cs="Times New Roman"/>
          <w:sz w:val="20"/>
          <w:szCs w:val="20"/>
        </w:rPr>
        <w:t>s. 29</w:t>
      </w:r>
      <w:r>
        <w:rPr>
          <w:rFonts w:ascii="Times New Roman" w:hAnsi="Times New Roman" w:cs="Times New Roman"/>
          <w:sz w:val="20"/>
          <w:szCs w:val="20"/>
        </w:rPr>
        <w:t>.</w:t>
      </w:r>
    </w:p>
  </w:footnote>
  <w:footnote w:id="181">
    <w:p w14:paraId="46445295" w14:textId="77777777" w:rsidR="00AD48A1" w:rsidRPr="00897442" w:rsidRDefault="00AD48A1" w:rsidP="006D719E">
      <w:pPr>
        <w:autoSpaceDE w:val="0"/>
        <w:autoSpaceDN w:val="0"/>
        <w:adjustRightInd w:val="0"/>
        <w:spacing w:after="0" w:line="240" w:lineRule="auto"/>
        <w:jc w:val="both"/>
        <w:rPr>
          <w:rFonts w:ascii="Times New Roman" w:hAnsi="Times New Roman" w:cs="Times New Roman"/>
          <w:sz w:val="20"/>
          <w:szCs w:val="20"/>
          <w:lang w:eastAsia="tr-TR"/>
        </w:rPr>
      </w:pPr>
      <w:r w:rsidRPr="00897442">
        <w:rPr>
          <w:rStyle w:val="FootnoteReference"/>
          <w:rFonts w:ascii="Times New Roman" w:hAnsi="Times New Roman" w:cs="Times New Roman"/>
          <w:sz w:val="20"/>
          <w:szCs w:val="20"/>
        </w:rPr>
        <w:footnoteRef/>
      </w:r>
      <w:r w:rsidRPr="00897442">
        <w:rPr>
          <w:rFonts w:ascii="Times New Roman" w:hAnsi="Times New Roman" w:cs="Times New Roman"/>
          <w:sz w:val="20"/>
          <w:szCs w:val="20"/>
        </w:rPr>
        <w:t xml:space="preserve"> </w:t>
      </w:r>
      <w:r w:rsidRPr="00897442">
        <w:rPr>
          <w:rFonts w:ascii="Times New Roman" w:hAnsi="Times New Roman" w:cs="Times New Roman"/>
          <w:sz w:val="20"/>
          <w:szCs w:val="20"/>
          <w:lang w:eastAsia="tr-TR"/>
        </w:rPr>
        <w:t>Ayşın Ören Alptekinoğlu</w:t>
      </w:r>
      <w:r w:rsidRPr="006878D9">
        <w:rPr>
          <w:rFonts w:ascii="Times New Roman" w:hAnsi="Times New Roman" w:cs="Times New Roman"/>
          <w:sz w:val="20"/>
          <w:szCs w:val="20"/>
          <w:lang w:eastAsia="tr-TR"/>
        </w:rPr>
        <w:t xml:space="preserve">, </w:t>
      </w:r>
      <w:r w:rsidRPr="006878D9">
        <w:rPr>
          <w:rFonts w:ascii="Times New Roman" w:hAnsi="Times New Roman" w:cs="Times New Roman"/>
          <w:iCs/>
          <w:sz w:val="20"/>
          <w:szCs w:val="20"/>
          <w:lang w:eastAsia="tr-TR"/>
        </w:rPr>
        <w:t>Televizyon ve Televizyon Reklamcılığı</w:t>
      </w:r>
      <w:r w:rsidRPr="006878D9">
        <w:rPr>
          <w:rFonts w:ascii="Times New Roman" w:hAnsi="Times New Roman" w:cs="Times New Roman"/>
          <w:sz w:val="20"/>
          <w:szCs w:val="20"/>
          <w:lang w:eastAsia="tr-TR"/>
        </w:rPr>
        <w:t>,</w:t>
      </w:r>
      <w:r w:rsidRPr="00897442">
        <w:rPr>
          <w:rFonts w:ascii="Times New Roman" w:hAnsi="Times New Roman" w:cs="Times New Roman"/>
          <w:sz w:val="20"/>
          <w:szCs w:val="20"/>
          <w:lang w:eastAsia="tr-TR"/>
        </w:rPr>
        <w:t xml:space="preserve"> Kül Sanat Yayıncılık, Ankara,</w:t>
      </w:r>
    </w:p>
    <w:p w14:paraId="4620F139" w14:textId="77777777" w:rsidR="00AD48A1" w:rsidRPr="00897442" w:rsidRDefault="00AD48A1" w:rsidP="006D719E">
      <w:pPr>
        <w:pStyle w:val="normal1"/>
        <w:jc w:val="both"/>
        <w:rPr>
          <w:rFonts w:ascii="Times New Roman" w:hAnsi="Times New Roman" w:cs="Times New Roman"/>
        </w:rPr>
      </w:pPr>
      <w:r w:rsidRPr="00897442">
        <w:rPr>
          <w:rFonts w:ascii="Times New Roman" w:hAnsi="Times New Roman" w:cs="Times New Roman"/>
          <w:lang w:eastAsia="tr-TR"/>
        </w:rPr>
        <w:t>2004, s. 55–56.</w:t>
      </w:r>
    </w:p>
  </w:footnote>
  <w:footnote w:id="182">
    <w:p w14:paraId="78D30267" w14:textId="77777777" w:rsidR="00AD48A1" w:rsidRDefault="00AD48A1" w:rsidP="006D719E">
      <w:pPr>
        <w:pStyle w:val="normal1"/>
        <w:jc w:val="both"/>
      </w:pPr>
      <w:r w:rsidRPr="00897442">
        <w:rPr>
          <w:rStyle w:val="FootnoteReference"/>
          <w:rFonts w:ascii="Times New Roman" w:hAnsi="Times New Roman" w:cs="Times New Roman"/>
        </w:rPr>
        <w:footnoteRef/>
      </w:r>
      <w:r w:rsidRPr="00897442">
        <w:rPr>
          <w:rFonts w:ascii="Times New Roman" w:hAnsi="Times New Roman" w:cs="Times New Roman"/>
        </w:rPr>
        <w:t xml:space="preserve"> </w:t>
      </w:r>
      <w:r w:rsidRPr="00897442">
        <w:rPr>
          <w:rFonts w:ascii="Times New Roman" w:hAnsi="Times New Roman" w:cs="Times New Roman"/>
          <w:lang w:eastAsia="tr-TR"/>
        </w:rPr>
        <w:t xml:space="preserve">Deniz Çimen, Toplumsal Cinsiyet Eşitliği Bağlamında Televizyon Reklamlarinda Kadın, RTÜK Uzmanlık Tezi, </w:t>
      </w:r>
      <w:r>
        <w:rPr>
          <w:rFonts w:ascii="Times New Roman" w:hAnsi="Times New Roman" w:cs="Times New Roman"/>
          <w:lang w:eastAsia="tr-TR"/>
        </w:rPr>
        <w:t xml:space="preserve">Ankara, </w:t>
      </w:r>
      <w:r w:rsidRPr="00897442">
        <w:rPr>
          <w:rFonts w:ascii="Times New Roman" w:hAnsi="Times New Roman" w:cs="Times New Roman"/>
          <w:lang w:eastAsia="tr-TR"/>
        </w:rPr>
        <w:t>2011, s.17</w:t>
      </w:r>
      <w:r>
        <w:rPr>
          <w:rFonts w:ascii="Times New Roman" w:hAnsi="Times New Roman" w:cs="Times New Roman"/>
          <w:lang w:eastAsia="tr-TR"/>
        </w:rPr>
        <w:t>.</w:t>
      </w:r>
    </w:p>
  </w:footnote>
  <w:footnote w:id="183">
    <w:p w14:paraId="52101C6F" w14:textId="77777777" w:rsidR="00AD48A1" w:rsidRPr="00897442" w:rsidRDefault="00AD48A1" w:rsidP="006D719E">
      <w:pPr>
        <w:autoSpaceDE w:val="0"/>
        <w:autoSpaceDN w:val="0"/>
        <w:adjustRightInd w:val="0"/>
        <w:spacing w:after="0" w:line="240" w:lineRule="auto"/>
        <w:jc w:val="both"/>
        <w:rPr>
          <w:rFonts w:ascii="Times New Roman" w:hAnsi="Times New Roman" w:cs="Times New Roman"/>
          <w:sz w:val="20"/>
          <w:szCs w:val="20"/>
          <w:lang w:eastAsia="tr-TR"/>
        </w:rPr>
      </w:pPr>
      <w:r w:rsidRPr="00897442">
        <w:rPr>
          <w:rStyle w:val="FootnoteReference"/>
          <w:rFonts w:ascii="Times New Roman" w:hAnsi="Times New Roman" w:cs="Times New Roman"/>
          <w:sz w:val="20"/>
          <w:szCs w:val="20"/>
        </w:rPr>
        <w:footnoteRef/>
      </w:r>
      <w:r w:rsidRPr="00897442">
        <w:rPr>
          <w:rFonts w:ascii="Times New Roman" w:hAnsi="Times New Roman" w:cs="Times New Roman"/>
          <w:sz w:val="20"/>
          <w:szCs w:val="20"/>
        </w:rPr>
        <w:t xml:space="preserve"> </w:t>
      </w:r>
      <w:r w:rsidRPr="00897442">
        <w:rPr>
          <w:rFonts w:ascii="Times New Roman" w:hAnsi="Times New Roman" w:cs="Times New Roman"/>
          <w:sz w:val="20"/>
          <w:szCs w:val="20"/>
          <w:lang w:eastAsia="tr-TR"/>
        </w:rPr>
        <w:t xml:space="preserve">Seda Çakar Mengü, </w:t>
      </w:r>
      <w:r w:rsidRPr="00C24904">
        <w:rPr>
          <w:rFonts w:ascii="Times New Roman" w:hAnsi="Times New Roman" w:cs="Times New Roman"/>
          <w:iCs/>
          <w:sz w:val="20"/>
          <w:szCs w:val="20"/>
          <w:lang w:eastAsia="tr-TR"/>
        </w:rPr>
        <w:t>Televizyon Reklamlarında Kadına Yönelik Oluşturulan Toplumsal Kimlik</w:t>
      </w:r>
      <w:r w:rsidRPr="00C24904">
        <w:rPr>
          <w:rFonts w:ascii="Times New Roman" w:hAnsi="Times New Roman" w:cs="Times New Roman"/>
          <w:sz w:val="20"/>
          <w:szCs w:val="20"/>
          <w:lang w:eastAsia="tr-TR"/>
        </w:rPr>
        <w:t>,</w:t>
      </w:r>
    </w:p>
    <w:p w14:paraId="4F1FA145" w14:textId="77777777" w:rsidR="00AD48A1" w:rsidRPr="00897442" w:rsidRDefault="00AD48A1" w:rsidP="006D719E">
      <w:pPr>
        <w:pStyle w:val="normal1"/>
        <w:jc w:val="both"/>
        <w:rPr>
          <w:rFonts w:ascii="Times New Roman" w:hAnsi="Times New Roman" w:cs="Times New Roman"/>
        </w:rPr>
      </w:pPr>
      <w:r w:rsidRPr="00897442">
        <w:rPr>
          <w:rFonts w:ascii="Times New Roman" w:hAnsi="Times New Roman" w:cs="Times New Roman"/>
          <w:lang w:eastAsia="tr-TR"/>
        </w:rPr>
        <w:t>İstanbul Üniversitesi İletişim Fakültesi Yayınları, İstanbul, 2004, s. 7. aktaran Deniz ÇİMEN, a.g.e, s.20</w:t>
      </w:r>
      <w:r>
        <w:rPr>
          <w:rFonts w:ascii="Times New Roman" w:hAnsi="Times New Roman" w:cs="Times New Roman"/>
          <w:lang w:eastAsia="tr-TR"/>
        </w:rPr>
        <w:t>.</w:t>
      </w:r>
    </w:p>
  </w:footnote>
  <w:footnote w:id="184">
    <w:p w14:paraId="0B7AB0D5" w14:textId="77777777" w:rsidR="00AD48A1" w:rsidRPr="00897442" w:rsidRDefault="00AD48A1" w:rsidP="006D719E">
      <w:pPr>
        <w:pStyle w:val="normal1"/>
        <w:jc w:val="both"/>
        <w:rPr>
          <w:rFonts w:ascii="Times New Roman" w:hAnsi="Times New Roman" w:cs="Times New Roman"/>
        </w:rPr>
      </w:pPr>
      <w:r w:rsidRPr="00897442">
        <w:rPr>
          <w:rStyle w:val="FootnoteReference"/>
          <w:rFonts w:ascii="Times New Roman" w:hAnsi="Times New Roman" w:cs="Times New Roman"/>
        </w:rPr>
        <w:footnoteRef/>
      </w:r>
      <w:r w:rsidRPr="00897442">
        <w:rPr>
          <w:rFonts w:ascii="Times New Roman" w:hAnsi="Times New Roman" w:cs="Times New Roman"/>
        </w:rPr>
        <w:t xml:space="preserve"> </w:t>
      </w:r>
      <w:r w:rsidRPr="00897442">
        <w:rPr>
          <w:rFonts w:ascii="Times New Roman" w:hAnsi="Times New Roman" w:cs="Times New Roman"/>
          <w:lang w:eastAsia="tr-TR"/>
        </w:rPr>
        <w:t xml:space="preserve">Muazzez Babacan, </w:t>
      </w:r>
      <w:r w:rsidRPr="00C24904">
        <w:rPr>
          <w:rFonts w:ascii="Times New Roman" w:hAnsi="Times New Roman" w:cs="Times New Roman"/>
          <w:iCs/>
          <w:lang w:eastAsia="tr-TR"/>
        </w:rPr>
        <w:t>Reklamcılık</w:t>
      </w:r>
      <w:r w:rsidRPr="00C24904">
        <w:rPr>
          <w:rFonts w:ascii="Times New Roman" w:hAnsi="Times New Roman" w:cs="Times New Roman"/>
          <w:lang w:eastAsia="tr-TR"/>
        </w:rPr>
        <w:t xml:space="preserve">, </w:t>
      </w:r>
      <w:r w:rsidRPr="00897442">
        <w:rPr>
          <w:rFonts w:ascii="Times New Roman" w:hAnsi="Times New Roman" w:cs="Times New Roman"/>
          <w:lang w:eastAsia="tr-TR"/>
        </w:rPr>
        <w:t>Detay Yayıncılık, Ankara, 2005, s. 191–192.</w:t>
      </w:r>
    </w:p>
  </w:footnote>
  <w:footnote w:id="185">
    <w:p w14:paraId="7CDE89E8" w14:textId="77777777" w:rsidR="00AD48A1" w:rsidRPr="00B16A81" w:rsidRDefault="00AD48A1" w:rsidP="006D719E">
      <w:pPr>
        <w:autoSpaceDE w:val="0"/>
        <w:autoSpaceDN w:val="0"/>
        <w:adjustRightInd w:val="0"/>
        <w:spacing w:after="0" w:line="240" w:lineRule="auto"/>
        <w:jc w:val="both"/>
        <w:rPr>
          <w:rFonts w:ascii="Times New Roman" w:hAnsi="Times New Roman" w:cs="Times New Roman"/>
          <w:iCs/>
          <w:sz w:val="20"/>
          <w:szCs w:val="20"/>
          <w:lang w:eastAsia="tr-TR"/>
        </w:rPr>
      </w:pPr>
      <w:r w:rsidRPr="00897442">
        <w:rPr>
          <w:rStyle w:val="FootnoteReference"/>
          <w:rFonts w:ascii="Times New Roman" w:hAnsi="Times New Roman" w:cs="Times New Roman"/>
          <w:sz w:val="20"/>
          <w:szCs w:val="20"/>
        </w:rPr>
        <w:footnoteRef/>
      </w:r>
      <w:r w:rsidRPr="00897442">
        <w:rPr>
          <w:rFonts w:ascii="Times New Roman" w:hAnsi="Times New Roman" w:cs="Times New Roman"/>
          <w:sz w:val="20"/>
          <w:szCs w:val="20"/>
        </w:rPr>
        <w:t xml:space="preserve"> </w:t>
      </w:r>
      <w:r>
        <w:rPr>
          <w:rFonts w:ascii="Times New Roman" w:hAnsi="Times New Roman" w:cs="Times New Roman"/>
          <w:sz w:val="20"/>
          <w:szCs w:val="20"/>
          <w:lang w:eastAsia="tr-TR"/>
        </w:rPr>
        <w:t xml:space="preserve">Seda Çakar Mengü, </w:t>
      </w:r>
      <w:r w:rsidRPr="00897442">
        <w:rPr>
          <w:rFonts w:ascii="Times New Roman" w:hAnsi="Times New Roman" w:cs="Times New Roman"/>
          <w:sz w:val="20"/>
          <w:szCs w:val="20"/>
          <w:lang w:eastAsia="tr-TR"/>
        </w:rPr>
        <w:t>Reklamın Toplu</w:t>
      </w:r>
      <w:r>
        <w:rPr>
          <w:rFonts w:ascii="Times New Roman" w:hAnsi="Times New Roman" w:cs="Times New Roman"/>
          <w:sz w:val="20"/>
          <w:szCs w:val="20"/>
          <w:lang w:eastAsia="tr-TR"/>
        </w:rPr>
        <w:t>msal Değer Yapılanmasına Etkisi</w:t>
      </w:r>
      <w:r w:rsidRPr="00897442">
        <w:rPr>
          <w:rFonts w:ascii="Times New Roman" w:hAnsi="Times New Roman" w:cs="Times New Roman"/>
          <w:sz w:val="20"/>
          <w:szCs w:val="20"/>
          <w:lang w:eastAsia="tr-TR"/>
        </w:rPr>
        <w:t xml:space="preserve">, </w:t>
      </w:r>
      <w:r w:rsidRPr="00B16A81">
        <w:rPr>
          <w:rFonts w:ascii="Times New Roman" w:hAnsi="Times New Roman" w:cs="Times New Roman"/>
          <w:iCs/>
          <w:sz w:val="20"/>
          <w:szCs w:val="20"/>
          <w:lang w:eastAsia="tr-TR"/>
        </w:rPr>
        <w:t>Galatasaray Üniversitesi</w:t>
      </w:r>
    </w:p>
    <w:p w14:paraId="005D81C5" w14:textId="77777777" w:rsidR="00AD48A1" w:rsidRPr="00897442" w:rsidRDefault="00AD48A1" w:rsidP="006D719E">
      <w:pPr>
        <w:pStyle w:val="normal1"/>
        <w:jc w:val="both"/>
        <w:rPr>
          <w:rFonts w:ascii="Times New Roman" w:hAnsi="Times New Roman" w:cs="Times New Roman"/>
        </w:rPr>
      </w:pPr>
      <w:r w:rsidRPr="00B16A81">
        <w:rPr>
          <w:rFonts w:ascii="Times New Roman" w:hAnsi="Times New Roman" w:cs="Times New Roman"/>
          <w:iCs/>
          <w:lang w:eastAsia="tr-TR"/>
        </w:rPr>
        <w:t>Hakemli Akademik Yayını (3)</w:t>
      </w:r>
      <w:r w:rsidRPr="00B16A81">
        <w:rPr>
          <w:rFonts w:ascii="Times New Roman" w:hAnsi="Times New Roman" w:cs="Times New Roman"/>
          <w:lang w:eastAsia="tr-TR"/>
        </w:rPr>
        <w:t>,</w:t>
      </w:r>
      <w:r w:rsidRPr="00897442">
        <w:rPr>
          <w:rFonts w:ascii="Times New Roman" w:hAnsi="Times New Roman" w:cs="Times New Roman"/>
          <w:lang w:eastAsia="tr-TR"/>
        </w:rPr>
        <w:t xml:space="preserve"> Beta Basım Yayın Dağıtım, İstanbul, 2005, s. 113–117.</w:t>
      </w:r>
    </w:p>
  </w:footnote>
  <w:footnote w:id="186">
    <w:p w14:paraId="1E48190B" w14:textId="77777777" w:rsidR="00AD48A1" w:rsidRPr="00B16A81" w:rsidRDefault="00AD48A1" w:rsidP="006D719E">
      <w:pPr>
        <w:autoSpaceDE w:val="0"/>
        <w:autoSpaceDN w:val="0"/>
        <w:adjustRightInd w:val="0"/>
        <w:spacing w:after="0" w:line="240" w:lineRule="auto"/>
        <w:jc w:val="both"/>
        <w:rPr>
          <w:rFonts w:ascii="Times New Roman" w:hAnsi="Times New Roman" w:cs="Times New Roman"/>
          <w:iCs/>
          <w:sz w:val="20"/>
          <w:szCs w:val="20"/>
          <w:lang w:eastAsia="tr-TR"/>
        </w:rPr>
      </w:pPr>
      <w:r w:rsidRPr="00897442">
        <w:rPr>
          <w:rStyle w:val="FootnoteReference"/>
          <w:rFonts w:ascii="Times New Roman" w:hAnsi="Times New Roman" w:cs="Times New Roman"/>
          <w:sz w:val="20"/>
          <w:szCs w:val="20"/>
        </w:rPr>
        <w:footnoteRef/>
      </w:r>
      <w:r w:rsidRPr="00897442">
        <w:rPr>
          <w:rFonts w:ascii="Times New Roman" w:hAnsi="Times New Roman" w:cs="Times New Roman"/>
          <w:sz w:val="20"/>
          <w:szCs w:val="20"/>
        </w:rPr>
        <w:t xml:space="preserve"> </w:t>
      </w:r>
      <w:r w:rsidRPr="00897442">
        <w:rPr>
          <w:rFonts w:ascii="Times New Roman" w:hAnsi="Times New Roman" w:cs="Times New Roman"/>
          <w:sz w:val="20"/>
          <w:szCs w:val="20"/>
          <w:lang w:eastAsia="tr-TR"/>
        </w:rPr>
        <w:t xml:space="preserve">Douglas Kellner, </w:t>
      </w:r>
      <w:r w:rsidRPr="00B16A81">
        <w:rPr>
          <w:rFonts w:ascii="Times New Roman" w:hAnsi="Times New Roman" w:cs="Times New Roman"/>
          <w:iCs/>
          <w:sz w:val="20"/>
          <w:szCs w:val="20"/>
          <w:lang w:eastAsia="tr-TR"/>
        </w:rPr>
        <w:t>Media Culture, Culturel Studies: Identity and Politics Between the Modern and</w:t>
      </w:r>
    </w:p>
    <w:p w14:paraId="4EF5707F" w14:textId="77777777" w:rsidR="00AD48A1" w:rsidRDefault="00AD48A1" w:rsidP="006D719E">
      <w:pPr>
        <w:pStyle w:val="normal1"/>
        <w:jc w:val="both"/>
      </w:pPr>
      <w:r w:rsidRPr="00B16A81">
        <w:rPr>
          <w:rFonts w:ascii="Times New Roman" w:hAnsi="Times New Roman" w:cs="Times New Roman"/>
          <w:iCs/>
          <w:lang w:eastAsia="tr-TR"/>
        </w:rPr>
        <w:t>Postmodern</w:t>
      </w:r>
      <w:r w:rsidRPr="00B16A81">
        <w:rPr>
          <w:rFonts w:ascii="Times New Roman" w:hAnsi="Times New Roman" w:cs="Times New Roman"/>
          <w:lang w:eastAsia="tr-TR"/>
        </w:rPr>
        <w:t>,</w:t>
      </w:r>
      <w:r w:rsidRPr="00897442">
        <w:rPr>
          <w:rFonts w:ascii="Times New Roman" w:hAnsi="Times New Roman" w:cs="Times New Roman"/>
          <w:lang w:eastAsia="tr-TR"/>
        </w:rPr>
        <w:t xml:space="preserve"> Routledge, London, 1995, s. 251. aktaran Deniz ÇİMEN, a.g.e. , s.</w:t>
      </w:r>
      <w:r>
        <w:rPr>
          <w:rFonts w:ascii="Times New Roman" w:hAnsi="Times New Roman" w:cs="Times New Roman"/>
          <w:lang w:eastAsia="tr-TR"/>
        </w:rPr>
        <w:t xml:space="preserve"> </w:t>
      </w:r>
      <w:r w:rsidRPr="00897442">
        <w:rPr>
          <w:rFonts w:ascii="Times New Roman" w:hAnsi="Times New Roman" w:cs="Times New Roman"/>
          <w:lang w:eastAsia="tr-TR"/>
        </w:rPr>
        <w:t>20</w:t>
      </w:r>
      <w:r>
        <w:rPr>
          <w:rFonts w:ascii="Times New Roman" w:hAnsi="Times New Roman" w:cs="Times New Roman"/>
          <w:lang w:eastAsia="tr-TR"/>
        </w:rPr>
        <w:t>.</w:t>
      </w:r>
    </w:p>
  </w:footnote>
  <w:footnote w:id="187">
    <w:p w14:paraId="38E99486" w14:textId="77777777" w:rsidR="00AD48A1" w:rsidRPr="0050224E" w:rsidRDefault="00AD48A1" w:rsidP="006D719E">
      <w:pPr>
        <w:pStyle w:val="normal1"/>
        <w:rPr>
          <w:rFonts w:ascii="Times New Roman" w:hAnsi="Times New Roman" w:cs="Times New Roman"/>
        </w:rPr>
      </w:pPr>
      <w:r w:rsidRPr="0050224E">
        <w:rPr>
          <w:rStyle w:val="FootnoteReference"/>
          <w:rFonts w:ascii="Times New Roman" w:hAnsi="Times New Roman" w:cs="Times New Roman"/>
        </w:rPr>
        <w:footnoteRef/>
      </w:r>
      <w:r w:rsidRPr="0050224E">
        <w:rPr>
          <w:rFonts w:ascii="Times New Roman" w:hAnsi="Times New Roman" w:cs="Times New Roman"/>
        </w:rPr>
        <w:t xml:space="preserve"> Deniz Güler, Türkiye’de İzleyici Ölçümleri ve Sorunlar, RTÜK Uzmanlık Tezi, Ankara, 2011, s. 15.</w:t>
      </w:r>
    </w:p>
  </w:footnote>
  <w:footnote w:id="188">
    <w:p w14:paraId="73F3B118" w14:textId="77777777" w:rsidR="00AD48A1" w:rsidRPr="00F67BDF" w:rsidRDefault="00AD48A1" w:rsidP="006D719E">
      <w:pPr>
        <w:pStyle w:val="normal1"/>
        <w:rPr>
          <w:rFonts w:ascii="Times New Roman" w:hAnsi="Times New Roman" w:cs="Times New Roman"/>
        </w:rPr>
      </w:pPr>
      <w:r w:rsidRPr="00F67BDF">
        <w:rPr>
          <w:rStyle w:val="FootnoteReference"/>
          <w:rFonts w:ascii="Times New Roman" w:hAnsi="Times New Roman" w:cs="Times New Roman"/>
        </w:rPr>
        <w:footnoteRef/>
      </w:r>
      <w:r w:rsidRPr="00F67BDF">
        <w:rPr>
          <w:rFonts w:ascii="Times New Roman" w:hAnsi="Times New Roman" w:cs="Times New Roman"/>
        </w:rPr>
        <w:t xml:space="preserve"> Dursun Güleryüz, 09.04.2016 tarihli Meclis Araştırma Komisyonu Tutanakları, s. 69. </w:t>
      </w:r>
      <w:hyperlink r:id="rId37" w:history="1">
        <w:r w:rsidRPr="00F67BDF">
          <w:rPr>
            <w:rStyle w:val="Kpr1"/>
          </w:rPr>
          <w:t>https://www.tbmm.gov.tr/develop/owa/komisyon_tutanaklari.goruntule?pTutanakId=1595</w:t>
        </w:r>
      </w:hyperlink>
      <w:r w:rsidRPr="00F67BDF">
        <w:rPr>
          <w:rFonts w:ascii="Times New Roman" w:hAnsi="Times New Roman" w:cs="Times New Roman"/>
        </w:rPr>
        <w:t xml:space="preserve"> </w:t>
      </w:r>
    </w:p>
    <w:p w14:paraId="66DDCC72" w14:textId="77777777" w:rsidR="00AD48A1" w:rsidRPr="00F67BDF" w:rsidRDefault="00AD48A1" w:rsidP="006D719E">
      <w:pPr>
        <w:pStyle w:val="normal1"/>
        <w:rPr>
          <w:rFonts w:ascii="Times New Roman" w:hAnsi="Times New Roman" w:cs="Times New Roman"/>
        </w:rPr>
      </w:pPr>
      <w:r w:rsidRPr="00F67BDF">
        <w:rPr>
          <w:rFonts w:ascii="Times New Roman" w:hAnsi="Times New Roman" w:cs="Times New Roman"/>
        </w:rPr>
        <w:t>Erişim Tarihi: 25.04.2016.</w:t>
      </w:r>
    </w:p>
    <w:p w14:paraId="65F90C73" w14:textId="77777777" w:rsidR="00AD48A1" w:rsidRDefault="00AD48A1" w:rsidP="006D719E">
      <w:pPr>
        <w:pStyle w:val="normal1"/>
      </w:pPr>
    </w:p>
  </w:footnote>
  <w:footnote w:id="189">
    <w:p w14:paraId="1E5F8C38" w14:textId="77777777" w:rsidR="00AD48A1" w:rsidRPr="00B92F52" w:rsidRDefault="00AD48A1" w:rsidP="006D719E">
      <w:pPr>
        <w:pStyle w:val="normal1"/>
        <w:rPr>
          <w:rFonts w:ascii="Times New Roman" w:hAnsi="Times New Roman" w:cs="Times New Roman"/>
        </w:rPr>
      </w:pPr>
      <w:r w:rsidRPr="00B92F52">
        <w:rPr>
          <w:rStyle w:val="FootnoteReference"/>
          <w:rFonts w:ascii="Times New Roman" w:hAnsi="Times New Roman" w:cs="Times New Roman"/>
        </w:rPr>
        <w:footnoteRef/>
      </w:r>
      <w:r w:rsidRPr="00B92F52">
        <w:rPr>
          <w:rFonts w:ascii="Times New Roman" w:hAnsi="Times New Roman" w:cs="Times New Roman"/>
        </w:rPr>
        <w:t xml:space="preserve"> Barış Tünay, 09.04.2016 tarihli Meclis Araştırma Komisyonu Tutanakları, s. 83. </w:t>
      </w:r>
      <w:hyperlink r:id="rId38" w:history="1">
        <w:r w:rsidRPr="00B92F52">
          <w:rPr>
            <w:rStyle w:val="Kpr1"/>
          </w:rPr>
          <w:t>https://www.tbmm.gov.tr/develop/owa/komisyon_tutanaklari.goruntule?pTutanakId=1595</w:t>
        </w:r>
      </w:hyperlink>
      <w:r w:rsidRPr="00B92F52">
        <w:rPr>
          <w:rFonts w:ascii="Times New Roman" w:hAnsi="Times New Roman" w:cs="Times New Roman"/>
        </w:rPr>
        <w:t xml:space="preserve"> </w:t>
      </w:r>
    </w:p>
    <w:p w14:paraId="5292FE29" w14:textId="77777777" w:rsidR="00AD48A1" w:rsidRDefault="00AD48A1" w:rsidP="006D719E">
      <w:pPr>
        <w:pStyle w:val="normal1"/>
      </w:pPr>
      <w:r w:rsidRPr="00B92F52">
        <w:rPr>
          <w:rFonts w:ascii="Times New Roman" w:hAnsi="Times New Roman" w:cs="Times New Roman"/>
        </w:rPr>
        <w:t>Erişim Tarihi: 25.04.2016</w:t>
      </w:r>
      <w:r>
        <w:rPr>
          <w:rFonts w:ascii="Times New Roman" w:hAnsi="Times New Roman" w:cs="Times New Roman"/>
        </w:rPr>
        <w:t>.</w:t>
      </w:r>
    </w:p>
  </w:footnote>
  <w:footnote w:id="190">
    <w:p w14:paraId="6C2D3F1D" w14:textId="77777777" w:rsidR="00AD48A1" w:rsidRDefault="00AD48A1" w:rsidP="006D719E">
      <w:pPr>
        <w:pStyle w:val="normal1"/>
      </w:pPr>
      <w:r>
        <w:rPr>
          <w:rStyle w:val="FootnoteReference"/>
        </w:rPr>
        <w:footnoteRef/>
      </w:r>
      <w:r>
        <w:t xml:space="preserve"> </w:t>
      </w:r>
      <w:r w:rsidRPr="00D76A5B">
        <w:rPr>
          <w:rFonts w:ascii="Times New Roman" w:hAnsi="Times New Roman" w:cs="Times New Roman"/>
        </w:rPr>
        <w:t>Deniz Güler, s. 126.</w:t>
      </w:r>
    </w:p>
  </w:footnote>
  <w:footnote w:id="191">
    <w:p w14:paraId="1EDB1BAC" w14:textId="77777777" w:rsidR="00AD48A1" w:rsidRPr="00C90FCE" w:rsidRDefault="00AD48A1" w:rsidP="006D719E">
      <w:pPr>
        <w:pStyle w:val="normal1"/>
        <w:jc w:val="both"/>
        <w:rPr>
          <w:rFonts w:ascii="Times New Roman" w:hAnsi="Times New Roman" w:cs="Times New Roman"/>
        </w:rPr>
      </w:pPr>
      <w:r w:rsidRPr="00C90FCE">
        <w:rPr>
          <w:rStyle w:val="FootnoteReference"/>
          <w:rFonts w:ascii="Times New Roman" w:hAnsi="Times New Roman" w:cs="Times New Roman"/>
        </w:rPr>
        <w:footnoteRef/>
      </w:r>
      <w:r w:rsidRPr="00C90FCE">
        <w:rPr>
          <w:rFonts w:ascii="Times New Roman" w:hAnsi="Times New Roman" w:cs="Times New Roman"/>
        </w:rPr>
        <w:t xml:space="preserve"> Arvas İ. (2011), “Basında Sosyal Sorumluk Anlayışı Bağlamında Günümüz Türkiye’sindeki Özdenetim Uygulamları”,  İletişim Dergisi Akademia, C.2, S.2, s.82-92</w:t>
      </w:r>
    </w:p>
  </w:footnote>
  <w:footnote w:id="192">
    <w:p w14:paraId="56C14AC2" w14:textId="77777777" w:rsidR="00AD48A1" w:rsidRDefault="00AD48A1" w:rsidP="006D719E">
      <w:pPr>
        <w:pStyle w:val="normal1"/>
        <w:jc w:val="both"/>
      </w:pPr>
      <w:r w:rsidRPr="00C90FCE">
        <w:rPr>
          <w:rStyle w:val="FootnoteReference"/>
          <w:rFonts w:ascii="Times New Roman" w:hAnsi="Times New Roman" w:cs="Times New Roman"/>
        </w:rPr>
        <w:footnoteRef/>
      </w:r>
      <w:r w:rsidRPr="00C90FCE">
        <w:rPr>
          <w:rFonts w:ascii="Times New Roman" w:hAnsi="Times New Roman" w:cs="Times New Roman"/>
        </w:rPr>
        <w:t xml:space="preserve"> Baydar Y. (2008), Medya ve Özdenetim Rehber Kitabı, Agit Medya Özgürlüğü Temsilciliği, Viyana. s.21.</w:t>
      </w:r>
    </w:p>
  </w:footnote>
  <w:footnote w:id="193">
    <w:p w14:paraId="505DD3EF" w14:textId="77777777" w:rsidR="00AD48A1" w:rsidRDefault="00AD48A1" w:rsidP="006D719E">
      <w:pPr>
        <w:pStyle w:val="normal1"/>
      </w:pPr>
      <w:r>
        <w:rPr>
          <w:rStyle w:val="FootnoteReference"/>
        </w:rPr>
        <w:footnoteRef/>
      </w:r>
      <w:r>
        <w:t xml:space="preserve"> </w:t>
      </w:r>
      <w:r w:rsidRPr="007D0B04">
        <w:rPr>
          <w:rFonts w:ascii="Times New Roman" w:hAnsi="Times New Roman" w:cs="Times New Roman"/>
        </w:rPr>
        <w:t>Bknz: Uluslararası Kadın ve Medya Sempozyumu, I. Türkiye Çocuk ve Medya Kongresi</w:t>
      </w:r>
      <w:r>
        <w:rPr>
          <w:rFonts w:ascii="Times New Roman" w:hAnsi="Times New Roman" w:cs="Times New Roman"/>
        </w:rPr>
        <w:t>.</w:t>
      </w:r>
    </w:p>
  </w:footnote>
  <w:footnote w:id="194">
    <w:p w14:paraId="3A986166" w14:textId="77777777" w:rsidR="00AD48A1" w:rsidRPr="004C749B" w:rsidRDefault="00AD48A1" w:rsidP="006D719E">
      <w:pPr>
        <w:pStyle w:val="normal1"/>
        <w:rPr>
          <w:rFonts w:ascii="Times New Roman" w:hAnsi="Times New Roman" w:cs="Times New Roman"/>
          <w:bCs/>
        </w:rPr>
      </w:pPr>
      <w:r w:rsidRPr="004C749B">
        <w:rPr>
          <w:rStyle w:val="FootnoteReference"/>
          <w:rFonts w:ascii="Times New Roman" w:hAnsi="Times New Roman" w:cs="Times New Roman"/>
        </w:rPr>
        <w:footnoteRef/>
      </w:r>
      <w:r w:rsidRPr="004C749B">
        <w:rPr>
          <w:rFonts w:ascii="Times New Roman" w:hAnsi="Times New Roman" w:cs="Times New Roman"/>
        </w:rPr>
        <w:t xml:space="preserve"> </w:t>
      </w:r>
      <w:r w:rsidRPr="004C749B">
        <w:rPr>
          <w:rFonts w:ascii="Times New Roman" w:hAnsi="Times New Roman" w:cs="Times New Roman"/>
          <w:bCs/>
        </w:rPr>
        <w:t>Dizi Sektörünün Büyüklüğü 1 Milyar Liraya Yaklaştı. Şükrü Avşar - Yapımcı, Birol Güven</w:t>
      </w:r>
      <w:r>
        <w:rPr>
          <w:rFonts w:ascii="Times New Roman" w:hAnsi="Times New Roman" w:cs="Times New Roman"/>
          <w:bCs/>
        </w:rPr>
        <w:t>.</w:t>
      </w:r>
    </w:p>
    <w:p w14:paraId="02DD5D46" w14:textId="77777777" w:rsidR="00AD48A1" w:rsidRPr="004C749B" w:rsidRDefault="0037702F" w:rsidP="006D719E">
      <w:pPr>
        <w:pStyle w:val="normal1"/>
        <w:rPr>
          <w:rFonts w:ascii="Times New Roman" w:hAnsi="Times New Roman" w:cs="Times New Roman"/>
        </w:rPr>
      </w:pPr>
      <w:hyperlink r:id="rId39" w:history="1">
        <w:r w:rsidR="00AD48A1" w:rsidRPr="004C749B">
          <w:rPr>
            <w:rStyle w:val="Kpr1"/>
          </w:rPr>
          <w:t>http://www.haber24.com/dizi-sektorunun-buyuklugu-1-milyar-liraya-yaklasti-sukru-avsar-yapimci-birol-guven-haberi-1445773</w:t>
        </w:r>
      </w:hyperlink>
      <w:r w:rsidR="00AD48A1" w:rsidRPr="004C749B">
        <w:rPr>
          <w:rFonts w:ascii="Times New Roman" w:hAnsi="Times New Roman" w:cs="Times New Roman"/>
        </w:rPr>
        <w:t xml:space="preserve"> Erişim Tarihi: 02.05.2016</w:t>
      </w:r>
    </w:p>
  </w:footnote>
  <w:footnote w:id="195">
    <w:p w14:paraId="01500A65" w14:textId="77777777" w:rsidR="00AD48A1" w:rsidRPr="000B7BE6" w:rsidRDefault="00AD48A1" w:rsidP="006D719E">
      <w:pPr>
        <w:pStyle w:val="normal1"/>
        <w:rPr>
          <w:rFonts w:ascii="Times New Roman" w:hAnsi="Times New Roman" w:cs="Times New Roman"/>
        </w:rPr>
      </w:pPr>
      <w:r w:rsidRPr="000B7BE6">
        <w:rPr>
          <w:rStyle w:val="FootnoteReference"/>
          <w:rFonts w:ascii="Times New Roman" w:hAnsi="Times New Roman" w:cs="Times New Roman"/>
        </w:rPr>
        <w:footnoteRef/>
      </w:r>
      <w:r w:rsidRPr="000B7BE6">
        <w:rPr>
          <w:rFonts w:ascii="Times New Roman" w:hAnsi="Times New Roman" w:cs="Times New Roman"/>
        </w:rPr>
        <w:t xml:space="preserve"> Bknz: Nilüfer Pembecilioğlu,</w:t>
      </w:r>
      <w:r>
        <w:rPr>
          <w:rFonts w:ascii="Times New Roman" w:hAnsi="Times New Roman" w:cs="Times New Roman"/>
        </w:rPr>
        <w:t xml:space="preserve"> Antrakt - Geçmişle Gelecek Arasında, Altın Bilek Yayınları, İstanbul, 2016, s.</w:t>
      </w:r>
      <w:r w:rsidRPr="000B7BE6">
        <w:rPr>
          <w:rFonts w:ascii="Times New Roman" w:hAnsi="Times New Roman" w:cs="Times New Roman"/>
        </w:rPr>
        <w:t xml:space="preserve"> 155-165.</w:t>
      </w:r>
    </w:p>
  </w:footnote>
  <w:footnote w:id="196">
    <w:p w14:paraId="76AB6E80" w14:textId="77777777" w:rsidR="00AD48A1" w:rsidRPr="00EF77D5" w:rsidRDefault="00AD48A1" w:rsidP="006D719E">
      <w:pPr>
        <w:pStyle w:val="normal1"/>
        <w:jc w:val="both"/>
        <w:rPr>
          <w:rFonts w:ascii="Times New Roman" w:hAnsi="Times New Roman" w:cs="Times New Roman"/>
        </w:rPr>
      </w:pPr>
      <w:r w:rsidRPr="00EF77D5">
        <w:rPr>
          <w:rStyle w:val="FootnoteReference"/>
          <w:rFonts w:ascii="Times New Roman" w:hAnsi="Times New Roman" w:cs="Times New Roman"/>
        </w:rPr>
        <w:footnoteRef/>
      </w:r>
      <w:r w:rsidRPr="00EF77D5">
        <w:rPr>
          <w:rFonts w:ascii="Times New Roman" w:hAnsi="Times New Roman" w:cs="Times New Roman"/>
        </w:rPr>
        <w:t xml:space="preserve"> N</w:t>
      </w:r>
      <w:r>
        <w:rPr>
          <w:rFonts w:ascii="Times New Roman" w:hAnsi="Times New Roman" w:cs="Times New Roman"/>
        </w:rPr>
        <w:t>.</w:t>
      </w:r>
      <w:r w:rsidRPr="00EF77D5">
        <w:rPr>
          <w:rFonts w:ascii="Times New Roman" w:hAnsi="Times New Roman" w:cs="Times New Roman"/>
        </w:rPr>
        <w:t xml:space="preserve"> Güler, İnternette Çocuklara Yönelik Riskler ve Ailelerin Bilinçlendirme Faaliyetlerindeki Rolü, Bilgi Teknolojileri ve İletişim Kurumu Henüz Yayınlanmamış Uzmanlık Tezi, Ankara</w:t>
      </w:r>
      <w:r>
        <w:rPr>
          <w:rFonts w:ascii="Times New Roman" w:hAnsi="Times New Roman" w:cs="Times New Roman"/>
        </w:rPr>
        <w:t>,2016</w:t>
      </w:r>
      <w:r w:rsidRPr="00EF77D5">
        <w:rPr>
          <w:rFonts w:ascii="Times New Roman" w:hAnsi="Times New Roman" w:cs="Times New Roman"/>
        </w:rPr>
        <w:t>.</w:t>
      </w:r>
    </w:p>
    <w:p w14:paraId="29BB22FA" w14:textId="77777777" w:rsidR="00AD48A1" w:rsidRDefault="00AD48A1" w:rsidP="006D719E">
      <w:pPr>
        <w:pStyle w:val="normal1"/>
      </w:pPr>
    </w:p>
  </w:footnote>
  <w:footnote w:id="197">
    <w:p w14:paraId="0B39887F" w14:textId="77777777" w:rsidR="00AD48A1" w:rsidRPr="00A10589" w:rsidRDefault="00AD48A1" w:rsidP="006D719E">
      <w:pPr>
        <w:pStyle w:val="normal1"/>
        <w:jc w:val="both"/>
        <w:rPr>
          <w:rFonts w:ascii="Times New Roman" w:hAnsi="Times New Roman" w:cs="Times New Roman"/>
        </w:rPr>
      </w:pPr>
      <w:r w:rsidRPr="00A10589">
        <w:rPr>
          <w:rStyle w:val="FootnoteReference"/>
          <w:rFonts w:ascii="Times New Roman" w:hAnsi="Times New Roman" w:cs="Times New Roman"/>
        </w:rPr>
        <w:footnoteRef/>
      </w:r>
      <w:r w:rsidRPr="00A10589">
        <w:rPr>
          <w:rFonts w:ascii="Times New Roman" w:hAnsi="Times New Roman" w:cs="Times New Roman"/>
        </w:rPr>
        <w:t xml:space="preserve"> M. Valcke, S. </w:t>
      </w:r>
      <w:r>
        <w:rPr>
          <w:rFonts w:ascii="Times New Roman" w:hAnsi="Times New Roman" w:cs="Times New Roman"/>
        </w:rPr>
        <w:t>Bonte</w:t>
      </w:r>
      <w:r w:rsidRPr="00A10589">
        <w:rPr>
          <w:rFonts w:ascii="Times New Roman" w:hAnsi="Times New Roman" w:cs="Times New Roman"/>
        </w:rPr>
        <w:t>, B. De Wever</w:t>
      </w:r>
      <w:r>
        <w:rPr>
          <w:rFonts w:ascii="Times New Roman" w:hAnsi="Times New Roman" w:cs="Times New Roman"/>
        </w:rPr>
        <w:t>,,</w:t>
      </w:r>
      <w:r w:rsidRPr="00A10589">
        <w:rPr>
          <w:rFonts w:ascii="Times New Roman" w:hAnsi="Times New Roman" w:cs="Times New Roman"/>
        </w:rPr>
        <w:t xml:space="preserve"> I. </w:t>
      </w:r>
      <w:r>
        <w:rPr>
          <w:rFonts w:ascii="Times New Roman" w:hAnsi="Times New Roman" w:cs="Times New Roman"/>
        </w:rPr>
        <w:t>Rots</w:t>
      </w:r>
      <w:r w:rsidRPr="00A10589">
        <w:rPr>
          <w:rFonts w:ascii="Times New Roman" w:hAnsi="Times New Roman" w:cs="Times New Roman"/>
        </w:rPr>
        <w:t>, Internet Parenting Styles and The Impact on Internet Use of Primary School C</w:t>
      </w:r>
      <w:r>
        <w:rPr>
          <w:rFonts w:ascii="Times New Roman" w:hAnsi="Times New Roman" w:cs="Times New Roman"/>
        </w:rPr>
        <w:t>hildren, Computers and</w:t>
      </w:r>
      <w:r w:rsidRPr="00A10589">
        <w:rPr>
          <w:rFonts w:ascii="Times New Roman" w:hAnsi="Times New Roman" w:cs="Times New Roman"/>
        </w:rPr>
        <w:t xml:space="preserve"> Education, 2010, 55(2), 454-464.</w:t>
      </w:r>
    </w:p>
  </w:footnote>
  <w:footnote w:id="198">
    <w:p w14:paraId="3936220A" w14:textId="77777777" w:rsidR="00AD48A1" w:rsidRDefault="00AD48A1" w:rsidP="006D719E">
      <w:pPr>
        <w:pStyle w:val="normal1"/>
        <w:jc w:val="both"/>
      </w:pPr>
      <w:r w:rsidRPr="00A10589">
        <w:rPr>
          <w:rStyle w:val="FootnoteReference"/>
          <w:rFonts w:ascii="Times New Roman" w:hAnsi="Times New Roman" w:cs="Times New Roman"/>
        </w:rPr>
        <w:footnoteRef/>
      </w:r>
      <w:r w:rsidRPr="00A10589">
        <w:rPr>
          <w:rFonts w:ascii="Times New Roman" w:hAnsi="Times New Roman" w:cs="Times New Roman"/>
        </w:rPr>
        <w:t xml:space="preserve"> </w:t>
      </w:r>
      <w:r>
        <w:rPr>
          <w:rFonts w:ascii="Times New Roman" w:hAnsi="Times New Roman" w:cs="Times New Roman"/>
        </w:rPr>
        <w:t>A.</w:t>
      </w:r>
      <w:r w:rsidRPr="00A10589">
        <w:rPr>
          <w:rFonts w:ascii="Times New Roman" w:hAnsi="Times New Roman" w:cs="Times New Roman"/>
        </w:rPr>
        <w:t xml:space="preserve"> </w:t>
      </w:r>
      <w:r>
        <w:rPr>
          <w:rFonts w:ascii="Times New Roman" w:hAnsi="Times New Roman" w:cs="Times New Roman"/>
        </w:rPr>
        <w:t>Çubukcu ve</w:t>
      </w:r>
      <w:r w:rsidRPr="00A10589">
        <w:rPr>
          <w:rFonts w:ascii="Times New Roman" w:hAnsi="Times New Roman" w:cs="Times New Roman"/>
        </w:rPr>
        <w:t xml:space="preserve"> Ş. Bayzan, </w:t>
      </w:r>
      <w:r>
        <w:rPr>
          <w:rFonts w:ascii="Times New Roman" w:hAnsi="Times New Roman" w:cs="Times New Roman"/>
        </w:rPr>
        <w:t>Türkiye’de Dijital Vatandaşlık Algısı ve Bu Algıyı İnternetin Bilinçli, Güvenli ve Etkin K</w:t>
      </w:r>
      <w:r w:rsidRPr="00A10589">
        <w:rPr>
          <w:rFonts w:ascii="Times New Roman" w:hAnsi="Times New Roman" w:cs="Times New Roman"/>
        </w:rPr>
        <w:t xml:space="preserve">ullanımı ile </w:t>
      </w:r>
      <w:r>
        <w:rPr>
          <w:rFonts w:ascii="Times New Roman" w:hAnsi="Times New Roman" w:cs="Times New Roman"/>
        </w:rPr>
        <w:t>Artırma Yöntemleri, Middle Eastern and</w:t>
      </w:r>
      <w:r w:rsidRPr="00A10589">
        <w:rPr>
          <w:rFonts w:ascii="Times New Roman" w:hAnsi="Times New Roman" w:cs="Times New Roman"/>
        </w:rPr>
        <w:t xml:space="preserve"> African Journal of Educational Research, 5, </w:t>
      </w:r>
      <w:r>
        <w:rPr>
          <w:rFonts w:ascii="Times New Roman" w:hAnsi="Times New Roman" w:cs="Times New Roman"/>
        </w:rPr>
        <w:t>2013.</w:t>
      </w:r>
    </w:p>
  </w:footnote>
  <w:footnote w:id="199">
    <w:p w14:paraId="6CC4B26C" w14:textId="77777777" w:rsidR="00AD48A1" w:rsidRPr="000D5D6A" w:rsidRDefault="00AD48A1" w:rsidP="006D719E">
      <w:pPr>
        <w:pStyle w:val="normal1"/>
        <w:rPr>
          <w:rFonts w:ascii="Times New Roman" w:hAnsi="Times New Roman" w:cs="Times New Roman"/>
        </w:rPr>
      </w:pPr>
      <w:r w:rsidRPr="000D5D6A">
        <w:rPr>
          <w:rStyle w:val="FootnoteReference"/>
          <w:rFonts w:ascii="Times New Roman" w:hAnsi="Times New Roman" w:cs="Times New Roman"/>
        </w:rPr>
        <w:footnoteRef/>
      </w:r>
      <w:r>
        <w:rPr>
          <w:rFonts w:ascii="Times New Roman" w:hAnsi="Times New Roman" w:cs="Times New Roman"/>
        </w:rPr>
        <w:t xml:space="preserve"> A.g.m</w:t>
      </w:r>
      <w:r w:rsidRPr="000D5D6A">
        <w:rPr>
          <w:rFonts w:ascii="Times New Roman" w:hAnsi="Times New Roman" w:cs="Times New Roman"/>
        </w:rPr>
        <w:t>.</w:t>
      </w:r>
    </w:p>
  </w:footnote>
  <w:footnote w:id="200">
    <w:p w14:paraId="50FDBC70" w14:textId="77777777" w:rsidR="00AD48A1" w:rsidRPr="008D7597" w:rsidRDefault="00AD48A1" w:rsidP="006D719E">
      <w:pPr>
        <w:pStyle w:val="normal1"/>
        <w:rPr>
          <w:rFonts w:ascii="Times New Roman" w:hAnsi="Times New Roman" w:cs="Times New Roman"/>
        </w:rPr>
      </w:pPr>
      <w:r w:rsidRPr="008D7597">
        <w:rPr>
          <w:rStyle w:val="FootnoteReference"/>
          <w:rFonts w:ascii="Times New Roman" w:hAnsi="Times New Roman" w:cs="Times New Roman"/>
        </w:rPr>
        <w:footnoteRef/>
      </w:r>
      <w:r w:rsidRPr="008D7597">
        <w:rPr>
          <w:rFonts w:ascii="Times New Roman" w:hAnsi="Times New Roman" w:cs="Times New Roman"/>
        </w:rPr>
        <w:t xml:space="preserve"> </w:t>
      </w:r>
      <w:r w:rsidRPr="00545361">
        <w:rPr>
          <w:rFonts w:ascii="Times New Roman" w:hAnsi="Times New Roman" w:cs="Times New Roman"/>
        </w:rPr>
        <w:t xml:space="preserve">O. T. Arıcak, </w:t>
      </w:r>
      <w:r w:rsidRPr="00545361">
        <w:rPr>
          <w:rFonts w:ascii="Times New Roman" w:hAnsi="Times New Roman" w:cs="Times New Roman"/>
          <w:iCs/>
        </w:rPr>
        <w:t>Siber Zorbalık: Gençlerimizi Bekleyen Yeni Tehlike</w:t>
      </w:r>
      <w:r w:rsidRPr="00545361">
        <w:rPr>
          <w:rFonts w:ascii="Times New Roman" w:hAnsi="Times New Roman" w:cs="Times New Roman"/>
        </w:rPr>
        <w:t>.</w:t>
      </w:r>
      <w:r w:rsidRPr="008D7597">
        <w:rPr>
          <w:rFonts w:ascii="Times New Roman" w:hAnsi="Times New Roman" w:cs="Times New Roman"/>
        </w:rPr>
        <w:t xml:space="preserve"> </w:t>
      </w:r>
      <w:hyperlink r:id="rId40" w:history="1">
        <w:r w:rsidRPr="00D477C6">
          <w:rPr>
            <w:rStyle w:val="Kpr1"/>
          </w:rPr>
          <w:t>http://www.kariyerpenceresi.com/?yazarlarimiz,51,104/siber-zorbalik-genclerimizi-bekleyen-yeni-tehlike-.html</w:t>
        </w:r>
      </w:hyperlink>
      <w:r>
        <w:rPr>
          <w:rFonts w:ascii="Times New Roman" w:hAnsi="Times New Roman" w:cs="Times New Roman"/>
        </w:rPr>
        <w:t xml:space="preserve"> </w:t>
      </w:r>
    </w:p>
  </w:footnote>
  <w:footnote w:id="201">
    <w:p w14:paraId="31330169" w14:textId="77777777" w:rsidR="00AD48A1" w:rsidRPr="00826478" w:rsidRDefault="00AD48A1" w:rsidP="006D719E">
      <w:pPr>
        <w:pStyle w:val="normal1"/>
        <w:rPr>
          <w:rFonts w:ascii="Times New Roman" w:hAnsi="Times New Roman" w:cs="Times New Roman"/>
        </w:rPr>
      </w:pPr>
      <w:r w:rsidRPr="00826478">
        <w:rPr>
          <w:rStyle w:val="FootnoteReference"/>
          <w:rFonts w:ascii="Times New Roman" w:hAnsi="Times New Roman" w:cs="Times New Roman"/>
        </w:rPr>
        <w:footnoteRef/>
      </w:r>
      <w:r w:rsidRPr="00826478">
        <w:rPr>
          <w:rFonts w:ascii="Times New Roman" w:hAnsi="Times New Roman" w:cs="Times New Roman"/>
        </w:rPr>
        <w:t xml:space="preserve"> M. Valcke, S. Bonte, B. De Wever, I. Rots, 2010.</w:t>
      </w:r>
    </w:p>
  </w:footnote>
  <w:footnote w:id="202">
    <w:p w14:paraId="0CC9E221" w14:textId="77777777" w:rsidR="00AD48A1" w:rsidRPr="00826478" w:rsidRDefault="00AD48A1" w:rsidP="006D719E">
      <w:pPr>
        <w:pStyle w:val="normal1"/>
        <w:rPr>
          <w:rFonts w:ascii="Times New Roman" w:hAnsi="Times New Roman" w:cs="Times New Roman"/>
        </w:rPr>
      </w:pPr>
      <w:r w:rsidRPr="00826478">
        <w:rPr>
          <w:rStyle w:val="FootnoteReference"/>
          <w:rFonts w:ascii="Times New Roman" w:hAnsi="Times New Roman" w:cs="Times New Roman"/>
        </w:rPr>
        <w:footnoteRef/>
      </w:r>
      <w:r w:rsidRPr="00826478">
        <w:rPr>
          <w:rFonts w:ascii="Times New Roman" w:hAnsi="Times New Roman" w:cs="Times New Roman"/>
        </w:rPr>
        <w:t xml:space="preserve"> A. Çubukcu,</w:t>
      </w:r>
      <w:r>
        <w:rPr>
          <w:rFonts w:ascii="Times New Roman" w:hAnsi="Times New Roman" w:cs="Times New Roman"/>
        </w:rPr>
        <w:t xml:space="preserve"> </w:t>
      </w:r>
      <w:r w:rsidRPr="00826478">
        <w:rPr>
          <w:rFonts w:ascii="Times New Roman" w:hAnsi="Times New Roman" w:cs="Times New Roman"/>
        </w:rPr>
        <w:t xml:space="preserve">Ş. Bayzan, </w:t>
      </w:r>
      <w:r>
        <w:rPr>
          <w:rFonts w:ascii="Times New Roman" w:hAnsi="Times New Roman" w:cs="Times New Roman"/>
        </w:rPr>
        <w:t>2013.</w:t>
      </w:r>
    </w:p>
    <w:p w14:paraId="37F4BC51" w14:textId="77777777" w:rsidR="00AD48A1" w:rsidRDefault="00AD48A1" w:rsidP="006D719E">
      <w:pPr>
        <w:pStyle w:val="normal1"/>
      </w:pPr>
    </w:p>
  </w:footnote>
  <w:footnote w:id="203">
    <w:p w14:paraId="42E94F56" w14:textId="77777777" w:rsidR="00AD48A1" w:rsidRDefault="00AD48A1" w:rsidP="006D719E">
      <w:pPr>
        <w:pStyle w:val="normal1"/>
        <w:jc w:val="both"/>
      </w:pPr>
      <w:r w:rsidRPr="00AB5FA4">
        <w:rPr>
          <w:rStyle w:val="FootnoteReference"/>
          <w:rFonts w:ascii="Times New Roman" w:hAnsi="Times New Roman" w:cs="Times New Roman"/>
        </w:rPr>
        <w:footnoteRef/>
      </w:r>
      <w:r w:rsidRPr="00AB5FA4">
        <w:rPr>
          <w:rFonts w:ascii="Times New Roman" w:hAnsi="Times New Roman" w:cs="Times New Roman"/>
        </w:rPr>
        <w:t xml:space="preserve"> M.</w:t>
      </w:r>
      <w:r>
        <w:rPr>
          <w:rFonts w:ascii="Times New Roman" w:hAnsi="Times New Roman" w:cs="Times New Roman"/>
        </w:rPr>
        <w:t xml:space="preserve"> </w:t>
      </w:r>
      <w:r w:rsidRPr="00AB5FA4">
        <w:rPr>
          <w:rFonts w:ascii="Times New Roman" w:hAnsi="Times New Roman" w:cs="Times New Roman"/>
        </w:rPr>
        <w:t xml:space="preserve">Kırlıdoğ, Çevrimiçi Davranışsal Reklamcılık ve Kişisel Mahremiyet İhlalleri, </w:t>
      </w:r>
      <w:r w:rsidRPr="00AB5FA4">
        <w:rPr>
          <w:rFonts w:ascii="Times New Roman" w:hAnsi="Times New Roman" w:cs="Times New Roman"/>
          <w:iCs/>
        </w:rPr>
        <w:t>Akademik Bilişim</w:t>
      </w:r>
      <w:r>
        <w:rPr>
          <w:rFonts w:ascii="Times New Roman" w:hAnsi="Times New Roman" w:cs="Times New Roman"/>
          <w:iCs/>
        </w:rPr>
        <w:t xml:space="preserve"> 2013, </w:t>
      </w:r>
      <w:r w:rsidRPr="00AB5FA4">
        <w:rPr>
          <w:rFonts w:ascii="Times New Roman" w:hAnsi="Times New Roman" w:cs="Times New Roman"/>
        </w:rPr>
        <w:t xml:space="preserve">Antalya. </w:t>
      </w:r>
    </w:p>
  </w:footnote>
  <w:footnote w:id="204">
    <w:p w14:paraId="0B955CE7" w14:textId="77777777" w:rsidR="00AD48A1" w:rsidRPr="00F95AC0" w:rsidRDefault="00AD48A1" w:rsidP="006D719E">
      <w:pPr>
        <w:pStyle w:val="normal1"/>
        <w:rPr>
          <w:rFonts w:ascii="Times New Roman" w:hAnsi="Times New Roman" w:cs="Times New Roman"/>
        </w:rPr>
      </w:pPr>
      <w:r w:rsidRPr="00F95AC0">
        <w:rPr>
          <w:rStyle w:val="FootnoteReference"/>
          <w:rFonts w:ascii="Times New Roman" w:hAnsi="Times New Roman" w:cs="Times New Roman"/>
        </w:rPr>
        <w:footnoteRef/>
      </w:r>
      <w:r w:rsidRPr="00F95AC0">
        <w:rPr>
          <w:rFonts w:ascii="Times New Roman" w:hAnsi="Times New Roman" w:cs="Times New Roman"/>
        </w:rPr>
        <w:t xml:space="preserve"> A. Çubukcu, Ş. Bayzan, 2013.</w:t>
      </w:r>
    </w:p>
  </w:footnote>
  <w:footnote w:id="205">
    <w:p w14:paraId="7C19C868" w14:textId="77777777" w:rsidR="00AD48A1" w:rsidRPr="00DC01FE" w:rsidRDefault="00AD48A1" w:rsidP="006D719E">
      <w:pPr>
        <w:pStyle w:val="normal1"/>
        <w:rPr>
          <w:rFonts w:ascii="Times New Roman" w:hAnsi="Times New Roman" w:cs="Times New Roman"/>
        </w:rPr>
      </w:pPr>
      <w:r>
        <w:rPr>
          <w:rStyle w:val="FootnoteReference"/>
        </w:rPr>
        <w:footnoteRef/>
      </w:r>
      <w:r>
        <w:t xml:space="preserve"> </w:t>
      </w:r>
      <w:r>
        <w:rPr>
          <w:rFonts w:ascii="Times New Roman" w:hAnsi="Times New Roman" w:cs="Times New Roman"/>
        </w:rPr>
        <w:t>H. Çakır, M.S.</w:t>
      </w:r>
      <w:r w:rsidRPr="00DC01FE">
        <w:rPr>
          <w:rFonts w:ascii="Times New Roman" w:hAnsi="Times New Roman" w:cs="Times New Roman"/>
        </w:rPr>
        <w:t xml:space="preserve"> </w:t>
      </w:r>
      <w:r>
        <w:rPr>
          <w:rFonts w:ascii="Times New Roman" w:hAnsi="Times New Roman" w:cs="Times New Roman"/>
        </w:rPr>
        <w:t xml:space="preserve">Kılıç, </w:t>
      </w:r>
      <w:r w:rsidRPr="00DC01FE">
        <w:rPr>
          <w:rFonts w:ascii="Times New Roman" w:hAnsi="Times New Roman" w:cs="Times New Roman"/>
        </w:rPr>
        <w:t>Güncel Tehdit: Siber Suçlar, Seçkin Yayınevi, Ankara</w:t>
      </w:r>
      <w:r>
        <w:rPr>
          <w:rFonts w:ascii="Times New Roman" w:hAnsi="Times New Roman" w:cs="Times New Roman"/>
        </w:rPr>
        <w:t>, 2014</w:t>
      </w:r>
      <w:r w:rsidRPr="00DC01FE">
        <w:rPr>
          <w:rFonts w:ascii="Times New Roman" w:hAnsi="Times New Roman" w:cs="Times New Roman"/>
        </w:rPr>
        <w:t>.</w:t>
      </w:r>
    </w:p>
  </w:footnote>
  <w:footnote w:id="206">
    <w:p w14:paraId="042A2A5B" w14:textId="77777777" w:rsidR="00AD48A1" w:rsidRPr="00284B59" w:rsidRDefault="00AD48A1" w:rsidP="006D719E">
      <w:pPr>
        <w:pStyle w:val="normal1"/>
        <w:rPr>
          <w:rFonts w:ascii="Times New Roman" w:hAnsi="Times New Roman" w:cs="Times New Roman"/>
        </w:rPr>
      </w:pPr>
      <w:r w:rsidRPr="00284B59">
        <w:rPr>
          <w:rStyle w:val="FootnoteReference"/>
          <w:rFonts w:ascii="Times New Roman" w:hAnsi="Times New Roman" w:cs="Times New Roman"/>
        </w:rPr>
        <w:footnoteRef/>
      </w:r>
      <w:r w:rsidRPr="00284B59">
        <w:rPr>
          <w:rFonts w:ascii="Times New Roman" w:hAnsi="Times New Roman" w:cs="Times New Roman"/>
        </w:rPr>
        <w:t xml:space="preserve"> A.g.e.</w:t>
      </w:r>
    </w:p>
  </w:footnote>
  <w:footnote w:id="207">
    <w:p w14:paraId="60A7A02D" w14:textId="77777777" w:rsidR="00AD48A1" w:rsidRPr="00044421" w:rsidRDefault="00AD48A1" w:rsidP="006D719E">
      <w:pPr>
        <w:pStyle w:val="normal1"/>
        <w:rPr>
          <w:rFonts w:ascii="Times New Roman" w:hAnsi="Times New Roman" w:cs="Times New Roman"/>
        </w:rPr>
      </w:pPr>
      <w:r w:rsidRPr="00044421">
        <w:rPr>
          <w:rStyle w:val="FootnoteReference"/>
          <w:rFonts w:ascii="Times New Roman" w:hAnsi="Times New Roman" w:cs="Times New Roman"/>
        </w:rPr>
        <w:footnoteRef/>
      </w:r>
      <w:r w:rsidRPr="00044421">
        <w:rPr>
          <w:rFonts w:ascii="Times New Roman" w:hAnsi="Times New Roman" w:cs="Times New Roman"/>
        </w:rPr>
        <w:t xml:space="preserve"> A.g.e.</w:t>
      </w:r>
    </w:p>
  </w:footnote>
  <w:footnote w:id="208">
    <w:p w14:paraId="19B8C441" w14:textId="77777777" w:rsidR="00AD48A1" w:rsidRPr="00044421" w:rsidRDefault="00AD48A1" w:rsidP="006D719E">
      <w:pPr>
        <w:pStyle w:val="normal1"/>
        <w:rPr>
          <w:rFonts w:ascii="Times New Roman" w:hAnsi="Times New Roman" w:cs="Times New Roman"/>
        </w:rPr>
      </w:pPr>
      <w:r w:rsidRPr="00044421">
        <w:rPr>
          <w:rStyle w:val="FootnoteReference"/>
          <w:rFonts w:ascii="Times New Roman" w:hAnsi="Times New Roman" w:cs="Times New Roman"/>
        </w:rPr>
        <w:footnoteRef/>
      </w:r>
      <w:r w:rsidRPr="00044421">
        <w:rPr>
          <w:rFonts w:ascii="Times New Roman" w:hAnsi="Times New Roman" w:cs="Times New Roman"/>
        </w:rPr>
        <w:t xml:space="preserve"> A.g.e.</w:t>
      </w:r>
    </w:p>
  </w:footnote>
  <w:footnote w:id="209">
    <w:p w14:paraId="604DA649" w14:textId="77777777" w:rsidR="00AD48A1" w:rsidRPr="00DB609E" w:rsidRDefault="00AD48A1" w:rsidP="006D719E">
      <w:pPr>
        <w:pStyle w:val="normal1"/>
        <w:rPr>
          <w:rFonts w:ascii="Times New Roman" w:hAnsi="Times New Roman" w:cs="Times New Roman"/>
        </w:rPr>
      </w:pPr>
      <w:r w:rsidRPr="00DB609E">
        <w:rPr>
          <w:rStyle w:val="FootnoteReference"/>
          <w:rFonts w:ascii="Times New Roman" w:hAnsi="Times New Roman" w:cs="Times New Roman"/>
        </w:rPr>
        <w:footnoteRef/>
      </w:r>
      <w:r w:rsidRPr="00DB609E">
        <w:rPr>
          <w:rFonts w:ascii="Times New Roman" w:hAnsi="Times New Roman" w:cs="Times New Roman"/>
        </w:rPr>
        <w:t xml:space="preserve"> A.g.e.</w:t>
      </w:r>
    </w:p>
  </w:footnote>
  <w:footnote w:id="210">
    <w:p w14:paraId="1DF132F6" w14:textId="77777777" w:rsidR="00AD48A1" w:rsidRPr="00DB609E" w:rsidRDefault="00AD48A1" w:rsidP="006D719E">
      <w:pPr>
        <w:pStyle w:val="normal1"/>
        <w:rPr>
          <w:rFonts w:ascii="Times New Roman" w:hAnsi="Times New Roman" w:cs="Times New Roman"/>
        </w:rPr>
      </w:pPr>
      <w:r w:rsidRPr="00DB609E">
        <w:rPr>
          <w:rStyle w:val="FootnoteReference"/>
          <w:rFonts w:ascii="Times New Roman" w:hAnsi="Times New Roman" w:cs="Times New Roman"/>
        </w:rPr>
        <w:footnoteRef/>
      </w:r>
      <w:r w:rsidRPr="00DB609E">
        <w:rPr>
          <w:rFonts w:ascii="Times New Roman" w:hAnsi="Times New Roman" w:cs="Times New Roman"/>
        </w:rPr>
        <w:t xml:space="preserve"> A.g.e.</w:t>
      </w:r>
    </w:p>
  </w:footnote>
  <w:footnote w:id="211">
    <w:p w14:paraId="493CC52F" w14:textId="77777777" w:rsidR="00AD48A1" w:rsidRPr="00541643" w:rsidRDefault="00AD48A1" w:rsidP="006D719E">
      <w:pPr>
        <w:pStyle w:val="normal1"/>
        <w:rPr>
          <w:rFonts w:ascii="Times New Roman" w:hAnsi="Times New Roman" w:cs="Times New Roman"/>
        </w:rPr>
      </w:pPr>
      <w:r w:rsidRPr="00541643">
        <w:rPr>
          <w:rStyle w:val="FootnoteReference"/>
          <w:rFonts w:ascii="Times New Roman" w:hAnsi="Times New Roman" w:cs="Times New Roman"/>
        </w:rPr>
        <w:footnoteRef/>
      </w:r>
      <w:r w:rsidRPr="00541643">
        <w:rPr>
          <w:rFonts w:ascii="Times New Roman" w:hAnsi="Times New Roman" w:cs="Times New Roman"/>
        </w:rPr>
        <w:t xml:space="preserve"> Yusuf Gürsoy, 09.04.2016 Tarihli Meclis </w:t>
      </w:r>
      <w:r>
        <w:rPr>
          <w:rFonts w:ascii="Times New Roman" w:hAnsi="Times New Roman" w:cs="Times New Roman"/>
        </w:rPr>
        <w:t>A</w:t>
      </w:r>
      <w:r w:rsidRPr="00541643">
        <w:rPr>
          <w:rFonts w:ascii="Times New Roman" w:hAnsi="Times New Roman" w:cs="Times New Roman"/>
        </w:rPr>
        <w:t>raştırma Komisyonu Araştırma ve İstişare Toplantısı Sunum Raporu, s. 2.</w:t>
      </w:r>
    </w:p>
  </w:footnote>
  <w:footnote w:id="212">
    <w:p w14:paraId="3B65704B" w14:textId="77777777" w:rsidR="00AD48A1" w:rsidRPr="00136665" w:rsidRDefault="00AD48A1" w:rsidP="006D719E">
      <w:pPr>
        <w:pStyle w:val="normal1"/>
        <w:rPr>
          <w:rFonts w:ascii="Times New Roman" w:hAnsi="Times New Roman" w:cs="Times New Roman"/>
        </w:rPr>
      </w:pPr>
      <w:r w:rsidRPr="00136665">
        <w:rPr>
          <w:rStyle w:val="FootnoteReference"/>
          <w:rFonts w:ascii="Times New Roman" w:hAnsi="Times New Roman" w:cs="Times New Roman"/>
        </w:rPr>
        <w:footnoteRef/>
      </w:r>
      <w:r w:rsidRPr="00136665">
        <w:rPr>
          <w:rFonts w:ascii="Times New Roman" w:hAnsi="Times New Roman" w:cs="Times New Roman"/>
        </w:rPr>
        <w:t xml:space="preserve"> Hilmiye Nesrin Dilbaz, 24.03.201</w:t>
      </w:r>
      <w:r>
        <w:rPr>
          <w:rFonts w:ascii="Times New Roman" w:hAnsi="Times New Roman" w:cs="Times New Roman"/>
        </w:rPr>
        <w:t>6 Tarihli Meclis Araştırma Komi</w:t>
      </w:r>
      <w:r w:rsidRPr="00136665">
        <w:rPr>
          <w:rFonts w:ascii="Times New Roman" w:hAnsi="Times New Roman" w:cs="Times New Roman"/>
        </w:rPr>
        <w:t>syonu Tutanakları, s. 15.</w:t>
      </w:r>
    </w:p>
    <w:p w14:paraId="3D91CD61" w14:textId="77777777" w:rsidR="00AD48A1" w:rsidRPr="00136665" w:rsidRDefault="00AD48A1" w:rsidP="006D719E">
      <w:pPr>
        <w:pStyle w:val="normal1"/>
        <w:rPr>
          <w:rFonts w:ascii="Times New Roman" w:hAnsi="Times New Roman" w:cs="Times New Roman"/>
        </w:rPr>
      </w:pPr>
      <w:r w:rsidRPr="00136665">
        <w:rPr>
          <w:rFonts w:ascii="Times New Roman" w:hAnsi="Times New Roman" w:cs="Times New Roman"/>
        </w:rPr>
        <w:t xml:space="preserve"> </w:t>
      </w:r>
      <w:hyperlink r:id="rId41" w:history="1">
        <w:r w:rsidRPr="00136665">
          <w:rPr>
            <w:rStyle w:val="Kpr1"/>
          </w:rPr>
          <w:t>https://www.tbmm.gov.tr/develop/owa/komisyon_tutanaklari.goruntule?pTutanakId=1535</w:t>
        </w:r>
      </w:hyperlink>
      <w:r w:rsidRPr="00136665">
        <w:rPr>
          <w:rFonts w:ascii="Times New Roman" w:hAnsi="Times New Roman" w:cs="Times New Roman"/>
        </w:rPr>
        <w:t xml:space="preserve"> </w:t>
      </w:r>
    </w:p>
    <w:p w14:paraId="1D80DDCE" w14:textId="77777777" w:rsidR="00AD48A1" w:rsidRPr="00136665" w:rsidRDefault="00AD48A1" w:rsidP="006D719E">
      <w:pPr>
        <w:pStyle w:val="normal1"/>
        <w:rPr>
          <w:rFonts w:ascii="Times New Roman" w:hAnsi="Times New Roman" w:cs="Times New Roman"/>
        </w:rPr>
      </w:pPr>
      <w:r>
        <w:rPr>
          <w:rFonts w:ascii="Times New Roman" w:hAnsi="Times New Roman" w:cs="Times New Roman"/>
        </w:rPr>
        <w:t>Erişim Tarihi: 26</w:t>
      </w:r>
      <w:r w:rsidRPr="00136665">
        <w:rPr>
          <w:rFonts w:ascii="Times New Roman" w:hAnsi="Times New Roman" w:cs="Times New Roman"/>
        </w:rPr>
        <w:t>.04.2016</w:t>
      </w:r>
    </w:p>
  </w:footnote>
  <w:footnote w:id="213">
    <w:p w14:paraId="73C9D9F6" w14:textId="77777777" w:rsidR="00AD48A1" w:rsidRPr="00330DA5" w:rsidRDefault="00AD48A1" w:rsidP="006D719E">
      <w:pPr>
        <w:pStyle w:val="normal1"/>
        <w:rPr>
          <w:rFonts w:ascii="Times New Roman" w:hAnsi="Times New Roman" w:cs="Times New Roman"/>
        </w:rPr>
      </w:pPr>
      <w:r w:rsidRPr="00330DA5">
        <w:rPr>
          <w:rStyle w:val="FootnoteReference"/>
          <w:rFonts w:ascii="Times New Roman" w:hAnsi="Times New Roman" w:cs="Times New Roman"/>
        </w:rPr>
        <w:footnoteRef/>
      </w:r>
      <w:r w:rsidRPr="00330DA5">
        <w:rPr>
          <w:rFonts w:ascii="Times New Roman" w:hAnsi="Times New Roman" w:cs="Times New Roman"/>
        </w:rPr>
        <w:t xml:space="preserve"> Beyza Bıçakçı, 21.04.2016 Tarihli Meclis Araştırma Komisyonu Tutanakları, s. 16. </w:t>
      </w:r>
      <w:hyperlink r:id="rId42" w:history="1">
        <w:r w:rsidRPr="00330DA5">
          <w:rPr>
            <w:rStyle w:val="Kpr1"/>
          </w:rPr>
          <w:t>https://www.tbmm.gov.tr/develop/owa/komisyon_tutanaklari.goruntule?pTutanakId=1606</w:t>
        </w:r>
      </w:hyperlink>
      <w:r w:rsidRPr="00330DA5">
        <w:rPr>
          <w:rFonts w:ascii="Times New Roman" w:hAnsi="Times New Roman" w:cs="Times New Roman"/>
        </w:rPr>
        <w:t xml:space="preserve"> Erişim Tarihi: 26.04.2016</w:t>
      </w:r>
    </w:p>
  </w:footnote>
  <w:footnote w:id="214">
    <w:p w14:paraId="21BBA010" w14:textId="77777777" w:rsidR="00AD48A1" w:rsidRPr="004E0E0C" w:rsidRDefault="00AD48A1" w:rsidP="006D719E">
      <w:pPr>
        <w:spacing w:after="0" w:line="240" w:lineRule="auto"/>
        <w:jc w:val="both"/>
        <w:rPr>
          <w:rFonts w:ascii="Times New Roman" w:hAnsi="Times New Roman" w:cs="Times New Roman"/>
          <w:sz w:val="20"/>
          <w:szCs w:val="20"/>
        </w:rPr>
      </w:pPr>
      <w:r w:rsidRPr="004E0E0C">
        <w:rPr>
          <w:rStyle w:val="FootnoteReference"/>
          <w:rFonts w:cs="Times New Roman"/>
          <w:sz w:val="20"/>
          <w:szCs w:val="20"/>
        </w:rPr>
        <w:footnoteRef/>
      </w:r>
      <w:r w:rsidRPr="004E0E0C">
        <w:rPr>
          <w:rFonts w:ascii="Times New Roman" w:hAnsi="Times New Roman" w:cs="Times New Roman"/>
          <w:sz w:val="20"/>
          <w:szCs w:val="20"/>
        </w:rPr>
        <w:t xml:space="preserve"> Avrupa İnsan Hakları Mahkemesi Dördüncü Daire – Ünal Tekeli Türkiye Davası (Başvuru no: 29865/96) KARAR STRAZBURG 16 Kasım 2004.</w:t>
      </w:r>
    </w:p>
  </w:footnote>
  <w:footnote w:id="215">
    <w:p w14:paraId="35F85CA8" w14:textId="77777777" w:rsidR="00AD48A1" w:rsidRDefault="00AD48A1" w:rsidP="006D719E">
      <w:pPr>
        <w:pStyle w:val="normal1"/>
      </w:pPr>
      <w:r>
        <w:rPr>
          <w:rStyle w:val="FootnoteReference"/>
        </w:rPr>
        <w:footnoteRef/>
      </w:r>
      <w:r>
        <w:t xml:space="preserve"> Bu bölümde </w:t>
      </w:r>
      <w:r w:rsidRPr="001045E9">
        <w:t>Yurt Dışı Türkler ve Akraba Topluluklar Başkanlığı</w:t>
      </w:r>
      <w:r>
        <w:t xml:space="preserve">’ndan Uzman Emine Elif GÖNÜLLÜ’nün sunduğu bilgi notlarından yararlanılmıştır. </w:t>
      </w:r>
    </w:p>
  </w:footnote>
  <w:footnote w:id="216">
    <w:p w14:paraId="14076084" w14:textId="77777777" w:rsidR="00AD48A1" w:rsidRPr="00757929" w:rsidRDefault="00AD48A1" w:rsidP="006D719E">
      <w:pPr>
        <w:pStyle w:val="normal1"/>
        <w:jc w:val="both"/>
        <w:rPr>
          <w:rFonts w:ascii="Times New Roman" w:hAnsi="Times New Roman" w:cs="Times New Roman"/>
        </w:rPr>
      </w:pPr>
      <w:r w:rsidRPr="00757929">
        <w:rPr>
          <w:rStyle w:val="FootnoteReference"/>
          <w:rFonts w:ascii="Times New Roman" w:hAnsi="Times New Roman" w:cs="Times New Roman"/>
        </w:rPr>
        <w:footnoteRef/>
      </w:r>
      <w:r w:rsidRPr="00757929">
        <w:rPr>
          <w:rFonts w:ascii="Times New Roman" w:hAnsi="Times New Roman" w:cs="Times New Roman"/>
        </w:rPr>
        <w:t xml:space="preserve"> Gençlik daireleri hakkında hazırlanmış İnsan Haklarını İnceleme Komisyonu’nun 2013 yılına ait raporu için bakınız:</w:t>
      </w:r>
      <w:hyperlink r:id="rId43" w:history="1">
        <w:r w:rsidRPr="00757929">
          <w:rPr>
            <w:rStyle w:val="Kpr1"/>
          </w:rPr>
          <w:t>https://www.tbmm.gov.tr/komisyon/insanhaklari/docs/2013/raporlar/cocuklara_yonelik_uygulamalara_iliskin_komisyon_raporu.pdf</w:t>
        </w:r>
      </w:hyperlink>
      <w:r w:rsidRPr="00757929">
        <w:rPr>
          <w:rFonts w:ascii="Times New Roman" w:hAnsi="Times New Roman" w:cs="Times New Roman"/>
        </w:rPr>
        <w:t>, [Erişim Tarihi: 20.04.2016]</w:t>
      </w:r>
    </w:p>
  </w:footnote>
  <w:footnote w:id="217">
    <w:p w14:paraId="7A0E665D" w14:textId="77777777" w:rsidR="00AD48A1" w:rsidRDefault="00AD48A1" w:rsidP="006D719E">
      <w:pPr>
        <w:pStyle w:val="normal1"/>
        <w:jc w:val="both"/>
      </w:pPr>
      <w:r w:rsidRPr="00757929">
        <w:rPr>
          <w:rStyle w:val="FootnoteReference"/>
          <w:rFonts w:ascii="Times New Roman" w:hAnsi="Times New Roman" w:cs="Times New Roman"/>
        </w:rPr>
        <w:footnoteRef/>
      </w:r>
      <w:r w:rsidRPr="00757929">
        <w:rPr>
          <w:rFonts w:ascii="Times New Roman" w:hAnsi="Times New Roman" w:cs="Times New Roman"/>
        </w:rPr>
        <w:t xml:space="preserve"> </w:t>
      </w:r>
      <w:r w:rsidRPr="00757929">
        <w:rPr>
          <w:rFonts w:ascii="Times New Roman" w:eastAsia="Times New Roman" w:hAnsi="Times New Roman" w:cs="Times New Roman"/>
          <w:color w:val="212121"/>
          <w:lang w:eastAsia="tr-TR"/>
        </w:rPr>
        <w:t>Danimarka ve Finlandiya gibi bazı ülkelerde bu kararlar idari nitelikte olup yargı kararı olmayabilmektedir.</w:t>
      </w:r>
      <w:r>
        <w:t xml:space="preserve"> </w:t>
      </w:r>
    </w:p>
  </w:footnote>
  <w:footnote w:id="218">
    <w:p w14:paraId="157A09C1" w14:textId="77777777" w:rsidR="00AD48A1" w:rsidRPr="00CC4542" w:rsidRDefault="00AD48A1" w:rsidP="006D719E">
      <w:pPr>
        <w:pStyle w:val="normal1"/>
        <w:rPr>
          <w:rFonts w:ascii="Times New Roman" w:hAnsi="Times New Roman" w:cs="Times New Roman"/>
        </w:rPr>
      </w:pPr>
      <w:r w:rsidRPr="00CC4542">
        <w:rPr>
          <w:rStyle w:val="FootnoteReference"/>
          <w:rFonts w:ascii="Times New Roman" w:hAnsi="Times New Roman" w:cs="Times New Roman"/>
        </w:rPr>
        <w:footnoteRef/>
      </w:r>
      <w:r w:rsidRPr="00CC4542">
        <w:rPr>
          <w:rFonts w:ascii="Times New Roman" w:hAnsi="Times New Roman" w:cs="Times New Roman"/>
        </w:rPr>
        <w:t xml:space="preserve"> Hollanda’da 2004 yılı itibariyle Türkçe’nin müfredattan kaldırılmış olduğu ve bir daha da konulmadığı bilgisi edinilmiştir. </w:t>
      </w:r>
    </w:p>
    <w:p w14:paraId="05D4F048" w14:textId="77777777" w:rsidR="00AD48A1" w:rsidRDefault="00AD48A1" w:rsidP="006D719E">
      <w:pPr>
        <w:pStyle w:val="normal1"/>
      </w:pPr>
    </w:p>
  </w:footnote>
  <w:footnote w:id="219">
    <w:p w14:paraId="1E497213" w14:textId="77777777" w:rsidR="00AD48A1" w:rsidRPr="00B364FC" w:rsidRDefault="00AD48A1" w:rsidP="00D252E6">
      <w:pPr>
        <w:pStyle w:val="FootnoteText"/>
        <w:rPr>
          <w:rFonts w:ascii="Times New Roman" w:hAnsi="Times New Roman" w:cs="Times New Roman"/>
        </w:rPr>
      </w:pPr>
      <w:r w:rsidRPr="00B364FC">
        <w:rPr>
          <w:rStyle w:val="FootnoteReference"/>
          <w:rFonts w:cs="Times New Roman"/>
        </w:rPr>
        <w:footnoteRef/>
      </w:r>
      <w:r w:rsidRPr="00B364FC">
        <w:rPr>
          <w:rFonts w:ascii="Times New Roman" w:hAnsi="Times New Roman" w:cs="Times New Roman"/>
        </w:rPr>
        <w:t xml:space="preserve"> Prof. Dr. Ziya SELÇUK, 13.04.2016 tarihli Komisyon toplantısı tutanağı. </w:t>
      </w:r>
    </w:p>
  </w:footnote>
  <w:footnote w:id="220">
    <w:p w14:paraId="02AA061E" w14:textId="77777777" w:rsidR="00AD48A1" w:rsidRPr="00B364FC" w:rsidRDefault="00AD48A1" w:rsidP="00D252E6">
      <w:pPr>
        <w:pStyle w:val="FootnoteText"/>
        <w:rPr>
          <w:rFonts w:ascii="Times New Roman" w:hAnsi="Times New Roman" w:cs="Times New Roman"/>
        </w:rPr>
      </w:pPr>
      <w:r w:rsidRPr="00B364FC">
        <w:rPr>
          <w:rStyle w:val="FootnoteReference"/>
          <w:rFonts w:cs="Times New Roman"/>
        </w:rPr>
        <w:footnoteRef/>
      </w:r>
      <w:r w:rsidRPr="00B364FC">
        <w:rPr>
          <w:rFonts w:ascii="Times New Roman" w:hAnsi="Times New Roman" w:cs="Times New Roman"/>
        </w:rPr>
        <w:t xml:space="preserve"> Prof. Dr. Beylü DİKEÇLİGİL, 25.02.2016 tarihli Komisyon toplantısı tutanağı</w:t>
      </w:r>
      <w:r>
        <w:rPr>
          <w:rFonts w:ascii="Times New Roman" w:hAnsi="Times New Roman" w:cs="Times New Roman"/>
        </w:rPr>
        <w:t>.</w:t>
      </w:r>
    </w:p>
  </w:footnote>
  <w:footnote w:id="221">
    <w:p w14:paraId="4DBE027B" w14:textId="77777777" w:rsidR="00AD48A1" w:rsidRPr="004E0E0C" w:rsidRDefault="00AD48A1" w:rsidP="00BE545E">
      <w:pPr>
        <w:jc w:val="both"/>
        <w:rPr>
          <w:rFonts w:ascii="Times New Roman" w:hAnsi="Times New Roman" w:cs="Times New Roman"/>
          <w:sz w:val="20"/>
          <w:szCs w:val="20"/>
        </w:rPr>
      </w:pPr>
      <w:r>
        <w:rPr>
          <w:rStyle w:val="FootnoteReference"/>
          <w:szCs w:val="20"/>
        </w:rPr>
        <w:footnoteRef/>
      </w:r>
      <w:r>
        <w:rPr>
          <w:sz w:val="20"/>
          <w:szCs w:val="20"/>
        </w:rPr>
        <w:t xml:space="preserve"> </w:t>
      </w:r>
      <w:r w:rsidRPr="004E0E0C">
        <w:rPr>
          <w:rFonts w:ascii="Times New Roman" w:hAnsi="Times New Roman" w:cs="Times New Roman"/>
          <w:sz w:val="20"/>
          <w:szCs w:val="20"/>
        </w:rPr>
        <w:t>Madde gerekçesinde de ifade edildiği üzere maddenin birinci fıkrasının birinci cümlesi yürürlükteki maddeden sadeleştirilmek suretiyle alınmıştır. Yürürlükteki maddenin birinci fıkrasının ikinci cümlesindeki "Ancak, erkeğin kadından yoksulluk nafakası isteyebilmesi için, kadının hâli refahta bulunması gerekir." hükmü kadın-erkek eşitliği ilkesine ters düştüğü için çıkarılmıştır. Maddenin ikinci fıkrası aynen yürürlükteki Kanundan alınmıştır.</w:t>
      </w:r>
    </w:p>
  </w:footnote>
  <w:footnote w:id="222">
    <w:p w14:paraId="0D721170" w14:textId="77777777" w:rsidR="00AD48A1" w:rsidRPr="004E0E0C" w:rsidRDefault="00AD48A1" w:rsidP="00BE545E">
      <w:pPr>
        <w:spacing w:after="0" w:line="240" w:lineRule="auto"/>
        <w:jc w:val="both"/>
        <w:rPr>
          <w:rFonts w:ascii="Times New Roman" w:hAnsi="Times New Roman" w:cs="Times New Roman"/>
          <w:sz w:val="20"/>
          <w:szCs w:val="20"/>
        </w:rPr>
      </w:pPr>
      <w:r w:rsidRPr="004E0E0C">
        <w:rPr>
          <w:rStyle w:val="FootnoteReference"/>
          <w:rFonts w:ascii="Times New Roman" w:hAnsi="Times New Roman" w:cs="Times New Roman"/>
          <w:sz w:val="20"/>
          <w:szCs w:val="20"/>
        </w:rPr>
        <w:footnoteRef/>
      </w:r>
      <w:r w:rsidRPr="004E0E0C">
        <w:rPr>
          <w:rFonts w:ascii="Times New Roman" w:hAnsi="Times New Roman" w:cs="Times New Roman"/>
          <w:sz w:val="20"/>
          <w:szCs w:val="20"/>
        </w:rPr>
        <w:t xml:space="preserve"> Avrupa İnsan Hakları Mahkemesi Dördüncü Daire – Ünal Tekeli Türkiye Davası (Başvuru no: 29865/96) KARAR STRAZBURG 16 Kasım 2004.</w:t>
      </w:r>
    </w:p>
  </w:footnote>
  <w:footnote w:id="223">
    <w:p w14:paraId="6C13A69D" w14:textId="77777777" w:rsidR="00AD48A1" w:rsidRPr="004E0E0C" w:rsidRDefault="00AD48A1" w:rsidP="00BE545E">
      <w:pPr>
        <w:pStyle w:val="FootnoteText"/>
        <w:jc w:val="both"/>
        <w:rPr>
          <w:rFonts w:ascii="Times New Roman" w:hAnsi="Times New Roman" w:cs="Times New Roman"/>
          <w:lang w:val="fr-FR"/>
        </w:rPr>
      </w:pPr>
      <w:r w:rsidRPr="004E0E0C">
        <w:rPr>
          <w:rStyle w:val="FootnoteReference"/>
          <w:rFonts w:ascii="Times New Roman" w:hAnsi="Times New Roman" w:cs="Times New Roman"/>
        </w:rPr>
        <w:footnoteRef/>
      </w:r>
      <w:r w:rsidRPr="004E0E0C">
        <w:rPr>
          <w:rFonts w:ascii="Times New Roman" w:hAnsi="Times New Roman" w:cs="Times New Roman"/>
          <w:lang w:val="fr-FR"/>
        </w:rPr>
        <w:t xml:space="preserve"> Anayasa Mahkemesi 19/12/2013 tarihli 12013/2187 nolu kararı.</w:t>
      </w:r>
    </w:p>
  </w:footnote>
  <w:footnote w:id="224">
    <w:p w14:paraId="18245092" w14:textId="77777777" w:rsidR="00AD48A1" w:rsidRPr="00AD2D7A" w:rsidRDefault="00AD48A1" w:rsidP="00BE545E">
      <w:pPr>
        <w:pStyle w:val="FootnoteText"/>
        <w:rPr>
          <w:rFonts w:ascii="Times New Roman" w:hAnsi="Times New Roman" w:cs="Times New Roman"/>
        </w:rPr>
      </w:pPr>
      <w:r w:rsidRPr="00AD2D7A">
        <w:rPr>
          <w:rStyle w:val="FootnoteReference"/>
          <w:rFonts w:ascii="Times New Roman" w:hAnsi="Times New Roman" w:cs="Times New Roman"/>
        </w:rPr>
        <w:footnoteRef/>
      </w:r>
      <w:r w:rsidRPr="00AD2D7A">
        <w:rPr>
          <w:rFonts w:ascii="Times New Roman" w:hAnsi="Times New Roman" w:cs="Times New Roman"/>
        </w:rPr>
        <w:t xml:space="preserve"> 3-5 Nisan 2016, Komisyonumuzun Almanya-hollanda çalışma ziyareti notları</w:t>
      </w:r>
    </w:p>
  </w:footnote>
  <w:footnote w:id="225">
    <w:p w14:paraId="4433B287" w14:textId="77777777" w:rsidR="00AD48A1" w:rsidRPr="00BE545E" w:rsidRDefault="00AD48A1" w:rsidP="00BE545E">
      <w:pPr>
        <w:pStyle w:val="FootnoteText"/>
        <w:rPr>
          <w:rFonts w:ascii="Times New Roman" w:hAnsi="Times New Roman" w:cs="Times New Roman"/>
          <w:color w:val="000000"/>
        </w:rPr>
      </w:pPr>
      <w:r w:rsidRPr="00AD2D7A">
        <w:rPr>
          <w:rStyle w:val="FootnoteReference"/>
          <w:rFonts w:ascii="Times New Roman" w:hAnsi="Times New Roman" w:cs="Times New Roman"/>
        </w:rPr>
        <w:footnoteRef/>
      </w:r>
      <w:r w:rsidRPr="00AD2D7A">
        <w:rPr>
          <w:rFonts w:ascii="Times New Roman" w:hAnsi="Times New Roman" w:cs="Times New Roman"/>
        </w:rPr>
        <w:t xml:space="preserve"> </w:t>
      </w:r>
      <w:hyperlink r:id="rId44" w:history="1">
        <w:r w:rsidRPr="00BE545E">
          <w:rPr>
            <w:rStyle w:val="Hyperlink"/>
            <w:color w:val="000000"/>
          </w:rPr>
          <w:t>https://mfnregister.nl/</w:t>
        </w:r>
      </w:hyperlink>
    </w:p>
  </w:footnote>
  <w:footnote w:id="226">
    <w:p w14:paraId="0E54B572" w14:textId="77777777" w:rsidR="00AD48A1" w:rsidRPr="00AD2D7A" w:rsidRDefault="00AD48A1" w:rsidP="00BE545E">
      <w:pPr>
        <w:pStyle w:val="FootnoteText"/>
        <w:jc w:val="both"/>
        <w:rPr>
          <w:rFonts w:ascii="Times New Roman" w:hAnsi="Times New Roman" w:cs="Times New Roman"/>
        </w:rPr>
      </w:pPr>
      <w:r w:rsidRPr="00AD2D7A">
        <w:rPr>
          <w:rStyle w:val="FootnoteReference"/>
          <w:rFonts w:ascii="Times New Roman" w:hAnsi="Times New Roman" w:cs="Times New Roman"/>
        </w:rPr>
        <w:footnoteRef/>
      </w:r>
      <w:r w:rsidRPr="00AD2D7A">
        <w:rPr>
          <w:rFonts w:ascii="Times New Roman" w:hAnsi="Times New Roman" w:cs="Times New Roman"/>
        </w:rPr>
        <w:t xml:space="preserve"> MFN Arabuluculuk Kurumu sunumu, Rotterdam, 5 Nisan 2016.</w:t>
      </w:r>
    </w:p>
  </w:footnote>
  <w:footnote w:id="227">
    <w:p w14:paraId="62C18611" w14:textId="77777777" w:rsidR="00AD48A1" w:rsidRPr="00AD2D7A" w:rsidRDefault="00AD48A1" w:rsidP="00BE545E">
      <w:pPr>
        <w:pStyle w:val="FootnoteText"/>
        <w:rPr>
          <w:rFonts w:ascii="Times New Roman" w:hAnsi="Times New Roman" w:cs="Times New Roman"/>
        </w:rPr>
      </w:pPr>
      <w:r w:rsidRPr="00AD2D7A">
        <w:rPr>
          <w:rStyle w:val="FootnoteReference"/>
          <w:rFonts w:ascii="Times New Roman" w:hAnsi="Times New Roman" w:cs="Times New Roman"/>
        </w:rPr>
        <w:footnoteRef/>
      </w:r>
      <w:r w:rsidRPr="00AD2D7A">
        <w:rPr>
          <w:rFonts w:ascii="Times New Roman" w:hAnsi="Times New Roman" w:cs="Times New Roman"/>
        </w:rPr>
        <w:t xml:space="preserve"> 3-5 Nisan 2016, Komisyonumuzun Almanya-hollanda çalışma ziyareti notları</w:t>
      </w:r>
    </w:p>
    <w:p w14:paraId="35412819" w14:textId="77777777" w:rsidR="00AD48A1" w:rsidRDefault="00AD48A1" w:rsidP="00BE545E">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C4E92E" w14:textId="77777777" w:rsidR="00AD48A1" w:rsidRDefault="0037702F">
    <w:pPr>
      <w:pStyle w:val="Header"/>
    </w:pPr>
    <w:r>
      <w:rPr>
        <w:noProof/>
      </w:rPr>
      <w:pict w14:anchorId="00BE70F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62230" o:spid="_x0000_s2050" type="#_x0000_t136" style="position:absolute;margin-left:0;margin-top:0;width:568.35pt;height:94.7pt;rotation:315;z-index:-251655168;mso-position-horizontal:center;mso-position-horizontal-relative:margin;mso-position-vertical:center;mso-position-vertical-relative:margin" o:allowincell="f" fillcolor="silver" stroked="f">
          <v:fill opacity=".5"/>
          <v:textpath style="font-family:&quot;times new roman&quot;;font-size:1pt" string="Taslak Rapor"/>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354030861"/>
      <w:docPartObj>
        <w:docPartGallery w:val="Page Numbers (Top of Page)"/>
        <w:docPartUnique/>
      </w:docPartObj>
    </w:sdtPr>
    <w:sdtEndPr/>
    <w:sdtContent>
      <w:p w14:paraId="38532EC9" w14:textId="4BE821BC" w:rsidR="00AD48A1" w:rsidRDefault="00AD48A1">
        <w:pPr>
          <w:pStyle w:val="Header"/>
          <w:jc w:val="center"/>
        </w:pPr>
        <w:r>
          <w:fldChar w:fldCharType="begin"/>
        </w:r>
        <w:r>
          <w:instrText>PAGE   \* MERGEFORMAT</w:instrText>
        </w:r>
        <w:r>
          <w:fldChar w:fldCharType="separate"/>
        </w:r>
        <w:r w:rsidR="0037702F">
          <w:rPr>
            <w:noProof/>
          </w:rPr>
          <w:t>4</w:t>
        </w:r>
        <w:r>
          <w:fldChar w:fldCharType="end"/>
        </w:r>
      </w:p>
    </w:sdtContent>
  </w:sdt>
  <w:p w14:paraId="0569C6AA" w14:textId="77777777" w:rsidR="00AD48A1" w:rsidRDefault="0037702F">
    <w:pPr>
      <w:pStyle w:val="Header"/>
    </w:pPr>
    <w:r>
      <w:rPr>
        <w:noProof/>
      </w:rPr>
      <w:pict w14:anchorId="2501A72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62231" o:spid="_x0000_s2051" type="#_x0000_t136" style="position:absolute;margin-left:0;margin-top:0;width:568.35pt;height:94.7pt;rotation:315;z-index:-251653120;mso-position-horizontal:center;mso-position-horizontal-relative:margin;mso-position-vertical:center;mso-position-vertical-relative:margin" o:allowincell="f" fillcolor="silver" stroked="f">
          <v:fill opacity=".5"/>
          <v:textpath style="font-family:&quot;times new roman&quot;;font-size:1pt" string="Taslak Rapor"/>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E48CAB" w14:textId="77777777" w:rsidR="00AD48A1" w:rsidRDefault="0037702F">
    <w:pPr>
      <w:pStyle w:val="Header"/>
    </w:pPr>
    <w:r>
      <w:rPr>
        <w:noProof/>
      </w:rPr>
      <w:pict w14:anchorId="4B76535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462229" o:spid="_x0000_s2049" type="#_x0000_t136" style="position:absolute;margin-left:0;margin-top:0;width:568.35pt;height:94.7pt;rotation:315;z-index:-251657216;mso-position-horizontal:center;mso-position-horizontal-relative:margin;mso-position-vertical:center;mso-position-vertical-relative:margin" o:allowincell="f" fillcolor="silver" stroked="f">
          <v:fill opacity=".5"/>
          <v:textpath style="font-family:&quot;times new roman&quot;;font-size:1pt" string="Taslak Rapor"/>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0AD"/>
    <w:multiLevelType w:val="hybridMultilevel"/>
    <w:tmpl w:val="EB887E18"/>
    <w:lvl w:ilvl="0" w:tplc="30326396">
      <w:start w:val="1"/>
      <w:numFmt w:val="upperLetter"/>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1">
    <w:nsid w:val="01DA3935"/>
    <w:multiLevelType w:val="hybridMultilevel"/>
    <w:tmpl w:val="B4942364"/>
    <w:lvl w:ilvl="0" w:tplc="041F000D">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92546D"/>
    <w:multiLevelType w:val="hybridMultilevel"/>
    <w:tmpl w:val="7F60F656"/>
    <w:lvl w:ilvl="0" w:tplc="19F41150">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F21934"/>
    <w:multiLevelType w:val="hybridMultilevel"/>
    <w:tmpl w:val="4F7A5BEC"/>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
    <w:nsid w:val="0829497C"/>
    <w:multiLevelType w:val="hybridMultilevel"/>
    <w:tmpl w:val="A112D75E"/>
    <w:lvl w:ilvl="0" w:tplc="519C264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554F11"/>
    <w:multiLevelType w:val="hybridMultilevel"/>
    <w:tmpl w:val="F94697C8"/>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6">
    <w:nsid w:val="0D1B6752"/>
    <w:multiLevelType w:val="multilevel"/>
    <w:tmpl w:val="EE06E4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120927"/>
    <w:multiLevelType w:val="hybridMultilevel"/>
    <w:tmpl w:val="6A026AE2"/>
    <w:lvl w:ilvl="0" w:tplc="041F001B">
      <w:start w:val="1"/>
      <w:numFmt w:val="lowerRoman"/>
      <w:lvlText w:val="%1."/>
      <w:lvlJc w:val="righ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8">
    <w:nsid w:val="106E75A2"/>
    <w:multiLevelType w:val="hybridMultilevel"/>
    <w:tmpl w:val="47E8EE78"/>
    <w:lvl w:ilvl="0" w:tplc="041F0019">
      <w:start w:val="1"/>
      <w:numFmt w:val="lowerLetter"/>
      <w:lvlText w:val="%1."/>
      <w:lvlJc w:val="left"/>
      <w:pPr>
        <w:ind w:left="2007" w:hanging="360"/>
      </w:p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9">
    <w:nsid w:val="135A1F14"/>
    <w:multiLevelType w:val="hybridMultilevel"/>
    <w:tmpl w:val="60AAEE0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AA1A1A"/>
    <w:multiLevelType w:val="hybridMultilevel"/>
    <w:tmpl w:val="13ECA7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6E6B8D"/>
    <w:multiLevelType w:val="hybridMultilevel"/>
    <w:tmpl w:val="A6C684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48274DF"/>
    <w:multiLevelType w:val="hybridMultilevel"/>
    <w:tmpl w:val="4BB4ACE2"/>
    <w:lvl w:ilvl="0" w:tplc="E5741AC4">
      <w:start w:val="6325"/>
      <w:numFmt w:val="bullet"/>
      <w:lvlText w:val=""/>
      <w:lvlJc w:val="left"/>
      <w:pPr>
        <w:ind w:left="1068" w:hanging="360"/>
      </w:pPr>
      <w:rPr>
        <w:rFonts w:ascii="Symbol" w:eastAsiaTheme="minorHAnsi" w:hAnsi="Symbol" w:cs="Times New Roman" w:hint="default"/>
        <w:b w:val="0"/>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14E706A7"/>
    <w:multiLevelType w:val="hybridMultilevel"/>
    <w:tmpl w:val="3DAC5DBC"/>
    <w:lvl w:ilvl="0" w:tplc="6D12BB34">
      <w:start w:val="1"/>
      <w:numFmt w:val="bullet"/>
      <w:lvlText w:val="-"/>
      <w:lvlJc w:val="left"/>
      <w:pPr>
        <w:ind w:left="1080" w:hanging="360"/>
      </w:pPr>
      <w:rPr>
        <w:rFonts w:ascii="Tahoma" w:eastAsia="Times New Roman" w:hAnsi="Tahoma" w:cs="Tahoma"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161C5D22"/>
    <w:multiLevelType w:val="hybridMultilevel"/>
    <w:tmpl w:val="F7F4062A"/>
    <w:lvl w:ilvl="0" w:tplc="D41CB286">
      <w:start w:val="1"/>
      <w:numFmt w:val="bullet"/>
      <w:pStyle w:val="NoktalList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9975A57"/>
    <w:multiLevelType w:val="hybridMultilevel"/>
    <w:tmpl w:val="D94E46BC"/>
    <w:lvl w:ilvl="0" w:tplc="E7149B9A">
      <w:start w:val="1"/>
      <w:numFmt w:val="decimal"/>
      <w:pStyle w:val="TabloBal"/>
      <w:lvlText w:val="Tablo %1."/>
      <w:lvlJc w:val="left"/>
      <w:pPr>
        <w:ind w:left="720" w:hanging="360"/>
      </w:pPr>
      <w:rPr>
        <w:rFonts w:ascii="Times New Roman" w:hAnsi="Times New Roman" w:cs="Times New Roman" w:hint="default"/>
        <w:color w:val="auto"/>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A83506D"/>
    <w:multiLevelType w:val="hybridMultilevel"/>
    <w:tmpl w:val="12D86F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C661E9C"/>
    <w:multiLevelType w:val="hybridMultilevel"/>
    <w:tmpl w:val="E74A9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42420CA"/>
    <w:multiLevelType w:val="hybridMultilevel"/>
    <w:tmpl w:val="57802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8F45636"/>
    <w:multiLevelType w:val="hybridMultilevel"/>
    <w:tmpl w:val="2E5E32E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2BC675AA"/>
    <w:multiLevelType w:val="hybridMultilevel"/>
    <w:tmpl w:val="12A498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C062AB4"/>
    <w:multiLevelType w:val="hybridMultilevel"/>
    <w:tmpl w:val="F76ED67E"/>
    <w:lvl w:ilvl="0" w:tplc="78389E58">
      <w:start w:val="1"/>
      <w:numFmt w:val="bullet"/>
      <w:lvlText w:val=""/>
      <w:lvlJc w:val="left"/>
      <w:pPr>
        <w:ind w:left="1112" w:hanging="360"/>
      </w:pPr>
      <w:rPr>
        <w:rFonts w:ascii="Symbol" w:hAnsi="Symbol" w:hint="default"/>
      </w:rPr>
    </w:lvl>
    <w:lvl w:ilvl="1" w:tplc="041F0003" w:tentative="1">
      <w:start w:val="1"/>
      <w:numFmt w:val="bullet"/>
      <w:lvlText w:val="o"/>
      <w:lvlJc w:val="left"/>
      <w:pPr>
        <w:ind w:left="1832" w:hanging="360"/>
      </w:pPr>
      <w:rPr>
        <w:rFonts w:ascii="Courier New" w:hAnsi="Courier New" w:cs="Courier New" w:hint="default"/>
      </w:rPr>
    </w:lvl>
    <w:lvl w:ilvl="2" w:tplc="041F0005" w:tentative="1">
      <w:start w:val="1"/>
      <w:numFmt w:val="bullet"/>
      <w:lvlText w:val=""/>
      <w:lvlJc w:val="left"/>
      <w:pPr>
        <w:ind w:left="2552" w:hanging="360"/>
      </w:pPr>
      <w:rPr>
        <w:rFonts w:ascii="Wingdings" w:hAnsi="Wingdings" w:hint="default"/>
      </w:rPr>
    </w:lvl>
    <w:lvl w:ilvl="3" w:tplc="041F0001" w:tentative="1">
      <w:start w:val="1"/>
      <w:numFmt w:val="bullet"/>
      <w:lvlText w:val=""/>
      <w:lvlJc w:val="left"/>
      <w:pPr>
        <w:ind w:left="3272" w:hanging="360"/>
      </w:pPr>
      <w:rPr>
        <w:rFonts w:ascii="Symbol" w:hAnsi="Symbol" w:hint="default"/>
      </w:rPr>
    </w:lvl>
    <w:lvl w:ilvl="4" w:tplc="041F0003" w:tentative="1">
      <w:start w:val="1"/>
      <w:numFmt w:val="bullet"/>
      <w:lvlText w:val="o"/>
      <w:lvlJc w:val="left"/>
      <w:pPr>
        <w:ind w:left="3992" w:hanging="360"/>
      </w:pPr>
      <w:rPr>
        <w:rFonts w:ascii="Courier New" w:hAnsi="Courier New" w:cs="Courier New" w:hint="default"/>
      </w:rPr>
    </w:lvl>
    <w:lvl w:ilvl="5" w:tplc="041F0005" w:tentative="1">
      <w:start w:val="1"/>
      <w:numFmt w:val="bullet"/>
      <w:lvlText w:val=""/>
      <w:lvlJc w:val="left"/>
      <w:pPr>
        <w:ind w:left="4712" w:hanging="360"/>
      </w:pPr>
      <w:rPr>
        <w:rFonts w:ascii="Wingdings" w:hAnsi="Wingdings" w:hint="default"/>
      </w:rPr>
    </w:lvl>
    <w:lvl w:ilvl="6" w:tplc="041F0001" w:tentative="1">
      <w:start w:val="1"/>
      <w:numFmt w:val="bullet"/>
      <w:lvlText w:val=""/>
      <w:lvlJc w:val="left"/>
      <w:pPr>
        <w:ind w:left="5432" w:hanging="360"/>
      </w:pPr>
      <w:rPr>
        <w:rFonts w:ascii="Symbol" w:hAnsi="Symbol" w:hint="default"/>
      </w:rPr>
    </w:lvl>
    <w:lvl w:ilvl="7" w:tplc="041F0003" w:tentative="1">
      <w:start w:val="1"/>
      <w:numFmt w:val="bullet"/>
      <w:lvlText w:val="o"/>
      <w:lvlJc w:val="left"/>
      <w:pPr>
        <w:ind w:left="6152" w:hanging="360"/>
      </w:pPr>
      <w:rPr>
        <w:rFonts w:ascii="Courier New" w:hAnsi="Courier New" w:cs="Courier New" w:hint="default"/>
      </w:rPr>
    </w:lvl>
    <w:lvl w:ilvl="8" w:tplc="041F0005" w:tentative="1">
      <w:start w:val="1"/>
      <w:numFmt w:val="bullet"/>
      <w:lvlText w:val=""/>
      <w:lvlJc w:val="left"/>
      <w:pPr>
        <w:ind w:left="6872" w:hanging="360"/>
      </w:pPr>
      <w:rPr>
        <w:rFonts w:ascii="Wingdings" w:hAnsi="Wingdings" w:hint="default"/>
      </w:rPr>
    </w:lvl>
  </w:abstractNum>
  <w:abstractNum w:abstractNumId="22">
    <w:nsid w:val="2D943261"/>
    <w:multiLevelType w:val="hybridMultilevel"/>
    <w:tmpl w:val="70F61766"/>
    <w:lvl w:ilvl="0" w:tplc="4E7C3B86">
      <w:start w:val="1"/>
      <w:numFmt w:val="decimal"/>
      <w:lvlText w:val="%1."/>
      <w:lvlJc w:val="left"/>
      <w:pPr>
        <w:tabs>
          <w:tab w:val="num" w:pos="720"/>
        </w:tabs>
        <w:ind w:left="720" w:hanging="360"/>
      </w:pPr>
      <w:rPr>
        <w:rFonts w:ascii="Times New Roman" w:eastAsia="Times New Roman" w:hAnsi="Times New Roman" w:cs="Times New Roman"/>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2E4F3DAF"/>
    <w:multiLevelType w:val="hybridMultilevel"/>
    <w:tmpl w:val="5134A4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20A797A"/>
    <w:multiLevelType w:val="hybridMultilevel"/>
    <w:tmpl w:val="3976C0D4"/>
    <w:lvl w:ilvl="0" w:tplc="23920A8C">
      <w:start w:val="1"/>
      <w:numFmt w:val="upperLetter"/>
      <w:lvlText w:val="%1."/>
      <w:lvlJc w:val="left"/>
      <w:pPr>
        <w:ind w:left="1080" w:hanging="360"/>
      </w:pPr>
      <w:rPr>
        <w:rFonts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5B51CDD"/>
    <w:multiLevelType w:val="hybridMultilevel"/>
    <w:tmpl w:val="EF7279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66C0D6A"/>
    <w:multiLevelType w:val="hybridMultilevel"/>
    <w:tmpl w:val="338C03B4"/>
    <w:lvl w:ilvl="0" w:tplc="5EF2F93E">
      <w:start w:val="1"/>
      <w:numFmt w:val="decimal"/>
      <w:lvlText w:val="%1."/>
      <w:lvlJc w:val="left"/>
      <w:pPr>
        <w:ind w:left="1070" w:hanging="360"/>
      </w:pPr>
      <w:rPr>
        <w:rFonts w:hint="default"/>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7">
    <w:nsid w:val="36C905CF"/>
    <w:multiLevelType w:val="hybridMultilevel"/>
    <w:tmpl w:val="2C2875C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nsid w:val="389864C2"/>
    <w:multiLevelType w:val="hybridMultilevel"/>
    <w:tmpl w:val="86EECE58"/>
    <w:lvl w:ilvl="0" w:tplc="51D021C2">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9">
    <w:nsid w:val="3E6E5219"/>
    <w:multiLevelType w:val="multilevel"/>
    <w:tmpl w:val="04EC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E7E1C0D"/>
    <w:multiLevelType w:val="hybridMultilevel"/>
    <w:tmpl w:val="ACE2F76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nsid w:val="3F1831FE"/>
    <w:multiLevelType w:val="hybridMultilevel"/>
    <w:tmpl w:val="419210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13A102D"/>
    <w:multiLevelType w:val="hybridMultilevel"/>
    <w:tmpl w:val="5ECAF53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423D67D4"/>
    <w:multiLevelType w:val="hybridMultilevel"/>
    <w:tmpl w:val="FA6A76E8"/>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4">
    <w:nsid w:val="440C41B6"/>
    <w:multiLevelType w:val="hybridMultilevel"/>
    <w:tmpl w:val="2BF82806"/>
    <w:lvl w:ilvl="0" w:tplc="E1B8E9FE">
      <w:start w:val="1"/>
      <w:numFmt w:val="bullet"/>
      <w:lvlText w:val="•"/>
      <w:lvlJc w:val="left"/>
      <w:pPr>
        <w:tabs>
          <w:tab w:val="num" w:pos="720"/>
        </w:tabs>
        <w:ind w:left="720" w:hanging="360"/>
      </w:pPr>
      <w:rPr>
        <w:rFonts w:ascii="Arial" w:hAnsi="Arial" w:hint="default"/>
      </w:rPr>
    </w:lvl>
    <w:lvl w:ilvl="1" w:tplc="55A05E10" w:tentative="1">
      <w:start w:val="1"/>
      <w:numFmt w:val="bullet"/>
      <w:lvlText w:val="•"/>
      <w:lvlJc w:val="left"/>
      <w:pPr>
        <w:tabs>
          <w:tab w:val="num" w:pos="1440"/>
        </w:tabs>
        <w:ind w:left="1440" w:hanging="360"/>
      </w:pPr>
      <w:rPr>
        <w:rFonts w:ascii="Arial" w:hAnsi="Arial" w:hint="default"/>
      </w:rPr>
    </w:lvl>
    <w:lvl w:ilvl="2" w:tplc="295AC782" w:tentative="1">
      <w:start w:val="1"/>
      <w:numFmt w:val="bullet"/>
      <w:lvlText w:val="•"/>
      <w:lvlJc w:val="left"/>
      <w:pPr>
        <w:tabs>
          <w:tab w:val="num" w:pos="2160"/>
        </w:tabs>
        <w:ind w:left="2160" w:hanging="360"/>
      </w:pPr>
      <w:rPr>
        <w:rFonts w:ascii="Arial" w:hAnsi="Arial" w:hint="default"/>
      </w:rPr>
    </w:lvl>
    <w:lvl w:ilvl="3" w:tplc="6E5E73A8" w:tentative="1">
      <w:start w:val="1"/>
      <w:numFmt w:val="bullet"/>
      <w:lvlText w:val="•"/>
      <w:lvlJc w:val="left"/>
      <w:pPr>
        <w:tabs>
          <w:tab w:val="num" w:pos="2880"/>
        </w:tabs>
        <w:ind w:left="2880" w:hanging="360"/>
      </w:pPr>
      <w:rPr>
        <w:rFonts w:ascii="Arial" w:hAnsi="Arial" w:hint="default"/>
      </w:rPr>
    </w:lvl>
    <w:lvl w:ilvl="4" w:tplc="7898C772" w:tentative="1">
      <w:start w:val="1"/>
      <w:numFmt w:val="bullet"/>
      <w:lvlText w:val="•"/>
      <w:lvlJc w:val="left"/>
      <w:pPr>
        <w:tabs>
          <w:tab w:val="num" w:pos="3600"/>
        </w:tabs>
        <w:ind w:left="3600" w:hanging="360"/>
      </w:pPr>
      <w:rPr>
        <w:rFonts w:ascii="Arial" w:hAnsi="Arial" w:hint="default"/>
      </w:rPr>
    </w:lvl>
    <w:lvl w:ilvl="5" w:tplc="DE90F720" w:tentative="1">
      <w:start w:val="1"/>
      <w:numFmt w:val="bullet"/>
      <w:lvlText w:val="•"/>
      <w:lvlJc w:val="left"/>
      <w:pPr>
        <w:tabs>
          <w:tab w:val="num" w:pos="4320"/>
        </w:tabs>
        <w:ind w:left="4320" w:hanging="360"/>
      </w:pPr>
      <w:rPr>
        <w:rFonts w:ascii="Arial" w:hAnsi="Arial" w:hint="default"/>
      </w:rPr>
    </w:lvl>
    <w:lvl w:ilvl="6" w:tplc="49023768" w:tentative="1">
      <w:start w:val="1"/>
      <w:numFmt w:val="bullet"/>
      <w:lvlText w:val="•"/>
      <w:lvlJc w:val="left"/>
      <w:pPr>
        <w:tabs>
          <w:tab w:val="num" w:pos="5040"/>
        </w:tabs>
        <w:ind w:left="5040" w:hanging="360"/>
      </w:pPr>
      <w:rPr>
        <w:rFonts w:ascii="Arial" w:hAnsi="Arial" w:hint="default"/>
      </w:rPr>
    </w:lvl>
    <w:lvl w:ilvl="7" w:tplc="F2AC71EA" w:tentative="1">
      <w:start w:val="1"/>
      <w:numFmt w:val="bullet"/>
      <w:lvlText w:val="•"/>
      <w:lvlJc w:val="left"/>
      <w:pPr>
        <w:tabs>
          <w:tab w:val="num" w:pos="5760"/>
        </w:tabs>
        <w:ind w:left="5760" w:hanging="360"/>
      </w:pPr>
      <w:rPr>
        <w:rFonts w:ascii="Arial" w:hAnsi="Arial" w:hint="default"/>
      </w:rPr>
    </w:lvl>
    <w:lvl w:ilvl="8" w:tplc="BF7ECB30" w:tentative="1">
      <w:start w:val="1"/>
      <w:numFmt w:val="bullet"/>
      <w:lvlText w:val="•"/>
      <w:lvlJc w:val="left"/>
      <w:pPr>
        <w:tabs>
          <w:tab w:val="num" w:pos="6480"/>
        </w:tabs>
        <w:ind w:left="6480" w:hanging="360"/>
      </w:pPr>
      <w:rPr>
        <w:rFonts w:ascii="Arial" w:hAnsi="Arial" w:hint="default"/>
      </w:rPr>
    </w:lvl>
  </w:abstractNum>
  <w:abstractNum w:abstractNumId="35">
    <w:nsid w:val="4B000FE3"/>
    <w:multiLevelType w:val="hybridMultilevel"/>
    <w:tmpl w:val="DFEE628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BF714D2"/>
    <w:multiLevelType w:val="hybridMultilevel"/>
    <w:tmpl w:val="A9A21C40"/>
    <w:lvl w:ilvl="0" w:tplc="D07E08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50EF2E4B"/>
    <w:multiLevelType w:val="hybridMultilevel"/>
    <w:tmpl w:val="DFEE628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2DC070F"/>
    <w:multiLevelType w:val="hybridMultilevel"/>
    <w:tmpl w:val="62F4C4CC"/>
    <w:lvl w:ilvl="0" w:tplc="2048B78E">
      <w:start w:val="1"/>
      <w:numFmt w:val="lowerLetter"/>
      <w:lvlText w:val="%1."/>
      <w:lvlJc w:val="left"/>
      <w:pPr>
        <w:ind w:left="1359" w:hanging="360"/>
      </w:pPr>
      <w:rPr>
        <w:rFonts w:hint="default"/>
      </w:rPr>
    </w:lvl>
    <w:lvl w:ilvl="1" w:tplc="041F0019" w:tentative="1">
      <w:start w:val="1"/>
      <w:numFmt w:val="lowerLetter"/>
      <w:lvlText w:val="%2."/>
      <w:lvlJc w:val="left"/>
      <w:pPr>
        <w:ind w:left="2079" w:hanging="360"/>
      </w:pPr>
    </w:lvl>
    <w:lvl w:ilvl="2" w:tplc="041F001B" w:tentative="1">
      <w:start w:val="1"/>
      <w:numFmt w:val="lowerRoman"/>
      <w:lvlText w:val="%3."/>
      <w:lvlJc w:val="right"/>
      <w:pPr>
        <w:ind w:left="2799" w:hanging="180"/>
      </w:pPr>
    </w:lvl>
    <w:lvl w:ilvl="3" w:tplc="041F000F" w:tentative="1">
      <w:start w:val="1"/>
      <w:numFmt w:val="decimal"/>
      <w:lvlText w:val="%4."/>
      <w:lvlJc w:val="left"/>
      <w:pPr>
        <w:ind w:left="3519" w:hanging="360"/>
      </w:pPr>
    </w:lvl>
    <w:lvl w:ilvl="4" w:tplc="041F0019" w:tentative="1">
      <w:start w:val="1"/>
      <w:numFmt w:val="lowerLetter"/>
      <w:lvlText w:val="%5."/>
      <w:lvlJc w:val="left"/>
      <w:pPr>
        <w:ind w:left="4239" w:hanging="360"/>
      </w:pPr>
    </w:lvl>
    <w:lvl w:ilvl="5" w:tplc="041F001B" w:tentative="1">
      <w:start w:val="1"/>
      <w:numFmt w:val="lowerRoman"/>
      <w:lvlText w:val="%6."/>
      <w:lvlJc w:val="right"/>
      <w:pPr>
        <w:ind w:left="4959" w:hanging="180"/>
      </w:pPr>
    </w:lvl>
    <w:lvl w:ilvl="6" w:tplc="041F000F" w:tentative="1">
      <w:start w:val="1"/>
      <w:numFmt w:val="decimal"/>
      <w:lvlText w:val="%7."/>
      <w:lvlJc w:val="left"/>
      <w:pPr>
        <w:ind w:left="5679" w:hanging="360"/>
      </w:pPr>
    </w:lvl>
    <w:lvl w:ilvl="7" w:tplc="041F0019" w:tentative="1">
      <w:start w:val="1"/>
      <w:numFmt w:val="lowerLetter"/>
      <w:lvlText w:val="%8."/>
      <w:lvlJc w:val="left"/>
      <w:pPr>
        <w:ind w:left="6399" w:hanging="360"/>
      </w:pPr>
    </w:lvl>
    <w:lvl w:ilvl="8" w:tplc="041F001B" w:tentative="1">
      <w:start w:val="1"/>
      <w:numFmt w:val="lowerRoman"/>
      <w:lvlText w:val="%9."/>
      <w:lvlJc w:val="right"/>
      <w:pPr>
        <w:ind w:left="7119" w:hanging="180"/>
      </w:pPr>
    </w:lvl>
  </w:abstractNum>
  <w:abstractNum w:abstractNumId="39">
    <w:nsid w:val="5FEB0DED"/>
    <w:multiLevelType w:val="hybridMultilevel"/>
    <w:tmpl w:val="5914D42E"/>
    <w:lvl w:ilvl="0" w:tplc="935EE360">
      <w:numFmt w:val="bullet"/>
      <w:lvlText w:val=""/>
      <w:lvlJc w:val="left"/>
      <w:pPr>
        <w:ind w:left="4961" w:hanging="360"/>
      </w:pPr>
      <w:rPr>
        <w:rFonts w:ascii="Symbol" w:eastAsia="Calibri" w:hAnsi="Symbol" w:cs="Times New Roman" w:hint="default"/>
      </w:rPr>
    </w:lvl>
    <w:lvl w:ilvl="1" w:tplc="04090003" w:tentative="1">
      <w:start w:val="1"/>
      <w:numFmt w:val="bullet"/>
      <w:lvlText w:val="o"/>
      <w:lvlJc w:val="left"/>
      <w:pPr>
        <w:ind w:left="5681" w:hanging="360"/>
      </w:pPr>
      <w:rPr>
        <w:rFonts w:ascii="Courier New" w:hAnsi="Courier New" w:cs="Courier New" w:hint="default"/>
      </w:rPr>
    </w:lvl>
    <w:lvl w:ilvl="2" w:tplc="04090005" w:tentative="1">
      <w:start w:val="1"/>
      <w:numFmt w:val="bullet"/>
      <w:lvlText w:val=""/>
      <w:lvlJc w:val="left"/>
      <w:pPr>
        <w:ind w:left="6401" w:hanging="360"/>
      </w:pPr>
      <w:rPr>
        <w:rFonts w:ascii="Wingdings" w:hAnsi="Wingdings" w:hint="default"/>
      </w:rPr>
    </w:lvl>
    <w:lvl w:ilvl="3" w:tplc="04090001" w:tentative="1">
      <w:start w:val="1"/>
      <w:numFmt w:val="bullet"/>
      <w:lvlText w:val=""/>
      <w:lvlJc w:val="left"/>
      <w:pPr>
        <w:ind w:left="7121" w:hanging="360"/>
      </w:pPr>
      <w:rPr>
        <w:rFonts w:ascii="Symbol" w:hAnsi="Symbol" w:hint="default"/>
      </w:rPr>
    </w:lvl>
    <w:lvl w:ilvl="4" w:tplc="04090003" w:tentative="1">
      <w:start w:val="1"/>
      <w:numFmt w:val="bullet"/>
      <w:lvlText w:val="o"/>
      <w:lvlJc w:val="left"/>
      <w:pPr>
        <w:ind w:left="7841" w:hanging="360"/>
      </w:pPr>
      <w:rPr>
        <w:rFonts w:ascii="Courier New" w:hAnsi="Courier New" w:cs="Courier New" w:hint="default"/>
      </w:rPr>
    </w:lvl>
    <w:lvl w:ilvl="5" w:tplc="04090005" w:tentative="1">
      <w:start w:val="1"/>
      <w:numFmt w:val="bullet"/>
      <w:lvlText w:val=""/>
      <w:lvlJc w:val="left"/>
      <w:pPr>
        <w:ind w:left="8561" w:hanging="360"/>
      </w:pPr>
      <w:rPr>
        <w:rFonts w:ascii="Wingdings" w:hAnsi="Wingdings" w:hint="default"/>
      </w:rPr>
    </w:lvl>
    <w:lvl w:ilvl="6" w:tplc="04090001" w:tentative="1">
      <w:start w:val="1"/>
      <w:numFmt w:val="bullet"/>
      <w:lvlText w:val=""/>
      <w:lvlJc w:val="left"/>
      <w:pPr>
        <w:ind w:left="9281" w:hanging="360"/>
      </w:pPr>
      <w:rPr>
        <w:rFonts w:ascii="Symbol" w:hAnsi="Symbol" w:hint="default"/>
      </w:rPr>
    </w:lvl>
    <w:lvl w:ilvl="7" w:tplc="04090003" w:tentative="1">
      <w:start w:val="1"/>
      <w:numFmt w:val="bullet"/>
      <w:lvlText w:val="o"/>
      <w:lvlJc w:val="left"/>
      <w:pPr>
        <w:ind w:left="10001" w:hanging="360"/>
      </w:pPr>
      <w:rPr>
        <w:rFonts w:ascii="Courier New" w:hAnsi="Courier New" w:cs="Courier New" w:hint="default"/>
      </w:rPr>
    </w:lvl>
    <w:lvl w:ilvl="8" w:tplc="04090005" w:tentative="1">
      <w:start w:val="1"/>
      <w:numFmt w:val="bullet"/>
      <w:lvlText w:val=""/>
      <w:lvlJc w:val="left"/>
      <w:pPr>
        <w:ind w:left="10721" w:hanging="360"/>
      </w:pPr>
      <w:rPr>
        <w:rFonts w:ascii="Wingdings" w:hAnsi="Wingdings" w:hint="default"/>
      </w:rPr>
    </w:lvl>
  </w:abstractNum>
  <w:abstractNum w:abstractNumId="40">
    <w:nsid w:val="614A14FE"/>
    <w:multiLevelType w:val="hybridMultilevel"/>
    <w:tmpl w:val="2CE4B1B8"/>
    <w:lvl w:ilvl="0" w:tplc="7420708A">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1">
    <w:nsid w:val="616825DC"/>
    <w:multiLevelType w:val="hybridMultilevel"/>
    <w:tmpl w:val="9DB49F30"/>
    <w:lvl w:ilvl="0" w:tplc="DB8E8062">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2">
    <w:nsid w:val="6173440D"/>
    <w:multiLevelType w:val="hybridMultilevel"/>
    <w:tmpl w:val="01BA8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24D7C5E"/>
    <w:multiLevelType w:val="hybridMultilevel"/>
    <w:tmpl w:val="03042A6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3075AB9"/>
    <w:multiLevelType w:val="hybridMultilevel"/>
    <w:tmpl w:val="4B52E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3A33C3B"/>
    <w:multiLevelType w:val="hybridMultilevel"/>
    <w:tmpl w:val="98568816"/>
    <w:lvl w:ilvl="0" w:tplc="21562EF6">
      <w:start w:val="1"/>
      <w:numFmt w:val="decimal"/>
      <w:pStyle w:val="GrafikBal"/>
      <w:lvlText w:val="Grafik  %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46">
    <w:nsid w:val="63A4446D"/>
    <w:multiLevelType w:val="hybridMultilevel"/>
    <w:tmpl w:val="0A6AEB7E"/>
    <w:lvl w:ilvl="0" w:tplc="13F84FE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55F3191"/>
    <w:multiLevelType w:val="hybridMultilevel"/>
    <w:tmpl w:val="DC203D0A"/>
    <w:lvl w:ilvl="0" w:tplc="002E2708">
      <w:start w:val="3"/>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8">
    <w:nsid w:val="67207943"/>
    <w:multiLevelType w:val="hybridMultilevel"/>
    <w:tmpl w:val="9B660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ACF6789"/>
    <w:multiLevelType w:val="hybridMultilevel"/>
    <w:tmpl w:val="602282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6F9F79FA"/>
    <w:multiLevelType w:val="hybridMultilevel"/>
    <w:tmpl w:val="A98E1894"/>
    <w:lvl w:ilvl="0" w:tplc="6812D5AE">
      <w:start w:val="1"/>
      <w:numFmt w:val="decimal"/>
      <w:pStyle w:val="KOMSYON"/>
      <w:lvlText w:val="%1."/>
      <w:lvlJc w:val="left"/>
      <w:pPr>
        <w:ind w:left="760" w:hanging="360"/>
      </w:pPr>
    </w:lvl>
    <w:lvl w:ilvl="1" w:tplc="041F0019" w:tentative="1">
      <w:start w:val="1"/>
      <w:numFmt w:val="lowerLetter"/>
      <w:lvlText w:val="%2."/>
      <w:lvlJc w:val="left"/>
      <w:pPr>
        <w:ind w:left="1480" w:hanging="360"/>
      </w:pPr>
    </w:lvl>
    <w:lvl w:ilvl="2" w:tplc="041F001B" w:tentative="1">
      <w:start w:val="1"/>
      <w:numFmt w:val="lowerRoman"/>
      <w:lvlText w:val="%3."/>
      <w:lvlJc w:val="right"/>
      <w:pPr>
        <w:ind w:left="2200" w:hanging="180"/>
      </w:pPr>
    </w:lvl>
    <w:lvl w:ilvl="3" w:tplc="041F000F" w:tentative="1">
      <w:start w:val="1"/>
      <w:numFmt w:val="decimal"/>
      <w:lvlText w:val="%4."/>
      <w:lvlJc w:val="left"/>
      <w:pPr>
        <w:ind w:left="2920" w:hanging="360"/>
      </w:pPr>
    </w:lvl>
    <w:lvl w:ilvl="4" w:tplc="041F0019" w:tentative="1">
      <w:start w:val="1"/>
      <w:numFmt w:val="lowerLetter"/>
      <w:lvlText w:val="%5."/>
      <w:lvlJc w:val="left"/>
      <w:pPr>
        <w:ind w:left="3640" w:hanging="360"/>
      </w:pPr>
    </w:lvl>
    <w:lvl w:ilvl="5" w:tplc="041F001B" w:tentative="1">
      <w:start w:val="1"/>
      <w:numFmt w:val="lowerRoman"/>
      <w:lvlText w:val="%6."/>
      <w:lvlJc w:val="right"/>
      <w:pPr>
        <w:ind w:left="4360" w:hanging="180"/>
      </w:pPr>
    </w:lvl>
    <w:lvl w:ilvl="6" w:tplc="041F000F" w:tentative="1">
      <w:start w:val="1"/>
      <w:numFmt w:val="decimal"/>
      <w:lvlText w:val="%7."/>
      <w:lvlJc w:val="left"/>
      <w:pPr>
        <w:ind w:left="5080" w:hanging="360"/>
      </w:pPr>
    </w:lvl>
    <w:lvl w:ilvl="7" w:tplc="041F0019" w:tentative="1">
      <w:start w:val="1"/>
      <w:numFmt w:val="lowerLetter"/>
      <w:lvlText w:val="%8."/>
      <w:lvlJc w:val="left"/>
      <w:pPr>
        <w:ind w:left="5800" w:hanging="360"/>
      </w:pPr>
    </w:lvl>
    <w:lvl w:ilvl="8" w:tplc="041F001B" w:tentative="1">
      <w:start w:val="1"/>
      <w:numFmt w:val="lowerRoman"/>
      <w:lvlText w:val="%9."/>
      <w:lvlJc w:val="right"/>
      <w:pPr>
        <w:ind w:left="6520" w:hanging="180"/>
      </w:pPr>
    </w:lvl>
  </w:abstractNum>
  <w:abstractNum w:abstractNumId="51">
    <w:nsid w:val="73596A7A"/>
    <w:multiLevelType w:val="multilevel"/>
    <w:tmpl w:val="51A21D92"/>
    <w:lvl w:ilvl="0">
      <w:start w:val="1"/>
      <w:numFmt w:val="decimal"/>
      <w:lvlText w:val="%1."/>
      <w:lvlJc w:val="left"/>
      <w:pPr>
        <w:ind w:left="360" w:hanging="360"/>
      </w:pPr>
      <w:rPr>
        <w:rFonts w:hint="default"/>
      </w:rPr>
    </w:lvl>
    <w:lvl w:ilvl="1">
      <w:start w:val="1"/>
      <w:numFmt w:val="decimal"/>
      <w:pStyle w:val="Stil1"/>
      <w:lvlText w:val="%1.%2."/>
      <w:lvlJc w:val="left"/>
      <w:pPr>
        <w:ind w:left="792" w:hanging="432"/>
      </w:pPr>
      <w:rPr>
        <w:rFonts w:hint="default"/>
        <w:b/>
      </w:rPr>
    </w:lvl>
    <w:lvl w:ilvl="2">
      <w:start w:val="1"/>
      <w:numFmt w:val="decimal"/>
      <w:pStyle w:val="Stil2"/>
      <w:lvlText w:val="%1.%2.%3."/>
      <w:lvlJc w:val="left"/>
      <w:pPr>
        <w:ind w:left="1224" w:hanging="504"/>
      </w:pPr>
      <w:rPr>
        <w:rFonts w:hint="default"/>
      </w:rPr>
    </w:lvl>
    <w:lvl w:ilvl="3">
      <w:start w:val="1"/>
      <w:numFmt w:val="decimal"/>
      <w:pStyle w:val="Stil3"/>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4CC1A16"/>
    <w:multiLevelType w:val="hybridMultilevel"/>
    <w:tmpl w:val="7F60F656"/>
    <w:lvl w:ilvl="0" w:tplc="19F41150">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58B1546"/>
    <w:multiLevelType w:val="hybridMultilevel"/>
    <w:tmpl w:val="EB887E18"/>
    <w:lvl w:ilvl="0" w:tplc="30326396">
      <w:start w:val="1"/>
      <w:numFmt w:val="upperLetter"/>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4">
    <w:nsid w:val="77246209"/>
    <w:multiLevelType w:val="hybridMultilevel"/>
    <w:tmpl w:val="6F86043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5">
    <w:nsid w:val="77B77EC6"/>
    <w:multiLevelType w:val="hybridMultilevel"/>
    <w:tmpl w:val="80908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9FE513B"/>
    <w:multiLevelType w:val="hybridMultilevel"/>
    <w:tmpl w:val="365A87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A0D11EF"/>
    <w:multiLevelType w:val="hybridMultilevel"/>
    <w:tmpl w:val="3CCE2C5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8">
    <w:nsid w:val="7ADF1F53"/>
    <w:multiLevelType w:val="hybridMultilevel"/>
    <w:tmpl w:val="0B644C4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7B4960F3"/>
    <w:multiLevelType w:val="hybridMultilevel"/>
    <w:tmpl w:val="07CA0CE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7D335E37"/>
    <w:multiLevelType w:val="hybridMultilevel"/>
    <w:tmpl w:val="DA36F7F6"/>
    <w:lvl w:ilvl="0" w:tplc="041F000F">
      <w:start w:val="1"/>
      <w:numFmt w:val="decimal"/>
      <w:lvlText w:val="%1."/>
      <w:lvlJc w:val="left"/>
      <w:pPr>
        <w:ind w:left="720" w:hanging="360"/>
      </w:pPr>
    </w:lvl>
    <w:lvl w:ilvl="1" w:tplc="2F844B76">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7EE4448D"/>
    <w:multiLevelType w:val="hybridMultilevel"/>
    <w:tmpl w:val="394A405C"/>
    <w:lvl w:ilvl="0" w:tplc="6154306A">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nsid w:val="7F7037CB"/>
    <w:multiLevelType w:val="hybridMultilevel"/>
    <w:tmpl w:val="6ACA367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1"/>
  </w:num>
  <w:num w:numId="2">
    <w:abstractNumId w:val="60"/>
  </w:num>
  <w:num w:numId="3">
    <w:abstractNumId w:val="40"/>
  </w:num>
  <w:num w:numId="4">
    <w:abstractNumId w:val="50"/>
  </w:num>
  <w:num w:numId="5">
    <w:abstractNumId w:val="4"/>
  </w:num>
  <w:num w:numId="6">
    <w:abstractNumId w:val="30"/>
  </w:num>
  <w:num w:numId="7">
    <w:abstractNumId w:val="54"/>
  </w:num>
  <w:num w:numId="8">
    <w:abstractNumId w:val="14"/>
  </w:num>
  <w:num w:numId="9">
    <w:abstractNumId w:val="15"/>
  </w:num>
  <w:num w:numId="10">
    <w:abstractNumId w:val="45"/>
  </w:num>
  <w:num w:numId="11">
    <w:abstractNumId w:val="1"/>
  </w:num>
  <w:num w:numId="12">
    <w:abstractNumId w:val="35"/>
  </w:num>
  <w:num w:numId="13">
    <w:abstractNumId w:val="9"/>
  </w:num>
  <w:num w:numId="14">
    <w:abstractNumId w:val="58"/>
  </w:num>
  <w:num w:numId="15">
    <w:abstractNumId w:val="36"/>
  </w:num>
  <w:num w:numId="16">
    <w:abstractNumId w:val="28"/>
  </w:num>
  <w:num w:numId="17">
    <w:abstractNumId w:val="12"/>
  </w:num>
  <w:num w:numId="18">
    <w:abstractNumId w:val="21"/>
  </w:num>
  <w:num w:numId="19">
    <w:abstractNumId w:val="46"/>
  </w:num>
  <w:num w:numId="20">
    <w:abstractNumId w:val="6"/>
  </w:num>
  <w:num w:numId="21">
    <w:abstractNumId w:val="56"/>
  </w:num>
  <w:num w:numId="22">
    <w:abstractNumId w:val="39"/>
  </w:num>
  <w:num w:numId="23">
    <w:abstractNumId w:val="44"/>
  </w:num>
  <w:num w:numId="24">
    <w:abstractNumId w:val="20"/>
  </w:num>
  <w:num w:numId="25">
    <w:abstractNumId w:val="17"/>
  </w:num>
  <w:num w:numId="26">
    <w:abstractNumId w:val="16"/>
  </w:num>
  <w:num w:numId="27">
    <w:abstractNumId w:val="13"/>
  </w:num>
  <w:num w:numId="28">
    <w:abstractNumId w:val="53"/>
  </w:num>
  <w:num w:numId="29">
    <w:abstractNumId w:val="52"/>
  </w:num>
  <w:num w:numId="30">
    <w:abstractNumId w:val="2"/>
  </w:num>
  <w:num w:numId="31">
    <w:abstractNumId w:val="7"/>
  </w:num>
  <w:num w:numId="32">
    <w:abstractNumId w:val="59"/>
  </w:num>
  <w:num w:numId="33">
    <w:abstractNumId w:val="22"/>
  </w:num>
  <w:num w:numId="34">
    <w:abstractNumId w:val="3"/>
  </w:num>
  <w:num w:numId="35">
    <w:abstractNumId w:val="34"/>
  </w:num>
  <w:num w:numId="36">
    <w:abstractNumId w:val="37"/>
  </w:num>
  <w:num w:numId="37">
    <w:abstractNumId w:val="0"/>
  </w:num>
  <w:num w:numId="38">
    <w:abstractNumId w:val="29"/>
  </w:num>
  <w:num w:numId="39">
    <w:abstractNumId w:val="5"/>
  </w:num>
  <w:num w:numId="40">
    <w:abstractNumId w:val="31"/>
  </w:num>
  <w:num w:numId="41">
    <w:abstractNumId w:val="11"/>
  </w:num>
  <w:num w:numId="42">
    <w:abstractNumId w:val="47"/>
  </w:num>
  <w:num w:numId="43">
    <w:abstractNumId w:val="41"/>
  </w:num>
  <w:num w:numId="44">
    <w:abstractNumId w:val="38"/>
  </w:num>
  <w:num w:numId="45">
    <w:abstractNumId w:val="18"/>
  </w:num>
  <w:num w:numId="46">
    <w:abstractNumId w:val="26"/>
  </w:num>
  <w:num w:numId="47">
    <w:abstractNumId w:val="62"/>
  </w:num>
  <w:num w:numId="48">
    <w:abstractNumId w:val="42"/>
  </w:num>
  <w:num w:numId="49">
    <w:abstractNumId w:val="32"/>
  </w:num>
  <w:num w:numId="50">
    <w:abstractNumId w:val="8"/>
  </w:num>
  <w:num w:numId="51">
    <w:abstractNumId w:val="23"/>
  </w:num>
  <w:num w:numId="52">
    <w:abstractNumId w:val="55"/>
  </w:num>
  <w:num w:numId="53">
    <w:abstractNumId w:val="57"/>
  </w:num>
  <w:num w:numId="54">
    <w:abstractNumId w:val="10"/>
  </w:num>
  <w:num w:numId="55">
    <w:abstractNumId w:val="27"/>
  </w:num>
  <w:num w:numId="56">
    <w:abstractNumId w:val="49"/>
  </w:num>
  <w:num w:numId="57">
    <w:abstractNumId w:val="25"/>
  </w:num>
  <w:num w:numId="58">
    <w:abstractNumId w:val="19"/>
  </w:num>
  <w:num w:numId="59">
    <w:abstractNumId w:val="43"/>
  </w:num>
  <w:num w:numId="60">
    <w:abstractNumId w:val="48"/>
  </w:num>
  <w:num w:numId="61">
    <w:abstractNumId w:val="33"/>
  </w:num>
  <w:num w:numId="62">
    <w:abstractNumId w:val="24"/>
  </w:num>
  <w:num w:numId="63">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F1"/>
    <w:rsid w:val="000008E8"/>
    <w:rsid w:val="00000DE2"/>
    <w:rsid w:val="00002338"/>
    <w:rsid w:val="000038F8"/>
    <w:rsid w:val="00005AB6"/>
    <w:rsid w:val="000113C1"/>
    <w:rsid w:val="00011FB0"/>
    <w:rsid w:val="0001240F"/>
    <w:rsid w:val="00013855"/>
    <w:rsid w:val="00015428"/>
    <w:rsid w:val="00015FCD"/>
    <w:rsid w:val="00020302"/>
    <w:rsid w:val="000205CD"/>
    <w:rsid w:val="00022A14"/>
    <w:rsid w:val="00022A67"/>
    <w:rsid w:val="0002456C"/>
    <w:rsid w:val="0002465B"/>
    <w:rsid w:val="00034135"/>
    <w:rsid w:val="00035C80"/>
    <w:rsid w:val="000406CB"/>
    <w:rsid w:val="0004414B"/>
    <w:rsid w:val="0004568F"/>
    <w:rsid w:val="00046877"/>
    <w:rsid w:val="00047618"/>
    <w:rsid w:val="000518E5"/>
    <w:rsid w:val="0005392F"/>
    <w:rsid w:val="00053D49"/>
    <w:rsid w:val="00056CD0"/>
    <w:rsid w:val="00071702"/>
    <w:rsid w:val="00073EE1"/>
    <w:rsid w:val="00075656"/>
    <w:rsid w:val="00076471"/>
    <w:rsid w:val="000776AA"/>
    <w:rsid w:val="00091425"/>
    <w:rsid w:val="00091AF9"/>
    <w:rsid w:val="00092032"/>
    <w:rsid w:val="000932A5"/>
    <w:rsid w:val="00096177"/>
    <w:rsid w:val="00096BE6"/>
    <w:rsid w:val="00096E19"/>
    <w:rsid w:val="00096E62"/>
    <w:rsid w:val="00097155"/>
    <w:rsid w:val="0009725B"/>
    <w:rsid w:val="00097642"/>
    <w:rsid w:val="000A0701"/>
    <w:rsid w:val="000A7C60"/>
    <w:rsid w:val="000B0566"/>
    <w:rsid w:val="000B0623"/>
    <w:rsid w:val="000B5F0B"/>
    <w:rsid w:val="000B6040"/>
    <w:rsid w:val="000B7441"/>
    <w:rsid w:val="000B7A26"/>
    <w:rsid w:val="000B7D7D"/>
    <w:rsid w:val="000C1C94"/>
    <w:rsid w:val="000C2C95"/>
    <w:rsid w:val="000D15CA"/>
    <w:rsid w:val="000D250E"/>
    <w:rsid w:val="000D528E"/>
    <w:rsid w:val="000D6441"/>
    <w:rsid w:val="000E084A"/>
    <w:rsid w:val="000E397B"/>
    <w:rsid w:val="000E4A52"/>
    <w:rsid w:val="000E4D5D"/>
    <w:rsid w:val="000E6578"/>
    <w:rsid w:val="000F486F"/>
    <w:rsid w:val="000F53DA"/>
    <w:rsid w:val="000F589C"/>
    <w:rsid w:val="000F5E4B"/>
    <w:rsid w:val="000F637B"/>
    <w:rsid w:val="001012D1"/>
    <w:rsid w:val="00103FC9"/>
    <w:rsid w:val="0010594F"/>
    <w:rsid w:val="00105A45"/>
    <w:rsid w:val="001115E4"/>
    <w:rsid w:val="0011289D"/>
    <w:rsid w:val="00120CE3"/>
    <w:rsid w:val="001217DC"/>
    <w:rsid w:val="001221E1"/>
    <w:rsid w:val="00123B36"/>
    <w:rsid w:val="00125C03"/>
    <w:rsid w:val="00125CB9"/>
    <w:rsid w:val="00127836"/>
    <w:rsid w:val="001312D8"/>
    <w:rsid w:val="001372A3"/>
    <w:rsid w:val="00152B52"/>
    <w:rsid w:val="00155235"/>
    <w:rsid w:val="00155F85"/>
    <w:rsid w:val="00160602"/>
    <w:rsid w:val="001625A0"/>
    <w:rsid w:val="00162DA8"/>
    <w:rsid w:val="00162E1A"/>
    <w:rsid w:val="0016456C"/>
    <w:rsid w:val="001668AD"/>
    <w:rsid w:val="00166D9B"/>
    <w:rsid w:val="00171217"/>
    <w:rsid w:val="001712AB"/>
    <w:rsid w:val="00175511"/>
    <w:rsid w:val="0017649D"/>
    <w:rsid w:val="00180FCC"/>
    <w:rsid w:val="0018319D"/>
    <w:rsid w:val="0018390B"/>
    <w:rsid w:val="00184C5D"/>
    <w:rsid w:val="00192249"/>
    <w:rsid w:val="00194A73"/>
    <w:rsid w:val="0019684E"/>
    <w:rsid w:val="00197C72"/>
    <w:rsid w:val="001A104D"/>
    <w:rsid w:val="001A123C"/>
    <w:rsid w:val="001A27C2"/>
    <w:rsid w:val="001C3F5C"/>
    <w:rsid w:val="001C4426"/>
    <w:rsid w:val="001C71D7"/>
    <w:rsid w:val="001D3D85"/>
    <w:rsid w:val="001D4550"/>
    <w:rsid w:val="001D6AB0"/>
    <w:rsid w:val="001E1BD2"/>
    <w:rsid w:val="001E2C21"/>
    <w:rsid w:val="001E30D2"/>
    <w:rsid w:val="001E4C64"/>
    <w:rsid w:val="001E5ACA"/>
    <w:rsid w:val="001E6881"/>
    <w:rsid w:val="001F06CE"/>
    <w:rsid w:val="001F2F4B"/>
    <w:rsid w:val="001F5DE8"/>
    <w:rsid w:val="001F7FF3"/>
    <w:rsid w:val="0020079F"/>
    <w:rsid w:val="0020149A"/>
    <w:rsid w:val="002059D5"/>
    <w:rsid w:val="00210467"/>
    <w:rsid w:val="00212275"/>
    <w:rsid w:val="002128F0"/>
    <w:rsid w:val="00214B0E"/>
    <w:rsid w:val="00216CB6"/>
    <w:rsid w:val="00217CA5"/>
    <w:rsid w:val="00220735"/>
    <w:rsid w:val="00224351"/>
    <w:rsid w:val="0022760D"/>
    <w:rsid w:val="002341DD"/>
    <w:rsid w:val="0023467B"/>
    <w:rsid w:val="002346D5"/>
    <w:rsid w:val="0023484A"/>
    <w:rsid w:val="0023503B"/>
    <w:rsid w:val="00235216"/>
    <w:rsid w:val="0023522A"/>
    <w:rsid w:val="002354E5"/>
    <w:rsid w:val="002448AB"/>
    <w:rsid w:val="00245E83"/>
    <w:rsid w:val="00246163"/>
    <w:rsid w:val="00246F08"/>
    <w:rsid w:val="00247806"/>
    <w:rsid w:val="002531DA"/>
    <w:rsid w:val="0025446F"/>
    <w:rsid w:val="00254B83"/>
    <w:rsid w:val="00257520"/>
    <w:rsid w:val="00260475"/>
    <w:rsid w:val="00262E9A"/>
    <w:rsid w:val="00263AE4"/>
    <w:rsid w:val="00266C96"/>
    <w:rsid w:val="0027059F"/>
    <w:rsid w:val="00270884"/>
    <w:rsid w:val="00276D9E"/>
    <w:rsid w:val="0028047B"/>
    <w:rsid w:val="00280CD1"/>
    <w:rsid w:val="00286850"/>
    <w:rsid w:val="0028721F"/>
    <w:rsid w:val="00290523"/>
    <w:rsid w:val="00292533"/>
    <w:rsid w:val="00292D8C"/>
    <w:rsid w:val="002948EE"/>
    <w:rsid w:val="00294E53"/>
    <w:rsid w:val="00295313"/>
    <w:rsid w:val="002955BE"/>
    <w:rsid w:val="002956C3"/>
    <w:rsid w:val="00297D50"/>
    <w:rsid w:val="002A4D52"/>
    <w:rsid w:val="002A6CEB"/>
    <w:rsid w:val="002B0D60"/>
    <w:rsid w:val="002B132E"/>
    <w:rsid w:val="002B27B3"/>
    <w:rsid w:val="002B463D"/>
    <w:rsid w:val="002B5E36"/>
    <w:rsid w:val="002B6990"/>
    <w:rsid w:val="002B75F7"/>
    <w:rsid w:val="002C04FB"/>
    <w:rsid w:val="002C12D0"/>
    <w:rsid w:val="002C3DBB"/>
    <w:rsid w:val="002C4B9D"/>
    <w:rsid w:val="002D0A47"/>
    <w:rsid w:val="002D1BE4"/>
    <w:rsid w:val="002D67A4"/>
    <w:rsid w:val="002D7535"/>
    <w:rsid w:val="002E0BA2"/>
    <w:rsid w:val="002E17F3"/>
    <w:rsid w:val="002E2E06"/>
    <w:rsid w:val="002E41C8"/>
    <w:rsid w:val="002E5521"/>
    <w:rsid w:val="002E5C22"/>
    <w:rsid w:val="002E682C"/>
    <w:rsid w:val="002E6B37"/>
    <w:rsid w:val="002F02E2"/>
    <w:rsid w:val="002F0BB5"/>
    <w:rsid w:val="002F524B"/>
    <w:rsid w:val="002F7C9F"/>
    <w:rsid w:val="00300430"/>
    <w:rsid w:val="00302391"/>
    <w:rsid w:val="00303E72"/>
    <w:rsid w:val="00307F50"/>
    <w:rsid w:val="003102EC"/>
    <w:rsid w:val="00310CA7"/>
    <w:rsid w:val="003156DE"/>
    <w:rsid w:val="00316DEF"/>
    <w:rsid w:val="0032285A"/>
    <w:rsid w:val="003240FD"/>
    <w:rsid w:val="003241EF"/>
    <w:rsid w:val="00325090"/>
    <w:rsid w:val="003253A1"/>
    <w:rsid w:val="00326874"/>
    <w:rsid w:val="00330F99"/>
    <w:rsid w:val="00335FE1"/>
    <w:rsid w:val="00337FC5"/>
    <w:rsid w:val="00340C1B"/>
    <w:rsid w:val="003472D8"/>
    <w:rsid w:val="00353DCE"/>
    <w:rsid w:val="00355353"/>
    <w:rsid w:val="00355FC0"/>
    <w:rsid w:val="00360A96"/>
    <w:rsid w:val="003660B0"/>
    <w:rsid w:val="003672F6"/>
    <w:rsid w:val="00371DAA"/>
    <w:rsid w:val="0037527A"/>
    <w:rsid w:val="0037702F"/>
    <w:rsid w:val="00377457"/>
    <w:rsid w:val="003775C1"/>
    <w:rsid w:val="00380E43"/>
    <w:rsid w:val="00381178"/>
    <w:rsid w:val="00381A39"/>
    <w:rsid w:val="00387552"/>
    <w:rsid w:val="00391042"/>
    <w:rsid w:val="003928A4"/>
    <w:rsid w:val="003940B5"/>
    <w:rsid w:val="00394A8C"/>
    <w:rsid w:val="00394B2F"/>
    <w:rsid w:val="00394E31"/>
    <w:rsid w:val="00397462"/>
    <w:rsid w:val="003A26F7"/>
    <w:rsid w:val="003A54D7"/>
    <w:rsid w:val="003A6B6D"/>
    <w:rsid w:val="003A7BA5"/>
    <w:rsid w:val="003B1271"/>
    <w:rsid w:val="003B1413"/>
    <w:rsid w:val="003B1FF7"/>
    <w:rsid w:val="003B21E2"/>
    <w:rsid w:val="003B260F"/>
    <w:rsid w:val="003B3CE0"/>
    <w:rsid w:val="003B5BF7"/>
    <w:rsid w:val="003B6C47"/>
    <w:rsid w:val="003B6EDB"/>
    <w:rsid w:val="003C095F"/>
    <w:rsid w:val="003D1503"/>
    <w:rsid w:val="003D37E5"/>
    <w:rsid w:val="003D3A2D"/>
    <w:rsid w:val="003D49EE"/>
    <w:rsid w:val="003D65AB"/>
    <w:rsid w:val="003E17C2"/>
    <w:rsid w:val="003E2099"/>
    <w:rsid w:val="003E23FE"/>
    <w:rsid w:val="003E590F"/>
    <w:rsid w:val="003E71AE"/>
    <w:rsid w:val="003E7ECA"/>
    <w:rsid w:val="003F32FC"/>
    <w:rsid w:val="003F40A8"/>
    <w:rsid w:val="003F432B"/>
    <w:rsid w:val="003F75C3"/>
    <w:rsid w:val="003F77B8"/>
    <w:rsid w:val="00404BF2"/>
    <w:rsid w:val="00406E16"/>
    <w:rsid w:val="00410213"/>
    <w:rsid w:val="004129FF"/>
    <w:rsid w:val="00415A30"/>
    <w:rsid w:val="00416D8B"/>
    <w:rsid w:val="004171D7"/>
    <w:rsid w:val="00420613"/>
    <w:rsid w:val="00420EFF"/>
    <w:rsid w:val="0042196E"/>
    <w:rsid w:val="00427B14"/>
    <w:rsid w:val="00432EFF"/>
    <w:rsid w:val="0043521F"/>
    <w:rsid w:val="0043580C"/>
    <w:rsid w:val="00441042"/>
    <w:rsid w:val="0044155E"/>
    <w:rsid w:val="0044630D"/>
    <w:rsid w:val="004526B1"/>
    <w:rsid w:val="00452DCA"/>
    <w:rsid w:val="00462E31"/>
    <w:rsid w:val="00464203"/>
    <w:rsid w:val="0047182D"/>
    <w:rsid w:val="0047583A"/>
    <w:rsid w:val="00477868"/>
    <w:rsid w:val="004807B0"/>
    <w:rsid w:val="00481AA1"/>
    <w:rsid w:val="0048743D"/>
    <w:rsid w:val="004924A7"/>
    <w:rsid w:val="004963D4"/>
    <w:rsid w:val="004A0F3E"/>
    <w:rsid w:val="004A2C19"/>
    <w:rsid w:val="004A683B"/>
    <w:rsid w:val="004A78A4"/>
    <w:rsid w:val="004B3527"/>
    <w:rsid w:val="004B6564"/>
    <w:rsid w:val="004B6AA4"/>
    <w:rsid w:val="004B71AD"/>
    <w:rsid w:val="004C45DF"/>
    <w:rsid w:val="004D3E2A"/>
    <w:rsid w:val="004D5FBA"/>
    <w:rsid w:val="004D6350"/>
    <w:rsid w:val="004D6D80"/>
    <w:rsid w:val="004E35DC"/>
    <w:rsid w:val="004E3DD3"/>
    <w:rsid w:val="004E3EE6"/>
    <w:rsid w:val="004E6424"/>
    <w:rsid w:val="004E6E05"/>
    <w:rsid w:val="004F0C6E"/>
    <w:rsid w:val="004F1BB4"/>
    <w:rsid w:val="004F3910"/>
    <w:rsid w:val="004F530F"/>
    <w:rsid w:val="004F650B"/>
    <w:rsid w:val="004F6A79"/>
    <w:rsid w:val="0050071A"/>
    <w:rsid w:val="00501A09"/>
    <w:rsid w:val="00503690"/>
    <w:rsid w:val="00504A53"/>
    <w:rsid w:val="00506857"/>
    <w:rsid w:val="0051012B"/>
    <w:rsid w:val="00511637"/>
    <w:rsid w:val="0051512A"/>
    <w:rsid w:val="00515B82"/>
    <w:rsid w:val="005174B5"/>
    <w:rsid w:val="00522E54"/>
    <w:rsid w:val="00523E0A"/>
    <w:rsid w:val="005262C6"/>
    <w:rsid w:val="00526F47"/>
    <w:rsid w:val="005271B3"/>
    <w:rsid w:val="0053076D"/>
    <w:rsid w:val="00533395"/>
    <w:rsid w:val="00533FFB"/>
    <w:rsid w:val="00534F0A"/>
    <w:rsid w:val="0053690F"/>
    <w:rsid w:val="00537051"/>
    <w:rsid w:val="00543C99"/>
    <w:rsid w:val="005440E8"/>
    <w:rsid w:val="00545AEE"/>
    <w:rsid w:val="00546EEC"/>
    <w:rsid w:val="005500D2"/>
    <w:rsid w:val="005506A2"/>
    <w:rsid w:val="00552693"/>
    <w:rsid w:val="005529EE"/>
    <w:rsid w:val="00552D56"/>
    <w:rsid w:val="00554C7D"/>
    <w:rsid w:val="005611C0"/>
    <w:rsid w:val="00563A90"/>
    <w:rsid w:val="00564791"/>
    <w:rsid w:val="00565C9E"/>
    <w:rsid w:val="0056758D"/>
    <w:rsid w:val="0057234E"/>
    <w:rsid w:val="005763BB"/>
    <w:rsid w:val="00576AA1"/>
    <w:rsid w:val="00576FAA"/>
    <w:rsid w:val="0058353C"/>
    <w:rsid w:val="00584A27"/>
    <w:rsid w:val="00591786"/>
    <w:rsid w:val="00592F69"/>
    <w:rsid w:val="005943EF"/>
    <w:rsid w:val="00595EFD"/>
    <w:rsid w:val="005A1E13"/>
    <w:rsid w:val="005A20A6"/>
    <w:rsid w:val="005A37F4"/>
    <w:rsid w:val="005A385E"/>
    <w:rsid w:val="005B047E"/>
    <w:rsid w:val="005B31F6"/>
    <w:rsid w:val="005B4055"/>
    <w:rsid w:val="005B56DC"/>
    <w:rsid w:val="005B72B6"/>
    <w:rsid w:val="005D0FC8"/>
    <w:rsid w:val="005D29A6"/>
    <w:rsid w:val="005D335A"/>
    <w:rsid w:val="005D3AB5"/>
    <w:rsid w:val="005D3B4D"/>
    <w:rsid w:val="005D411E"/>
    <w:rsid w:val="005D5B99"/>
    <w:rsid w:val="005D6829"/>
    <w:rsid w:val="005D73BF"/>
    <w:rsid w:val="005D7966"/>
    <w:rsid w:val="005E08FB"/>
    <w:rsid w:val="005E1108"/>
    <w:rsid w:val="005E14E1"/>
    <w:rsid w:val="005E174F"/>
    <w:rsid w:val="005E1825"/>
    <w:rsid w:val="005E1B75"/>
    <w:rsid w:val="005E2B2F"/>
    <w:rsid w:val="005E33B7"/>
    <w:rsid w:val="005E4407"/>
    <w:rsid w:val="005E6397"/>
    <w:rsid w:val="005F2E21"/>
    <w:rsid w:val="005F3E1F"/>
    <w:rsid w:val="005F4628"/>
    <w:rsid w:val="005F6784"/>
    <w:rsid w:val="005F7487"/>
    <w:rsid w:val="00600635"/>
    <w:rsid w:val="00601544"/>
    <w:rsid w:val="00602E77"/>
    <w:rsid w:val="0060352D"/>
    <w:rsid w:val="00604342"/>
    <w:rsid w:val="00605A2E"/>
    <w:rsid w:val="006063EE"/>
    <w:rsid w:val="00615C3B"/>
    <w:rsid w:val="00622AC7"/>
    <w:rsid w:val="006300F1"/>
    <w:rsid w:val="0063146A"/>
    <w:rsid w:val="006327C5"/>
    <w:rsid w:val="00632DBB"/>
    <w:rsid w:val="006359D8"/>
    <w:rsid w:val="00642FC8"/>
    <w:rsid w:val="006438BD"/>
    <w:rsid w:val="00645433"/>
    <w:rsid w:val="0064599A"/>
    <w:rsid w:val="0064642F"/>
    <w:rsid w:val="00647BD2"/>
    <w:rsid w:val="0065219E"/>
    <w:rsid w:val="00654F79"/>
    <w:rsid w:val="00655AAC"/>
    <w:rsid w:val="00657C7F"/>
    <w:rsid w:val="00660ED3"/>
    <w:rsid w:val="0066336E"/>
    <w:rsid w:val="00664A5A"/>
    <w:rsid w:val="00664D05"/>
    <w:rsid w:val="00666D16"/>
    <w:rsid w:val="00667BE9"/>
    <w:rsid w:val="006727E2"/>
    <w:rsid w:val="00674817"/>
    <w:rsid w:val="00674EC8"/>
    <w:rsid w:val="00676648"/>
    <w:rsid w:val="00676F55"/>
    <w:rsid w:val="0067717E"/>
    <w:rsid w:val="006807D6"/>
    <w:rsid w:val="00683760"/>
    <w:rsid w:val="00684096"/>
    <w:rsid w:val="00687778"/>
    <w:rsid w:val="00687DF4"/>
    <w:rsid w:val="0069246D"/>
    <w:rsid w:val="006929BD"/>
    <w:rsid w:val="006950BE"/>
    <w:rsid w:val="00695602"/>
    <w:rsid w:val="0069669E"/>
    <w:rsid w:val="006A6D0C"/>
    <w:rsid w:val="006B30A8"/>
    <w:rsid w:val="006B49AA"/>
    <w:rsid w:val="006B4B1A"/>
    <w:rsid w:val="006B5092"/>
    <w:rsid w:val="006C1BD8"/>
    <w:rsid w:val="006C330B"/>
    <w:rsid w:val="006C6210"/>
    <w:rsid w:val="006C6380"/>
    <w:rsid w:val="006C74F3"/>
    <w:rsid w:val="006D37A8"/>
    <w:rsid w:val="006D719E"/>
    <w:rsid w:val="006D7733"/>
    <w:rsid w:val="006E504F"/>
    <w:rsid w:val="006F4AE9"/>
    <w:rsid w:val="007034FC"/>
    <w:rsid w:val="00703CA4"/>
    <w:rsid w:val="0070536A"/>
    <w:rsid w:val="00706031"/>
    <w:rsid w:val="00707128"/>
    <w:rsid w:val="0071066B"/>
    <w:rsid w:val="00711081"/>
    <w:rsid w:val="007120D6"/>
    <w:rsid w:val="00715EC6"/>
    <w:rsid w:val="00720ADF"/>
    <w:rsid w:val="0072365F"/>
    <w:rsid w:val="00725829"/>
    <w:rsid w:val="007276E3"/>
    <w:rsid w:val="00733E4D"/>
    <w:rsid w:val="00734E48"/>
    <w:rsid w:val="00736E5B"/>
    <w:rsid w:val="00740A77"/>
    <w:rsid w:val="00745979"/>
    <w:rsid w:val="00745B5D"/>
    <w:rsid w:val="0074673F"/>
    <w:rsid w:val="00746D50"/>
    <w:rsid w:val="00747346"/>
    <w:rsid w:val="007476E8"/>
    <w:rsid w:val="00750218"/>
    <w:rsid w:val="007517EE"/>
    <w:rsid w:val="00752F9E"/>
    <w:rsid w:val="00753315"/>
    <w:rsid w:val="00753E97"/>
    <w:rsid w:val="0075492C"/>
    <w:rsid w:val="00756294"/>
    <w:rsid w:val="007612B0"/>
    <w:rsid w:val="00763392"/>
    <w:rsid w:val="0077231B"/>
    <w:rsid w:val="00774143"/>
    <w:rsid w:val="00774659"/>
    <w:rsid w:val="007808C0"/>
    <w:rsid w:val="00785AD8"/>
    <w:rsid w:val="00790BE3"/>
    <w:rsid w:val="0079455B"/>
    <w:rsid w:val="007948D3"/>
    <w:rsid w:val="0079518D"/>
    <w:rsid w:val="007974AB"/>
    <w:rsid w:val="007A4DFF"/>
    <w:rsid w:val="007A5BA2"/>
    <w:rsid w:val="007B4583"/>
    <w:rsid w:val="007B4B86"/>
    <w:rsid w:val="007B61D7"/>
    <w:rsid w:val="007B7F52"/>
    <w:rsid w:val="007C080F"/>
    <w:rsid w:val="007C3B0B"/>
    <w:rsid w:val="007C3E2B"/>
    <w:rsid w:val="007C4171"/>
    <w:rsid w:val="007C4921"/>
    <w:rsid w:val="007D0F23"/>
    <w:rsid w:val="007D4F3C"/>
    <w:rsid w:val="007D6819"/>
    <w:rsid w:val="007E0310"/>
    <w:rsid w:val="007E19C1"/>
    <w:rsid w:val="007E75A7"/>
    <w:rsid w:val="007F0F26"/>
    <w:rsid w:val="007F1161"/>
    <w:rsid w:val="007F43E5"/>
    <w:rsid w:val="008052C5"/>
    <w:rsid w:val="00815B7C"/>
    <w:rsid w:val="008175B1"/>
    <w:rsid w:val="00817FF0"/>
    <w:rsid w:val="008208FF"/>
    <w:rsid w:val="00822DD7"/>
    <w:rsid w:val="0082425B"/>
    <w:rsid w:val="00825B71"/>
    <w:rsid w:val="00826AA7"/>
    <w:rsid w:val="00827B47"/>
    <w:rsid w:val="008310A4"/>
    <w:rsid w:val="008353DD"/>
    <w:rsid w:val="0084009F"/>
    <w:rsid w:val="008407EE"/>
    <w:rsid w:val="00845199"/>
    <w:rsid w:val="00845607"/>
    <w:rsid w:val="00846973"/>
    <w:rsid w:val="0085002F"/>
    <w:rsid w:val="00850656"/>
    <w:rsid w:val="00850EDB"/>
    <w:rsid w:val="008510B4"/>
    <w:rsid w:val="00857D44"/>
    <w:rsid w:val="00860EBD"/>
    <w:rsid w:val="00866349"/>
    <w:rsid w:val="0086761F"/>
    <w:rsid w:val="00870238"/>
    <w:rsid w:val="00870F41"/>
    <w:rsid w:val="008736C8"/>
    <w:rsid w:val="00880169"/>
    <w:rsid w:val="0088110A"/>
    <w:rsid w:val="008827B8"/>
    <w:rsid w:val="00882ED3"/>
    <w:rsid w:val="00884014"/>
    <w:rsid w:val="00884B87"/>
    <w:rsid w:val="00884E5B"/>
    <w:rsid w:val="008861C4"/>
    <w:rsid w:val="008909EC"/>
    <w:rsid w:val="00892EC8"/>
    <w:rsid w:val="00892EEF"/>
    <w:rsid w:val="00893902"/>
    <w:rsid w:val="00893CEB"/>
    <w:rsid w:val="00894730"/>
    <w:rsid w:val="008964DB"/>
    <w:rsid w:val="00897C36"/>
    <w:rsid w:val="008A6980"/>
    <w:rsid w:val="008B277E"/>
    <w:rsid w:val="008B282A"/>
    <w:rsid w:val="008B3C67"/>
    <w:rsid w:val="008B4456"/>
    <w:rsid w:val="008B5BE0"/>
    <w:rsid w:val="008B71D2"/>
    <w:rsid w:val="008C01E6"/>
    <w:rsid w:val="008C1BFB"/>
    <w:rsid w:val="008C1CB1"/>
    <w:rsid w:val="008C4FA0"/>
    <w:rsid w:val="008C7A27"/>
    <w:rsid w:val="008D039D"/>
    <w:rsid w:val="008D5448"/>
    <w:rsid w:val="008D6F8D"/>
    <w:rsid w:val="008D7D24"/>
    <w:rsid w:val="008E55FD"/>
    <w:rsid w:val="008E68F0"/>
    <w:rsid w:val="008F0C11"/>
    <w:rsid w:val="008F4DEA"/>
    <w:rsid w:val="008F6CD4"/>
    <w:rsid w:val="009018A0"/>
    <w:rsid w:val="009034B1"/>
    <w:rsid w:val="0090430D"/>
    <w:rsid w:val="00906377"/>
    <w:rsid w:val="0090653F"/>
    <w:rsid w:val="00915576"/>
    <w:rsid w:val="00915B50"/>
    <w:rsid w:val="00916AF6"/>
    <w:rsid w:val="00921BC7"/>
    <w:rsid w:val="009222B9"/>
    <w:rsid w:val="00922993"/>
    <w:rsid w:val="009247CF"/>
    <w:rsid w:val="00925780"/>
    <w:rsid w:val="00927081"/>
    <w:rsid w:val="0092720D"/>
    <w:rsid w:val="0092781F"/>
    <w:rsid w:val="0093241E"/>
    <w:rsid w:val="00935455"/>
    <w:rsid w:val="00936C1F"/>
    <w:rsid w:val="0093712F"/>
    <w:rsid w:val="0094120A"/>
    <w:rsid w:val="00943246"/>
    <w:rsid w:val="009502C0"/>
    <w:rsid w:val="0095183F"/>
    <w:rsid w:val="00953AE0"/>
    <w:rsid w:val="00953FA7"/>
    <w:rsid w:val="009546B8"/>
    <w:rsid w:val="009555E6"/>
    <w:rsid w:val="00955DD3"/>
    <w:rsid w:val="00956D42"/>
    <w:rsid w:val="0097068E"/>
    <w:rsid w:val="0097167B"/>
    <w:rsid w:val="00975D42"/>
    <w:rsid w:val="00976F99"/>
    <w:rsid w:val="009777AC"/>
    <w:rsid w:val="009779D7"/>
    <w:rsid w:val="009800D7"/>
    <w:rsid w:val="0098312F"/>
    <w:rsid w:val="00983172"/>
    <w:rsid w:val="00986EB1"/>
    <w:rsid w:val="00990C57"/>
    <w:rsid w:val="00993B00"/>
    <w:rsid w:val="00995D98"/>
    <w:rsid w:val="009A15BB"/>
    <w:rsid w:val="009A2E65"/>
    <w:rsid w:val="009A56D2"/>
    <w:rsid w:val="009A7ECC"/>
    <w:rsid w:val="009B136A"/>
    <w:rsid w:val="009B5A72"/>
    <w:rsid w:val="009C0617"/>
    <w:rsid w:val="009C1D9F"/>
    <w:rsid w:val="009C56EC"/>
    <w:rsid w:val="009C7BF1"/>
    <w:rsid w:val="009D15A9"/>
    <w:rsid w:val="009D211C"/>
    <w:rsid w:val="009D3747"/>
    <w:rsid w:val="009D6882"/>
    <w:rsid w:val="009D74E0"/>
    <w:rsid w:val="009E047B"/>
    <w:rsid w:val="009E57F8"/>
    <w:rsid w:val="009E5855"/>
    <w:rsid w:val="009E700B"/>
    <w:rsid w:val="00A0551F"/>
    <w:rsid w:val="00A06E66"/>
    <w:rsid w:val="00A11312"/>
    <w:rsid w:val="00A1173C"/>
    <w:rsid w:val="00A123C9"/>
    <w:rsid w:val="00A12F9B"/>
    <w:rsid w:val="00A13007"/>
    <w:rsid w:val="00A1626D"/>
    <w:rsid w:val="00A22226"/>
    <w:rsid w:val="00A25C07"/>
    <w:rsid w:val="00A25EE8"/>
    <w:rsid w:val="00A2727F"/>
    <w:rsid w:val="00A27CC8"/>
    <w:rsid w:val="00A315C7"/>
    <w:rsid w:val="00A352C0"/>
    <w:rsid w:val="00A35E47"/>
    <w:rsid w:val="00A37C58"/>
    <w:rsid w:val="00A409F4"/>
    <w:rsid w:val="00A42C7F"/>
    <w:rsid w:val="00A431EF"/>
    <w:rsid w:val="00A44138"/>
    <w:rsid w:val="00A508BA"/>
    <w:rsid w:val="00A52FA5"/>
    <w:rsid w:val="00A533A3"/>
    <w:rsid w:val="00A54F5B"/>
    <w:rsid w:val="00A5528F"/>
    <w:rsid w:val="00A565D2"/>
    <w:rsid w:val="00A566A1"/>
    <w:rsid w:val="00A62073"/>
    <w:rsid w:val="00A65F25"/>
    <w:rsid w:val="00A70BE1"/>
    <w:rsid w:val="00A7605D"/>
    <w:rsid w:val="00A776CE"/>
    <w:rsid w:val="00A803ED"/>
    <w:rsid w:val="00A81366"/>
    <w:rsid w:val="00A83694"/>
    <w:rsid w:val="00A859EE"/>
    <w:rsid w:val="00A869A0"/>
    <w:rsid w:val="00A873DE"/>
    <w:rsid w:val="00A900DD"/>
    <w:rsid w:val="00A90603"/>
    <w:rsid w:val="00A93C4F"/>
    <w:rsid w:val="00AA2D88"/>
    <w:rsid w:val="00AA3D6F"/>
    <w:rsid w:val="00AA4209"/>
    <w:rsid w:val="00AA6271"/>
    <w:rsid w:val="00AA62FE"/>
    <w:rsid w:val="00AB05DF"/>
    <w:rsid w:val="00AB0B17"/>
    <w:rsid w:val="00AB430E"/>
    <w:rsid w:val="00AC274B"/>
    <w:rsid w:val="00AC6DEC"/>
    <w:rsid w:val="00AC7705"/>
    <w:rsid w:val="00AD10C5"/>
    <w:rsid w:val="00AD3ADA"/>
    <w:rsid w:val="00AD48A1"/>
    <w:rsid w:val="00AE0059"/>
    <w:rsid w:val="00AE28C6"/>
    <w:rsid w:val="00AE45F4"/>
    <w:rsid w:val="00AF17A5"/>
    <w:rsid w:val="00B00831"/>
    <w:rsid w:val="00B01DB0"/>
    <w:rsid w:val="00B02C94"/>
    <w:rsid w:val="00B07BA5"/>
    <w:rsid w:val="00B1509E"/>
    <w:rsid w:val="00B176C6"/>
    <w:rsid w:val="00B200D4"/>
    <w:rsid w:val="00B21DB9"/>
    <w:rsid w:val="00B243CB"/>
    <w:rsid w:val="00B25C6D"/>
    <w:rsid w:val="00B3136B"/>
    <w:rsid w:val="00B343C2"/>
    <w:rsid w:val="00B34A72"/>
    <w:rsid w:val="00B355D3"/>
    <w:rsid w:val="00B364E3"/>
    <w:rsid w:val="00B37A3F"/>
    <w:rsid w:val="00B46241"/>
    <w:rsid w:val="00B464D2"/>
    <w:rsid w:val="00B47178"/>
    <w:rsid w:val="00B47AC9"/>
    <w:rsid w:val="00B51081"/>
    <w:rsid w:val="00B55775"/>
    <w:rsid w:val="00B60A5A"/>
    <w:rsid w:val="00B60C7D"/>
    <w:rsid w:val="00B6265C"/>
    <w:rsid w:val="00B62C84"/>
    <w:rsid w:val="00B65DA0"/>
    <w:rsid w:val="00B67566"/>
    <w:rsid w:val="00B7464E"/>
    <w:rsid w:val="00B74A93"/>
    <w:rsid w:val="00B8050D"/>
    <w:rsid w:val="00B80634"/>
    <w:rsid w:val="00B92EA8"/>
    <w:rsid w:val="00B9328C"/>
    <w:rsid w:val="00B96394"/>
    <w:rsid w:val="00BA356C"/>
    <w:rsid w:val="00BA544C"/>
    <w:rsid w:val="00BA60A7"/>
    <w:rsid w:val="00BB0DA8"/>
    <w:rsid w:val="00BB3096"/>
    <w:rsid w:val="00BB31C1"/>
    <w:rsid w:val="00BB32E6"/>
    <w:rsid w:val="00BB6E37"/>
    <w:rsid w:val="00BC01B5"/>
    <w:rsid w:val="00BC0387"/>
    <w:rsid w:val="00BC3D86"/>
    <w:rsid w:val="00BC4A75"/>
    <w:rsid w:val="00BC4E57"/>
    <w:rsid w:val="00BC65C3"/>
    <w:rsid w:val="00BC6C66"/>
    <w:rsid w:val="00BD3544"/>
    <w:rsid w:val="00BD3DC2"/>
    <w:rsid w:val="00BE0091"/>
    <w:rsid w:val="00BE00D0"/>
    <w:rsid w:val="00BE0544"/>
    <w:rsid w:val="00BE27BE"/>
    <w:rsid w:val="00BE545E"/>
    <w:rsid w:val="00BE6633"/>
    <w:rsid w:val="00BE792D"/>
    <w:rsid w:val="00BE7FEC"/>
    <w:rsid w:val="00BF07E0"/>
    <w:rsid w:val="00BF1068"/>
    <w:rsid w:val="00BF1237"/>
    <w:rsid w:val="00BF3228"/>
    <w:rsid w:val="00BF43E5"/>
    <w:rsid w:val="00BF5CCD"/>
    <w:rsid w:val="00BF67E2"/>
    <w:rsid w:val="00C00A94"/>
    <w:rsid w:val="00C03F3C"/>
    <w:rsid w:val="00C04F48"/>
    <w:rsid w:val="00C06D22"/>
    <w:rsid w:val="00C06DC1"/>
    <w:rsid w:val="00C06E17"/>
    <w:rsid w:val="00C11B25"/>
    <w:rsid w:val="00C155F4"/>
    <w:rsid w:val="00C16315"/>
    <w:rsid w:val="00C21F2E"/>
    <w:rsid w:val="00C2466C"/>
    <w:rsid w:val="00C2509E"/>
    <w:rsid w:val="00C270DA"/>
    <w:rsid w:val="00C2768C"/>
    <w:rsid w:val="00C35D34"/>
    <w:rsid w:val="00C37CA7"/>
    <w:rsid w:val="00C41A59"/>
    <w:rsid w:val="00C43E5A"/>
    <w:rsid w:val="00C462B1"/>
    <w:rsid w:val="00C5408F"/>
    <w:rsid w:val="00C54A02"/>
    <w:rsid w:val="00C54D33"/>
    <w:rsid w:val="00C57348"/>
    <w:rsid w:val="00C573AB"/>
    <w:rsid w:val="00C63B30"/>
    <w:rsid w:val="00C650E3"/>
    <w:rsid w:val="00C72324"/>
    <w:rsid w:val="00C734EE"/>
    <w:rsid w:val="00C73590"/>
    <w:rsid w:val="00C7458B"/>
    <w:rsid w:val="00C74980"/>
    <w:rsid w:val="00C75074"/>
    <w:rsid w:val="00C80622"/>
    <w:rsid w:val="00C81307"/>
    <w:rsid w:val="00C85C0E"/>
    <w:rsid w:val="00C86755"/>
    <w:rsid w:val="00C87141"/>
    <w:rsid w:val="00C90B78"/>
    <w:rsid w:val="00C92093"/>
    <w:rsid w:val="00C942FF"/>
    <w:rsid w:val="00C95319"/>
    <w:rsid w:val="00C96E55"/>
    <w:rsid w:val="00CA12D8"/>
    <w:rsid w:val="00CA1A1D"/>
    <w:rsid w:val="00CA3A67"/>
    <w:rsid w:val="00CA6FA2"/>
    <w:rsid w:val="00CB2A78"/>
    <w:rsid w:val="00CB2F81"/>
    <w:rsid w:val="00CB41A7"/>
    <w:rsid w:val="00CB766B"/>
    <w:rsid w:val="00CC03BD"/>
    <w:rsid w:val="00CC1401"/>
    <w:rsid w:val="00CC3745"/>
    <w:rsid w:val="00CC3B47"/>
    <w:rsid w:val="00CD3BC9"/>
    <w:rsid w:val="00CD541B"/>
    <w:rsid w:val="00CD5A48"/>
    <w:rsid w:val="00CD6855"/>
    <w:rsid w:val="00CE192D"/>
    <w:rsid w:val="00CF0DA4"/>
    <w:rsid w:val="00CF48F1"/>
    <w:rsid w:val="00CF495E"/>
    <w:rsid w:val="00D02C39"/>
    <w:rsid w:val="00D03F3E"/>
    <w:rsid w:val="00D043C9"/>
    <w:rsid w:val="00D04DCF"/>
    <w:rsid w:val="00D06011"/>
    <w:rsid w:val="00D0618F"/>
    <w:rsid w:val="00D11A90"/>
    <w:rsid w:val="00D14A5A"/>
    <w:rsid w:val="00D1638A"/>
    <w:rsid w:val="00D1663D"/>
    <w:rsid w:val="00D252E6"/>
    <w:rsid w:val="00D30D5A"/>
    <w:rsid w:val="00D31891"/>
    <w:rsid w:val="00D347A5"/>
    <w:rsid w:val="00D37F2F"/>
    <w:rsid w:val="00D407AF"/>
    <w:rsid w:val="00D4483E"/>
    <w:rsid w:val="00D50506"/>
    <w:rsid w:val="00D57BBE"/>
    <w:rsid w:val="00D61F96"/>
    <w:rsid w:val="00D66997"/>
    <w:rsid w:val="00D74429"/>
    <w:rsid w:val="00D759EF"/>
    <w:rsid w:val="00D81228"/>
    <w:rsid w:val="00D836C3"/>
    <w:rsid w:val="00D84E07"/>
    <w:rsid w:val="00D853E4"/>
    <w:rsid w:val="00D86A83"/>
    <w:rsid w:val="00D91251"/>
    <w:rsid w:val="00D92DBE"/>
    <w:rsid w:val="00D93003"/>
    <w:rsid w:val="00DA1856"/>
    <w:rsid w:val="00DA2F41"/>
    <w:rsid w:val="00DA342A"/>
    <w:rsid w:val="00DA4E96"/>
    <w:rsid w:val="00DA5B45"/>
    <w:rsid w:val="00DA5EA8"/>
    <w:rsid w:val="00DA73E5"/>
    <w:rsid w:val="00DB1308"/>
    <w:rsid w:val="00DB284D"/>
    <w:rsid w:val="00DB4F27"/>
    <w:rsid w:val="00DB5EFF"/>
    <w:rsid w:val="00DC00BC"/>
    <w:rsid w:val="00DC07E3"/>
    <w:rsid w:val="00DC537B"/>
    <w:rsid w:val="00DC66A8"/>
    <w:rsid w:val="00DD32B7"/>
    <w:rsid w:val="00DD47F4"/>
    <w:rsid w:val="00DD507B"/>
    <w:rsid w:val="00DD6B24"/>
    <w:rsid w:val="00DD6C1E"/>
    <w:rsid w:val="00DD70D1"/>
    <w:rsid w:val="00DD7FD7"/>
    <w:rsid w:val="00DE5E57"/>
    <w:rsid w:val="00DE6819"/>
    <w:rsid w:val="00DF1C36"/>
    <w:rsid w:val="00DF2BDA"/>
    <w:rsid w:val="00DF5760"/>
    <w:rsid w:val="00DF7F5C"/>
    <w:rsid w:val="00E00293"/>
    <w:rsid w:val="00E10D77"/>
    <w:rsid w:val="00E10F8E"/>
    <w:rsid w:val="00E11AE2"/>
    <w:rsid w:val="00E12085"/>
    <w:rsid w:val="00E133D5"/>
    <w:rsid w:val="00E13B4C"/>
    <w:rsid w:val="00E14323"/>
    <w:rsid w:val="00E2020C"/>
    <w:rsid w:val="00E21795"/>
    <w:rsid w:val="00E23DB6"/>
    <w:rsid w:val="00E25DBE"/>
    <w:rsid w:val="00E269FD"/>
    <w:rsid w:val="00E26A37"/>
    <w:rsid w:val="00E31D12"/>
    <w:rsid w:val="00E32A26"/>
    <w:rsid w:val="00E34199"/>
    <w:rsid w:val="00E35D5D"/>
    <w:rsid w:val="00E362CE"/>
    <w:rsid w:val="00E41ED2"/>
    <w:rsid w:val="00E42BDC"/>
    <w:rsid w:val="00E465D7"/>
    <w:rsid w:val="00E50C00"/>
    <w:rsid w:val="00E52B29"/>
    <w:rsid w:val="00E5346C"/>
    <w:rsid w:val="00E54691"/>
    <w:rsid w:val="00E54ECA"/>
    <w:rsid w:val="00E563C7"/>
    <w:rsid w:val="00E57480"/>
    <w:rsid w:val="00E65C09"/>
    <w:rsid w:val="00E67829"/>
    <w:rsid w:val="00E67A4E"/>
    <w:rsid w:val="00E67BF9"/>
    <w:rsid w:val="00E704A9"/>
    <w:rsid w:val="00E73BB1"/>
    <w:rsid w:val="00E81428"/>
    <w:rsid w:val="00E818D9"/>
    <w:rsid w:val="00E84E2B"/>
    <w:rsid w:val="00E852BB"/>
    <w:rsid w:val="00E8627E"/>
    <w:rsid w:val="00E86CF6"/>
    <w:rsid w:val="00E9206E"/>
    <w:rsid w:val="00E9217D"/>
    <w:rsid w:val="00E935BF"/>
    <w:rsid w:val="00EA0854"/>
    <w:rsid w:val="00EA0F7C"/>
    <w:rsid w:val="00EA1B73"/>
    <w:rsid w:val="00EA1E69"/>
    <w:rsid w:val="00EA2014"/>
    <w:rsid w:val="00EA32F9"/>
    <w:rsid w:val="00EB6634"/>
    <w:rsid w:val="00EC09A4"/>
    <w:rsid w:val="00EC2B14"/>
    <w:rsid w:val="00EC52AF"/>
    <w:rsid w:val="00EC77C3"/>
    <w:rsid w:val="00ED1783"/>
    <w:rsid w:val="00ED301C"/>
    <w:rsid w:val="00ED3A18"/>
    <w:rsid w:val="00EE08DD"/>
    <w:rsid w:val="00EE0CEB"/>
    <w:rsid w:val="00EE46E3"/>
    <w:rsid w:val="00EF009F"/>
    <w:rsid w:val="00EF1DDF"/>
    <w:rsid w:val="00EF373B"/>
    <w:rsid w:val="00EF5E1C"/>
    <w:rsid w:val="00EF6069"/>
    <w:rsid w:val="00EF6E9C"/>
    <w:rsid w:val="00EF6F28"/>
    <w:rsid w:val="00EF6F93"/>
    <w:rsid w:val="00F00EAE"/>
    <w:rsid w:val="00F021B8"/>
    <w:rsid w:val="00F0269D"/>
    <w:rsid w:val="00F02C14"/>
    <w:rsid w:val="00F04F68"/>
    <w:rsid w:val="00F06465"/>
    <w:rsid w:val="00F1001E"/>
    <w:rsid w:val="00F104D3"/>
    <w:rsid w:val="00F133DE"/>
    <w:rsid w:val="00F1434D"/>
    <w:rsid w:val="00F15D5C"/>
    <w:rsid w:val="00F15E55"/>
    <w:rsid w:val="00F169B5"/>
    <w:rsid w:val="00F218E2"/>
    <w:rsid w:val="00F24DC2"/>
    <w:rsid w:val="00F3129A"/>
    <w:rsid w:val="00F37C7B"/>
    <w:rsid w:val="00F41A70"/>
    <w:rsid w:val="00F42810"/>
    <w:rsid w:val="00F43102"/>
    <w:rsid w:val="00F435FE"/>
    <w:rsid w:val="00F507DF"/>
    <w:rsid w:val="00F51070"/>
    <w:rsid w:val="00F52F87"/>
    <w:rsid w:val="00F5597F"/>
    <w:rsid w:val="00F62512"/>
    <w:rsid w:val="00F706A5"/>
    <w:rsid w:val="00F73F2F"/>
    <w:rsid w:val="00F74715"/>
    <w:rsid w:val="00F74C9C"/>
    <w:rsid w:val="00F753BD"/>
    <w:rsid w:val="00F80DD3"/>
    <w:rsid w:val="00F81F99"/>
    <w:rsid w:val="00F831D0"/>
    <w:rsid w:val="00F85911"/>
    <w:rsid w:val="00F87812"/>
    <w:rsid w:val="00F91199"/>
    <w:rsid w:val="00F935EA"/>
    <w:rsid w:val="00F96184"/>
    <w:rsid w:val="00F9738D"/>
    <w:rsid w:val="00F979F1"/>
    <w:rsid w:val="00FA011A"/>
    <w:rsid w:val="00FA07BD"/>
    <w:rsid w:val="00FA187C"/>
    <w:rsid w:val="00FA3FA0"/>
    <w:rsid w:val="00FA5154"/>
    <w:rsid w:val="00FB1234"/>
    <w:rsid w:val="00FB3409"/>
    <w:rsid w:val="00FC42B0"/>
    <w:rsid w:val="00FC68C4"/>
    <w:rsid w:val="00FC6AD7"/>
    <w:rsid w:val="00FC73C4"/>
    <w:rsid w:val="00FD1CBB"/>
    <w:rsid w:val="00FD4A84"/>
    <w:rsid w:val="00FD70F2"/>
    <w:rsid w:val="00FD7404"/>
    <w:rsid w:val="00FD76D5"/>
    <w:rsid w:val="00FE00EF"/>
    <w:rsid w:val="00FE0FBD"/>
    <w:rsid w:val="00FE32B6"/>
    <w:rsid w:val="00FE3F93"/>
    <w:rsid w:val="00FF0F63"/>
    <w:rsid w:val="00FF1FF7"/>
    <w:rsid w:val="00FF309A"/>
    <w:rsid w:val="00FF4310"/>
    <w:rsid w:val="00FF65A3"/>
    <w:rsid w:val="00FF76C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D909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before="240" w:after="36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A5"/>
  </w:style>
  <w:style w:type="paragraph" w:styleId="Heading1">
    <w:name w:val="heading 1"/>
    <w:basedOn w:val="Normal"/>
    <w:next w:val="Normal"/>
    <w:link w:val="Heading1Char"/>
    <w:uiPriority w:val="9"/>
    <w:qFormat/>
    <w:rsid w:val="008C01E6"/>
    <w:pPr>
      <w:keepNext/>
      <w:keepLines/>
      <w:spacing w:before="480" w:after="0"/>
      <w:jc w:val="center"/>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unhideWhenUsed/>
    <w:qFormat/>
    <w:rsid w:val="00A533A3"/>
    <w:pPr>
      <w:keepNext/>
      <w:keepLines/>
      <w:spacing w:before="200" w:after="0"/>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A533A3"/>
    <w:pPr>
      <w:keepNext/>
      <w:keepLines/>
      <w:spacing w:before="200" w:after="0"/>
      <w:outlineLvl w:val="2"/>
    </w:pPr>
    <w:rPr>
      <w:rFonts w:ascii="Times New Roman" w:eastAsiaTheme="majorEastAsia" w:hAnsi="Times New Roman" w:cstheme="majorBidi"/>
      <w:b/>
      <w:bCs/>
      <w:color w:val="000000" w:themeColor="text1"/>
    </w:rPr>
  </w:style>
  <w:style w:type="paragraph" w:styleId="Heading4">
    <w:name w:val="heading 4"/>
    <w:basedOn w:val="Normal"/>
    <w:next w:val="Normal"/>
    <w:link w:val="Heading4Char"/>
    <w:uiPriority w:val="9"/>
    <w:unhideWhenUsed/>
    <w:qFormat/>
    <w:rsid w:val="00A533A3"/>
    <w:pPr>
      <w:keepNext/>
      <w:keepLines/>
      <w:spacing w:before="200" w:after="0"/>
      <w:outlineLvl w:val="3"/>
    </w:pPr>
    <w:rPr>
      <w:rFonts w:ascii="Times New Roman" w:eastAsiaTheme="majorEastAsia" w:hAnsi="Times New Roman" w:cstheme="majorBidi"/>
      <w:b/>
      <w:bCs/>
      <w:i/>
      <w:iCs/>
    </w:rPr>
  </w:style>
  <w:style w:type="paragraph" w:styleId="Heading5">
    <w:name w:val="heading 5"/>
    <w:basedOn w:val="Stil1"/>
    <w:next w:val="Normal"/>
    <w:link w:val="Heading5Char"/>
    <w:unhideWhenUsed/>
    <w:qFormat/>
    <w:rsid w:val="00A533A3"/>
    <w:pPr>
      <w:keepNext/>
      <w:keepLines/>
      <w:spacing w:before="200"/>
      <w:outlineLvl w:val="4"/>
    </w:pPr>
    <w:rPr>
      <w:rFonts w:eastAsiaTheme="majorEastAsia" w:cstheme="majorBidi"/>
    </w:rPr>
  </w:style>
  <w:style w:type="paragraph" w:styleId="Heading6">
    <w:name w:val="heading 6"/>
    <w:basedOn w:val="Normal"/>
    <w:next w:val="Normal"/>
    <w:link w:val="Heading6Char"/>
    <w:unhideWhenUsed/>
    <w:qFormat/>
    <w:rsid w:val="00A533A3"/>
    <w:pPr>
      <w:keepNext/>
      <w:keepLines/>
      <w:spacing w:before="40" w:after="0"/>
      <w:outlineLvl w:val="5"/>
    </w:pPr>
    <w:rPr>
      <w:rFonts w:ascii="Times New Roman" w:eastAsiaTheme="majorEastAsia" w:hAnsi="Times New Roman" w:cstheme="majorBidi"/>
    </w:rPr>
  </w:style>
  <w:style w:type="paragraph" w:styleId="Heading7">
    <w:name w:val="heading 7"/>
    <w:basedOn w:val="Normal"/>
    <w:next w:val="Normal"/>
    <w:link w:val="Heading7Char"/>
    <w:qFormat/>
    <w:rsid w:val="00254B83"/>
    <w:pPr>
      <w:spacing w:after="60" w:line="240" w:lineRule="auto"/>
      <w:outlineLvl w:val="6"/>
    </w:pPr>
    <w:rPr>
      <w:rFonts w:ascii="Times New Roman" w:eastAsia="Times New Roman" w:hAnsi="Times New Roman" w:cs="Times New Roman"/>
      <w:lang w:val="tr-TR" w:eastAsia="tr-TR"/>
    </w:rPr>
  </w:style>
  <w:style w:type="paragraph" w:styleId="Heading8">
    <w:name w:val="heading 8"/>
    <w:basedOn w:val="Normal"/>
    <w:next w:val="Normal"/>
    <w:link w:val="Heading8Char"/>
    <w:qFormat/>
    <w:rsid w:val="00254B83"/>
    <w:pPr>
      <w:spacing w:after="60" w:line="240" w:lineRule="auto"/>
      <w:outlineLvl w:val="7"/>
    </w:pPr>
    <w:rPr>
      <w:rFonts w:ascii="Times New Roman" w:eastAsia="Times New Roman" w:hAnsi="Times New Roman" w:cs="Times New Roman"/>
      <w:i/>
      <w:iCs/>
      <w:lang w:val="tr-TR" w:eastAsia="tr-TR"/>
    </w:rPr>
  </w:style>
  <w:style w:type="paragraph" w:styleId="Heading9">
    <w:name w:val="heading 9"/>
    <w:basedOn w:val="Normal"/>
    <w:next w:val="Normal"/>
    <w:link w:val="Heading9Char"/>
    <w:qFormat/>
    <w:rsid w:val="00254B83"/>
    <w:pPr>
      <w:keepNext/>
      <w:spacing w:before="0" w:after="0" w:line="240" w:lineRule="auto"/>
      <w:jc w:val="both"/>
      <w:outlineLvl w:val="8"/>
    </w:pPr>
    <w:rPr>
      <w:rFonts w:ascii="Tahoma" w:eastAsia="Times New Roman" w:hAnsi="Tahoma" w:cs="Tahoma"/>
      <w:b/>
      <w:color w:val="000000"/>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62E31"/>
    <w:pPr>
      <w:ind w:left="720"/>
      <w:contextualSpacing/>
    </w:pPr>
  </w:style>
  <w:style w:type="paragraph" w:styleId="BalloonText">
    <w:name w:val="Balloon Text"/>
    <w:basedOn w:val="Normal"/>
    <w:link w:val="BalloonTextChar"/>
    <w:uiPriority w:val="99"/>
    <w:semiHidden/>
    <w:unhideWhenUsed/>
    <w:rsid w:val="00790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BE3"/>
    <w:rPr>
      <w:rFonts w:ascii="Tahoma" w:hAnsi="Tahoma" w:cs="Tahoma"/>
      <w:sz w:val="16"/>
      <w:szCs w:val="16"/>
    </w:rPr>
  </w:style>
  <w:style w:type="character" w:customStyle="1" w:styleId="Heading1Char">
    <w:name w:val="Heading 1 Char"/>
    <w:basedOn w:val="DefaultParagraphFont"/>
    <w:link w:val="Heading1"/>
    <w:uiPriority w:val="9"/>
    <w:rsid w:val="008C01E6"/>
    <w:rPr>
      <w:rFonts w:ascii="Times New Roman" w:eastAsiaTheme="majorEastAsia" w:hAnsi="Times New Roman" w:cstheme="majorBidi"/>
      <w:b/>
      <w:bCs/>
      <w:sz w:val="24"/>
      <w:szCs w:val="28"/>
    </w:rPr>
  </w:style>
  <w:style w:type="character" w:customStyle="1" w:styleId="Balk2Char">
    <w:name w:val="Başlık 2 Char"/>
    <w:basedOn w:val="DefaultParagraphFont"/>
    <w:uiPriority w:val="9"/>
    <w:rsid w:val="00A533A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533A3"/>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A533A3"/>
    <w:rPr>
      <w:rFonts w:ascii="Times New Roman" w:eastAsiaTheme="majorEastAsia" w:hAnsi="Times New Roman" w:cstheme="majorBidi"/>
      <w:b/>
      <w:bCs/>
      <w:i/>
      <w:iCs/>
      <w:sz w:val="24"/>
    </w:rPr>
  </w:style>
  <w:style w:type="character" w:customStyle="1" w:styleId="Heading5Char">
    <w:name w:val="Heading 5 Char"/>
    <w:basedOn w:val="DefaultParagraphFont"/>
    <w:link w:val="Heading5"/>
    <w:rsid w:val="00A533A3"/>
    <w:rPr>
      <w:rFonts w:ascii="Times New Roman" w:eastAsiaTheme="majorEastAsia" w:hAnsi="Times New Roman" w:cstheme="majorBidi"/>
      <w:b/>
      <w:bCs/>
      <w:noProof/>
      <w:lang w:val="tr-TR" w:eastAsia="tr-TR"/>
    </w:rPr>
  </w:style>
  <w:style w:type="paragraph" w:styleId="TOCHeading">
    <w:name w:val="TOC Heading"/>
    <w:basedOn w:val="Heading1"/>
    <w:next w:val="Normal"/>
    <w:uiPriority w:val="39"/>
    <w:unhideWhenUsed/>
    <w:qFormat/>
    <w:rsid w:val="00092032"/>
    <w:pPr>
      <w:spacing w:before="240"/>
      <w:outlineLvl w:val="9"/>
    </w:pPr>
    <w:rPr>
      <w:b w:val="0"/>
      <w:bCs w:val="0"/>
      <w:sz w:val="32"/>
      <w:szCs w:val="32"/>
      <w:lang w:val="tr-TR" w:eastAsia="tr-TR"/>
    </w:rPr>
  </w:style>
  <w:style w:type="paragraph" w:styleId="TOC1">
    <w:name w:val="toc 1"/>
    <w:basedOn w:val="Normal"/>
    <w:next w:val="Normal"/>
    <w:autoRedefine/>
    <w:uiPriority w:val="39"/>
    <w:unhideWhenUsed/>
    <w:rsid w:val="00092032"/>
    <w:pPr>
      <w:spacing w:after="100"/>
    </w:pPr>
  </w:style>
  <w:style w:type="paragraph" w:styleId="TOC2">
    <w:name w:val="toc 2"/>
    <w:basedOn w:val="Normal"/>
    <w:next w:val="Normal"/>
    <w:autoRedefine/>
    <w:uiPriority w:val="39"/>
    <w:unhideWhenUsed/>
    <w:rsid w:val="00092032"/>
    <w:pPr>
      <w:spacing w:after="100"/>
      <w:ind w:left="220"/>
    </w:pPr>
  </w:style>
  <w:style w:type="paragraph" w:styleId="TOC3">
    <w:name w:val="toc 3"/>
    <w:basedOn w:val="Normal"/>
    <w:next w:val="Normal"/>
    <w:autoRedefine/>
    <w:uiPriority w:val="39"/>
    <w:unhideWhenUsed/>
    <w:rsid w:val="00092032"/>
    <w:pPr>
      <w:spacing w:after="100"/>
      <w:ind w:left="440"/>
    </w:pPr>
  </w:style>
  <w:style w:type="character" w:styleId="Hyperlink">
    <w:name w:val="Hyperlink"/>
    <w:basedOn w:val="DefaultParagraphFont"/>
    <w:uiPriority w:val="99"/>
    <w:unhideWhenUsed/>
    <w:rsid w:val="00092032"/>
    <w:rPr>
      <w:color w:val="0563C1" w:themeColor="hyperlink"/>
      <w:u w:val="single"/>
    </w:rPr>
  </w:style>
  <w:style w:type="paragraph" w:styleId="NoSpacing">
    <w:name w:val="No Spacing"/>
    <w:link w:val="NoSpacingChar"/>
    <w:uiPriority w:val="1"/>
    <w:qFormat/>
    <w:rsid w:val="005D7966"/>
    <w:pPr>
      <w:spacing w:after="0" w:line="240" w:lineRule="auto"/>
    </w:pPr>
  </w:style>
  <w:style w:type="paragraph" w:styleId="TOC4">
    <w:name w:val="toc 4"/>
    <w:basedOn w:val="Normal"/>
    <w:next w:val="Normal"/>
    <w:autoRedefine/>
    <w:uiPriority w:val="39"/>
    <w:unhideWhenUsed/>
    <w:rsid w:val="005D7966"/>
    <w:pPr>
      <w:spacing w:after="100"/>
      <w:ind w:left="660"/>
    </w:pPr>
  </w:style>
  <w:style w:type="paragraph" w:styleId="TOC5">
    <w:name w:val="toc 5"/>
    <w:basedOn w:val="Normal"/>
    <w:next w:val="Normal"/>
    <w:autoRedefine/>
    <w:uiPriority w:val="39"/>
    <w:unhideWhenUsed/>
    <w:rsid w:val="005D7966"/>
    <w:pPr>
      <w:spacing w:after="100"/>
      <w:ind w:left="880"/>
    </w:pPr>
  </w:style>
  <w:style w:type="paragraph" w:customStyle="1" w:styleId="Default">
    <w:name w:val="Default"/>
    <w:rsid w:val="005D7966"/>
    <w:pPr>
      <w:autoSpaceDE w:val="0"/>
      <w:autoSpaceDN w:val="0"/>
      <w:adjustRightInd w:val="0"/>
      <w:spacing w:after="0" w:line="240" w:lineRule="auto"/>
    </w:pPr>
    <w:rPr>
      <w:rFonts w:ascii="Times New Roman" w:eastAsiaTheme="minorEastAsia" w:hAnsi="Times New Roman" w:cs="Times New Roman"/>
      <w:color w:val="000000"/>
      <w:lang w:val="tr-TR" w:eastAsia="tr-TR"/>
    </w:rPr>
  </w:style>
  <w:style w:type="paragraph" w:customStyle="1" w:styleId="Pa4">
    <w:name w:val="Pa4"/>
    <w:basedOn w:val="Default"/>
    <w:next w:val="Default"/>
    <w:uiPriority w:val="99"/>
    <w:rsid w:val="005D7966"/>
    <w:pPr>
      <w:spacing w:line="221" w:lineRule="atLeast"/>
    </w:pPr>
    <w:rPr>
      <w:rFonts w:ascii="Myriad Pro Cond" w:eastAsiaTheme="minorHAnsi" w:hAnsi="Myriad Pro Cond" w:cstheme="minorBidi"/>
      <w:color w:val="auto"/>
      <w:lang w:eastAsia="en-US"/>
    </w:rPr>
  </w:style>
  <w:style w:type="paragraph" w:customStyle="1" w:styleId="Stil1">
    <w:name w:val="Stil1"/>
    <w:basedOn w:val="ListParagraph"/>
    <w:link w:val="Stil1Char"/>
    <w:rsid w:val="009779D7"/>
    <w:pPr>
      <w:numPr>
        <w:ilvl w:val="1"/>
        <w:numId w:val="1"/>
      </w:numPr>
      <w:autoSpaceDE w:val="0"/>
      <w:autoSpaceDN w:val="0"/>
      <w:adjustRightInd w:val="0"/>
      <w:spacing w:after="0" w:line="221" w:lineRule="atLeast"/>
    </w:pPr>
    <w:rPr>
      <w:rFonts w:ascii="Times New Roman" w:eastAsia="Times New Roman" w:hAnsi="Times New Roman" w:cs="Times New Roman"/>
      <w:b/>
      <w:bCs/>
      <w:noProof/>
      <w:lang w:val="tr-TR" w:eastAsia="tr-TR"/>
    </w:rPr>
  </w:style>
  <w:style w:type="paragraph" w:customStyle="1" w:styleId="Stil2">
    <w:name w:val="Stil2"/>
    <w:basedOn w:val="ListParagraph"/>
    <w:link w:val="Stil2Char"/>
    <w:rsid w:val="009779D7"/>
    <w:pPr>
      <w:numPr>
        <w:ilvl w:val="2"/>
        <w:numId w:val="1"/>
      </w:numPr>
      <w:autoSpaceDE w:val="0"/>
      <w:autoSpaceDN w:val="0"/>
      <w:adjustRightInd w:val="0"/>
      <w:spacing w:after="0" w:line="221" w:lineRule="atLeast"/>
    </w:pPr>
    <w:rPr>
      <w:rFonts w:ascii="Times New Roman" w:eastAsia="Times New Roman" w:hAnsi="Times New Roman" w:cs="Times New Roman"/>
      <w:noProof/>
      <w:lang w:val="tr-TR" w:eastAsia="tr-TR"/>
    </w:rPr>
  </w:style>
  <w:style w:type="character" w:customStyle="1" w:styleId="ListParagraphChar">
    <w:name w:val="List Paragraph Char"/>
    <w:basedOn w:val="DefaultParagraphFont"/>
    <w:link w:val="ListParagraph"/>
    <w:uiPriority w:val="34"/>
    <w:rsid w:val="009779D7"/>
  </w:style>
  <w:style w:type="character" w:customStyle="1" w:styleId="Stil1Char">
    <w:name w:val="Stil1 Char"/>
    <w:basedOn w:val="ListParagraphChar"/>
    <w:link w:val="Stil1"/>
    <w:rsid w:val="009779D7"/>
    <w:rPr>
      <w:rFonts w:ascii="Times New Roman" w:eastAsia="Times New Roman" w:hAnsi="Times New Roman" w:cs="Times New Roman"/>
      <w:b/>
      <w:bCs/>
      <w:noProof/>
      <w:lang w:val="tr-TR" w:eastAsia="tr-TR"/>
    </w:rPr>
  </w:style>
  <w:style w:type="paragraph" w:customStyle="1" w:styleId="Stil3">
    <w:name w:val="Stil3"/>
    <w:basedOn w:val="ListParagraph"/>
    <w:link w:val="Stil3Char"/>
    <w:rsid w:val="009779D7"/>
    <w:pPr>
      <w:numPr>
        <w:ilvl w:val="3"/>
        <w:numId w:val="1"/>
      </w:numPr>
      <w:autoSpaceDE w:val="0"/>
      <w:autoSpaceDN w:val="0"/>
      <w:adjustRightInd w:val="0"/>
      <w:spacing w:after="0" w:line="221" w:lineRule="atLeast"/>
    </w:pPr>
    <w:rPr>
      <w:rFonts w:ascii="Times New Roman" w:eastAsia="Calibri" w:hAnsi="Times New Roman" w:cs="Times New Roman"/>
      <w:noProof/>
      <w:lang w:val="tr-TR"/>
    </w:rPr>
  </w:style>
  <w:style w:type="character" w:customStyle="1" w:styleId="Stil2Char">
    <w:name w:val="Stil2 Char"/>
    <w:basedOn w:val="ListParagraphChar"/>
    <w:link w:val="Stil2"/>
    <w:rsid w:val="009779D7"/>
    <w:rPr>
      <w:rFonts w:ascii="Times New Roman" w:eastAsia="Times New Roman" w:hAnsi="Times New Roman" w:cs="Times New Roman"/>
      <w:noProof/>
      <w:lang w:val="tr-TR" w:eastAsia="tr-TR"/>
    </w:rPr>
  </w:style>
  <w:style w:type="character" w:customStyle="1" w:styleId="Stil3Char">
    <w:name w:val="Stil3 Char"/>
    <w:basedOn w:val="ListParagraphChar"/>
    <w:link w:val="Stil3"/>
    <w:rsid w:val="009779D7"/>
    <w:rPr>
      <w:rFonts w:ascii="Times New Roman" w:eastAsia="Calibri" w:hAnsi="Times New Roman" w:cs="Times New Roman"/>
      <w:noProof/>
      <w:lang w:val="tr-TR"/>
    </w:rPr>
  </w:style>
  <w:style w:type="character" w:customStyle="1" w:styleId="Heading6Char">
    <w:name w:val="Heading 6 Char"/>
    <w:basedOn w:val="DefaultParagraphFont"/>
    <w:link w:val="Heading6"/>
    <w:rsid w:val="00A533A3"/>
    <w:rPr>
      <w:rFonts w:ascii="Times New Roman" w:eastAsiaTheme="majorEastAsia" w:hAnsi="Times New Roman" w:cstheme="majorBidi"/>
      <w:sz w:val="24"/>
    </w:rPr>
  </w:style>
  <w:style w:type="character" w:customStyle="1" w:styleId="Heading2Char">
    <w:name w:val="Heading 2 Char"/>
    <w:basedOn w:val="DefaultParagraphFont"/>
    <w:link w:val="Heading2"/>
    <w:uiPriority w:val="1"/>
    <w:rsid w:val="00A533A3"/>
    <w:rPr>
      <w:rFonts w:ascii="Times New Roman" w:eastAsiaTheme="majorEastAsia" w:hAnsi="Times New Roman" w:cstheme="majorBidi"/>
      <w:b/>
      <w:bCs/>
      <w:sz w:val="24"/>
      <w:szCs w:val="26"/>
    </w:rPr>
  </w:style>
  <w:style w:type="paragraph" w:styleId="Caption">
    <w:name w:val="caption"/>
    <w:basedOn w:val="Normal"/>
    <w:next w:val="Normal"/>
    <w:link w:val="CaptionChar"/>
    <w:uiPriority w:val="35"/>
    <w:unhideWhenUsed/>
    <w:qFormat/>
    <w:rsid w:val="00096177"/>
    <w:pPr>
      <w:spacing w:before="0" w:after="200" w:line="240" w:lineRule="auto"/>
    </w:pPr>
    <w:rPr>
      <w:rFonts w:ascii="Times New Roman" w:hAnsi="Times New Roman"/>
      <w:b/>
      <w:bCs/>
      <w:szCs w:val="18"/>
    </w:rPr>
  </w:style>
  <w:style w:type="character" w:customStyle="1" w:styleId="FontStyle71">
    <w:name w:val="Font Style71"/>
    <w:basedOn w:val="DefaultParagraphFont"/>
    <w:uiPriority w:val="99"/>
    <w:rsid w:val="003B5BF7"/>
    <w:rPr>
      <w:rFonts w:ascii="Times New Roman" w:hAnsi="Times New Roman" w:cs="Times New Roman"/>
      <w:sz w:val="22"/>
      <w:szCs w:val="22"/>
    </w:rPr>
  </w:style>
  <w:style w:type="paragraph" w:customStyle="1" w:styleId="Style41">
    <w:name w:val="Style41"/>
    <w:basedOn w:val="Normal"/>
    <w:uiPriority w:val="99"/>
    <w:rsid w:val="003B5BF7"/>
    <w:pPr>
      <w:widowControl w:val="0"/>
      <w:autoSpaceDE w:val="0"/>
      <w:autoSpaceDN w:val="0"/>
      <w:adjustRightInd w:val="0"/>
      <w:spacing w:before="0" w:after="0" w:line="240" w:lineRule="auto"/>
    </w:pPr>
    <w:rPr>
      <w:rFonts w:ascii="Times New Roman" w:eastAsiaTheme="minorEastAsia" w:hAnsi="Times New Roman" w:cs="Times New Roman"/>
      <w:lang w:val="tr-TR" w:eastAsia="tr-TR"/>
    </w:rPr>
  </w:style>
  <w:style w:type="paragraph" w:customStyle="1" w:styleId="Style32">
    <w:name w:val="Style32"/>
    <w:basedOn w:val="Normal"/>
    <w:uiPriority w:val="99"/>
    <w:rsid w:val="003B5BF7"/>
    <w:pPr>
      <w:widowControl w:val="0"/>
      <w:autoSpaceDE w:val="0"/>
      <w:autoSpaceDN w:val="0"/>
      <w:adjustRightInd w:val="0"/>
      <w:spacing w:before="0" w:after="0" w:line="278" w:lineRule="exact"/>
      <w:ind w:firstLine="701"/>
      <w:jc w:val="both"/>
    </w:pPr>
    <w:rPr>
      <w:rFonts w:ascii="Times New Roman" w:eastAsiaTheme="minorEastAsia" w:hAnsi="Times New Roman" w:cs="Times New Roman"/>
      <w:lang w:val="tr-TR" w:eastAsia="tr-TR"/>
    </w:rPr>
  </w:style>
  <w:style w:type="table" w:styleId="TableGrid">
    <w:name w:val="Table Grid"/>
    <w:basedOn w:val="TableNormal"/>
    <w:uiPriority w:val="39"/>
    <w:rsid w:val="003B5BF7"/>
    <w:pPr>
      <w:spacing w:before="0" w:after="0" w:line="240" w:lineRule="auto"/>
    </w:pPr>
    <w:rPr>
      <w:rFonts w:ascii="Times New Roman" w:hAnsi="Times New Roman"/>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10-8">
    <w:name w:val="Paragraf 10-8"/>
    <w:basedOn w:val="Normal"/>
    <w:link w:val="Paragraf10-8Char"/>
    <w:qFormat/>
    <w:rsid w:val="003B5BF7"/>
    <w:pPr>
      <w:tabs>
        <w:tab w:val="left" w:pos="1418"/>
      </w:tabs>
      <w:spacing w:before="200" w:after="0"/>
      <w:ind w:firstLine="709"/>
      <w:jc w:val="both"/>
    </w:pPr>
    <w:rPr>
      <w:rFonts w:ascii="Times New Roman" w:hAnsi="Times New Roman" w:cs="Times New Roman"/>
      <w:lang w:val="tr-TR"/>
    </w:rPr>
  </w:style>
  <w:style w:type="character" w:customStyle="1" w:styleId="Paragraf10-8Char">
    <w:name w:val="Paragraf 10-8 Char"/>
    <w:basedOn w:val="DefaultParagraphFont"/>
    <w:link w:val="Paragraf10-8"/>
    <w:rsid w:val="003B5BF7"/>
    <w:rPr>
      <w:rFonts w:ascii="Times New Roman" w:hAnsi="Times New Roman" w:cs="Times New Roman"/>
      <w:lang w:val="tr-TR"/>
    </w:rPr>
  </w:style>
  <w:style w:type="numbering" w:customStyle="1" w:styleId="ListeYok1">
    <w:name w:val="Liste Yok1"/>
    <w:next w:val="NoList"/>
    <w:uiPriority w:val="99"/>
    <w:semiHidden/>
    <w:unhideWhenUsed/>
    <w:rsid w:val="00246163"/>
  </w:style>
  <w:style w:type="paragraph" w:customStyle="1" w:styleId="KOMSYON">
    <w:name w:val="KOMİSYON"/>
    <w:basedOn w:val="Normal"/>
    <w:next w:val="Normal"/>
    <w:link w:val="KOMSYONChar"/>
    <w:autoRedefine/>
    <w:qFormat/>
    <w:rsid w:val="00246163"/>
    <w:pPr>
      <w:numPr>
        <w:numId w:val="4"/>
      </w:numPr>
      <w:tabs>
        <w:tab w:val="center" w:pos="1700"/>
        <w:tab w:val="center" w:pos="5100"/>
        <w:tab w:val="center" w:pos="8520"/>
      </w:tabs>
      <w:suppressAutoHyphens/>
      <w:spacing w:before="0" w:after="0" w:line="480" w:lineRule="exact"/>
      <w:ind w:right="40"/>
      <w:jc w:val="both"/>
    </w:pPr>
    <w:rPr>
      <w:rFonts w:ascii="Times New Roman" w:eastAsia="Times New Roman" w:hAnsi="Times New Roman" w:cs="Arial"/>
      <w:spacing w:val="20"/>
      <w:lang w:val="tr-TR" w:eastAsia="tr-TR"/>
    </w:rPr>
  </w:style>
  <w:style w:type="character" w:customStyle="1" w:styleId="KOMSYONChar">
    <w:name w:val="KOMİSYON Char"/>
    <w:link w:val="KOMSYON"/>
    <w:rsid w:val="00246163"/>
    <w:rPr>
      <w:rFonts w:ascii="Times New Roman" w:eastAsia="Times New Roman" w:hAnsi="Times New Roman" w:cs="Arial"/>
      <w:spacing w:val="20"/>
      <w:lang w:val="tr-TR" w:eastAsia="tr-TR"/>
    </w:rPr>
  </w:style>
  <w:style w:type="table" w:customStyle="1" w:styleId="TabloKlavuzu1">
    <w:name w:val="Tablo Kılavuzu1"/>
    <w:basedOn w:val="TableNormal"/>
    <w:next w:val="TableGrid"/>
    <w:uiPriority w:val="39"/>
    <w:rsid w:val="00246163"/>
    <w:pPr>
      <w:spacing w:before="0" w:after="0" w:line="240" w:lineRule="auto"/>
    </w:pPr>
    <w:rPr>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6163"/>
    <w:pPr>
      <w:tabs>
        <w:tab w:val="center" w:pos="4536"/>
        <w:tab w:val="right" w:pos="9072"/>
      </w:tabs>
      <w:spacing w:before="0" w:after="0" w:line="240" w:lineRule="auto"/>
    </w:pPr>
    <w:rPr>
      <w:sz w:val="22"/>
      <w:szCs w:val="22"/>
      <w:lang w:val="tr-TR"/>
    </w:rPr>
  </w:style>
  <w:style w:type="character" w:customStyle="1" w:styleId="HeaderChar">
    <w:name w:val="Header Char"/>
    <w:basedOn w:val="DefaultParagraphFont"/>
    <w:link w:val="Header"/>
    <w:uiPriority w:val="99"/>
    <w:rsid w:val="00246163"/>
    <w:rPr>
      <w:sz w:val="22"/>
      <w:szCs w:val="22"/>
      <w:lang w:val="tr-TR"/>
    </w:rPr>
  </w:style>
  <w:style w:type="paragraph" w:styleId="Footer">
    <w:name w:val="footer"/>
    <w:basedOn w:val="Normal"/>
    <w:link w:val="FooterChar"/>
    <w:uiPriority w:val="99"/>
    <w:unhideWhenUsed/>
    <w:rsid w:val="00246163"/>
    <w:pPr>
      <w:tabs>
        <w:tab w:val="center" w:pos="4536"/>
        <w:tab w:val="right" w:pos="9072"/>
      </w:tabs>
      <w:spacing w:before="0" w:after="0" w:line="240" w:lineRule="auto"/>
    </w:pPr>
    <w:rPr>
      <w:sz w:val="22"/>
      <w:szCs w:val="22"/>
      <w:lang w:val="tr-TR"/>
    </w:rPr>
  </w:style>
  <w:style w:type="character" w:customStyle="1" w:styleId="FooterChar">
    <w:name w:val="Footer Char"/>
    <w:basedOn w:val="DefaultParagraphFont"/>
    <w:link w:val="Footer"/>
    <w:uiPriority w:val="99"/>
    <w:rsid w:val="00246163"/>
    <w:rPr>
      <w:sz w:val="22"/>
      <w:szCs w:val="22"/>
      <w:lang w:val="tr-TR"/>
    </w:rPr>
  </w:style>
  <w:style w:type="numbering" w:customStyle="1" w:styleId="ListeYok2">
    <w:name w:val="Liste Yok2"/>
    <w:next w:val="NoList"/>
    <w:uiPriority w:val="99"/>
    <w:semiHidden/>
    <w:unhideWhenUsed/>
    <w:rsid w:val="00F04F68"/>
  </w:style>
  <w:style w:type="paragraph" w:customStyle="1" w:styleId="stil4">
    <w:name w:val="stil 4"/>
    <w:basedOn w:val="Heading6"/>
    <w:next w:val="Normal"/>
    <w:link w:val="stil4Char"/>
    <w:qFormat/>
    <w:rsid w:val="000E4D5D"/>
    <w:pPr>
      <w:autoSpaceDE w:val="0"/>
      <w:autoSpaceDN w:val="0"/>
      <w:adjustRightInd w:val="0"/>
      <w:spacing w:before="240" w:after="240" w:line="221" w:lineRule="atLeast"/>
    </w:pPr>
    <w:rPr>
      <w:rFonts w:eastAsia="Times New Roman" w:cs="Times New Roman"/>
      <w:b/>
      <w:noProof/>
      <w:lang w:val="tr-TR" w:eastAsia="tr-TR"/>
    </w:rPr>
  </w:style>
  <w:style w:type="paragraph" w:customStyle="1" w:styleId="Stil5">
    <w:name w:val="Stil 5"/>
    <w:basedOn w:val="Heading6"/>
    <w:next w:val="Normal"/>
    <w:link w:val="Stil5Char"/>
    <w:autoRedefine/>
    <w:qFormat/>
    <w:rsid w:val="00F04F68"/>
    <w:pPr>
      <w:spacing w:before="0"/>
      <w:ind w:left="1728" w:hanging="648"/>
    </w:pPr>
    <w:rPr>
      <w:noProof/>
      <w:lang w:val="tr-TR"/>
    </w:rPr>
  </w:style>
  <w:style w:type="character" w:customStyle="1" w:styleId="stil4Char">
    <w:name w:val="stil 4 Char"/>
    <w:basedOn w:val="Heading6Char"/>
    <w:link w:val="stil4"/>
    <w:rsid w:val="000E4D5D"/>
    <w:rPr>
      <w:rFonts w:ascii="Times New Roman" w:eastAsia="Times New Roman" w:hAnsi="Times New Roman" w:cs="Times New Roman"/>
      <w:b/>
      <w:noProof/>
      <w:sz w:val="24"/>
      <w:lang w:val="tr-TR" w:eastAsia="tr-TR"/>
    </w:rPr>
  </w:style>
  <w:style w:type="paragraph" w:customStyle="1" w:styleId="Stil6">
    <w:name w:val="Stil 6"/>
    <w:basedOn w:val="Heading6"/>
    <w:link w:val="Stil6Char"/>
    <w:autoRedefine/>
    <w:qFormat/>
    <w:rsid w:val="00F04F68"/>
    <w:pPr>
      <w:autoSpaceDE w:val="0"/>
      <w:autoSpaceDN w:val="0"/>
      <w:adjustRightInd w:val="0"/>
      <w:spacing w:before="100" w:beforeAutospacing="1" w:after="240" w:line="240" w:lineRule="atLeast"/>
      <w:ind w:left="2232" w:hanging="792"/>
    </w:pPr>
    <w:rPr>
      <w:rFonts w:cs="Times New Roman"/>
    </w:rPr>
  </w:style>
  <w:style w:type="character" w:customStyle="1" w:styleId="Stil5Char">
    <w:name w:val="Stil 5 Char"/>
    <w:basedOn w:val="Stil3Char"/>
    <w:link w:val="Stil5"/>
    <w:rsid w:val="00F04F68"/>
    <w:rPr>
      <w:rFonts w:ascii="Times New Roman" w:eastAsiaTheme="majorEastAsia" w:hAnsi="Times New Roman" w:cstheme="majorBidi"/>
      <w:noProof/>
      <w:sz w:val="24"/>
      <w:szCs w:val="24"/>
      <w:lang w:val="tr-TR"/>
    </w:rPr>
  </w:style>
  <w:style w:type="character" w:customStyle="1" w:styleId="Stil6Char">
    <w:name w:val="Stil 6 Char"/>
    <w:basedOn w:val="Heading6Char"/>
    <w:link w:val="Stil6"/>
    <w:rsid w:val="00F04F68"/>
    <w:rPr>
      <w:rFonts w:ascii="Times New Roman" w:eastAsiaTheme="majorEastAsia" w:hAnsi="Times New Roman" w:cs="Times New Roman"/>
      <w:sz w:val="24"/>
    </w:rPr>
  </w:style>
  <w:style w:type="paragraph" w:styleId="NormalWeb">
    <w:name w:val="Normal (Web)"/>
    <w:basedOn w:val="Normal"/>
    <w:unhideWhenUsed/>
    <w:rsid w:val="00F04F68"/>
    <w:pPr>
      <w:spacing w:before="100" w:after="100" w:line="240" w:lineRule="auto"/>
      <w:ind w:firstLine="720"/>
    </w:pPr>
    <w:rPr>
      <w:rFonts w:ascii="Arial Unicode MS" w:eastAsia="Arial Unicode MS" w:hAnsi="Arial Unicode MS" w:cs="Arial Unicode MS"/>
      <w:lang w:val="tr-TR" w:eastAsia="tr-TR"/>
    </w:rPr>
  </w:style>
  <w:style w:type="paragraph" w:customStyle="1" w:styleId="3-normalyaz">
    <w:name w:val="3-normalyaz"/>
    <w:basedOn w:val="Normal"/>
    <w:rsid w:val="00F04F68"/>
    <w:pPr>
      <w:spacing w:before="0" w:after="0" w:line="240" w:lineRule="auto"/>
      <w:ind w:firstLine="720"/>
      <w:jc w:val="both"/>
    </w:pPr>
    <w:rPr>
      <w:rFonts w:ascii="Times New Roman" w:eastAsia="Times New Roman" w:hAnsi="Times New Roman" w:cs="Times New Roman"/>
      <w:sz w:val="19"/>
      <w:szCs w:val="19"/>
      <w:lang w:val="tr-TR" w:eastAsia="tr-TR"/>
    </w:rPr>
  </w:style>
  <w:style w:type="paragraph" w:customStyle="1" w:styleId="msobodytextindent20">
    <w:name w:val="msobodytextindent2"/>
    <w:basedOn w:val="Normal"/>
    <w:rsid w:val="00F04F68"/>
    <w:pPr>
      <w:autoSpaceDE w:val="0"/>
      <w:autoSpaceDN w:val="0"/>
      <w:spacing w:before="0" w:after="0" w:line="240" w:lineRule="auto"/>
      <w:ind w:left="426" w:hanging="426"/>
    </w:pPr>
    <w:rPr>
      <w:rFonts w:ascii="Times" w:eastAsia="Times New Roman" w:hAnsi="Times" w:cs="Times"/>
      <w:i/>
      <w:iCs/>
      <w:sz w:val="20"/>
      <w:szCs w:val="20"/>
      <w:lang w:val="tr-TR" w:eastAsia="tr-TR"/>
    </w:rPr>
  </w:style>
  <w:style w:type="paragraph" w:styleId="FootnoteText">
    <w:name w:val="footnote text"/>
    <w:aliases w:val="Dipnot Metni Char Char,Dipnot Metni Char Char Char Char Char Char Cha,Dipnot Metni Char Char Char Char Char Char Char Char Char,Dipnot Metni Char Char Char,Dipnot Metni Char Char Char Char,normal"/>
    <w:basedOn w:val="Normal"/>
    <w:link w:val="FootnoteTextChar"/>
    <w:uiPriority w:val="99"/>
    <w:unhideWhenUsed/>
    <w:rsid w:val="00F04F68"/>
    <w:pPr>
      <w:spacing w:before="0" w:after="0" w:line="240" w:lineRule="auto"/>
      <w:ind w:firstLine="720"/>
    </w:pPr>
    <w:rPr>
      <w:sz w:val="20"/>
      <w:szCs w:val="20"/>
      <w:lang w:val="tr-TR"/>
    </w:rPr>
  </w:style>
  <w:style w:type="character" w:customStyle="1" w:styleId="FootnoteTextChar">
    <w:name w:val="Footnote Text Char"/>
    <w:aliases w:val="Dipnot Metni Char Char Char1,Dipnot Metni Char Char Char Char Char Char Cha Char,Dipnot Metni Char Char Char Char Char Char Char Char Char Char,Dipnot Metni Char Char Char Char1,Dipnot Metni Char Char Char Char Char,normal Char"/>
    <w:basedOn w:val="DefaultParagraphFont"/>
    <w:link w:val="FootnoteText"/>
    <w:uiPriority w:val="99"/>
    <w:rsid w:val="00F04F68"/>
    <w:rPr>
      <w:sz w:val="20"/>
      <w:szCs w:val="20"/>
      <w:lang w:val="tr-TR"/>
    </w:rPr>
  </w:style>
  <w:style w:type="character" w:styleId="FootnoteReference">
    <w:name w:val="footnote reference"/>
    <w:basedOn w:val="DefaultParagraphFont"/>
    <w:uiPriority w:val="99"/>
    <w:unhideWhenUsed/>
    <w:rsid w:val="00F04F68"/>
    <w:rPr>
      <w:vertAlign w:val="superscript"/>
    </w:rPr>
  </w:style>
  <w:style w:type="numbering" w:customStyle="1" w:styleId="ListeYok11">
    <w:name w:val="Liste Yok11"/>
    <w:next w:val="NoList"/>
    <w:uiPriority w:val="99"/>
    <w:semiHidden/>
    <w:unhideWhenUsed/>
    <w:rsid w:val="00F04F68"/>
  </w:style>
  <w:style w:type="character" w:styleId="PageNumber">
    <w:name w:val="page number"/>
    <w:basedOn w:val="DefaultParagraphFont"/>
    <w:uiPriority w:val="99"/>
    <w:semiHidden/>
    <w:unhideWhenUsed/>
    <w:rsid w:val="00F04F68"/>
  </w:style>
  <w:style w:type="paragraph" w:customStyle="1" w:styleId="Pa14">
    <w:name w:val="Pa14"/>
    <w:basedOn w:val="Default"/>
    <w:next w:val="Default"/>
    <w:uiPriority w:val="99"/>
    <w:rsid w:val="00F04F68"/>
    <w:pPr>
      <w:spacing w:before="0" w:line="241" w:lineRule="atLeast"/>
    </w:pPr>
    <w:rPr>
      <w:rFonts w:ascii="Adobe Caslon Pro" w:hAnsi="Adobe Caslon Pro"/>
      <w:color w:val="auto"/>
      <w:lang w:eastAsia="en-US"/>
    </w:rPr>
  </w:style>
  <w:style w:type="character" w:customStyle="1" w:styleId="A14">
    <w:name w:val="A14"/>
    <w:uiPriority w:val="99"/>
    <w:rsid w:val="00F04F68"/>
    <w:rPr>
      <w:rFonts w:ascii="Myriad Pro" w:hAnsi="Myriad Pro" w:cs="Myriad Pro"/>
      <w:color w:val="000000"/>
      <w:sz w:val="22"/>
      <w:szCs w:val="22"/>
    </w:rPr>
  </w:style>
  <w:style w:type="character" w:customStyle="1" w:styleId="A19">
    <w:name w:val="A19"/>
    <w:uiPriority w:val="99"/>
    <w:rsid w:val="00F04F68"/>
    <w:rPr>
      <w:rFonts w:cs="Adobe Caslon Pro"/>
      <w:color w:val="000000"/>
      <w:sz w:val="22"/>
      <w:szCs w:val="22"/>
    </w:rPr>
  </w:style>
  <w:style w:type="paragraph" w:customStyle="1" w:styleId="Pa16">
    <w:name w:val="Pa16"/>
    <w:basedOn w:val="Default"/>
    <w:next w:val="Default"/>
    <w:uiPriority w:val="99"/>
    <w:rsid w:val="00F04F68"/>
    <w:pPr>
      <w:spacing w:before="0" w:line="221" w:lineRule="atLeast"/>
    </w:pPr>
    <w:rPr>
      <w:rFonts w:ascii="Adobe Caslon Pro" w:hAnsi="Adobe Caslon Pro"/>
      <w:color w:val="auto"/>
      <w:lang w:eastAsia="en-US"/>
    </w:rPr>
  </w:style>
  <w:style w:type="character" w:customStyle="1" w:styleId="A2">
    <w:name w:val="A2"/>
    <w:uiPriority w:val="99"/>
    <w:rsid w:val="00F04F68"/>
    <w:rPr>
      <w:rFonts w:ascii="Myriad Pro Cond" w:hAnsi="Myriad Pro Cond" w:cs="Myriad Pro Cond"/>
      <w:b/>
      <w:bCs/>
      <w:color w:val="000000"/>
      <w:sz w:val="20"/>
      <w:szCs w:val="20"/>
    </w:rPr>
  </w:style>
  <w:style w:type="character" w:customStyle="1" w:styleId="A10">
    <w:name w:val="A10"/>
    <w:uiPriority w:val="99"/>
    <w:rsid w:val="00F04F68"/>
    <w:rPr>
      <w:rFonts w:cs="Myriad Pro Cond"/>
      <w:b/>
      <w:bCs/>
      <w:color w:val="000000"/>
      <w:sz w:val="30"/>
      <w:szCs w:val="30"/>
    </w:rPr>
  </w:style>
  <w:style w:type="paragraph" w:customStyle="1" w:styleId="Style15">
    <w:name w:val="Style15"/>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paragraph" w:customStyle="1" w:styleId="Style55">
    <w:name w:val="Style55"/>
    <w:basedOn w:val="Normal"/>
    <w:uiPriority w:val="99"/>
    <w:rsid w:val="00F04F68"/>
    <w:pPr>
      <w:widowControl w:val="0"/>
      <w:autoSpaceDE w:val="0"/>
      <w:autoSpaceDN w:val="0"/>
      <w:adjustRightInd w:val="0"/>
      <w:spacing w:before="0" w:after="0" w:line="240" w:lineRule="exact"/>
      <w:ind w:firstLine="720"/>
      <w:jc w:val="center"/>
    </w:pPr>
    <w:rPr>
      <w:rFonts w:ascii="Segoe UI" w:eastAsia="Times New Roman" w:hAnsi="Segoe UI" w:cs="Segoe UI"/>
      <w:lang w:val="tr-TR" w:eastAsia="tr-TR"/>
    </w:rPr>
  </w:style>
  <w:style w:type="paragraph" w:customStyle="1" w:styleId="Style110">
    <w:name w:val="Style110"/>
    <w:basedOn w:val="Normal"/>
    <w:uiPriority w:val="99"/>
    <w:rsid w:val="00F04F68"/>
    <w:pPr>
      <w:widowControl w:val="0"/>
      <w:autoSpaceDE w:val="0"/>
      <w:autoSpaceDN w:val="0"/>
      <w:adjustRightInd w:val="0"/>
      <w:spacing w:before="0" w:after="0" w:line="240" w:lineRule="auto"/>
      <w:ind w:firstLine="720"/>
      <w:jc w:val="center"/>
    </w:pPr>
    <w:rPr>
      <w:rFonts w:ascii="Segoe UI" w:eastAsia="Times New Roman" w:hAnsi="Segoe UI" w:cs="Segoe UI"/>
      <w:lang w:val="tr-TR" w:eastAsia="tr-TR"/>
    </w:rPr>
  </w:style>
  <w:style w:type="paragraph" w:customStyle="1" w:styleId="Style112">
    <w:name w:val="Style112"/>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85">
    <w:name w:val="Font Style185"/>
    <w:basedOn w:val="DefaultParagraphFont"/>
    <w:uiPriority w:val="99"/>
    <w:rsid w:val="00F04F68"/>
    <w:rPr>
      <w:rFonts w:ascii="Arial Narrow" w:hAnsi="Arial Narrow" w:cs="Arial Narrow"/>
      <w:b/>
      <w:bCs/>
      <w:color w:val="000000"/>
      <w:sz w:val="14"/>
      <w:szCs w:val="14"/>
    </w:rPr>
  </w:style>
  <w:style w:type="character" w:customStyle="1" w:styleId="FontStyle187">
    <w:name w:val="Font Style187"/>
    <w:basedOn w:val="DefaultParagraphFont"/>
    <w:uiPriority w:val="99"/>
    <w:rsid w:val="00F04F68"/>
    <w:rPr>
      <w:rFonts w:ascii="Arial Narrow" w:hAnsi="Arial Narrow" w:cs="Arial Narrow"/>
      <w:color w:val="000000"/>
      <w:sz w:val="14"/>
      <w:szCs w:val="14"/>
    </w:rPr>
  </w:style>
  <w:style w:type="character" w:customStyle="1" w:styleId="FontStyle190">
    <w:name w:val="Font Style190"/>
    <w:basedOn w:val="DefaultParagraphFont"/>
    <w:uiPriority w:val="99"/>
    <w:rsid w:val="00F04F68"/>
    <w:rPr>
      <w:rFonts w:ascii="Arial Narrow" w:hAnsi="Arial Narrow" w:cs="Arial Narrow"/>
      <w:i/>
      <w:iCs/>
      <w:color w:val="000000"/>
      <w:sz w:val="16"/>
      <w:szCs w:val="16"/>
    </w:rPr>
  </w:style>
  <w:style w:type="paragraph" w:customStyle="1" w:styleId="Style45">
    <w:name w:val="Style45"/>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paragraph" w:customStyle="1" w:styleId="Style50">
    <w:name w:val="Style50"/>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79">
    <w:name w:val="Font Style179"/>
    <w:basedOn w:val="DefaultParagraphFont"/>
    <w:uiPriority w:val="99"/>
    <w:rsid w:val="00F04F68"/>
    <w:rPr>
      <w:rFonts w:ascii="Arial Narrow" w:hAnsi="Arial Narrow" w:cs="Arial Narrow"/>
      <w:color w:val="000000"/>
      <w:sz w:val="14"/>
      <w:szCs w:val="14"/>
    </w:rPr>
  </w:style>
  <w:style w:type="paragraph" w:customStyle="1" w:styleId="Style71">
    <w:name w:val="Style71"/>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86">
    <w:name w:val="Font Style186"/>
    <w:basedOn w:val="DefaultParagraphFont"/>
    <w:uiPriority w:val="99"/>
    <w:rsid w:val="00F04F68"/>
    <w:rPr>
      <w:rFonts w:ascii="Arial Narrow" w:hAnsi="Arial Narrow" w:cs="Arial Narrow"/>
      <w:i/>
      <w:iCs/>
      <w:color w:val="000000"/>
      <w:sz w:val="14"/>
      <w:szCs w:val="14"/>
    </w:rPr>
  </w:style>
  <w:style w:type="table" w:customStyle="1" w:styleId="AkGlgeleme-Vurgu11">
    <w:name w:val="Açık Gölgeleme - Vurgu 11"/>
    <w:basedOn w:val="TableNormal"/>
    <w:uiPriority w:val="60"/>
    <w:rsid w:val="00F04F68"/>
    <w:pPr>
      <w:spacing w:before="0"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F04F68"/>
    <w:pPr>
      <w:widowControl w:val="0"/>
      <w:autoSpaceDE w:val="0"/>
      <w:autoSpaceDN w:val="0"/>
      <w:adjustRightInd w:val="0"/>
      <w:spacing w:before="0" w:after="0" w:line="288" w:lineRule="auto"/>
      <w:ind w:firstLine="720"/>
      <w:textAlignment w:val="center"/>
    </w:pPr>
    <w:rPr>
      <w:rFonts w:ascii="MinionPro-Regular" w:eastAsia="Times New Roman" w:hAnsi="MinionPro-Regular" w:cs="MinionPro-Regular"/>
      <w:color w:val="000000"/>
      <w:lang w:val="en-GB"/>
    </w:rPr>
  </w:style>
  <w:style w:type="character" w:customStyle="1" w:styleId="anametin">
    <w:name w:val="ana metin"/>
    <w:uiPriority w:val="99"/>
    <w:rsid w:val="00F04F68"/>
    <w:rPr>
      <w:rFonts w:ascii="ACaslonPro-Regular" w:hAnsi="ACaslonPro-Regular" w:cs="ACaslonPro-Regular"/>
      <w:color w:val="000000"/>
      <w:sz w:val="22"/>
      <w:szCs w:val="22"/>
      <w:lang w:val="tr-TR"/>
    </w:rPr>
  </w:style>
  <w:style w:type="character" w:customStyle="1" w:styleId="Altbaslik-11">
    <w:name w:val="Altbaslik-1.1"/>
    <w:basedOn w:val="DefaultParagraphFont"/>
    <w:uiPriority w:val="99"/>
    <w:rsid w:val="00F04F68"/>
    <w:rPr>
      <w:rFonts w:ascii="ACaslonPro-Bold" w:hAnsi="ACaslonPro-Bold" w:cs="ACaslonPro-Bold"/>
      <w:b/>
      <w:bCs/>
      <w:color w:val="000000"/>
      <w:sz w:val="24"/>
      <w:szCs w:val="24"/>
    </w:rPr>
  </w:style>
  <w:style w:type="character" w:customStyle="1" w:styleId="normalchar">
    <w:name w:val="normal__char"/>
    <w:basedOn w:val="DefaultParagraphFont"/>
    <w:rsid w:val="00F04F68"/>
  </w:style>
  <w:style w:type="character" w:customStyle="1" w:styleId="apple-converted-space">
    <w:name w:val="apple-converted-space"/>
    <w:basedOn w:val="DefaultParagraphFont"/>
    <w:rsid w:val="00F04F68"/>
  </w:style>
  <w:style w:type="paragraph" w:customStyle="1" w:styleId="Style2">
    <w:name w:val="Style2"/>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paragraph" w:customStyle="1" w:styleId="Style13">
    <w:name w:val="Style13"/>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paragraph" w:customStyle="1" w:styleId="Style14">
    <w:name w:val="Style14"/>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character" w:customStyle="1" w:styleId="FontStyle19">
    <w:name w:val="Font Style19"/>
    <w:basedOn w:val="DefaultParagraphFont"/>
    <w:uiPriority w:val="99"/>
    <w:rsid w:val="00F04F68"/>
    <w:rPr>
      <w:rFonts w:ascii="Times New Roman" w:hAnsi="Times New Roman" w:cs="Times New Roman"/>
      <w:b/>
      <w:bCs/>
      <w:color w:val="000000"/>
      <w:sz w:val="20"/>
      <w:szCs w:val="20"/>
    </w:rPr>
  </w:style>
  <w:style w:type="character" w:customStyle="1" w:styleId="FontStyle20">
    <w:name w:val="Font Style20"/>
    <w:basedOn w:val="DefaultParagraphFont"/>
    <w:uiPriority w:val="99"/>
    <w:rsid w:val="00F04F68"/>
    <w:rPr>
      <w:rFonts w:ascii="Times New Roman" w:hAnsi="Times New Roman" w:cs="Times New Roman"/>
      <w:color w:val="000000"/>
      <w:sz w:val="20"/>
      <w:szCs w:val="20"/>
    </w:rPr>
  </w:style>
  <w:style w:type="character" w:customStyle="1" w:styleId="FontStyle21">
    <w:name w:val="Font Style21"/>
    <w:basedOn w:val="DefaultParagraphFont"/>
    <w:uiPriority w:val="99"/>
    <w:rsid w:val="00F04F68"/>
    <w:rPr>
      <w:rFonts w:ascii="Arial Narrow" w:hAnsi="Arial Narrow" w:cs="Arial Narrow"/>
      <w:color w:val="000000"/>
      <w:sz w:val="12"/>
      <w:szCs w:val="12"/>
    </w:rPr>
  </w:style>
  <w:style w:type="character" w:customStyle="1" w:styleId="FontStyle22">
    <w:name w:val="Font Style22"/>
    <w:basedOn w:val="DefaultParagraphFont"/>
    <w:uiPriority w:val="99"/>
    <w:rsid w:val="00F04F68"/>
    <w:rPr>
      <w:rFonts w:ascii="Arial Narrow" w:hAnsi="Arial Narrow" w:cs="Arial Narrow"/>
      <w:color w:val="000000"/>
      <w:sz w:val="16"/>
      <w:szCs w:val="16"/>
    </w:rPr>
  </w:style>
  <w:style w:type="paragraph" w:styleId="HTMLPreformatted">
    <w:name w:val="HTML Preformatted"/>
    <w:basedOn w:val="Normal"/>
    <w:link w:val="HTMLPreformattedChar"/>
    <w:uiPriority w:val="99"/>
    <w:semiHidden/>
    <w:unhideWhenUsed/>
    <w:rsid w:val="00F04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720"/>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semiHidden/>
    <w:rsid w:val="00F04F68"/>
    <w:rPr>
      <w:rFonts w:ascii="Courier New" w:eastAsia="Times New Roman" w:hAnsi="Courier New" w:cs="Courier New"/>
      <w:sz w:val="20"/>
      <w:szCs w:val="20"/>
      <w:lang w:val="tr-TR" w:eastAsia="tr-TR"/>
    </w:rPr>
  </w:style>
  <w:style w:type="character" w:styleId="Strong">
    <w:name w:val="Strong"/>
    <w:basedOn w:val="DefaultParagraphFont"/>
    <w:uiPriority w:val="22"/>
    <w:qFormat/>
    <w:rsid w:val="00F04F68"/>
    <w:rPr>
      <w:b/>
      <w:bCs/>
    </w:rPr>
  </w:style>
  <w:style w:type="table" w:customStyle="1" w:styleId="TabloKlavuzu11">
    <w:name w:val="Tablo Kılavuzu11"/>
    <w:basedOn w:val="TableNormal"/>
    <w:next w:val="TableGrid"/>
    <w:uiPriority w:val="39"/>
    <w:rsid w:val="00F04F68"/>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04F68"/>
    <w:rPr>
      <w:sz w:val="16"/>
      <w:szCs w:val="16"/>
    </w:rPr>
  </w:style>
  <w:style w:type="paragraph" w:styleId="CommentText">
    <w:name w:val="annotation text"/>
    <w:basedOn w:val="Normal"/>
    <w:link w:val="CommentTextChar"/>
    <w:uiPriority w:val="99"/>
    <w:semiHidden/>
    <w:unhideWhenUsed/>
    <w:rsid w:val="00F04F68"/>
    <w:pPr>
      <w:spacing w:before="0" w:after="0" w:line="240" w:lineRule="auto"/>
      <w:ind w:firstLine="720"/>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F04F68"/>
    <w:rPr>
      <w:rFonts w:ascii="Times New Roman" w:eastAsia="Times New Roman" w:hAnsi="Times New Roman" w:cs="Times New Roman"/>
      <w:sz w:val="20"/>
      <w:szCs w:val="20"/>
      <w:lang w:val="tr-TR" w:eastAsia="tr-TR"/>
    </w:rPr>
  </w:style>
  <w:style w:type="paragraph" w:styleId="CommentSubject">
    <w:name w:val="annotation subject"/>
    <w:basedOn w:val="CommentText"/>
    <w:next w:val="CommentText"/>
    <w:link w:val="CommentSubjectChar"/>
    <w:uiPriority w:val="99"/>
    <w:semiHidden/>
    <w:unhideWhenUsed/>
    <w:rsid w:val="00F04F68"/>
    <w:rPr>
      <w:b/>
      <w:bCs/>
    </w:rPr>
  </w:style>
  <w:style w:type="character" w:customStyle="1" w:styleId="CommentSubjectChar">
    <w:name w:val="Comment Subject Char"/>
    <w:basedOn w:val="CommentTextChar"/>
    <w:link w:val="CommentSubject"/>
    <w:uiPriority w:val="99"/>
    <w:semiHidden/>
    <w:rsid w:val="00F04F68"/>
    <w:rPr>
      <w:rFonts w:ascii="Times New Roman" w:eastAsia="Times New Roman" w:hAnsi="Times New Roman" w:cs="Times New Roman"/>
      <w:b/>
      <w:bCs/>
      <w:sz w:val="20"/>
      <w:szCs w:val="20"/>
      <w:lang w:val="tr-TR" w:eastAsia="tr-TR"/>
    </w:rPr>
  </w:style>
  <w:style w:type="paragraph" w:styleId="EndnoteText">
    <w:name w:val="endnote text"/>
    <w:basedOn w:val="Normal"/>
    <w:link w:val="EndnoteTextChar"/>
    <w:uiPriority w:val="99"/>
    <w:semiHidden/>
    <w:unhideWhenUsed/>
    <w:rsid w:val="00F04F68"/>
    <w:pPr>
      <w:spacing w:before="0" w:after="0" w:line="240" w:lineRule="auto"/>
      <w:ind w:firstLine="720"/>
    </w:pPr>
    <w:rPr>
      <w:rFonts w:ascii="Times New Roman" w:eastAsia="Times New Roman" w:hAnsi="Times New Roman" w:cs="Times New Roman"/>
      <w:sz w:val="20"/>
      <w:szCs w:val="20"/>
      <w:lang w:val="tr-TR" w:eastAsia="tr-TR"/>
    </w:rPr>
  </w:style>
  <w:style w:type="character" w:customStyle="1" w:styleId="EndnoteTextChar">
    <w:name w:val="Endnote Text Char"/>
    <w:basedOn w:val="DefaultParagraphFont"/>
    <w:link w:val="EndnoteText"/>
    <w:uiPriority w:val="99"/>
    <w:semiHidden/>
    <w:rsid w:val="00F04F68"/>
    <w:rPr>
      <w:rFonts w:ascii="Times New Roman" w:eastAsia="Times New Roman" w:hAnsi="Times New Roman" w:cs="Times New Roman"/>
      <w:sz w:val="20"/>
      <w:szCs w:val="20"/>
      <w:lang w:val="tr-TR" w:eastAsia="tr-TR"/>
    </w:rPr>
  </w:style>
  <w:style w:type="character" w:styleId="EndnoteReference">
    <w:name w:val="endnote reference"/>
    <w:basedOn w:val="DefaultParagraphFont"/>
    <w:uiPriority w:val="99"/>
    <w:semiHidden/>
    <w:unhideWhenUsed/>
    <w:rsid w:val="00F04F68"/>
    <w:rPr>
      <w:vertAlign w:val="superscript"/>
    </w:rPr>
  </w:style>
  <w:style w:type="paragraph" w:customStyle="1" w:styleId="Pa27">
    <w:name w:val="Pa27"/>
    <w:basedOn w:val="Default"/>
    <w:next w:val="Default"/>
    <w:uiPriority w:val="99"/>
    <w:rsid w:val="00F04F68"/>
    <w:pPr>
      <w:spacing w:before="0" w:line="221" w:lineRule="atLeast"/>
    </w:pPr>
    <w:rPr>
      <w:rFonts w:ascii="Adobe Caslon Pro" w:eastAsia="Cambria" w:hAnsi="Adobe Caslon Pro"/>
      <w:color w:val="auto"/>
      <w:lang w:eastAsia="en-US"/>
    </w:rPr>
  </w:style>
  <w:style w:type="paragraph" w:customStyle="1" w:styleId="Pa15">
    <w:name w:val="Pa15"/>
    <w:basedOn w:val="Default"/>
    <w:next w:val="Default"/>
    <w:uiPriority w:val="99"/>
    <w:rsid w:val="00F04F68"/>
    <w:pPr>
      <w:spacing w:before="0" w:line="221" w:lineRule="atLeast"/>
    </w:pPr>
    <w:rPr>
      <w:rFonts w:ascii="Adobe Caslon Pro" w:eastAsia="Cambria" w:hAnsi="Adobe Caslon Pro"/>
      <w:color w:val="auto"/>
      <w:lang w:eastAsia="en-US"/>
    </w:rPr>
  </w:style>
  <w:style w:type="paragraph" w:customStyle="1" w:styleId="Pa31">
    <w:name w:val="Pa31"/>
    <w:basedOn w:val="Default"/>
    <w:next w:val="Default"/>
    <w:uiPriority w:val="99"/>
    <w:rsid w:val="00F04F68"/>
    <w:pPr>
      <w:spacing w:before="0" w:line="221" w:lineRule="atLeast"/>
    </w:pPr>
    <w:rPr>
      <w:rFonts w:ascii="Myriad Pro Cond" w:eastAsia="Cambria" w:hAnsi="Myriad Pro Cond"/>
      <w:color w:val="auto"/>
      <w:lang w:eastAsia="en-US"/>
    </w:rPr>
  </w:style>
  <w:style w:type="paragraph" w:customStyle="1" w:styleId="Pa8">
    <w:name w:val="Pa8"/>
    <w:basedOn w:val="Default"/>
    <w:next w:val="Default"/>
    <w:uiPriority w:val="99"/>
    <w:rsid w:val="00F04F68"/>
    <w:pPr>
      <w:spacing w:before="0" w:line="201" w:lineRule="atLeast"/>
    </w:pPr>
    <w:rPr>
      <w:rFonts w:ascii="Myriad Pro Cond" w:hAnsi="Myriad Pro Cond"/>
      <w:color w:val="auto"/>
      <w:lang w:eastAsia="en-US"/>
    </w:rPr>
  </w:style>
  <w:style w:type="paragraph" w:customStyle="1" w:styleId="Pa12">
    <w:name w:val="Pa12"/>
    <w:basedOn w:val="Default"/>
    <w:next w:val="Default"/>
    <w:uiPriority w:val="99"/>
    <w:rsid w:val="00F04F68"/>
    <w:pPr>
      <w:spacing w:before="0" w:line="201" w:lineRule="atLeast"/>
    </w:pPr>
    <w:rPr>
      <w:rFonts w:ascii="Myriad Pro Cond" w:hAnsi="Myriad Pro Cond"/>
      <w:color w:val="auto"/>
      <w:lang w:eastAsia="en-US"/>
    </w:rPr>
  </w:style>
  <w:style w:type="character" w:customStyle="1" w:styleId="A22">
    <w:name w:val="A22"/>
    <w:uiPriority w:val="99"/>
    <w:rsid w:val="00F04F68"/>
    <w:rPr>
      <w:rFonts w:cs="Myriad Pro Cond"/>
      <w:color w:val="000000"/>
      <w:sz w:val="22"/>
      <w:szCs w:val="22"/>
    </w:rPr>
  </w:style>
  <w:style w:type="paragraph" w:customStyle="1" w:styleId="Pa13">
    <w:name w:val="Pa13"/>
    <w:basedOn w:val="Default"/>
    <w:next w:val="Default"/>
    <w:uiPriority w:val="99"/>
    <w:rsid w:val="00F04F68"/>
    <w:pPr>
      <w:spacing w:before="0" w:line="201" w:lineRule="atLeast"/>
    </w:pPr>
    <w:rPr>
      <w:rFonts w:ascii="Myriad Pro Cond" w:hAnsi="Myriad Pro Cond"/>
      <w:color w:val="auto"/>
      <w:lang w:eastAsia="en-US"/>
    </w:rPr>
  </w:style>
  <w:style w:type="table" w:customStyle="1" w:styleId="TabloKlavuzu2">
    <w:name w:val="Tablo Kılavuzu2"/>
    <w:basedOn w:val="TableNormal"/>
    <w:next w:val="TableGrid"/>
    <w:uiPriority w:val="39"/>
    <w:rsid w:val="00F04F6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nt">
    <w:name w:val="dipnt"/>
    <w:basedOn w:val="FootnoteText"/>
    <w:link w:val="dipntChar"/>
    <w:qFormat/>
    <w:rsid w:val="00F04F68"/>
    <w:rPr>
      <w:rFonts w:ascii="Times New Roman" w:hAnsi="Times New Roman" w:cs="Times New Roman"/>
      <w:szCs w:val="18"/>
    </w:rPr>
  </w:style>
  <w:style w:type="character" w:customStyle="1" w:styleId="dipntChar">
    <w:name w:val="dipnt Char"/>
    <w:basedOn w:val="FootnoteTextChar"/>
    <w:link w:val="dipnt"/>
    <w:rsid w:val="00F04F68"/>
    <w:rPr>
      <w:rFonts w:ascii="Times New Roman" w:hAnsi="Times New Roman" w:cs="Times New Roman"/>
      <w:sz w:val="20"/>
      <w:szCs w:val="18"/>
      <w:lang w:val="tr-TR"/>
    </w:rPr>
  </w:style>
  <w:style w:type="paragraph" w:customStyle="1" w:styleId="Paragraf">
    <w:name w:val="Paragraf"/>
    <w:basedOn w:val="Normal"/>
    <w:link w:val="ParagrafChar"/>
    <w:qFormat/>
    <w:rsid w:val="00F04F68"/>
    <w:pPr>
      <w:spacing w:before="100" w:beforeAutospacing="1" w:after="100" w:afterAutospacing="1"/>
      <w:ind w:firstLine="709"/>
      <w:jc w:val="both"/>
    </w:pPr>
    <w:rPr>
      <w:rFonts w:ascii="Times New Roman" w:hAnsi="Times New Roman" w:cs="Times New Roman"/>
    </w:rPr>
  </w:style>
  <w:style w:type="character" w:customStyle="1" w:styleId="ParagrafChar">
    <w:name w:val="Paragraf Char"/>
    <w:basedOn w:val="DefaultParagraphFont"/>
    <w:link w:val="Paragraf"/>
    <w:rsid w:val="00F04F68"/>
    <w:rPr>
      <w:rFonts w:ascii="Times New Roman" w:hAnsi="Times New Roman" w:cs="Times New Roman"/>
    </w:rPr>
  </w:style>
  <w:style w:type="paragraph" w:customStyle="1" w:styleId="NoktalListe">
    <w:name w:val="Noktalı Liste"/>
    <w:basedOn w:val="ListParagraph"/>
    <w:link w:val="NoktalListeChar"/>
    <w:qFormat/>
    <w:rsid w:val="00F04F68"/>
    <w:pPr>
      <w:numPr>
        <w:numId w:val="8"/>
      </w:numPr>
      <w:spacing w:before="0" w:after="160"/>
      <w:jc w:val="both"/>
    </w:pPr>
    <w:rPr>
      <w:rFonts w:ascii="Times New Roman" w:hAnsi="Times New Roman" w:cs="Times New Roman"/>
    </w:rPr>
  </w:style>
  <w:style w:type="paragraph" w:customStyle="1" w:styleId="TabloBal">
    <w:name w:val="Tablo Başlığı"/>
    <w:basedOn w:val="ListParagraph"/>
    <w:link w:val="TabloBalChar"/>
    <w:qFormat/>
    <w:rsid w:val="00F04F68"/>
    <w:pPr>
      <w:numPr>
        <w:numId w:val="9"/>
      </w:numPr>
      <w:tabs>
        <w:tab w:val="left" w:pos="993"/>
      </w:tabs>
      <w:spacing w:before="0" w:after="0" w:line="240" w:lineRule="auto"/>
      <w:ind w:left="993" w:hanging="993"/>
      <w:jc w:val="both"/>
    </w:pPr>
    <w:rPr>
      <w:rFonts w:ascii="Times New Roman" w:eastAsia="Times New Roman" w:hAnsi="Times New Roman" w:cs="Times New Roman"/>
      <w:b/>
      <w:bCs/>
      <w:sz w:val="22"/>
      <w:szCs w:val="22"/>
      <w:lang w:eastAsia="tr-TR"/>
    </w:rPr>
  </w:style>
  <w:style w:type="paragraph" w:customStyle="1" w:styleId="GrafikBal">
    <w:name w:val="Grafik Başlığı"/>
    <w:basedOn w:val="ListParagraph"/>
    <w:link w:val="GrafikBalChar"/>
    <w:qFormat/>
    <w:rsid w:val="00F04F68"/>
    <w:pPr>
      <w:numPr>
        <w:numId w:val="10"/>
      </w:numPr>
      <w:tabs>
        <w:tab w:val="left" w:pos="1134"/>
      </w:tabs>
      <w:spacing w:before="0" w:after="0" w:line="240" w:lineRule="auto"/>
      <w:ind w:left="1134" w:hanging="1134"/>
      <w:jc w:val="both"/>
    </w:pPr>
    <w:rPr>
      <w:rFonts w:ascii="Times New Roman" w:hAnsi="Times New Roman" w:cs="Times New Roman"/>
      <w:b/>
    </w:rPr>
  </w:style>
  <w:style w:type="character" w:customStyle="1" w:styleId="TabloBalChar">
    <w:name w:val="Tablo Başlığı Char"/>
    <w:basedOn w:val="ListParagraphChar"/>
    <w:link w:val="TabloBal"/>
    <w:rsid w:val="00F04F68"/>
    <w:rPr>
      <w:rFonts w:ascii="Times New Roman" w:eastAsia="Times New Roman" w:hAnsi="Times New Roman" w:cs="Times New Roman"/>
      <w:b/>
      <w:bCs/>
      <w:sz w:val="22"/>
      <w:szCs w:val="22"/>
      <w:lang w:eastAsia="tr-TR"/>
    </w:rPr>
  </w:style>
  <w:style w:type="character" w:customStyle="1" w:styleId="GrafikBalChar">
    <w:name w:val="Grafik Başlığı Char"/>
    <w:basedOn w:val="ListParagraphChar"/>
    <w:link w:val="GrafikBal"/>
    <w:rsid w:val="00F04F68"/>
    <w:rPr>
      <w:rFonts w:ascii="Times New Roman" w:hAnsi="Times New Roman" w:cs="Times New Roman"/>
      <w:b/>
    </w:rPr>
  </w:style>
  <w:style w:type="character" w:customStyle="1" w:styleId="NoktalListeChar">
    <w:name w:val="Noktalı Liste Char"/>
    <w:basedOn w:val="ListParagraphChar"/>
    <w:link w:val="NoktalListe"/>
    <w:rsid w:val="00F04F68"/>
    <w:rPr>
      <w:rFonts w:ascii="Times New Roman" w:hAnsi="Times New Roman" w:cs="Times New Roman"/>
    </w:rPr>
  </w:style>
  <w:style w:type="paragraph" w:customStyle="1" w:styleId="Pa22">
    <w:name w:val="Pa2+2"/>
    <w:basedOn w:val="Default"/>
    <w:next w:val="Default"/>
    <w:uiPriority w:val="99"/>
    <w:rsid w:val="00F04F68"/>
    <w:pPr>
      <w:spacing w:before="0" w:line="221" w:lineRule="atLeast"/>
    </w:pPr>
    <w:rPr>
      <w:rFonts w:ascii="Adobe Caslon Pro" w:eastAsiaTheme="minorHAnsi" w:hAnsi="Adobe Caslon Pro" w:cstheme="minorBidi"/>
      <w:color w:val="auto"/>
      <w:lang w:eastAsia="en-US"/>
    </w:rPr>
  </w:style>
  <w:style w:type="paragraph" w:styleId="TOC6">
    <w:name w:val="toc 6"/>
    <w:basedOn w:val="Normal"/>
    <w:next w:val="Normal"/>
    <w:autoRedefine/>
    <w:uiPriority w:val="39"/>
    <w:unhideWhenUsed/>
    <w:rsid w:val="007C3B0B"/>
    <w:pPr>
      <w:spacing w:before="0" w:after="100" w:line="276" w:lineRule="auto"/>
      <w:ind w:left="1100"/>
    </w:pPr>
    <w:rPr>
      <w:rFonts w:eastAsiaTheme="minorEastAsia"/>
      <w:sz w:val="22"/>
      <w:szCs w:val="22"/>
      <w:lang w:val="tr-TR" w:eastAsia="tr-TR"/>
    </w:rPr>
  </w:style>
  <w:style w:type="paragraph" w:styleId="TOC7">
    <w:name w:val="toc 7"/>
    <w:basedOn w:val="Normal"/>
    <w:next w:val="Normal"/>
    <w:autoRedefine/>
    <w:uiPriority w:val="39"/>
    <w:unhideWhenUsed/>
    <w:rsid w:val="007C3B0B"/>
    <w:pPr>
      <w:spacing w:before="0" w:after="100" w:line="276" w:lineRule="auto"/>
      <w:ind w:left="1320"/>
    </w:pPr>
    <w:rPr>
      <w:rFonts w:eastAsiaTheme="minorEastAsia"/>
      <w:sz w:val="22"/>
      <w:szCs w:val="22"/>
      <w:lang w:val="tr-TR" w:eastAsia="tr-TR"/>
    </w:rPr>
  </w:style>
  <w:style w:type="paragraph" w:styleId="TOC8">
    <w:name w:val="toc 8"/>
    <w:basedOn w:val="Normal"/>
    <w:next w:val="Normal"/>
    <w:autoRedefine/>
    <w:uiPriority w:val="39"/>
    <w:unhideWhenUsed/>
    <w:rsid w:val="007C3B0B"/>
    <w:pPr>
      <w:spacing w:before="0" w:after="100" w:line="276" w:lineRule="auto"/>
      <w:ind w:left="1540"/>
    </w:pPr>
    <w:rPr>
      <w:rFonts w:eastAsiaTheme="minorEastAsia"/>
      <w:sz w:val="22"/>
      <w:szCs w:val="22"/>
      <w:lang w:val="tr-TR" w:eastAsia="tr-TR"/>
    </w:rPr>
  </w:style>
  <w:style w:type="paragraph" w:styleId="TOC9">
    <w:name w:val="toc 9"/>
    <w:basedOn w:val="Normal"/>
    <w:next w:val="Normal"/>
    <w:autoRedefine/>
    <w:uiPriority w:val="39"/>
    <w:unhideWhenUsed/>
    <w:rsid w:val="007C3B0B"/>
    <w:pPr>
      <w:spacing w:before="0" w:after="100" w:line="276" w:lineRule="auto"/>
      <w:ind w:left="1760"/>
    </w:pPr>
    <w:rPr>
      <w:rFonts w:eastAsiaTheme="minorEastAsia"/>
      <w:sz w:val="22"/>
      <w:szCs w:val="22"/>
      <w:lang w:val="tr-TR" w:eastAsia="tr-TR"/>
    </w:rPr>
  </w:style>
  <w:style w:type="paragraph" w:customStyle="1" w:styleId="nor">
    <w:name w:val="nor"/>
    <w:basedOn w:val="Normal"/>
    <w:rsid w:val="008F4DEA"/>
    <w:pPr>
      <w:spacing w:before="0" w:after="0" w:line="240" w:lineRule="auto"/>
      <w:jc w:val="both"/>
    </w:pPr>
    <w:rPr>
      <w:rFonts w:ascii="New York" w:eastAsia="Arial Unicode MS" w:hAnsi="New York" w:cs="Arial Unicode MS"/>
      <w:sz w:val="18"/>
      <w:szCs w:val="18"/>
      <w:lang w:val="tr-TR"/>
    </w:rPr>
  </w:style>
  <w:style w:type="paragraph" w:styleId="DocumentMap">
    <w:name w:val="Document Map"/>
    <w:basedOn w:val="Normal"/>
    <w:link w:val="DocumentMapChar"/>
    <w:uiPriority w:val="99"/>
    <w:semiHidden/>
    <w:unhideWhenUsed/>
    <w:rsid w:val="0030043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0430"/>
    <w:rPr>
      <w:rFonts w:ascii="Tahoma" w:hAnsi="Tahoma" w:cs="Tahoma"/>
      <w:sz w:val="16"/>
      <w:szCs w:val="16"/>
    </w:rPr>
  </w:style>
  <w:style w:type="table" w:customStyle="1" w:styleId="TabloKlavuzu3">
    <w:name w:val="Tablo Kılavuzu3"/>
    <w:basedOn w:val="TableNormal"/>
    <w:next w:val="TableGrid"/>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TableNormal"/>
    <w:next w:val="TableGrid"/>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TableNormal"/>
    <w:next w:val="TableGrid"/>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NoList"/>
    <w:uiPriority w:val="99"/>
    <w:semiHidden/>
    <w:unhideWhenUsed/>
    <w:rsid w:val="00A859EE"/>
  </w:style>
  <w:style w:type="character" w:customStyle="1" w:styleId="Heading7Char">
    <w:name w:val="Heading 7 Char"/>
    <w:basedOn w:val="DefaultParagraphFont"/>
    <w:link w:val="Heading7"/>
    <w:rsid w:val="00254B83"/>
    <w:rPr>
      <w:rFonts w:ascii="Times New Roman" w:eastAsia="Times New Roman" w:hAnsi="Times New Roman" w:cs="Times New Roman"/>
      <w:lang w:val="tr-TR" w:eastAsia="tr-TR"/>
    </w:rPr>
  </w:style>
  <w:style w:type="character" w:customStyle="1" w:styleId="Heading8Char">
    <w:name w:val="Heading 8 Char"/>
    <w:basedOn w:val="DefaultParagraphFont"/>
    <w:link w:val="Heading8"/>
    <w:rsid w:val="00254B83"/>
    <w:rPr>
      <w:rFonts w:ascii="Times New Roman" w:eastAsia="Times New Roman" w:hAnsi="Times New Roman" w:cs="Times New Roman"/>
      <w:i/>
      <w:iCs/>
      <w:lang w:val="tr-TR" w:eastAsia="tr-TR"/>
    </w:rPr>
  </w:style>
  <w:style w:type="character" w:customStyle="1" w:styleId="Heading9Char">
    <w:name w:val="Heading 9 Char"/>
    <w:basedOn w:val="DefaultParagraphFont"/>
    <w:link w:val="Heading9"/>
    <w:rsid w:val="00254B83"/>
    <w:rPr>
      <w:rFonts w:ascii="Tahoma" w:eastAsia="Times New Roman" w:hAnsi="Tahoma" w:cs="Tahoma"/>
      <w:b/>
      <w:color w:val="000000"/>
      <w:lang w:val="tr-TR" w:eastAsia="tr-TR"/>
    </w:rPr>
  </w:style>
  <w:style w:type="numbering" w:customStyle="1" w:styleId="ListeYok3">
    <w:name w:val="Liste Yok3"/>
    <w:next w:val="NoList"/>
    <w:uiPriority w:val="99"/>
    <w:semiHidden/>
    <w:unhideWhenUsed/>
    <w:rsid w:val="00254B83"/>
  </w:style>
  <w:style w:type="table" w:customStyle="1" w:styleId="TabloKlavuzu7">
    <w:name w:val="Tablo Kılavuzu7"/>
    <w:basedOn w:val="TableNormal"/>
    <w:next w:val="TableGrid"/>
    <w:uiPriority w:val="59"/>
    <w:rsid w:val="00254B83"/>
    <w:pPr>
      <w:spacing w:before="0" w:after="0" w:line="240" w:lineRule="auto"/>
    </w:pPr>
    <w:rPr>
      <w:rFonts w:ascii="Times New Roman" w:hAnsi="Times New Roman"/>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NoList"/>
    <w:uiPriority w:val="99"/>
    <w:semiHidden/>
    <w:unhideWhenUsed/>
    <w:rsid w:val="00254B83"/>
  </w:style>
  <w:style w:type="table" w:customStyle="1" w:styleId="TabloKlavuzu12">
    <w:name w:val="Tablo Kılavuzu12"/>
    <w:basedOn w:val="TableNormal"/>
    <w:next w:val="TableGrid"/>
    <w:uiPriority w:val="39"/>
    <w:rsid w:val="00254B83"/>
    <w:pPr>
      <w:spacing w:before="0" w:after="0" w:line="240" w:lineRule="auto"/>
    </w:pPr>
    <w:rPr>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NoList"/>
    <w:uiPriority w:val="99"/>
    <w:semiHidden/>
    <w:unhideWhenUsed/>
    <w:rsid w:val="00254B83"/>
  </w:style>
  <w:style w:type="numbering" w:customStyle="1" w:styleId="ListeYok111">
    <w:name w:val="Liste Yok111"/>
    <w:next w:val="NoList"/>
    <w:uiPriority w:val="99"/>
    <w:semiHidden/>
    <w:unhideWhenUsed/>
    <w:rsid w:val="00254B83"/>
  </w:style>
  <w:style w:type="table" w:customStyle="1" w:styleId="AkGlgeleme-Vurgu111">
    <w:name w:val="Açık Gölgeleme - Vurgu 111"/>
    <w:basedOn w:val="TableNormal"/>
    <w:uiPriority w:val="60"/>
    <w:rsid w:val="00254B83"/>
    <w:pPr>
      <w:spacing w:before="0"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11">
    <w:name w:val="Tablo Kılavuzu111"/>
    <w:basedOn w:val="TableNormal"/>
    <w:next w:val="TableGrid"/>
    <w:uiPriority w:val="39"/>
    <w:rsid w:val="00254B83"/>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TableNormal"/>
    <w:next w:val="TableGrid"/>
    <w:uiPriority w:val="59"/>
    <w:rsid w:val="00254B8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hat">
    <w:name w:val="what"/>
    <w:basedOn w:val="DefaultParagraphFont"/>
    <w:rsid w:val="00254B83"/>
  </w:style>
  <w:style w:type="numbering" w:customStyle="1" w:styleId="ListeYok31">
    <w:name w:val="Liste Yok31"/>
    <w:next w:val="NoList"/>
    <w:uiPriority w:val="99"/>
    <w:semiHidden/>
    <w:unhideWhenUsed/>
    <w:rsid w:val="00254B83"/>
  </w:style>
  <w:style w:type="table" w:customStyle="1" w:styleId="TabloKlavuzu31">
    <w:name w:val="Tablo Kılavuzu31"/>
    <w:basedOn w:val="TableNormal"/>
    <w:next w:val="TableGrid"/>
    <w:uiPriority w:val="59"/>
    <w:rsid w:val="00254B83"/>
    <w:pPr>
      <w:spacing w:before="0"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NoList"/>
    <w:uiPriority w:val="99"/>
    <w:semiHidden/>
    <w:unhideWhenUsed/>
    <w:rsid w:val="00254B83"/>
  </w:style>
  <w:style w:type="paragraph" w:styleId="Title">
    <w:name w:val="Title"/>
    <w:basedOn w:val="Normal"/>
    <w:link w:val="TitleChar"/>
    <w:qFormat/>
    <w:rsid w:val="00254B83"/>
    <w:pPr>
      <w:spacing w:before="0" w:after="0" w:line="240" w:lineRule="auto"/>
      <w:jc w:val="center"/>
    </w:pPr>
    <w:rPr>
      <w:rFonts w:ascii="Comic Sans MS" w:eastAsia="Times New Roman" w:hAnsi="Comic Sans MS" w:cs="Arial"/>
      <w:b/>
      <w:bCs/>
      <w:szCs w:val="20"/>
      <w:lang w:val="tr-TR" w:eastAsia="tr-TR"/>
    </w:rPr>
  </w:style>
  <w:style w:type="character" w:customStyle="1" w:styleId="TitleChar">
    <w:name w:val="Title Char"/>
    <w:basedOn w:val="DefaultParagraphFont"/>
    <w:link w:val="Title"/>
    <w:rsid w:val="00254B83"/>
    <w:rPr>
      <w:rFonts w:ascii="Comic Sans MS" w:eastAsia="Times New Roman" w:hAnsi="Comic Sans MS" w:cs="Arial"/>
      <w:b/>
      <w:bCs/>
      <w:szCs w:val="20"/>
      <w:lang w:val="tr-TR" w:eastAsia="tr-TR"/>
    </w:rPr>
  </w:style>
  <w:style w:type="paragraph" w:customStyle="1" w:styleId="Altyaz1">
    <w:name w:val="Altyazı1"/>
    <w:basedOn w:val="Normal"/>
    <w:next w:val="Normal"/>
    <w:qFormat/>
    <w:rsid w:val="00254B83"/>
    <w:pPr>
      <w:spacing w:before="0" w:after="60" w:line="240" w:lineRule="auto"/>
      <w:jc w:val="center"/>
      <w:outlineLvl w:val="1"/>
    </w:pPr>
    <w:rPr>
      <w:rFonts w:ascii="Cambria" w:eastAsia="Times New Roman" w:hAnsi="Cambria" w:cs="Times New Roman"/>
      <w:lang w:val="tr-TR" w:eastAsia="tr-TR"/>
    </w:rPr>
  </w:style>
  <w:style w:type="character" w:customStyle="1" w:styleId="SubtitleChar">
    <w:name w:val="Subtitle Char"/>
    <w:basedOn w:val="DefaultParagraphFont"/>
    <w:link w:val="Subtitle"/>
    <w:rsid w:val="00254B83"/>
    <w:rPr>
      <w:rFonts w:ascii="Cambria" w:eastAsia="Times New Roman" w:hAnsi="Cambria" w:cs="Times New Roman"/>
    </w:rPr>
  </w:style>
  <w:style w:type="character" w:customStyle="1" w:styleId="NoSpacingChar">
    <w:name w:val="No Spacing Char"/>
    <w:basedOn w:val="DefaultParagraphFont"/>
    <w:link w:val="NoSpacing"/>
    <w:uiPriority w:val="1"/>
    <w:rsid w:val="00254B83"/>
  </w:style>
  <w:style w:type="table" w:customStyle="1" w:styleId="TabloKlavuzu41">
    <w:name w:val="Tablo Kılavuzu41"/>
    <w:basedOn w:val="TableNormal"/>
    <w:next w:val="TableGrid"/>
    <w:uiPriority w:val="59"/>
    <w:rsid w:val="00254B83"/>
    <w:pPr>
      <w:spacing w:before="0"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TableNormal"/>
    <w:uiPriority w:val="60"/>
    <w:rsid w:val="00254B83"/>
    <w:pPr>
      <w:spacing w:before="0" w:after="0" w:line="240" w:lineRule="auto"/>
    </w:pPr>
    <w:rPr>
      <w:rFonts w:ascii="Times New Roman" w:eastAsia="Times New Roman" w:hAnsi="Times New Roman"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1">
    <w:name w:val="Açık Gölgeleme - Vurgu 1111"/>
    <w:basedOn w:val="TableNormal"/>
    <w:uiPriority w:val="60"/>
    <w:rsid w:val="00254B83"/>
    <w:pPr>
      <w:spacing w:before="0" w:after="0" w:line="240" w:lineRule="auto"/>
    </w:pPr>
    <w:rPr>
      <w:rFonts w:ascii="Times New Roman" w:eastAsia="Times New Roman" w:hAnsi="Times New Roman" w:cs="Times New Roman"/>
      <w:color w:val="365F91"/>
      <w:sz w:val="20"/>
      <w:szCs w:val="20"/>
      <w:lang w:val="tr-TR"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TableNormal"/>
    <w:next w:val="LightShading-Accent3"/>
    <w:uiPriority w:val="60"/>
    <w:rsid w:val="00254B83"/>
    <w:pPr>
      <w:spacing w:before="0" w:after="0" w:line="240" w:lineRule="auto"/>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
    <w:name w:val="Açık Gölgeleme - Vurgu 41"/>
    <w:basedOn w:val="TableNormal"/>
    <w:next w:val="LightShading-Accent4"/>
    <w:uiPriority w:val="60"/>
    <w:rsid w:val="00254B83"/>
    <w:pPr>
      <w:spacing w:before="0" w:after="0" w:line="240" w:lineRule="auto"/>
    </w:pPr>
    <w:rPr>
      <w:rFonts w:ascii="Times New Roman" w:eastAsia="Times New Roman" w:hAnsi="Times New Roman" w:cs="Times New Roman"/>
      <w:color w:val="5F497A"/>
      <w:sz w:val="20"/>
      <w:szCs w:val="20"/>
      <w:lang w:val="tr-TR"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Liste1">
    <w:name w:val="Açık Liste1"/>
    <w:basedOn w:val="TableNormal"/>
    <w:uiPriority w:val="61"/>
    <w:rsid w:val="00254B83"/>
    <w:pPr>
      <w:spacing w:before="0" w:after="0" w:line="240" w:lineRule="auto"/>
    </w:pPr>
    <w:rPr>
      <w:rFonts w:eastAsia="Times New Roman"/>
      <w:sz w:val="22"/>
      <w:szCs w:val="22"/>
      <w:lang w:val="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Subtitle">
    <w:name w:val="Subtitle"/>
    <w:basedOn w:val="Normal"/>
    <w:next w:val="Normal"/>
    <w:link w:val="SubtitleChar"/>
    <w:qFormat/>
    <w:rsid w:val="00254B83"/>
    <w:pPr>
      <w:numPr>
        <w:ilvl w:val="1"/>
      </w:numPr>
      <w:spacing w:after="160"/>
    </w:pPr>
    <w:rPr>
      <w:rFonts w:ascii="Cambria" w:eastAsia="Times New Roman" w:hAnsi="Cambria" w:cs="Times New Roman"/>
    </w:rPr>
  </w:style>
  <w:style w:type="character" w:customStyle="1" w:styleId="AltyazChar1">
    <w:name w:val="Altyazı Char1"/>
    <w:basedOn w:val="DefaultParagraphFont"/>
    <w:uiPriority w:val="11"/>
    <w:rsid w:val="00254B83"/>
    <w:rPr>
      <w:rFonts w:eastAsiaTheme="minorEastAsia"/>
      <w:color w:val="5A5A5A" w:themeColor="text1" w:themeTint="A5"/>
      <w:spacing w:val="15"/>
      <w:sz w:val="22"/>
      <w:szCs w:val="22"/>
    </w:rPr>
  </w:style>
  <w:style w:type="table" w:styleId="LightShading-Accent3">
    <w:name w:val="Light Shading Accent 3"/>
    <w:basedOn w:val="TableNormal"/>
    <w:uiPriority w:val="60"/>
    <w:unhideWhenUsed/>
    <w:rsid w:val="00254B83"/>
    <w:pPr>
      <w:spacing w:before="0"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unhideWhenUsed/>
    <w:rsid w:val="00254B83"/>
    <w:pPr>
      <w:spacing w:before="0"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ableofFigures">
    <w:name w:val="table of figures"/>
    <w:basedOn w:val="Normal"/>
    <w:next w:val="Normal"/>
    <w:uiPriority w:val="99"/>
    <w:unhideWhenUsed/>
    <w:rsid w:val="0093712F"/>
    <w:pPr>
      <w:spacing w:before="0" w:after="0"/>
      <w:ind w:left="480" w:hanging="480"/>
    </w:pPr>
    <w:rPr>
      <w:b/>
      <w:bCs/>
      <w:sz w:val="20"/>
      <w:szCs w:val="20"/>
    </w:rPr>
  </w:style>
  <w:style w:type="paragraph" w:customStyle="1" w:styleId="Stil40">
    <w:name w:val="Stil4"/>
    <w:basedOn w:val="Caption"/>
    <w:link w:val="Stil4Char0"/>
    <w:qFormat/>
    <w:rsid w:val="002C04FB"/>
    <w:pPr>
      <w:jc w:val="both"/>
    </w:pPr>
  </w:style>
  <w:style w:type="paragraph" w:customStyle="1" w:styleId="Stil50">
    <w:name w:val="Stil5"/>
    <w:basedOn w:val="GrafikBal"/>
    <w:link w:val="Stil5Char0"/>
    <w:autoRedefine/>
    <w:qFormat/>
    <w:rsid w:val="007F1161"/>
    <w:rPr>
      <w:lang w:val="tr-TR" w:eastAsia="tr-TR"/>
    </w:rPr>
  </w:style>
  <w:style w:type="character" w:customStyle="1" w:styleId="CaptionChar">
    <w:name w:val="Caption Char"/>
    <w:basedOn w:val="DefaultParagraphFont"/>
    <w:link w:val="Caption"/>
    <w:rsid w:val="00096177"/>
    <w:rPr>
      <w:rFonts w:ascii="Times New Roman" w:hAnsi="Times New Roman"/>
      <w:b/>
      <w:bCs/>
      <w:szCs w:val="18"/>
    </w:rPr>
  </w:style>
  <w:style w:type="character" w:customStyle="1" w:styleId="Stil4Char0">
    <w:name w:val="Stil4 Char"/>
    <w:basedOn w:val="CaptionChar"/>
    <w:link w:val="Stil40"/>
    <w:rsid w:val="002C04FB"/>
    <w:rPr>
      <w:rFonts w:ascii="Times New Roman" w:hAnsi="Times New Roman"/>
      <w:b/>
      <w:bCs/>
      <w:szCs w:val="18"/>
    </w:rPr>
  </w:style>
  <w:style w:type="paragraph" w:styleId="Revision">
    <w:name w:val="Revision"/>
    <w:hidden/>
    <w:uiPriority w:val="99"/>
    <w:semiHidden/>
    <w:rsid w:val="00C04F48"/>
    <w:pPr>
      <w:spacing w:before="0" w:after="0" w:line="240" w:lineRule="auto"/>
    </w:pPr>
  </w:style>
  <w:style w:type="character" w:customStyle="1" w:styleId="Stil5Char0">
    <w:name w:val="Stil5 Char"/>
    <w:basedOn w:val="GrafikBalChar"/>
    <w:link w:val="Stil50"/>
    <w:rsid w:val="007F1161"/>
    <w:rPr>
      <w:rFonts w:ascii="Times New Roman" w:hAnsi="Times New Roman" w:cs="Times New Roman"/>
      <w:b/>
      <w:lang w:val="tr-TR" w:eastAsia="tr-TR"/>
    </w:rPr>
  </w:style>
  <w:style w:type="numbering" w:customStyle="1" w:styleId="ListeYok5">
    <w:name w:val="Liste Yok5"/>
    <w:next w:val="NoList"/>
    <w:uiPriority w:val="99"/>
    <w:semiHidden/>
    <w:unhideWhenUsed/>
    <w:rsid w:val="001F06CE"/>
  </w:style>
  <w:style w:type="paragraph" w:styleId="BodyText">
    <w:name w:val="Body Text"/>
    <w:basedOn w:val="Normal"/>
    <w:link w:val="BodyTextChar"/>
    <w:uiPriority w:val="1"/>
    <w:qFormat/>
    <w:rsid w:val="001F06CE"/>
    <w:pPr>
      <w:widowControl w:val="0"/>
      <w:spacing w:before="0" w:after="0" w:line="240" w:lineRule="auto"/>
    </w:pPr>
    <w:rPr>
      <w:rFonts w:ascii="Arial" w:eastAsia="Arial" w:hAnsi="Arial" w:cs="Arial"/>
      <w:sz w:val="22"/>
      <w:szCs w:val="22"/>
    </w:rPr>
  </w:style>
  <w:style w:type="character" w:customStyle="1" w:styleId="BodyTextChar">
    <w:name w:val="Body Text Char"/>
    <w:basedOn w:val="DefaultParagraphFont"/>
    <w:link w:val="BodyText"/>
    <w:uiPriority w:val="1"/>
    <w:rsid w:val="001F06CE"/>
    <w:rPr>
      <w:rFonts w:ascii="Arial" w:eastAsia="Arial" w:hAnsi="Arial" w:cs="Arial"/>
      <w:sz w:val="22"/>
      <w:szCs w:val="22"/>
    </w:rPr>
  </w:style>
  <w:style w:type="paragraph" w:customStyle="1" w:styleId="TableParagraph">
    <w:name w:val="Table Paragraph"/>
    <w:basedOn w:val="Normal"/>
    <w:uiPriority w:val="1"/>
    <w:qFormat/>
    <w:rsid w:val="001F06CE"/>
    <w:pPr>
      <w:widowControl w:val="0"/>
      <w:spacing w:before="0" w:after="0" w:line="227" w:lineRule="exact"/>
      <w:jc w:val="center"/>
    </w:pPr>
    <w:rPr>
      <w:rFonts w:ascii="Arial" w:eastAsia="Arial" w:hAnsi="Arial" w:cs="Arial"/>
      <w:sz w:val="22"/>
      <w:szCs w:val="22"/>
    </w:rPr>
  </w:style>
  <w:style w:type="paragraph" w:styleId="BodyText2">
    <w:name w:val="Body Text 2"/>
    <w:basedOn w:val="Normal"/>
    <w:link w:val="BodyText2Char"/>
    <w:uiPriority w:val="99"/>
    <w:semiHidden/>
    <w:unhideWhenUsed/>
    <w:rsid w:val="00BC4A75"/>
    <w:pPr>
      <w:spacing w:after="120" w:line="480" w:lineRule="auto"/>
    </w:pPr>
  </w:style>
  <w:style w:type="character" w:customStyle="1" w:styleId="BodyText2Char">
    <w:name w:val="Body Text 2 Char"/>
    <w:basedOn w:val="DefaultParagraphFont"/>
    <w:link w:val="BodyText2"/>
    <w:uiPriority w:val="99"/>
    <w:semiHidden/>
    <w:rsid w:val="00BC4A75"/>
  </w:style>
  <w:style w:type="numbering" w:customStyle="1" w:styleId="ListeYok6">
    <w:name w:val="Liste Yok6"/>
    <w:next w:val="NoList"/>
    <w:uiPriority w:val="99"/>
    <w:semiHidden/>
    <w:unhideWhenUsed/>
    <w:rsid w:val="00EE46E3"/>
  </w:style>
  <w:style w:type="paragraph" w:customStyle="1" w:styleId="Balk11">
    <w:name w:val="Başlık 11"/>
    <w:basedOn w:val="Normal"/>
    <w:next w:val="Normal"/>
    <w:uiPriority w:val="9"/>
    <w:qFormat/>
    <w:rsid w:val="006D719E"/>
    <w:pPr>
      <w:keepNext/>
      <w:keepLines/>
      <w:spacing w:before="480" w:after="0"/>
      <w:jc w:val="center"/>
      <w:outlineLvl w:val="0"/>
    </w:pPr>
    <w:rPr>
      <w:rFonts w:ascii="Times New Roman" w:eastAsia="MS Gothic" w:hAnsi="Times New Roman" w:cs="Times New Roman"/>
      <w:b/>
      <w:bCs/>
      <w:szCs w:val="28"/>
    </w:rPr>
  </w:style>
  <w:style w:type="paragraph" w:customStyle="1" w:styleId="Balk21">
    <w:name w:val="Başlık 21"/>
    <w:basedOn w:val="Normal"/>
    <w:next w:val="Normal"/>
    <w:uiPriority w:val="1"/>
    <w:unhideWhenUsed/>
    <w:qFormat/>
    <w:rsid w:val="006D719E"/>
    <w:pPr>
      <w:keepNext/>
      <w:keepLines/>
      <w:spacing w:before="200" w:after="0"/>
      <w:outlineLvl w:val="1"/>
    </w:pPr>
    <w:rPr>
      <w:rFonts w:ascii="Times New Roman" w:eastAsia="MS Gothic" w:hAnsi="Times New Roman" w:cs="Times New Roman"/>
      <w:b/>
      <w:bCs/>
      <w:szCs w:val="26"/>
    </w:rPr>
  </w:style>
  <w:style w:type="paragraph" w:customStyle="1" w:styleId="Balk31">
    <w:name w:val="Başlık 31"/>
    <w:basedOn w:val="Normal"/>
    <w:next w:val="Normal"/>
    <w:unhideWhenUsed/>
    <w:qFormat/>
    <w:rsid w:val="006D719E"/>
    <w:pPr>
      <w:keepNext/>
      <w:keepLines/>
      <w:spacing w:before="200" w:after="0"/>
      <w:outlineLvl w:val="2"/>
    </w:pPr>
    <w:rPr>
      <w:rFonts w:ascii="Times New Roman" w:eastAsia="MS Gothic" w:hAnsi="Times New Roman" w:cs="Times New Roman"/>
      <w:b/>
      <w:bCs/>
      <w:color w:val="000000"/>
    </w:rPr>
  </w:style>
  <w:style w:type="paragraph" w:customStyle="1" w:styleId="Balk41">
    <w:name w:val="Başlık 41"/>
    <w:basedOn w:val="Normal"/>
    <w:next w:val="Normal"/>
    <w:uiPriority w:val="9"/>
    <w:unhideWhenUsed/>
    <w:qFormat/>
    <w:rsid w:val="006D719E"/>
    <w:pPr>
      <w:keepNext/>
      <w:keepLines/>
      <w:spacing w:before="200" w:after="0"/>
      <w:outlineLvl w:val="3"/>
    </w:pPr>
    <w:rPr>
      <w:rFonts w:ascii="Times New Roman" w:eastAsia="MS Gothic" w:hAnsi="Times New Roman" w:cs="Times New Roman"/>
      <w:b/>
      <w:bCs/>
      <w:i/>
      <w:iCs/>
    </w:rPr>
  </w:style>
  <w:style w:type="paragraph" w:customStyle="1" w:styleId="Balk51">
    <w:name w:val="Başlık 51"/>
    <w:basedOn w:val="Stil1"/>
    <w:next w:val="Normal"/>
    <w:unhideWhenUsed/>
    <w:qFormat/>
    <w:rsid w:val="006D719E"/>
    <w:pPr>
      <w:keepNext/>
      <w:keepLines/>
      <w:spacing w:before="200"/>
      <w:outlineLvl w:val="4"/>
    </w:pPr>
    <w:rPr>
      <w:rFonts w:eastAsia="MS Gothic"/>
    </w:rPr>
  </w:style>
  <w:style w:type="paragraph" w:customStyle="1" w:styleId="Balk61">
    <w:name w:val="Başlık 61"/>
    <w:basedOn w:val="Normal"/>
    <w:next w:val="Normal"/>
    <w:unhideWhenUsed/>
    <w:qFormat/>
    <w:rsid w:val="006D719E"/>
    <w:pPr>
      <w:keepNext/>
      <w:keepLines/>
      <w:spacing w:before="40" w:after="0"/>
      <w:outlineLvl w:val="5"/>
    </w:pPr>
    <w:rPr>
      <w:rFonts w:ascii="Times New Roman" w:eastAsia="MS Gothic" w:hAnsi="Times New Roman" w:cs="Times New Roman"/>
    </w:rPr>
  </w:style>
  <w:style w:type="paragraph" w:customStyle="1" w:styleId="ListeParagraf1">
    <w:name w:val="Liste Paragraf1"/>
    <w:basedOn w:val="Normal"/>
    <w:next w:val="ListParagraph"/>
    <w:uiPriority w:val="34"/>
    <w:qFormat/>
    <w:rsid w:val="006D719E"/>
    <w:pPr>
      <w:ind w:left="720"/>
      <w:contextualSpacing/>
    </w:pPr>
  </w:style>
  <w:style w:type="paragraph" w:customStyle="1" w:styleId="BalonMetni1">
    <w:name w:val="Balon Metni1"/>
    <w:basedOn w:val="Normal"/>
    <w:next w:val="BalloonText"/>
    <w:uiPriority w:val="99"/>
    <w:semiHidden/>
    <w:unhideWhenUsed/>
    <w:rsid w:val="006D719E"/>
    <w:pPr>
      <w:spacing w:after="0" w:line="240" w:lineRule="auto"/>
    </w:pPr>
    <w:rPr>
      <w:rFonts w:ascii="Tahoma" w:hAnsi="Tahoma" w:cs="Tahoma"/>
      <w:sz w:val="16"/>
      <w:szCs w:val="16"/>
      <w:lang w:val="tr-TR"/>
    </w:rPr>
  </w:style>
  <w:style w:type="paragraph" w:customStyle="1" w:styleId="TBal1">
    <w:name w:val="İÇT Başlığı1"/>
    <w:basedOn w:val="Heading1"/>
    <w:next w:val="Normal"/>
    <w:uiPriority w:val="39"/>
    <w:unhideWhenUsed/>
    <w:qFormat/>
    <w:rsid w:val="006D719E"/>
    <w:pPr>
      <w:spacing w:line="276" w:lineRule="auto"/>
      <w:jc w:val="left"/>
    </w:pPr>
    <w:rPr>
      <w:rFonts w:eastAsia="MS Gothic" w:cs="Times New Roman"/>
      <w:sz w:val="22"/>
      <w:lang w:val="tr-TR"/>
    </w:rPr>
  </w:style>
  <w:style w:type="paragraph" w:customStyle="1" w:styleId="T11">
    <w:name w:val="İÇT 11"/>
    <w:basedOn w:val="Normal"/>
    <w:next w:val="Normal"/>
    <w:autoRedefine/>
    <w:uiPriority w:val="39"/>
    <w:unhideWhenUsed/>
    <w:rsid w:val="006D719E"/>
    <w:pPr>
      <w:spacing w:after="100"/>
    </w:pPr>
  </w:style>
  <w:style w:type="paragraph" w:customStyle="1" w:styleId="T21">
    <w:name w:val="İÇT 21"/>
    <w:basedOn w:val="Normal"/>
    <w:next w:val="Normal"/>
    <w:autoRedefine/>
    <w:uiPriority w:val="39"/>
    <w:unhideWhenUsed/>
    <w:rsid w:val="006D719E"/>
    <w:pPr>
      <w:spacing w:after="100"/>
      <w:ind w:left="220"/>
    </w:pPr>
  </w:style>
  <w:style w:type="paragraph" w:customStyle="1" w:styleId="T31">
    <w:name w:val="İÇT 31"/>
    <w:basedOn w:val="Normal"/>
    <w:next w:val="Normal"/>
    <w:autoRedefine/>
    <w:uiPriority w:val="39"/>
    <w:unhideWhenUsed/>
    <w:rsid w:val="006D719E"/>
    <w:pPr>
      <w:spacing w:after="100"/>
      <w:ind w:left="440"/>
    </w:pPr>
  </w:style>
  <w:style w:type="character" w:customStyle="1" w:styleId="Kpr1">
    <w:name w:val="Köprü1"/>
    <w:basedOn w:val="DefaultParagraphFont"/>
    <w:uiPriority w:val="99"/>
    <w:unhideWhenUsed/>
    <w:rsid w:val="006D719E"/>
    <w:rPr>
      <w:color w:val="0563C1"/>
      <w:u w:val="single"/>
    </w:rPr>
  </w:style>
  <w:style w:type="paragraph" w:customStyle="1" w:styleId="AralkYok1">
    <w:name w:val="Aralık Yok1"/>
    <w:next w:val="NoSpacing"/>
    <w:uiPriority w:val="1"/>
    <w:qFormat/>
    <w:rsid w:val="006D719E"/>
    <w:pPr>
      <w:spacing w:after="0" w:line="240" w:lineRule="auto"/>
    </w:pPr>
  </w:style>
  <w:style w:type="paragraph" w:customStyle="1" w:styleId="T41">
    <w:name w:val="İÇT 41"/>
    <w:basedOn w:val="Normal"/>
    <w:next w:val="Normal"/>
    <w:autoRedefine/>
    <w:uiPriority w:val="39"/>
    <w:unhideWhenUsed/>
    <w:rsid w:val="006D719E"/>
    <w:pPr>
      <w:spacing w:after="100"/>
      <w:ind w:left="660"/>
    </w:pPr>
  </w:style>
  <w:style w:type="paragraph" w:customStyle="1" w:styleId="T51">
    <w:name w:val="İÇT 51"/>
    <w:basedOn w:val="Normal"/>
    <w:next w:val="Normal"/>
    <w:autoRedefine/>
    <w:uiPriority w:val="39"/>
    <w:unhideWhenUsed/>
    <w:rsid w:val="006D719E"/>
    <w:pPr>
      <w:spacing w:after="100"/>
      <w:ind w:left="880"/>
    </w:pPr>
  </w:style>
  <w:style w:type="paragraph" w:customStyle="1" w:styleId="ResimYazs1">
    <w:name w:val="Resim Yazısı1"/>
    <w:basedOn w:val="Normal"/>
    <w:next w:val="Normal"/>
    <w:unhideWhenUsed/>
    <w:qFormat/>
    <w:rsid w:val="006D719E"/>
    <w:pPr>
      <w:spacing w:before="0" w:after="200" w:line="240" w:lineRule="auto"/>
    </w:pPr>
    <w:rPr>
      <w:rFonts w:ascii="Times New Roman" w:hAnsi="Times New Roman"/>
      <w:b/>
      <w:bCs/>
      <w:szCs w:val="18"/>
    </w:rPr>
  </w:style>
  <w:style w:type="paragraph" w:customStyle="1" w:styleId="stbilgi1">
    <w:name w:val="Üstbilgi1"/>
    <w:basedOn w:val="Normal"/>
    <w:next w:val="Header"/>
    <w:uiPriority w:val="99"/>
    <w:unhideWhenUsed/>
    <w:rsid w:val="006D719E"/>
    <w:pPr>
      <w:tabs>
        <w:tab w:val="center" w:pos="4536"/>
        <w:tab w:val="right" w:pos="9072"/>
      </w:tabs>
      <w:spacing w:before="0" w:after="0" w:line="240" w:lineRule="auto"/>
    </w:pPr>
    <w:rPr>
      <w:sz w:val="22"/>
      <w:szCs w:val="22"/>
      <w:lang w:val="tr-TR"/>
    </w:rPr>
  </w:style>
  <w:style w:type="paragraph" w:customStyle="1" w:styleId="Altbilgi1">
    <w:name w:val="Altbilgi1"/>
    <w:basedOn w:val="Normal"/>
    <w:next w:val="Footer"/>
    <w:uiPriority w:val="99"/>
    <w:unhideWhenUsed/>
    <w:rsid w:val="006D719E"/>
    <w:pPr>
      <w:tabs>
        <w:tab w:val="center" w:pos="4536"/>
        <w:tab w:val="right" w:pos="9072"/>
      </w:tabs>
      <w:spacing w:before="0" w:after="0" w:line="240" w:lineRule="auto"/>
    </w:pPr>
    <w:rPr>
      <w:sz w:val="22"/>
      <w:szCs w:val="22"/>
      <w:lang w:val="tr-TR"/>
    </w:rPr>
  </w:style>
  <w:style w:type="paragraph" w:customStyle="1" w:styleId="normal1">
    <w:name w:val="normal1"/>
    <w:basedOn w:val="Normal"/>
    <w:next w:val="FootnoteText"/>
    <w:uiPriority w:val="99"/>
    <w:unhideWhenUsed/>
    <w:rsid w:val="006D719E"/>
    <w:pPr>
      <w:spacing w:before="0" w:after="0" w:line="240" w:lineRule="auto"/>
      <w:ind w:firstLine="720"/>
    </w:pPr>
    <w:rPr>
      <w:sz w:val="20"/>
      <w:szCs w:val="20"/>
      <w:lang w:val="tr-TR"/>
    </w:rPr>
  </w:style>
  <w:style w:type="paragraph" w:customStyle="1" w:styleId="T61">
    <w:name w:val="İÇT 61"/>
    <w:basedOn w:val="Normal"/>
    <w:next w:val="Normal"/>
    <w:autoRedefine/>
    <w:uiPriority w:val="39"/>
    <w:unhideWhenUsed/>
    <w:rsid w:val="006D719E"/>
    <w:pPr>
      <w:spacing w:before="0" w:after="100" w:line="276" w:lineRule="auto"/>
      <w:ind w:left="1100"/>
    </w:pPr>
    <w:rPr>
      <w:rFonts w:eastAsia="MS Mincho"/>
      <w:sz w:val="22"/>
      <w:szCs w:val="22"/>
      <w:lang w:val="tr-TR" w:eastAsia="tr-TR"/>
    </w:rPr>
  </w:style>
  <w:style w:type="paragraph" w:customStyle="1" w:styleId="T71">
    <w:name w:val="İÇT 71"/>
    <w:basedOn w:val="Normal"/>
    <w:next w:val="Normal"/>
    <w:autoRedefine/>
    <w:uiPriority w:val="39"/>
    <w:unhideWhenUsed/>
    <w:rsid w:val="006D719E"/>
    <w:pPr>
      <w:spacing w:before="0" w:after="100" w:line="276" w:lineRule="auto"/>
      <w:ind w:left="1320"/>
    </w:pPr>
    <w:rPr>
      <w:rFonts w:eastAsia="MS Mincho"/>
      <w:sz w:val="22"/>
      <w:szCs w:val="22"/>
      <w:lang w:val="tr-TR" w:eastAsia="tr-TR"/>
    </w:rPr>
  </w:style>
  <w:style w:type="paragraph" w:customStyle="1" w:styleId="T81">
    <w:name w:val="İÇT 81"/>
    <w:basedOn w:val="Normal"/>
    <w:next w:val="Normal"/>
    <w:autoRedefine/>
    <w:uiPriority w:val="39"/>
    <w:unhideWhenUsed/>
    <w:rsid w:val="006D719E"/>
    <w:pPr>
      <w:spacing w:before="0" w:after="100" w:line="276" w:lineRule="auto"/>
      <w:ind w:left="1540"/>
    </w:pPr>
    <w:rPr>
      <w:rFonts w:eastAsia="MS Mincho"/>
      <w:sz w:val="22"/>
      <w:szCs w:val="22"/>
      <w:lang w:val="tr-TR" w:eastAsia="tr-TR"/>
    </w:rPr>
  </w:style>
  <w:style w:type="paragraph" w:customStyle="1" w:styleId="T91">
    <w:name w:val="İÇT 91"/>
    <w:basedOn w:val="Normal"/>
    <w:next w:val="Normal"/>
    <w:autoRedefine/>
    <w:uiPriority w:val="39"/>
    <w:unhideWhenUsed/>
    <w:rsid w:val="006D719E"/>
    <w:pPr>
      <w:spacing w:before="0" w:after="100" w:line="276" w:lineRule="auto"/>
      <w:ind w:left="1760"/>
    </w:pPr>
    <w:rPr>
      <w:rFonts w:eastAsia="MS Mincho"/>
      <w:sz w:val="22"/>
      <w:szCs w:val="22"/>
      <w:lang w:val="tr-TR" w:eastAsia="tr-TR"/>
    </w:rPr>
  </w:style>
  <w:style w:type="paragraph" w:customStyle="1" w:styleId="BelgeBalantlar1">
    <w:name w:val="Belge Bağlantıları1"/>
    <w:basedOn w:val="Normal"/>
    <w:next w:val="DocumentMap"/>
    <w:uiPriority w:val="99"/>
    <w:semiHidden/>
    <w:unhideWhenUsed/>
    <w:rsid w:val="006D719E"/>
    <w:pPr>
      <w:spacing w:before="0" w:after="0" w:line="240" w:lineRule="auto"/>
    </w:pPr>
    <w:rPr>
      <w:rFonts w:ascii="Tahoma" w:hAnsi="Tahoma" w:cs="Tahoma"/>
      <w:sz w:val="16"/>
      <w:szCs w:val="16"/>
      <w:lang w:val="tr-TR"/>
    </w:rPr>
  </w:style>
  <w:style w:type="numbering" w:customStyle="1" w:styleId="ListeYok1111">
    <w:name w:val="Liste Yok1111"/>
    <w:next w:val="NoList"/>
    <w:uiPriority w:val="99"/>
    <w:semiHidden/>
    <w:unhideWhenUsed/>
    <w:rsid w:val="006D719E"/>
  </w:style>
  <w:style w:type="character" w:customStyle="1" w:styleId="AltKonuBalChar1">
    <w:name w:val="Alt Konu Başlığı Char1"/>
    <w:basedOn w:val="DefaultParagraphFont"/>
    <w:uiPriority w:val="11"/>
    <w:rsid w:val="006D719E"/>
    <w:rPr>
      <w:rFonts w:asciiTheme="majorHAnsi" w:eastAsiaTheme="majorEastAsia" w:hAnsiTheme="majorHAnsi" w:cstheme="majorBidi"/>
      <w:i/>
      <w:iCs/>
      <w:color w:val="5B9BD5" w:themeColor="accent1"/>
      <w:spacing w:val="15"/>
      <w:sz w:val="24"/>
      <w:szCs w:val="24"/>
    </w:rPr>
  </w:style>
  <w:style w:type="table" w:customStyle="1" w:styleId="AkGlgeleme-Vurgu32">
    <w:name w:val="Açık Gölgeleme - Vurgu 32"/>
    <w:basedOn w:val="TableNormal"/>
    <w:next w:val="LightShading-Accent3"/>
    <w:uiPriority w:val="60"/>
    <w:unhideWhenUsed/>
    <w:rsid w:val="006D719E"/>
    <w:pPr>
      <w:spacing w:before="0"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Glgeleme-Vurgu42">
    <w:name w:val="Açık Gölgeleme - Vurgu 42"/>
    <w:basedOn w:val="TableNormal"/>
    <w:next w:val="LightShading-Accent4"/>
    <w:uiPriority w:val="60"/>
    <w:unhideWhenUsed/>
    <w:rsid w:val="006D719E"/>
    <w:pPr>
      <w:spacing w:before="0"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paragraph" w:customStyle="1" w:styleId="ekillerTablosu1">
    <w:name w:val="Şekiller Tablosu1"/>
    <w:basedOn w:val="Normal"/>
    <w:next w:val="Normal"/>
    <w:uiPriority w:val="99"/>
    <w:unhideWhenUsed/>
    <w:rsid w:val="006D719E"/>
    <w:pPr>
      <w:spacing w:before="0" w:after="0"/>
      <w:ind w:left="480" w:hanging="480"/>
    </w:pPr>
    <w:rPr>
      <w:b/>
      <w:bCs/>
      <w:sz w:val="20"/>
      <w:szCs w:val="20"/>
    </w:rPr>
  </w:style>
  <w:style w:type="paragraph" w:customStyle="1" w:styleId="Dzeltme1">
    <w:name w:val="Düzeltme1"/>
    <w:next w:val="Revision"/>
    <w:hidden/>
    <w:uiPriority w:val="99"/>
    <w:semiHidden/>
    <w:rsid w:val="006D719E"/>
    <w:pPr>
      <w:spacing w:before="0" w:after="0" w:line="240" w:lineRule="auto"/>
    </w:pPr>
  </w:style>
  <w:style w:type="paragraph" w:customStyle="1" w:styleId="GvdeMetni21">
    <w:name w:val="Gövde Metni 21"/>
    <w:basedOn w:val="Normal"/>
    <w:next w:val="BodyText2"/>
    <w:uiPriority w:val="99"/>
    <w:semiHidden/>
    <w:unhideWhenUsed/>
    <w:rsid w:val="006D719E"/>
    <w:pPr>
      <w:spacing w:after="120" w:line="480" w:lineRule="auto"/>
    </w:pPr>
    <w:rPr>
      <w:sz w:val="22"/>
      <w:szCs w:val="22"/>
      <w:lang w:val="tr-TR"/>
    </w:rPr>
  </w:style>
  <w:style w:type="character" w:customStyle="1" w:styleId="Balk1Char1">
    <w:name w:val="Başlık 1 Char1"/>
    <w:basedOn w:val="DefaultParagraphFont"/>
    <w:uiPriority w:val="9"/>
    <w:rsid w:val="006D719E"/>
    <w:rPr>
      <w:rFonts w:asciiTheme="majorHAnsi" w:eastAsiaTheme="majorEastAsia" w:hAnsiTheme="majorHAnsi" w:cstheme="majorBidi"/>
      <w:b/>
      <w:bCs/>
      <w:color w:val="2E74B5" w:themeColor="accent1" w:themeShade="BF"/>
      <w:sz w:val="28"/>
      <w:szCs w:val="28"/>
    </w:rPr>
  </w:style>
  <w:style w:type="character" w:customStyle="1" w:styleId="Balk3Char1">
    <w:name w:val="Başlık 3 Char1"/>
    <w:basedOn w:val="DefaultParagraphFont"/>
    <w:uiPriority w:val="9"/>
    <w:semiHidden/>
    <w:rsid w:val="006D719E"/>
    <w:rPr>
      <w:rFonts w:asciiTheme="majorHAnsi" w:eastAsiaTheme="majorEastAsia" w:hAnsiTheme="majorHAnsi" w:cstheme="majorBidi"/>
      <w:b/>
      <w:bCs/>
      <w:color w:val="5B9BD5" w:themeColor="accent1"/>
    </w:rPr>
  </w:style>
  <w:style w:type="character" w:customStyle="1" w:styleId="Balk4Char1">
    <w:name w:val="Başlık 4 Char1"/>
    <w:basedOn w:val="DefaultParagraphFont"/>
    <w:uiPriority w:val="9"/>
    <w:semiHidden/>
    <w:rsid w:val="006D719E"/>
    <w:rPr>
      <w:rFonts w:asciiTheme="majorHAnsi" w:eastAsiaTheme="majorEastAsia" w:hAnsiTheme="majorHAnsi" w:cstheme="majorBidi"/>
      <w:b/>
      <w:bCs/>
      <w:i/>
      <w:iCs/>
      <w:color w:val="5B9BD5" w:themeColor="accent1"/>
    </w:rPr>
  </w:style>
  <w:style w:type="character" w:customStyle="1" w:styleId="Balk5Char1">
    <w:name w:val="Başlık 5 Char1"/>
    <w:basedOn w:val="DefaultParagraphFont"/>
    <w:uiPriority w:val="9"/>
    <w:semiHidden/>
    <w:rsid w:val="006D719E"/>
    <w:rPr>
      <w:rFonts w:asciiTheme="majorHAnsi" w:eastAsiaTheme="majorEastAsia" w:hAnsiTheme="majorHAnsi" w:cstheme="majorBidi"/>
      <w:color w:val="1F4D78" w:themeColor="accent1" w:themeShade="7F"/>
    </w:rPr>
  </w:style>
  <w:style w:type="character" w:customStyle="1" w:styleId="Balk6Char1">
    <w:name w:val="Başlık 6 Char1"/>
    <w:basedOn w:val="DefaultParagraphFont"/>
    <w:uiPriority w:val="9"/>
    <w:semiHidden/>
    <w:rsid w:val="006D719E"/>
    <w:rPr>
      <w:rFonts w:asciiTheme="majorHAnsi" w:eastAsiaTheme="majorEastAsia" w:hAnsiTheme="majorHAnsi" w:cstheme="majorBidi"/>
      <w:i/>
      <w:iCs/>
      <w:color w:val="1F4D78" w:themeColor="accent1" w:themeShade="7F"/>
    </w:rPr>
  </w:style>
  <w:style w:type="character" w:customStyle="1" w:styleId="BalonMetniChar1">
    <w:name w:val="Balon Metni Char1"/>
    <w:basedOn w:val="DefaultParagraphFont"/>
    <w:uiPriority w:val="99"/>
    <w:semiHidden/>
    <w:rsid w:val="006D719E"/>
    <w:rPr>
      <w:rFonts w:ascii="Tahoma" w:hAnsi="Tahoma" w:cs="Tahoma"/>
      <w:sz w:val="16"/>
      <w:szCs w:val="16"/>
    </w:rPr>
  </w:style>
  <w:style w:type="character" w:customStyle="1" w:styleId="Balk2Char2">
    <w:name w:val="Başlık 2 Char2"/>
    <w:basedOn w:val="DefaultParagraphFont"/>
    <w:uiPriority w:val="9"/>
    <w:semiHidden/>
    <w:rsid w:val="006D719E"/>
    <w:rPr>
      <w:rFonts w:asciiTheme="majorHAnsi" w:eastAsiaTheme="majorEastAsia" w:hAnsiTheme="majorHAnsi" w:cstheme="majorBidi"/>
      <w:b/>
      <w:bCs/>
      <w:color w:val="5B9BD5" w:themeColor="accent1"/>
      <w:sz w:val="26"/>
      <w:szCs w:val="26"/>
    </w:rPr>
  </w:style>
  <w:style w:type="character" w:customStyle="1" w:styleId="stbilgiChar1">
    <w:name w:val="Üstbilgi Char1"/>
    <w:basedOn w:val="DefaultParagraphFont"/>
    <w:uiPriority w:val="99"/>
    <w:semiHidden/>
    <w:rsid w:val="006D719E"/>
  </w:style>
  <w:style w:type="character" w:customStyle="1" w:styleId="AltbilgiChar1">
    <w:name w:val="Altbilgi Char1"/>
    <w:basedOn w:val="DefaultParagraphFont"/>
    <w:uiPriority w:val="99"/>
    <w:semiHidden/>
    <w:rsid w:val="006D719E"/>
  </w:style>
  <w:style w:type="character" w:customStyle="1" w:styleId="DipnotMetniChar1">
    <w:name w:val="Dipnot Metni Char1"/>
    <w:basedOn w:val="DefaultParagraphFont"/>
    <w:uiPriority w:val="99"/>
    <w:semiHidden/>
    <w:rsid w:val="006D719E"/>
    <w:rPr>
      <w:sz w:val="20"/>
      <w:szCs w:val="20"/>
    </w:rPr>
  </w:style>
  <w:style w:type="character" w:customStyle="1" w:styleId="BelgeBalantlarChar1">
    <w:name w:val="Belge Bağlantıları Char1"/>
    <w:basedOn w:val="DefaultParagraphFont"/>
    <w:uiPriority w:val="99"/>
    <w:semiHidden/>
    <w:rsid w:val="006D719E"/>
    <w:rPr>
      <w:rFonts w:ascii="Tahoma" w:hAnsi="Tahoma" w:cs="Tahoma"/>
      <w:sz w:val="16"/>
      <w:szCs w:val="16"/>
    </w:rPr>
  </w:style>
  <w:style w:type="character" w:customStyle="1" w:styleId="GvdeMetni2Char1">
    <w:name w:val="Gövde Metni 2 Char1"/>
    <w:basedOn w:val="DefaultParagraphFont"/>
    <w:uiPriority w:val="99"/>
    <w:semiHidden/>
    <w:rsid w:val="006D719E"/>
  </w:style>
  <w:style w:type="paragraph" w:customStyle="1" w:styleId="1">
    <w:name w:val="1"/>
    <w:basedOn w:val="Normal"/>
    <w:link w:val="1Char"/>
    <w:qFormat/>
    <w:rsid w:val="006D719E"/>
    <w:pPr>
      <w:keepNext/>
      <w:keepLines/>
      <w:spacing w:before="120" w:after="120" w:line="240" w:lineRule="auto"/>
      <w:ind w:firstLine="567"/>
      <w:jc w:val="center"/>
      <w:outlineLvl w:val="0"/>
    </w:pPr>
    <w:rPr>
      <w:rFonts w:ascii="Times New Roman" w:eastAsia="MS Gothic" w:hAnsi="Times New Roman" w:cs="Times New Roman"/>
      <w:b/>
      <w:bCs/>
      <w:lang w:val="tr-TR"/>
    </w:rPr>
  </w:style>
  <w:style w:type="character" w:customStyle="1" w:styleId="1Char">
    <w:name w:val="1 Char"/>
    <w:basedOn w:val="DefaultParagraphFont"/>
    <w:link w:val="1"/>
    <w:rsid w:val="006D719E"/>
    <w:rPr>
      <w:rFonts w:ascii="Times New Roman" w:eastAsia="MS Gothic" w:hAnsi="Times New Roman" w:cs="Times New Roman"/>
      <w:b/>
      <w:bCs/>
      <w:lang w:val="tr-TR"/>
    </w:rPr>
  </w:style>
  <w:style w:type="character" w:customStyle="1" w:styleId="FontStyle13">
    <w:name w:val="Font Style13"/>
    <w:uiPriority w:val="99"/>
    <w:rsid w:val="00C7458B"/>
    <w:rPr>
      <w:rFonts w:ascii="Palatino Linotype" w:hAnsi="Palatino Linotype" w:cs="Palatino Linotype"/>
      <w:spacing w:val="10"/>
      <w:sz w:val="22"/>
      <w:szCs w:val="22"/>
    </w:rPr>
  </w:style>
  <w:style w:type="character" w:customStyle="1" w:styleId="FontStyle11">
    <w:name w:val="Font Style11"/>
    <w:uiPriority w:val="99"/>
    <w:rsid w:val="00C7458B"/>
    <w:rPr>
      <w:rFonts w:ascii="Palatino Linotype" w:hAnsi="Palatino Linotype" w:cs="Palatino Linotype"/>
      <w:spacing w:val="2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before="240" w:after="36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A5"/>
  </w:style>
  <w:style w:type="paragraph" w:styleId="Heading1">
    <w:name w:val="heading 1"/>
    <w:basedOn w:val="Normal"/>
    <w:next w:val="Normal"/>
    <w:link w:val="Heading1Char"/>
    <w:uiPriority w:val="9"/>
    <w:qFormat/>
    <w:rsid w:val="008C01E6"/>
    <w:pPr>
      <w:keepNext/>
      <w:keepLines/>
      <w:spacing w:before="480" w:after="0"/>
      <w:jc w:val="center"/>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unhideWhenUsed/>
    <w:qFormat/>
    <w:rsid w:val="00A533A3"/>
    <w:pPr>
      <w:keepNext/>
      <w:keepLines/>
      <w:spacing w:before="200" w:after="0"/>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A533A3"/>
    <w:pPr>
      <w:keepNext/>
      <w:keepLines/>
      <w:spacing w:before="200" w:after="0"/>
      <w:outlineLvl w:val="2"/>
    </w:pPr>
    <w:rPr>
      <w:rFonts w:ascii="Times New Roman" w:eastAsiaTheme="majorEastAsia" w:hAnsi="Times New Roman" w:cstheme="majorBidi"/>
      <w:b/>
      <w:bCs/>
      <w:color w:val="000000" w:themeColor="text1"/>
    </w:rPr>
  </w:style>
  <w:style w:type="paragraph" w:styleId="Heading4">
    <w:name w:val="heading 4"/>
    <w:basedOn w:val="Normal"/>
    <w:next w:val="Normal"/>
    <w:link w:val="Heading4Char"/>
    <w:uiPriority w:val="9"/>
    <w:unhideWhenUsed/>
    <w:qFormat/>
    <w:rsid w:val="00A533A3"/>
    <w:pPr>
      <w:keepNext/>
      <w:keepLines/>
      <w:spacing w:before="200" w:after="0"/>
      <w:outlineLvl w:val="3"/>
    </w:pPr>
    <w:rPr>
      <w:rFonts w:ascii="Times New Roman" w:eastAsiaTheme="majorEastAsia" w:hAnsi="Times New Roman" w:cstheme="majorBidi"/>
      <w:b/>
      <w:bCs/>
      <w:i/>
      <w:iCs/>
    </w:rPr>
  </w:style>
  <w:style w:type="paragraph" w:styleId="Heading5">
    <w:name w:val="heading 5"/>
    <w:basedOn w:val="Stil1"/>
    <w:next w:val="Normal"/>
    <w:link w:val="Heading5Char"/>
    <w:unhideWhenUsed/>
    <w:qFormat/>
    <w:rsid w:val="00A533A3"/>
    <w:pPr>
      <w:keepNext/>
      <w:keepLines/>
      <w:spacing w:before="200"/>
      <w:outlineLvl w:val="4"/>
    </w:pPr>
    <w:rPr>
      <w:rFonts w:eastAsiaTheme="majorEastAsia" w:cstheme="majorBidi"/>
    </w:rPr>
  </w:style>
  <w:style w:type="paragraph" w:styleId="Heading6">
    <w:name w:val="heading 6"/>
    <w:basedOn w:val="Normal"/>
    <w:next w:val="Normal"/>
    <w:link w:val="Heading6Char"/>
    <w:unhideWhenUsed/>
    <w:qFormat/>
    <w:rsid w:val="00A533A3"/>
    <w:pPr>
      <w:keepNext/>
      <w:keepLines/>
      <w:spacing w:before="40" w:after="0"/>
      <w:outlineLvl w:val="5"/>
    </w:pPr>
    <w:rPr>
      <w:rFonts w:ascii="Times New Roman" w:eastAsiaTheme="majorEastAsia" w:hAnsi="Times New Roman" w:cstheme="majorBidi"/>
    </w:rPr>
  </w:style>
  <w:style w:type="paragraph" w:styleId="Heading7">
    <w:name w:val="heading 7"/>
    <w:basedOn w:val="Normal"/>
    <w:next w:val="Normal"/>
    <w:link w:val="Heading7Char"/>
    <w:qFormat/>
    <w:rsid w:val="00254B83"/>
    <w:pPr>
      <w:spacing w:after="60" w:line="240" w:lineRule="auto"/>
      <w:outlineLvl w:val="6"/>
    </w:pPr>
    <w:rPr>
      <w:rFonts w:ascii="Times New Roman" w:eastAsia="Times New Roman" w:hAnsi="Times New Roman" w:cs="Times New Roman"/>
      <w:lang w:val="tr-TR" w:eastAsia="tr-TR"/>
    </w:rPr>
  </w:style>
  <w:style w:type="paragraph" w:styleId="Heading8">
    <w:name w:val="heading 8"/>
    <w:basedOn w:val="Normal"/>
    <w:next w:val="Normal"/>
    <w:link w:val="Heading8Char"/>
    <w:qFormat/>
    <w:rsid w:val="00254B83"/>
    <w:pPr>
      <w:spacing w:after="60" w:line="240" w:lineRule="auto"/>
      <w:outlineLvl w:val="7"/>
    </w:pPr>
    <w:rPr>
      <w:rFonts w:ascii="Times New Roman" w:eastAsia="Times New Roman" w:hAnsi="Times New Roman" w:cs="Times New Roman"/>
      <w:i/>
      <w:iCs/>
      <w:lang w:val="tr-TR" w:eastAsia="tr-TR"/>
    </w:rPr>
  </w:style>
  <w:style w:type="paragraph" w:styleId="Heading9">
    <w:name w:val="heading 9"/>
    <w:basedOn w:val="Normal"/>
    <w:next w:val="Normal"/>
    <w:link w:val="Heading9Char"/>
    <w:qFormat/>
    <w:rsid w:val="00254B83"/>
    <w:pPr>
      <w:keepNext/>
      <w:spacing w:before="0" w:after="0" w:line="240" w:lineRule="auto"/>
      <w:jc w:val="both"/>
      <w:outlineLvl w:val="8"/>
    </w:pPr>
    <w:rPr>
      <w:rFonts w:ascii="Tahoma" w:eastAsia="Times New Roman" w:hAnsi="Tahoma" w:cs="Tahoma"/>
      <w:b/>
      <w:color w:val="000000"/>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62E31"/>
    <w:pPr>
      <w:ind w:left="720"/>
      <w:contextualSpacing/>
    </w:pPr>
  </w:style>
  <w:style w:type="paragraph" w:styleId="BalloonText">
    <w:name w:val="Balloon Text"/>
    <w:basedOn w:val="Normal"/>
    <w:link w:val="BalloonTextChar"/>
    <w:uiPriority w:val="99"/>
    <w:semiHidden/>
    <w:unhideWhenUsed/>
    <w:rsid w:val="00790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BE3"/>
    <w:rPr>
      <w:rFonts w:ascii="Tahoma" w:hAnsi="Tahoma" w:cs="Tahoma"/>
      <w:sz w:val="16"/>
      <w:szCs w:val="16"/>
    </w:rPr>
  </w:style>
  <w:style w:type="character" w:customStyle="1" w:styleId="Heading1Char">
    <w:name w:val="Heading 1 Char"/>
    <w:basedOn w:val="DefaultParagraphFont"/>
    <w:link w:val="Heading1"/>
    <w:uiPriority w:val="9"/>
    <w:rsid w:val="008C01E6"/>
    <w:rPr>
      <w:rFonts w:ascii="Times New Roman" w:eastAsiaTheme="majorEastAsia" w:hAnsi="Times New Roman" w:cstheme="majorBidi"/>
      <w:b/>
      <w:bCs/>
      <w:sz w:val="24"/>
      <w:szCs w:val="28"/>
    </w:rPr>
  </w:style>
  <w:style w:type="character" w:customStyle="1" w:styleId="Balk2Char">
    <w:name w:val="Başlık 2 Char"/>
    <w:basedOn w:val="DefaultParagraphFont"/>
    <w:uiPriority w:val="9"/>
    <w:rsid w:val="00A533A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533A3"/>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A533A3"/>
    <w:rPr>
      <w:rFonts w:ascii="Times New Roman" w:eastAsiaTheme="majorEastAsia" w:hAnsi="Times New Roman" w:cstheme="majorBidi"/>
      <w:b/>
      <w:bCs/>
      <w:i/>
      <w:iCs/>
      <w:sz w:val="24"/>
    </w:rPr>
  </w:style>
  <w:style w:type="character" w:customStyle="1" w:styleId="Heading5Char">
    <w:name w:val="Heading 5 Char"/>
    <w:basedOn w:val="DefaultParagraphFont"/>
    <w:link w:val="Heading5"/>
    <w:rsid w:val="00A533A3"/>
    <w:rPr>
      <w:rFonts w:ascii="Times New Roman" w:eastAsiaTheme="majorEastAsia" w:hAnsi="Times New Roman" w:cstheme="majorBidi"/>
      <w:b/>
      <w:bCs/>
      <w:noProof/>
      <w:lang w:val="tr-TR" w:eastAsia="tr-TR"/>
    </w:rPr>
  </w:style>
  <w:style w:type="paragraph" w:styleId="TOCHeading">
    <w:name w:val="TOC Heading"/>
    <w:basedOn w:val="Heading1"/>
    <w:next w:val="Normal"/>
    <w:uiPriority w:val="39"/>
    <w:unhideWhenUsed/>
    <w:qFormat/>
    <w:rsid w:val="00092032"/>
    <w:pPr>
      <w:spacing w:before="240"/>
      <w:outlineLvl w:val="9"/>
    </w:pPr>
    <w:rPr>
      <w:b w:val="0"/>
      <w:bCs w:val="0"/>
      <w:sz w:val="32"/>
      <w:szCs w:val="32"/>
      <w:lang w:val="tr-TR" w:eastAsia="tr-TR"/>
    </w:rPr>
  </w:style>
  <w:style w:type="paragraph" w:styleId="TOC1">
    <w:name w:val="toc 1"/>
    <w:basedOn w:val="Normal"/>
    <w:next w:val="Normal"/>
    <w:autoRedefine/>
    <w:uiPriority w:val="39"/>
    <w:unhideWhenUsed/>
    <w:rsid w:val="00092032"/>
    <w:pPr>
      <w:spacing w:after="100"/>
    </w:pPr>
  </w:style>
  <w:style w:type="paragraph" w:styleId="TOC2">
    <w:name w:val="toc 2"/>
    <w:basedOn w:val="Normal"/>
    <w:next w:val="Normal"/>
    <w:autoRedefine/>
    <w:uiPriority w:val="39"/>
    <w:unhideWhenUsed/>
    <w:rsid w:val="00092032"/>
    <w:pPr>
      <w:spacing w:after="100"/>
      <w:ind w:left="220"/>
    </w:pPr>
  </w:style>
  <w:style w:type="paragraph" w:styleId="TOC3">
    <w:name w:val="toc 3"/>
    <w:basedOn w:val="Normal"/>
    <w:next w:val="Normal"/>
    <w:autoRedefine/>
    <w:uiPriority w:val="39"/>
    <w:unhideWhenUsed/>
    <w:rsid w:val="00092032"/>
    <w:pPr>
      <w:spacing w:after="100"/>
      <w:ind w:left="440"/>
    </w:pPr>
  </w:style>
  <w:style w:type="character" w:styleId="Hyperlink">
    <w:name w:val="Hyperlink"/>
    <w:basedOn w:val="DefaultParagraphFont"/>
    <w:uiPriority w:val="99"/>
    <w:unhideWhenUsed/>
    <w:rsid w:val="00092032"/>
    <w:rPr>
      <w:color w:val="0563C1" w:themeColor="hyperlink"/>
      <w:u w:val="single"/>
    </w:rPr>
  </w:style>
  <w:style w:type="paragraph" w:styleId="NoSpacing">
    <w:name w:val="No Spacing"/>
    <w:link w:val="NoSpacingChar"/>
    <w:uiPriority w:val="1"/>
    <w:qFormat/>
    <w:rsid w:val="005D7966"/>
    <w:pPr>
      <w:spacing w:after="0" w:line="240" w:lineRule="auto"/>
    </w:pPr>
  </w:style>
  <w:style w:type="paragraph" w:styleId="TOC4">
    <w:name w:val="toc 4"/>
    <w:basedOn w:val="Normal"/>
    <w:next w:val="Normal"/>
    <w:autoRedefine/>
    <w:uiPriority w:val="39"/>
    <w:unhideWhenUsed/>
    <w:rsid w:val="005D7966"/>
    <w:pPr>
      <w:spacing w:after="100"/>
      <w:ind w:left="660"/>
    </w:pPr>
  </w:style>
  <w:style w:type="paragraph" w:styleId="TOC5">
    <w:name w:val="toc 5"/>
    <w:basedOn w:val="Normal"/>
    <w:next w:val="Normal"/>
    <w:autoRedefine/>
    <w:uiPriority w:val="39"/>
    <w:unhideWhenUsed/>
    <w:rsid w:val="005D7966"/>
    <w:pPr>
      <w:spacing w:after="100"/>
      <w:ind w:left="880"/>
    </w:pPr>
  </w:style>
  <w:style w:type="paragraph" w:customStyle="1" w:styleId="Default">
    <w:name w:val="Default"/>
    <w:rsid w:val="005D7966"/>
    <w:pPr>
      <w:autoSpaceDE w:val="0"/>
      <w:autoSpaceDN w:val="0"/>
      <w:adjustRightInd w:val="0"/>
      <w:spacing w:after="0" w:line="240" w:lineRule="auto"/>
    </w:pPr>
    <w:rPr>
      <w:rFonts w:ascii="Times New Roman" w:eastAsiaTheme="minorEastAsia" w:hAnsi="Times New Roman" w:cs="Times New Roman"/>
      <w:color w:val="000000"/>
      <w:lang w:val="tr-TR" w:eastAsia="tr-TR"/>
    </w:rPr>
  </w:style>
  <w:style w:type="paragraph" w:customStyle="1" w:styleId="Pa4">
    <w:name w:val="Pa4"/>
    <w:basedOn w:val="Default"/>
    <w:next w:val="Default"/>
    <w:uiPriority w:val="99"/>
    <w:rsid w:val="005D7966"/>
    <w:pPr>
      <w:spacing w:line="221" w:lineRule="atLeast"/>
    </w:pPr>
    <w:rPr>
      <w:rFonts w:ascii="Myriad Pro Cond" w:eastAsiaTheme="minorHAnsi" w:hAnsi="Myriad Pro Cond" w:cstheme="minorBidi"/>
      <w:color w:val="auto"/>
      <w:lang w:eastAsia="en-US"/>
    </w:rPr>
  </w:style>
  <w:style w:type="paragraph" w:customStyle="1" w:styleId="Stil1">
    <w:name w:val="Stil1"/>
    <w:basedOn w:val="ListParagraph"/>
    <w:link w:val="Stil1Char"/>
    <w:rsid w:val="009779D7"/>
    <w:pPr>
      <w:numPr>
        <w:ilvl w:val="1"/>
        <w:numId w:val="1"/>
      </w:numPr>
      <w:autoSpaceDE w:val="0"/>
      <w:autoSpaceDN w:val="0"/>
      <w:adjustRightInd w:val="0"/>
      <w:spacing w:after="0" w:line="221" w:lineRule="atLeast"/>
    </w:pPr>
    <w:rPr>
      <w:rFonts w:ascii="Times New Roman" w:eastAsia="Times New Roman" w:hAnsi="Times New Roman" w:cs="Times New Roman"/>
      <w:b/>
      <w:bCs/>
      <w:noProof/>
      <w:lang w:val="tr-TR" w:eastAsia="tr-TR"/>
    </w:rPr>
  </w:style>
  <w:style w:type="paragraph" w:customStyle="1" w:styleId="Stil2">
    <w:name w:val="Stil2"/>
    <w:basedOn w:val="ListParagraph"/>
    <w:link w:val="Stil2Char"/>
    <w:rsid w:val="009779D7"/>
    <w:pPr>
      <w:numPr>
        <w:ilvl w:val="2"/>
        <w:numId w:val="1"/>
      </w:numPr>
      <w:autoSpaceDE w:val="0"/>
      <w:autoSpaceDN w:val="0"/>
      <w:adjustRightInd w:val="0"/>
      <w:spacing w:after="0" w:line="221" w:lineRule="atLeast"/>
    </w:pPr>
    <w:rPr>
      <w:rFonts w:ascii="Times New Roman" w:eastAsia="Times New Roman" w:hAnsi="Times New Roman" w:cs="Times New Roman"/>
      <w:noProof/>
      <w:lang w:val="tr-TR" w:eastAsia="tr-TR"/>
    </w:rPr>
  </w:style>
  <w:style w:type="character" w:customStyle="1" w:styleId="ListParagraphChar">
    <w:name w:val="List Paragraph Char"/>
    <w:basedOn w:val="DefaultParagraphFont"/>
    <w:link w:val="ListParagraph"/>
    <w:uiPriority w:val="34"/>
    <w:rsid w:val="009779D7"/>
  </w:style>
  <w:style w:type="character" w:customStyle="1" w:styleId="Stil1Char">
    <w:name w:val="Stil1 Char"/>
    <w:basedOn w:val="ListParagraphChar"/>
    <w:link w:val="Stil1"/>
    <w:rsid w:val="009779D7"/>
    <w:rPr>
      <w:rFonts w:ascii="Times New Roman" w:eastAsia="Times New Roman" w:hAnsi="Times New Roman" w:cs="Times New Roman"/>
      <w:b/>
      <w:bCs/>
      <w:noProof/>
      <w:lang w:val="tr-TR" w:eastAsia="tr-TR"/>
    </w:rPr>
  </w:style>
  <w:style w:type="paragraph" w:customStyle="1" w:styleId="Stil3">
    <w:name w:val="Stil3"/>
    <w:basedOn w:val="ListParagraph"/>
    <w:link w:val="Stil3Char"/>
    <w:rsid w:val="009779D7"/>
    <w:pPr>
      <w:numPr>
        <w:ilvl w:val="3"/>
        <w:numId w:val="1"/>
      </w:numPr>
      <w:autoSpaceDE w:val="0"/>
      <w:autoSpaceDN w:val="0"/>
      <w:adjustRightInd w:val="0"/>
      <w:spacing w:after="0" w:line="221" w:lineRule="atLeast"/>
    </w:pPr>
    <w:rPr>
      <w:rFonts w:ascii="Times New Roman" w:eastAsia="Calibri" w:hAnsi="Times New Roman" w:cs="Times New Roman"/>
      <w:noProof/>
      <w:lang w:val="tr-TR"/>
    </w:rPr>
  </w:style>
  <w:style w:type="character" w:customStyle="1" w:styleId="Stil2Char">
    <w:name w:val="Stil2 Char"/>
    <w:basedOn w:val="ListParagraphChar"/>
    <w:link w:val="Stil2"/>
    <w:rsid w:val="009779D7"/>
    <w:rPr>
      <w:rFonts w:ascii="Times New Roman" w:eastAsia="Times New Roman" w:hAnsi="Times New Roman" w:cs="Times New Roman"/>
      <w:noProof/>
      <w:lang w:val="tr-TR" w:eastAsia="tr-TR"/>
    </w:rPr>
  </w:style>
  <w:style w:type="character" w:customStyle="1" w:styleId="Stil3Char">
    <w:name w:val="Stil3 Char"/>
    <w:basedOn w:val="ListParagraphChar"/>
    <w:link w:val="Stil3"/>
    <w:rsid w:val="009779D7"/>
    <w:rPr>
      <w:rFonts w:ascii="Times New Roman" w:eastAsia="Calibri" w:hAnsi="Times New Roman" w:cs="Times New Roman"/>
      <w:noProof/>
      <w:lang w:val="tr-TR"/>
    </w:rPr>
  </w:style>
  <w:style w:type="character" w:customStyle="1" w:styleId="Heading6Char">
    <w:name w:val="Heading 6 Char"/>
    <w:basedOn w:val="DefaultParagraphFont"/>
    <w:link w:val="Heading6"/>
    <w:rsid w:val="00A533A3"/>
    <w:rPr>
      <w:rFonts w:ascii="Times New Roman" w:eastAsiaTheme="majorEastAsia" w:hAnsi="Times New Roman" w:cstheme="majorBidi"/>
      <w:sz w:val="24"/>
    </w:rPr>
  </w:style>
  <w:style w:type="character" w:customStyle="1" w:styleId="Heading2Char">
    <w:name w:val="Heading 2 Char"/>
    <w:basedOn w:val="DefaultParagraphFont"/>
    <w:link w:val="Heading2"/>
    <w:uiPriority w:val="1"/>
    <w:rsid w:val="00A533A3"/>
    <w:rPr>
      <w:rFonts w:ascii="Times New Roman" w:eastAsiaTheme="majorEastAsia" w:hAnsi="Times New Roman" w:cstheme="majorBidi"/>
      <w:b/>
      <w:bCs/>
      <w:sz w:val="24"/>
      <w:szCs w:val="26"/>
    </w:rPr>
  </w:style>
  <w:style w:type="paragraph" w:styleId="Caption">
    <w:name w:val="caption"/>
    <w:basedOn w:val="Normal"/>
    <w:next w:val="Normal"/>
    <w:link w:val="CaptionChar"/>
    <w:uiPriority w:val="35"/>
    <w:unhideWhenUsed/>
    <w:qFormat/>
    <w:rsid w:val="00096177"/>
    <w:pPr>
      <w:spacing w:before="0" w:after="200" w:line="240" w:lineRule="auto"/>
    </w:pPr>
    <w:rPr>
      <w:rFonts w:ascii="Times New Roman" w:hAnsi="Times New Roman"/>
      <w:b/>
      <w:bCs/>
      <w:szCs w:val="18"/>
    </w:rPr>
  </w:style>
  <w:style w:type="character" w:customStyle="1" w:styleId="FontStyle71">
    <w:name w:val="Font Style71"/>
    <w:basedOn w:val="DefaultParagraphFont"/>
    <w:uiPriority w:val="99"/>
    <w:rsid w:val="003B5BF7"/>
    <w:rPr>
      <w:rFonts w:ascii="Times New Roman" w:hAnsi="Times New Roman" w:cs="Times New Roman"/>
      <w:sz w:val="22"/>
      <w:szCs w:val="22"/>
    </w:rPr>
  </w:style>
  <w:style w:type="paragraph" w:customStyle="1" w:styleId="Style41">
    <w:name w:val="Style41"/>
    <w:basedOn w:val="Normal"/>
    <w:uiPriority w:val="99"/>
    <w:rsid w:val="003B5BF7"/>
    <w:pPr>
      <w:widowControl w:val="0"/>
      <w:autoSpaceDE w:val="0"/>
      <w:autoSpaceDN w:val="0"/>
      <w:adjustRightInd w:val="0"/>
      <w:spacing w:before="0" w:after="0" w:line="240" w:lineRule="auto"/>
    </w:pPr>
    <w:rPr>
      <w:rFonts w:ascii="Times New Roman" w:eastAsiaTheme="minorEastAsia" w:hAnsi="Times New Roman" w:cs="Times New Roman"/>
      <w:lang w:val="tr-TR" w:eastAsia="tr-TR"/>
    </w:rPr>
  </w:style>
  <w:style w:type="paragraph" w:customStyle="1" w:styleId="Style32">
    <w:name w:val="Style32"/>
    <w:basedOn w:val="Normal"/>
    <w:uiPriority w:val="99"/>
    <w:rsid w:val="003B5BF7"/>
    <w:pPr>
      <w:widowControl w:val="0"/>
      <w:autoSpaceDE w:val="0"/>
      <w:autoSpaceDN w:val="0"/>
      <w:adjustRightInd w:val="0"/>
      <w:spacing w:before="0" w:after="0" w:line="278" w:lineRule="exact"/>
      <w:ind w:firstLine="701"/>
      <w:jc w:val="both"/>
    </w:pPr>
    <w:rPr>
      <w:rFonts w:ascii="Times New Roman" w:eastAsiaTheme="minorEastAsia" w:hAnsi="Times New Roman" w:cs="Times New Roman"/>
      <w:lang w:val="tr-TR" w:eastAsia="tr-TR"/>
    </w:rPr>
  </w:style>
  <w:style w:type="table" w:styleId="TableGrid">
    <w:name w:val="Table Grid"/>
    <w:basedOn w:val="TableNormal"/>
    <w:uiPriority w:val="39"/>
    <w:rsid w:val="003B5BF7"/>
    <w:pPr>
      <w:spacing w:before="0" w:after="0" w:line="240" w:lineRule="auto"/>
    </w:pPr>
    <w:rPr>
      <w:rFonts w:ascii="Times New Roman" w:hAnsi="Times New Roman"/>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10-8">
    <w:name w:val="Paragraf 10-8"/>
    <w:basedOn w:val="Normal"/>
    <w:link w:val="Paragraf10-8Char"/>
    <w:qFormat/>
    <w:rsid w:val="003B5BF7"/>
    <w:pPr>
      <w:tabs>
        <w:tab w:val="left" w:pos="1418"/>
      </w:tabs>
      <w:spacing w:before="200" w:after="0"/>
      <w:ind w:firstLine="709"/>
      <w:jc w:val="both"/>
    </w:pPr>
    <w:rPr>
      <w:rFonts w:ascii="Times New Roman" w:hAnsi="Times New Roman" w:cs="Times New Roman"/>
      <w:lang w:val="tr-TR"/>
    </w:rPr>
  </w:style>
  <w:style w:type="character" w:customStyle="1" w:styleId="Paragraf10-8Char">
    <w:name w:val="Paragraf 10-8 Char"/>
    <w:basedOn w:val="DefaultParagraphFont"/>
    <w:link w:val="Paragraf10-8"/>
    <w:rsid w:val="003B5BF7"/>
    <w:rPr>
      <w:rFonts w:ascii="Times New Roman" w:hAnsi="Times New Roman" w:cs="Times New Roman"/>
      <w:lang w:val="tr-TR"/>
    </w:rPr>
  </w:style>
  <w:style w:type="numbering" w:customStyle="1" w:styleId="ListeYok1">
    <w:name w:val="Liste Yok1"/>
    <w:next w:val="NoList"/>
    <w:uiPriority w:val="99"/>
    <w:semiHidden/>
    <w:unhideWhenUsed/>
    <w:rsid w:val="00246163"/>
  </w:style>
  <w:style w:type="paragraph" w:customStyle="1" w:styleId="KOMSYON">
    <w:name w:val="KOMİSYON"/>
    <w:basedOn w:val="Normal"/>
    <w:next w:val="Normal"/>
    <w:link w:val="KOMSYONChar"/>
    <w:autoRedefine/>
    <w:qFormat/>
    <w:rsid w:val="00246163"/>
    <w:pPr>
      <w:numPr>
        <w:numId w:val="4"/>
      </w:numPr>
      <w:tabs>
        <w:tab w:val="center" w:pos="1700"/>
        <w:tab w:val="center" w:pos="5100"/>
        <w:tab w:val="center" w:pos="8520"/>
      </w:tabs>
      <w:suppressAutoHyphens/>
      <w:spacing w:before="0" w:after="0" w:line="480" w:lineRule="exact"/>
      <w:ind w:right="40"/>
      <w:jc w:val="both"/>
    </w:pPr>
    <w:rPr>
      <w:rFonts w:ascii="Times New Roman" w:eastAsia="Times New Roman" w:hAnsi="Times New Roman" w:cs="Arial"/>
      <w:spacing w:val="20"/>
      <w:lang w:val="tr-TR" w:eastAsia="tr-TR"/>
    </w:rPr>
  </w:style>
  <w:style w:type="character" w:customStyle="1" w:styleId="KOMSYONChar">
    <w:name w:val="KOMİSYON Char"/>
    <w:link w:val="KOMSYON"/>
    <w:rsid w:val="00246163"/>
    <w:rPr>
      <w:rFonts w:ascii="Times New Roman" w:eastAsia="Times New Roman" w:hAnsi="Times New Roman" w:cs="Arial"/>
      <w:spacing w:val="20"/>
      <w:lang w:val="tr-TR" w:eastAsia="tr-TR"/>
    </w:rPr>
  </w:style>
  <w:style w:type="table" w:customStyle="1" w:styleId="TabloKlavuzu1">
    <w:name w:val="Tablo Kılavuzu1"/>
    <w:basedOn w:val="TableNormal"/>
    <w:next w:val="TableGrid"/>
    <w:uiPriority w:val="39"/>
    <w:rsid w:val="00246163"/>
    <w:pPr>
      <w:spacing w:before="0" w:after="0" w:line="240" w:lineRule="auto"/>
    </w:pPr>
    <w:rPr>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6163"/>
    <w:pPr>
      <w:tabs>
        <w:tab w:val="center" w:pos="4536"/>
        <w:tab w:val="right" w:pos="9072"/>
      </w:tabs>
      <w:spacing w:before="0" w:after="0" w:line="240" w:lineRule="auto"/>
    </w:pPr>
    <w:rPr>
      <w:sz w:val="22"/>
      <w:szCs w:val="22"/>
      <w:lang w:val="tr-TR"/>
    </w:rPr>
  </w:style>
  <w:style w:type="character" w:customStyle="1" w:styleId="HeaderChar">
    <w:name w:val="Header Char"/>
    <w:basedOn w:val="DefaultParagraphFont"/>
    <w:link w:val="Header"/>
    <w:uiPriority w:val="99"/>
    <w:rsid w:val="00246163"/>
    <w:rPr>
      <w:sz w:val="22"/>
      <w:szCs w:val="22"/>
      <w:lang w:val="tr-TR"/>
    </w:rPr>
  </w:style>
  <w:style w:type="paragraph" w:styleId="Footer">
    <w:name w:val="footer"/>
    <w:basedOn w:val="Normal"/>
    <w:link w:val="FooterChar"/>
    <w:uiPriority w:val="99"/>
    <w:unhideWhenUsed/>
    <w:rsid w:val="00246163"/>
    <w:pPr>
      <w:tabs>
        <w:tab w:val="center" w:pos="4536"/>
        <w:tab w:val="right" w:pos="9072"/>
      </w:tabs>
      <w:spacing w:before="0" w:after="0" w:line="240" w:lineRule="auto"/>
    </w:pPr>
    <w:rPr>
      <w:sz w:val="22"/>
      <w:szCs w:val="22"/>
      <w:lang w:val="tr-TR"/>
    </w:rPr>
  </w:style>
  <w:style w:type="character" w:customStyle="1" w:styleId="FooterChar">
    <w:name w:val="Footer Char"/>
    <w:basedOn w:val="DefaultParagraphFont"/>
    <w:link w:val="Footer"/>
    <w:uiPriority w:val="99"/>
    <w:rsid w:val="00246163"/>
    <w:rPr>
      <w:sz w:val="22"/>
      <w:szCs w:val="22"/>
      <w:lang w:val="tr-TR"/>
    </w:rPr>
  </w:style>
  <w:style w:type="numbering" w:customStyle="1" w:styleId="ListeYok2">
    <w:name w:val="Liste Yok2"/>
    <w:next w:val="NoList"/>
    <w:uiPriority w:val="99"/>
    <w:semiHidden/>
    <w:unhideWhenUsed/>
    <w:rsid w:val="00F04F68"/>
  </w:style>
  <w:style w:type="paragraph" w:customStyle="1" w:styleId="stil4">
    <w:name w:val="stil 4"/>
    <w:basedOn w:val="Heading6"/>
    <w:next w:val="Normal"/>
    <w:link w:val="stil4Char"/>
    <w:qFormat/>
    <w:rsid w:val="000E4D5D"/>
    <w:pPr>
      <w:autoSpaceDE w:val="0"/>
      <w:autoSpaceDN w:val="0"/>
      <w:adjustRightInd w:val="0"/>
      <w:spacing w:before="240" w:after="240" w:line="221" w:lineRule="atLeast"/>
    </w:pPr>
    <w:rPr>
      <w:rFonts w:eastAsia="Times New Roman" w:cs="Times New Roman"/>
      <w:b/>
      <w:noProof/>
      <w:lang w:val="tr-TR" w:eastAsia="tr-TR"/>
    </w:rPr>
  </w:style>
  <w:style w:type="paragraph" w:customStyle="1" w:styleId="Stil5">
    <w:name w:val="Stil 5"/>
    <w:basedOn w:val="Heading6"/>
    <w:next w:val="Normal"/>
    <w:link w:val="Stil5Char"/>
    <w:autoRedefine/>
    <w:qFormat/>
    <w:rsid w:val="00F04F68"/>
    <w:pPr>
      <w:spacing w:before="0"/>
      <w:ind w:left="1728" w:hanging="648"/>
    </w:pPr>
    <w:rPr>
      <w:noProof/>
      <w:lang w:val="tr-TR"/>
    </w:rPr>
  </w:style>
  <w:style w:type="character" w:customStyle="1" w:styleId="stil4Char">
    <w:name w:val="stil 4 Char"/>
    <w:basedOn w:val="Heading6Char"/>
    <w:link w:val="stil4"/>
    <w:rsid w:val="000E4D5D"/>
    <w:rPr>
      <w:rFonts w:ascii="Times New Roman" w:eastAsia="Times New Roman" w:hAnsi="Times New Roman" w:cs="Times New Roman"/>
      <w:b/>
      <w:noProof/>
      <w:sz w:val="24"/>
      <w:lang w:val="tr-TR" w:eastAsia="tr-TR"/>
    </w:rPr>
  </w:style>
  <w:style w:type="paragraph" w:customStyle="1" w:styleId="Stil6">
    <w:name w:val="Stil 6"/>
    <w:basedOn w:val="Heading6"/>
    <w:link w:val="Stil6Char"/>
    <w:autoRedefine/>
    <w:qFormat/>
    <w:rsid w:val="00F04F68"/>
    <w:pPr>
      <w:autoSpaceDE w:val="0"/>
      <w:autoSpaceDN w:val="0"/>
      <w:adjustRightInd w:val="0"/>
      <w:spacing w:before="100" w:beforeAutospacing="1" w:after="240" w:line="240" w:lineRule="atLeast"/>
      <w:ind w:left="2232" w:hanging="792"/>
    </w:pPr>
    <w:rPr>
      <w:rFonts w:cs="Times New Roman"/>
    </w:rPr>
  </w:style>
  <w:style w:type="character" w:customStyle="1" w:styleId="Stil5Char">
    <w:name w:val="Stil 5 Char"/>
    <w:basedOn w:val="Stil3Char"/>
    <w:link w:val="Stil5"/>
    <w:rsid w:val="00F04F68"/>
    <w:rPr>
      <w:rFonts w:ascii="Times New Roman" w:eastAsiaTheme="majorEastAsia" w:hAnsi="Times New Roman" w:cstheme="majorBidi"/>
      <w:noProof/>
      <w:sz w:val="24"/>
      <w:szCs w:val="24"/>
      <w:lang w:val="tr-TR"/>
    </w:rPr>
  </w:style>
  <w:style w:type="character" w:customStyle="1" w:styleId="Stil6Char">
    <w:name w:val="Stil 6 Char"/>
    <w:basedOn w:val="Heading6Char"/>
    <w:link w:val="Stil6"/>
    <w:rsid w:val="00F04F68"/>
    <w:rPr>
      <w:rFonts w:ascii="Times New Roman" w:eastAsiaTheme="majorEastAsia" w:hAnsi="Times New Roman" w:cs="Times New Roman"/>
      <w:sz w:val="24"/>
    </w:rPr>
  </w:style>
  <w:style w:type="paragraph" w:styleId="NormalWeb">
    <w:name w:val="Normal (Web)"/>
    <w:basedOn w:val="Normal"/>
    <w:unhideWhenUsed/>
    <w:rsid w:val="00F04F68"/>
    <w:pPr>
      <w:spacing w:before="100" w:after="100" w:line="240" w:lineRule="auto"/>
      <w:ind w:firstLine="720"/>
    </w:pPr>
    <w:rPr>
      <w:rFonts w:ascii="Arial Unicode MS" w:eastAsia="Arial Unicode MS" w:hAnsi="Arial Unicode MS" w:cs="Arial Unicode MS"/>
      <w:lang w:val="tr-TR" w:eastAsia="tr-TR"/>
    </w:rPr>
  </w:style>
  <w:style w:type="paragraph" w:customStyle="1" w:styleId="3-normalyaz">
    <w:name w:val="3-normalyaz"/>
    <w:basedOn w:val="Normal"/>
    <w:rsid w:val="00F04F68"/>
    <w:pPr>
      <w:spacing w:before="0" w:after="0" w:line="240" w:lineRule="auto"/>
      <w:ind w:firstLine="720"/>
      <w:jc w:val="both"/>
    </w:pPr>
    <w:rPr>
      <w:rFonts w:ascii="Times New Roman" w:eastAsia="Times New Roman" w:hAnsi="Times New Roman" w:cs="Times New Roman"/>
      <w:sz w:val="19"/>
      <w:szCs w:val="19"/>
      <w:lang w:val="tr-TR" w:eastAsia="tr-TR"/>
    </w:rPr>
  </w:style>
  <w:style w:type="paragraph" w:customStyle="1" w:styleId="msobodytextindent20">
    <w:name w:val="msobodytextindent2"/>
    <w:basedOn w:val="Normal"/>
    <w:rsid w:val="00F04F68"/>
    <w:pPr>
      <w:autoSpaceDE w:val="0"/>
      <w:autoSpaceDN w:val="0"/>
      <w:spacing w:before="0" w:after="0" w:line="240" w:lineRule="auto"/>
      <w:ind w:left="426" w:hanging="426"/>
    </w:pPr>
    <w:rPr>
      <w:rFonts w:ascii="Times" w:eastAsia="Times New Roman" w:hAnsi="Times" w:cs="Times"/>
      <w:i/>
      <w:iCs/>
      <w:sz w:val="20"/>
      <w:szCs w:val="20"/>
      <w:lang w:val="tr-TR" w:eastAsia="tr-TR"/>
    </w:rPr>
  </w:style>
  <w:style w:type="paragraph" w:styleId="FootnoteText">
    <w:name w:val="footnote text"/>
    <w:aliases w:val="Dipnot Metni Char Char,Dipnot Metni Char Char Char Char Char Char Cha,Dipnot Metni Char Char Char Char Char Char Char Char Char,Dipnot Metni Char Char Char,Dipnot Metni Char Char Char Char,normal"/>
    <w:basedOn w:val="Normal"/>
    <w:link w:val="FootnoteTextChar"/>
    <w:uiPriority w:val="99"/>
    <w:unhideWhenUsed/>
    <w:rsid w:val="00F04F68"/>
    <w:pPr>
      <w:spacing w:before="0" w:after="0" w:line="240" w:lineRule="auto"/>
      <w:ind w:firstLine="720"/>
    </w:pPr>
    <w:rPr>
      <w:sz w:val="20"/>
      <w:szCs w:val="20"/>
      <w:lang w:val="tr-TR"/>
    </w:rPr>
  </w:style>
  <w:style w:type="character" w:customStyle="1" w:styleId="FootnoteTextChar">
    <w:name w:val="Footnote Text Char"/>
    <w:aliases w:val="Dipnot Metni Char Char Char1,Dipnot Metni Char Char Char Char Char Char Cha Char,Dipnot Metni Char Char Char Char Char Char Char Char Char Char,Dipnot Metni Char Char Char Char1,Dipnot Metni Char Char Char Char Char,normal Char"/>
    <w:basedOn w:val="DefaultParagraphFont"/>
    <w:link w:val="FootnoteText"/>
    <w:uiPriority w:val="99"/>
    <w:rsid w:val="00F04F68"/>
    <w:rPr>
      <w:sz w:val="20"/>
      <w:szCs w:val="20"/>
      <w:lang w:val="tr-TR"/>
    </w:rPr>
  </w:style>
  <w:style w:type="character" w:styleId="FootnoteReference">
    <w:name w:val="footnote reference"/>
    <w:basedOn w:val="DefaultParagraphFont"/>
    <w:uiPriority w:val="99"/>
    <w:unhideWhenUsed/>
    <w:rsid w:val="00F04F68"/>
    <w:rPr>
      <w:vertAlign w:val="superscript"/>
    </w:rPr>
  </w:style>
  <w:style w:type="numbering" w:customStyle="1" w:styleId="ListeYok11">
    <w:name w:val="Liste Yok11"/>
    <w:next w:val="NoList"/>
    <w:uiPriority w:val="99"/>
    <w:semiHidden/>
    <w:unhideWhenUsed/>
    <w:rsid w:val="00F04F68"/>
  </w:style>
  <w:style w:type="character" w:styleId="PageNumber">
    <w:name w:val="page number"/>
    <w:basedOn w:val="DefaultParagraphFont"/>
    <w:uiPriority w:val="99"/>
    <w:semiHidden/>
    <w:unhideWhenUsed/>
    <w:rsid w:val="00F04F68"/>
  </w:style>
  <w:style w:type="paragraph" w:customStyle="1" w:styleId="Pa14">
    <w:name w:val="Pa14"/>
    <w:basedOn w:val="Default"/>
    <w:next w:val="Default"/>
    <w:uiPriority w:val="99"/>
    <w:rsid w:val="00F04F68"/>
    <w:pPr>
      <w:spacing w:before="0" w:line="241" w:lineRule="atLeast"/>
    </w:pPr>
    <w:rPr>
      <w:rFonts w:ascii="Adobe Caslon Pro" w:hAnsi="Adobe Caslon Pro"/>
      <w:color w:val="auto"/>
      <w:lang w:eastAsia="en-US"/>
    </w:rPr>
  </w:style>
  <w:style w:type="character" w:customStyle="1" w:styleId="A14">
    <w:name w:val="A14"/>
    <w:uiPriority w:val="99"/>
    <w:rsid w:val="00F04F68"/>
    <w:rPr>
      <w:rFonts w:ascii="Myriad Pro" w:hAnsi="Myriad Pro" w:cs="Myriad Pro"/>
      <w:color w:val="000000"/>
      <w:sz w:val="22"/>
      <w:szCs w:val="22"/>
    </w:rPr>
  </w:style>
  <w:style w:type="character" w:customStyle="1" w:styleId="A19">
    <w:name w:val="A19"/>
    <w:uiPriority w:val="99"/>
    <w:rsid w:val="00F04F68"/>
    <w:rPr>
      <w:rFonts w:cs="Adobe Caslon Pro"/>
      <w:color w:val="000000"/>
      <w:sz w:val="22"/>
      <w:szCs w:val="22"/>
    </w:rPr>
  </w:style>
  <w:style w:type="paragraph" w:customStyle="1" w:styleId="Pa16">
    <w:name w:val="Pa16"/>
    <w:basedOn w:val="Default"/>
    <w:next w:val="Default"/>
    <w:uiPriority w:val="99"/>
    <w:rsid w:val="00F04F68"/>
    <w:pPr>
      <w:spacing w:before="0" w:line="221" w:lineRule="atLeast"/>
    </w:pPr>
    <w:rPr>
      <w:rFonts w:ascii="Adobe Caslon Pro" w:hAnsi="Adobe Caslon Pro"/>
      <w:color w:val="auto"/>
      <w:lang w:eastAsia="en-US"/>
    </w:rPr>
  </w:style>
  <w:style w:type="character" w:customStyle="1" w:styleId="A2">
    <w:name w:val="A2"/>
    <w:uiPriority w:val="99"/>
    <w:rsid w:val="00F04F68"/>
    <w:rPr>
      <w:rFonts w:ascii="Myriad Pro Cond" w:hAnsi="Myriad Pro Cond" w:cs="Myriad Pro Cond"/>
      <w:b/>
      <w:bCs/>
      <w:color w:val="000000"/>
      <w:sz w:val="20"/>
      <w:szCs w:val="20"/>
    </w:rPr>
  </w:style>
  <w:style w:type="character" w:customStyle="1" w:styleId="A10">
    <w:name w:val="A10"/>
    <w:uiPriority w:val="99"/>
    <w:rsid w:val="00F04F68"/>
    <w:rPr>
      <w:rFonts w:cs="Myriad Pro Cond"/>
      <w:b/>
      <w:bCs/>
      <w:color w:val="000000"/>
      <w:sz w:val="30"/>
      <w:szCs w:val="30"/>
    </w:rPr>
  </w:style>
  <w:style w:type="paragraph" w:customStyle="1" w:styleId="Style15">
    <w:name w:val="Style15"/>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paragraph" w:customStyle="1" w:styleId="Style55">
    <w:name w:val="Style55"/>
    <w:basedOn w:val="Normal"/>
    <w:uiPriority w:val="99"/>
    <w:rsid w:val="00F04F68"/>
    <w:pPr>
      <w:widowControl w:val="0"/>
      <w:autoSpaceDE w:val="0"/>
      <w:autoSpaceDN w:val="0"/>
      <w:adjustRightInd w:val="0"/>
      <w:spacing w:before="0" w:after="0" w:line="240" w:lineRule="exact"/>
      <w:ind w:firstLine="720"/>
      <w:jc w:val="center"/>
    </w:pPr>
    <w:rPr>
      <w:rFonts w:ascii="Segoe UI" w:eastAsia="Times New Roman" w:hAnsi="Segoe UI" w:cs="Segoe UI"/>
      <w:lang w:val="tr-TR" w:eastAsia="tr-TR"/>
    </w:rPr>
  </w:style>
  <w:style w:type="paragraph" w:customStyle="1" w:styleId="Style110">
    <w:name w:val="Style110"/>
    <w:basedOn w:val="Normal"/>
    <w:uiPriority w:val="99"/>
    <w:rsid w:val="00F04F68"/>
    <w:pPr>
      <w:widowControl w:val="0"/>
      <w:autoSpaceDE w:val="0"/>
      <w:autoSpaceDN w:val="0"/>
      <w:adjustRightInd w:val="0"/>
      <w:spacing w:before="0" w:after="0" w:line="240" w:lineRule="auto"/>
      <w:ind w:firstLine="720"/>
      <w:jc w:val="center"/>
    </w:pPr>
    <w:rPr>
      <w:rFonts w:ascii="Segoe UI" w:eastAsia="Times New Roman" w:hAnsi="Segoe UI" w:cs="Segoe UI"/>
      <w:lang w:val="tr-TR" w:eastAsia="tr-TR"/>
    </w:rPr>
  </w:style>
  <w:style w:type="paragraph" w:customStyle="1" w:styleId="Style112">
    <w:name w:val="Style112"/>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85">
    <w:name w:val="Font Style185"/>
    <w:basedOn w:val="DefaultParagraphFont"/>
    <w:uiPriority w:val="99"/>
    <w:rsid w:val="00F04F68"/>
    <w:rPr>
      <w:rFonts w:ascii="Arial Narrow" w:hAnsi="Arial Narrow" w:cs="Arial Narrow"/>
      <w:b/>
      <w:bCs/>
      <w:color w:val="000000"/>
      <w:sz w:val="14"/>
      <w:szCs w:val="14"/>
    </w:rPr>
  </w:style>
  <w:style w:type="character" w:customStyle="1" w:styleId="FontStyle187">
    <w:name w:val="Font Style187"/>
    <w:basedOn w:val="DefaultParagraphFont"/>
    <w:uiPriority w:val="99"/>
    <w:rsid w:val="00F04F68"/>
    <w:rPr>
      <w:rFonts w:ascii="Arial Narrow" w:hAnsi="Arial Narrow" w:cs="Arial Narrow"/>
      <w:color w:val="000000"/>
      <w:sz w:val="14"/>
      <w:szCs w:val="14"/>
    </w:rPr>
  </w:style>
  <w:style w:type="character" w:customStyle="1" w:styleId="FontStyle190">
    <w:name w:val="Font Style190"/>
    <w:basedOn w:val="DefaultParagraphFont"/>
    <w:uiPriority w:val="99"/>
    <w:rsid w:val="00F04F68"/>
    <w:rPr>
      <w:rFonts w:ascii="Arial Narrow" w:hAnsi="Arial Narrow" w:cs="Arial Narrow"/>
      <w:i/>
      <w:iCs/>
      <w:color w:val="000000"/>
      <w:sz w:val="16"/>
      <w:szCs w:val="16"/>
    </w:rPr>
  </w:style>
  <w:style w:type="paragraph" w:customStyle="1" w:styleId="Style45">
    <w:name w:val="Style45"/>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paragraph" w:customStyle="1" w:styleId="Style50">
    <w:name w:val="Style50"/>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79">
    <w:name w:val="Font Style179"/>
    <w:basedOn w:val="DefaultParagraphFont"/>
    <w:uiPriority w:val="99"/>
    <w:rsid w:val="00F04F68"/>
    <w:rPr>
      <w:rFonts w:ascii="Arial Narrow" w:hAnsi="Arial Narrow" w:cs="Arial Narrow"/>
      <w:color w:val="000000"/>
      <w:sz w:val="14"/>
      <w:szCs w:val="14"/>
    </w:rPr>
  </w:style>
  <w:style w:type="paragraph" w:customStyle="1" w:styleId="Style71">
    <w:name w:val="Style71"/>
    <w:basedOn w:val="Normal"/>
    <w:uiPriority w:val="99"/>
    <w:rsid w:val="00F04F68"/>
    <w:pPr>
      <w:widowControl w:val="0"/>
      <w:autoSpaceDE w:val="0"/>
      <w:autoSpaceDN w:val="0"/>
      <w:adjustRightInd w:val="0"/>
      <w:spacing w:before="0" w:after="0" w:line="240" w:lineRule="auto"/>
      <w:ind w:firstLine="720"/>
    </w:pPr>
    <w:rPr>
      <w:rFonts w:ascii="Segoe UI" w:eastAsia="Times New Roman" w:hAnsi="Segoe UI" w:cs="Segoe UI"/>
      <w:lang w:val="tr-TR" w:eastAsia="tr-TR"/>
    </w:rPr>
  </w:style>
  <w:style w:type="character" w:customStyle="1" w:styleId="FontStyle186">
    <w:name w:val="Font Style186"/>
    <w:basedOn w:val="DefaultParagraphFont"/>
    <w:uiPriority w:val="99"/>
    <w:rsid w:val="00F04F68"/>
    <w:rPr>
      <w:rFonts w:ascii="Arial Narrow" w:hAnsi="Arial Narrow" w:cs="Arial Narrow"/>
      <w:i/>
      <w:iCs/>
      <w:color w:val="000000"/>
      <w:sz w:val="14"/>
      <w:szCs w:val="14"/>
    </w:rPr>
  </w:style>
  <w:style w:type="table" w:customStyle="1" w:styleId="AkGlgeleme-Vurgu11">
    <w:name w:val="Açık Gölgeleme - Vurgu 11"/>
    <w:basedOn w:val="TableNormal"/>
    <w:uiPriority w:val="60"/>
    <w:rsid w:val="00F04F68"/>
    <w:pPr>
      <w:spacing w:before="0"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F04F68"/>
    <w:pPr>
      <w:widowControl w:val="0"/>
      <w:autoSpaceDE w:val="0"/>
      <w:autoSpaceDN w:val="0"/>
      <w:adjustRightInd w:val="0"/>
      <w:spacing w:before="0" w:after="0" w:line="288" w:lineRule="auto"/>
      <w:ind w:firstLine="720"/>
      <w:textAlignment w:val="center"/>
    </w:pPr>
    <w:rPr>
      <w:rFonts w:ascii="MinionPro-Regular" w:eastAsia="Times New Roman" w:hAnsi="MinionPro-Regular" w:cs="MinionPro-Regular"/>
      <w:color w:val="000000"/>
      <w:lang w:val="en-GB"/>
    </w:rPr>
  </w:style>
  <w:style w:type="character" w:customStyle="1" w:styleId="anametin">
    <w:name w:val="ana metin"/>
    <w:uiPriority w:val="99"/>
    <w:rsid w:val="00F04F68"/>
    <w:rPr>
      <w:rFonts w:ascii="ACaslonPro-Regular" w:hAnsi="ACaslonPro-Regular" w:cs="ACaslonPro-Regular"/>
      <w:color w:val="000000"/>
      <w:sz w:val="22"/>
      <w:szCs w:val="22"/>
      <w:lang w:val="tr-TR"/>
    </w:rPr>
  </w:style>
  <w:style w:type="character" w:customStyle="1" w:styleId="Altbaslik-11">
    <w:name w:val="Altbaslik-1.1"/>
    <w:basedOn w:val="DefaultParagraphFont"/>
    <w:uiPriority w:val="99"/>
    <w:rsid w:val="00F04F68"/>
    <w:rPr>
      <w:rFonts w:ascii="ACaslonPro-Bold" w:hAnsi="ACaslonPro-Bold" w:cs="ACaslonPro-Bold"/>
      <w:b/>
      <w:bCs/>
      <w:color w:val="000000"/>
      <w:sz w:val="24"/>
      <w:szCs w:val="24"/>
    </w:rPr>
  </w:style>
  <w:style w:type="character" w:customStyle="1" w:styleId="normalchar">
    <w:name w:val="normal__char"/>
    <w:basedOn w:val="DefaultParagraphFont"/>
    <w:rsid w:val="00F04F68"/>
  </w:style>
  <w:style w:type="character" w:customStyle="1" w:styleId="apple-converted-space">
    <w:name w:val="apple-converted-space"/>
    <w:basedOn w:val="DefaultParagraphFont"/>
    <w:rsid w:val="00F04F68"/>
  </w:style>
  <w:style w:type="paragraph" w:customStyle="1" w:styleId="Style2">
    <w:name w:val="Style2"/>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paragraph" w:customStyle="1" w:styleId="Style13">
    <w:name w:val="Style13"/>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paragraph" w:customStyle="1" w:styleId="Style14">
    <w:name w:val="Style14"/>
    <w:basedOn w:val="Normal"/>
    <w:uiPriority w:val="99"/>
    <w:rsid w:val="00F04F68"/>
    <w:pPr>
      <w:widowControl w:val="0"/>
      <w:autoSpaceDE w:val="0"/>
      <w:autoSpaceDN w:val="0"/>
      <w:adjustRightInd w:val="0"/>
      <w:spacing w:before="0" w:after="0" w:line="240" w:lineRule="auto"/>
      <w:ind w:firstLine="720"/>
    </w:pPr>
    <w:rPr>
      <w:rFonts w:ascii="Arial" w:eastAsia="Times New Roman" w:hAnsi="Arial" w:cs="Arial"/>
      <w:lang w:val="tr-TR" w:eastAsia="tr-TR"/>
    </w:rPr>
  </w:style>
  <w:style w:type="character" w:customStyle="1" w:styleId="FontStyle19">
    <w:name w:val="Font Style19"/>
    <w:basedOn w:val="DefaultParagraphFont"/>
    <w:uiPriority w:val="99"/>
    <w:rsid w:val="00F04F68"/>
    <w:rPr>
      <w:rFonts w:ascii="Times New Roman" w:hAnsi="Times New Roman" w:cs="Times New Roman"/>
      <w:b/>
      <w:bCs/>
      <w:color w:val="000000"/>
      <w:sz w:val="20"/>
      <w:szCs w:val="20"/>
    </w:rPr>
  </w:style>
  <w:style w:type="character" w:customStyle="1" w:styleId="FontStyle20">
    <w:name w:val="Font Style20"/>
    <w:basedOn w:val="DefaultParagraphFont"/>
    <w:uiPriority w:val="99"/>
    <w:rsid w:val="00F04F68"/>
    <w:rPr>
      <w:rFonts w:ascii="Times New Roman" w:hAnsi="Times New Roman" w:cs="Times New Roman"/>
      <w:color w:val="000000"/>
      <w:sz w:val="20"/>
      <w:szCs w:val="20"/>
    </w:rPr>
  </w:style>
  <w:style w:type="character" w:customStyle="1" w:styleId="FontStyle21">
    <w:name w:val="Font Style21"/>
    <w:basedOn w:val="DefaultParagraphFont"/>
    <w:uiPriority w:val="99"/>
    <w:rsid w:val="00F04F68"/>
    <w:rPr>
      <w:rFonts w:ascii="Arial Narrow" w:hAnsi="Arial Narrow" w:cs="Arial Narrow"/>
      <w:color w:val="000000"/>
      <w:sz w:val="12"/>
      <w:szCs w:val="12"/>
    </w:rPr>
  </w:style>
  <w:style w:type="character" w:customStyle="1" w:styleId="FontStyle22">
    <w:name w:val="Font Style22"/>
    <w:basedOn w:val="DefaultParagraphFont"/>
    <w:uiPriority w:val="99"/>
    <w:rsid w:val="00F04F68"/>
    <w:rPr>
      <w:rFonts w:ascii="Arial Narrow" w:hAnsi="Arial Narrow" w:cs="Arial Narrow"/>
      <w:color w:val="000000"/>
      <w:sz w:val="16"/>
      <w:szCs w:val="16"/>
    </w:rPr>
  </w:style>
  <w:style w:type="paragraph" w:styleId="HTMLPreformatted">
    <w:name w:val="HTML Preformatted"/>
    <w:basedOn w:val="Normal"/>
    <w:link w:val="HTMLPreformattedChar"/>
    <w:uiPriority w:val="99"/>
    <w:semiHidden/>
    <w:unhideWhenUsed/>
    <w:rsid w:val="00F04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720"/>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semiHidden/>
    <w:rsid w:val="00F04F68"/>
    <w:rPr>
      <w:rFonts w:ascii="Courier New" w:eastAsia="Times New Roman" w:hAnsi="Courier New" w:cs="Courier New"/>
      <w:sz w:val="20"/>
      <w:szCs w:val="20"/>
      <w:lang w:val="tr-TR" w:eastAsia="tr-TR"/>
    </w:rPr>
  </w:style>
  <w:style w:type="character" w:styleId="Strong">
    <w:name w:val="Strong"/>
    <w:basedOn w:val="DefaultParagraphFont"/>
    <w:uiPriority w:val="22"/>
    <w:qFormat/>
    <w:rsid w:val="00F04F68"/>
    <w:rPr>
      <w:b/>
      <w:bCs/>
    </w:rPr>
  </w:style>
  <w:style w:type="table" w:customStyle="1" w:styleId="TabloKlavuzu11">
    <w:name w:val="Tablo Kılavuzu11"/>
    <w:basedOn w:val="TableNormal"/>
    <w:next w:val="TableGrid"/>
    <w:uiPriority w:val="39"/>
    <w:rsid w:val="00F04F68"/>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04F68"/>
    <w:rPr>
      <w:sz w:val="16"/>
      <w:szCs w:val="16"/>
    </w:rPr>
  </w:style>
  <w:style w:type="paragraph" w:styleId="CommentText">
    <w:name w:val="annotation text"/>
    <w:basedOn w:val="Normal"/>
    <w:link w:val="CommentTextChar"/>
    <w:uiPriority w:val="99"/>
    <w:semiHidden/>
    <w:unhideWhenUsed/>
    <w:rsid w:val="00F04F68"/>
    <w:pPr>
      <w:spacing w:before="0" w:after="0" w:line="240" w:lineRule="auto"/>
      <w:ind w:firstLine="720"/>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F04F68"/>
    <w:rPr>
      <w:rFonts w:ascii="Times New Roman" w:eastAsia="Times New Roman" w:hAnsi="Times New Roman" w:cs="Times New Roman"/>
      <w:sz w:val="20"/>
      <w:szCs w:val="20"/>
      <w:lang w:val="tr-TR" w:eastAsia="tr-TR"/>
    </w:rPr>
  </w:style>
  <w:style w:type="paragraph" w:styleId="CommentSubject">
    <w:name w:val="annotation subject"/>
    <w:basedOn w:val="CommentText"/>
    <w:next w:val="CommentText"/>
    <w:link w:val="CommentSubjectChar"/>
    <w:uiPriority w:val="99"/>
    <w:semiHidden/>
    <w:unhideWhenUsed/>
    <w:rsid w:val="00F04F68"/>
    <w:rPr>
      <w:b/>
      <w:bCs/>
    </w:rPr>
  </w:style>
  <w:style w:type="character" w:customStyle="1" w:styleId="CommentSubjectChar">
    <w:name w:val="Comment Subject Char"/>
    <w:basedOn w:val="CommentTextChar"/>
    <w:link w:val="CommentSubject"/>
    <w:uiPriority w:val="99"/>
    <w:semiHidden/>
    <w:rsid w:val="00F04F68"/>
    <w:rPr>
      <w:rFonts w:ascii="Times New Roman" w:eastAsia="Times New Roman" w:hAnsi="Times New Roman" w:cs="Times New Roman"/>
      <w:b/>
      <w:bCs/>
      <w:sz w:val="20"/>
      <w:szCs w:val="20"/>
      <w:lang w:val="tr-TR" w:eastAsia="tr-TR"/>
    </w:rPr>
  </w:style>
  <w:style w:type="paragraph" w:styleId="EndnoteText">
    <w:name w:val="endnote text"/>
    <w:basedOn w:val="Normal"/>
    <w:link w:val="EndnoteTextChar"/>
    <w:uiPriority w:val="99"/>
    <w:semiHidden/>
    <w:unhideWhenUsed/>
    <w:rsid w:val="00F04F68"/>
    <w:pPr>
      <w:spacing w:before="0" w:after="0" w:line="240" w:lineRule="auto"/>
      <w:ind w:firstLine="720"/>
    </w:pPr>
    <w:rPr>
      <w:rFonts w:ascii="Times New Roman" w:eastAsia="Times New Roman" w:hAnsi="Times New Roman" w:cs="Times New Roman"/>
      <w:sz w:val="20"/>
      <w:szCs w:val="20"/>
      <w:lang w:val="tr-TR" w:eastAsia="tr-TR"/>
    </w:rPr>
  </w:style>
  <w:style w:type="character" w:customStyle="1" w:styleId="EndnoteTextChar">
    <w:name w:val="Endnote Text Char"/>
    <w:basedOn w:val="DefaultParagraphFont"/>
    <w:link w:val="EndnoteText"/>
    <w:uiPriority w:val="99"/>
    <w:semiHidden/>
    <w:rsid w:val="00F04F68"/>
    <w:rPr>
      <w:rFonts w:ascii="Times New Roman" w:eastAsia="Times New Roman" w:hAnsi="Times New Roman" w:cs="Times New Roman"/>
      <w:sz w:val="20"/>
      <w:szCs w:val="20"/>
      <w:lang w:val="tr-TR" w:eastAsia="tr-TR"/>
    </w:rPr>
  </w:style>
  <w:style w:type="character" w:styleId="EndnoteReference">
    <w:name w:val="endnote reference"/>
    <w:basedOn w:val="DefaultParagraphFont"/>
    <w:uiPriority w:val="99"/>
    <w:semiHidden/>
    <w:unhideWhenUsed/>
    <w:rsid w:val="00F04F68"/>
    <w:rPr>
      <w:vertAlign w:val="superscript"/>
    </w:rPr>
  </w:style>
  <w:style w:type="paragraph" w:customStyle="1" w:styleId="Pa27">
    <w:name w:val="Pa27"/>
    <w:basedOn w:val="Default"/>
    <w:next w:val="Default"/>
    <w:uiPriority w:val="99"/>
    <w:rsid w:val="00F04F68"/>
    <w:pPr>
      <w:spacing w:before="0" w:line="221" w:lineRule="atLeast"/>
    </w:pPr>
    <w:rPr>
      <w:rFonts w:ascii="Adobe Caslon Pro" w:eastAsia="Cambria" w:hAnsi="Adobe Caslon Pro"/>
      <w:color w:val="auto"/>
      <w:lang w:eastAsia="en-US"/>
    </w:rPr>
  </w:style>
  <w:style w:type="paragraph" w:customStyle="1" w:styleId="Pa15">
    <w:name w:val="Pa15"/>
    <w:basedOn w:val="Default"/>
    <w:next w:val="Default"/>
    <w:uiPriority w:val="99"/>
    <w:rsid w:val="00F04F68"/>
    <w:pPr>
      <w:spacing w:before="0" w:line="221" w:lineRule="atLeast"/>
    </w:pPr>
    <w:rPr>
      <w:rFonts w:ascii="Adobe Caslon Pro" w:eastAsia="Cambria" w:hAnsi="Adobe Caslon Pro"/>
      <w:color w:val="auto"/>
      <w:lang w:eastAsia="en-US"/>
    </w:rPr>
  </w:style>
  <w:style w:type="paragraph" w:customStyle="1" w:styleId="Pa31">
    <w:name w:val="Pa31"/>
    <w:basedOn w:val="Default"/>
    <w:next w:val="Default"/>
    <w:uiPriority w:val="99"/>
    <w:rsid w:val="00F04F68"/>
    <w:pPr>
      <w:spacing w:before="0" w:line="221" w:lineRule="atLeast"/>
    </w:pPr>
    <w:rPr>
      <w:rFonts w:ascii="Myriad Pro Cond" w:eastAsia="Cambria" w:hAnsi="Myriad Pro Cond"/>
      <w:color w:val="auto"/>
      <w:lang w:eastAsia="en-US"/>
    </w:rPr>
  </w:style>
  <w:style w:type="paragraph" w:customStyle="1" w:styleId="Pa8">
    <w:name w:val="Pa8"/>
    <w:basedOn w:val="Default"/>
    <w:next w:val="Default"/>
    <w:uiPriority w:val="99"/>
    <w:rsid w:val="00F04F68"/>
    <w:pPr>
      <w:spacing w:before="0" w:line="201" w:lineRule="atLeast"/>
    </w:pPr>
    <w:rPr>
      <w:rFonts w:ascii="Myriad Pro Cond" w:hAnsi="Myriad Pro Cond"/>
      <w:color w:val="auto"/>
      <w:lang w:eastAsia="en-US"/>
    </w:rPr>
  </w:style>
  <w:style w:type="paragraph" w:customStyle="1" w:styleId="Pa12">
    <w:name w:val="Pa12"/>
    <w:basedOn w:val="Default"/>
    <w:next w:val="Default"/>
    <w:uiPriority w:val="99"/>
    <w:rsid w:val="00F04F68"/>
    <w:pPr>
      <w:spacing w:before="0" w:line="201" w:lineRule="atLeast"/>
    </w:pPr>
    <w:rPr>
      <w:rFonts w:ascii="Myriad Pro Cond" w:hAnsi="Myriad Pro Cond"/>
      <w:color w:val="auto"/>
      <w:lang w:eastAsia="en-US"/>
    </w:rPr>
  </w:style>
  <w:style w:type="character" w:customStyle="1" w:styleId="A22">
    <w:name w:val="A22"/>
    <w:uiPriority w:val="99"/>
    <w:rsid w:val="00F04F68"/>
    <w:rPr>
      <w:rFonts w:cs="Myriad Pro Cond"/>
      <w:color w:val="000000"/>
      <w:sz w:val="22"/>
      <w:szCs w:val="22"/>
    </w:rPr>
  </w:style>
  <w:style w:type="paragraph" w:customStyle="1" w:styleId="Pa13">
    <w:name w:val="Pa13"/>
    <w:basedOn w:val="Default"/>
    <w:next w:val="Default"/>
    <w:uiPriority w:val="99"/>
    <w:rsid w:val="00F04F68"/>
    <w:pPr>
      <w:spacing w:before="0" w:line="201" w:lineRule="atLeast"/>
    </w:pPr>
    <w:rPr>
      <w:rFonts w:ascii="Myriad Pro Cond" w:hAnsi="Myriad Pro Cond"/>
      <w:color w:val="auto"/>
      <w:lang w:eastAsia="en-US"/>
    </w:rPr>
  </w:style>
  <w:style w:type="table" w:customStyle="1" w:styleId="TabloKlavuzu2">
    <w:name w:val="Tablo Kılavuzu2"/>
    <w:basedOn w:val="TableNormal"/>
    <w:next w:val="TableGrid"/>
    <w:uiPriority w:val="39"/>
    <w:rsid w:val="00F04F6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nt">
    <w:name w:val="dipnt"/>
    <w:basedOn w:val="FootnoteText"/>
    <w:link w:val="dipntChar"/>
    <w:qFormat/>
    <w:rsid w:val="00F04F68"/>
    <w:rPr>
      <w:rFonts w:ascii="Times New Roman" w:hAnsi="Times New Roman" w:cs="Times New Roman"/>
      <w:szCs w:val="18"/>
    </w:rPr>
  </w:style>
  <w:style w:type="character" w:customStyle="1" w:styleId="dipntChar">
    <w:name w:val="dipnt Char"/>
    <w:basedOn w:val="FootnoteTextChar"/>
    <w:link w:val="dipnt"/>
    <w:rsid w:val="00F04F68"/>
    <w:rPr>
      <w:rFonts w:ascii="Times New Roman" w:hAnsi="Times New Roman" w:cs="Times New Roman"/>
      <w:sz w:val="20"/>
      <w:szCs w:val="18"/>
      <w:lang w:val="tr-TR"/>
    </w:rPr>
  </w:style>
  <w:style w:type="paragraph" w:customStyle="1" w:styleId="Paragraf">
    <w:name w:val="Paragraf"/>
    <w:basedOn w:val="Normal"/>
    <w:link w:val="ParagrafChar"/>
    <w:qFormat/>
    <w:rsid w:val="00F04F68"/>
    <w:pPr>
      <w:spacing w:before="100" w:beforeAutospacing="1" w:after="100" w:afterAutospacing="1"/>
      <w:ind w:firstLine="709"/>
      <w:jc w:val="both"/>
    </w:pPr>
    <w:rPr>
      <w:rFonts w:ascii="Times New Roman" w:hAnsi="Times New Roman" w:cs="Times New Roman"/>
    </w:rPr>
  </w:style>
  <w:style w:type="character" w:customStyle="1" w:styleId="ParagrafChar">
    <w:name w:val="Paragraf Char"/>
    <w:basedOn w:val="DefaultParagraphFont"/>
    <w:link w:val="Paragraf"/>
    <w:rsid w:val="00F04F68"/>
    <w:rPr>
      <w:rFonts w:ascii="Times New Roman" w:hAnsi="Times New Roman" w:cs="Times New Roman"/>
    </w:rPr>
  </w:style>
  <w:style w:type="paragraph" w:customStyle="1" w:styleId="NoktalListe">
    <w:name w:val="Noktalı Liste"/>
    <w:basedOn w:val="ListParagraph"/>
    <w:link w:val="NoktalListeChar"/>
    <w:qFormat/>
    <w:rsid w:val="00F04F68"/>
    <w:pPr>
      <w:numPr>
        <w:numId w:val="8"/>
      </w:numPr>
      <w:spacing w:before="0" w:after="160"/>
      <w:jc w:val="both"/>
    </w:pPr>
    <w:rPr>
      <w:rFonts w:ascii="Times New Roman" w:hAnsi="Times New Roman" w:cs="Times New Roman"/>
    </w:rPr>
  </w:style>
  <w:style w:type="paragraph" w:customStyle="1" w:styleId="TabloBal">
    <w:name w:val="Tablo Başlığı"/>
    <w:basedOn w:val="ListParagraph"/>
    <w:link w:val="TabloBalChar"/>
    <w:qFormat/>
    <w:rsid w:val="00F04F68"/>
    <w:pPr>
      <w:numPr>
        <w:numId w:val="9"/>
      </w:numPr>
      <w:tabs>
        <w:tab w:val="left" w:pos="993"/>
      </w:tabs>
      <w:spacing w:before="0" w:after="0" w:line="240" w:lineRule="auto"/>
      <w:ind w:left="993" w:hanging="993"/>
      <w:jc w:val="both"/>
    </w:pPr>
    <w:rPr>
      <w:rFonts w:ascii="Times New Roman" w:eastAsia="Times New Roman" w:hAnsi="Times New Roman" w:cs="Times New Roman"/>
      <w:b/>
      <w:bCs/>
      <w:sz w:val="22"/>
      <w:szCs w:val="22"/>
      <w:lang w:eastAsia="tr-TR"/>
    </w:rPr>
  </w:style>
  <w:style w:type="paragraph" w:customStyle="1" w:styleId="GrafikBal">
    <w:name w:val="Grafik Başlığı"/>
    <w:basedOn w:val="ListParagraph"/>
    <w:link w:val="GrafikBalChar"/>
    <w:qFormat/>
    <w:rsid w:val="00F04F68"/>
    <w:pPr>
      <w:numPr>
        <w:numId w:val="10"/>
      </w:numPr>
      <w:tabs>
        <w:tab w:val="left" w:pos="1134"/>
      </w:tabs>
      <w:spacing w:before="0" w:after="0" w:line="240" w:lineRule="auto"/>
      <w:ind w:left="1134" w:hanging="1134"/>
      <w:jc w:val="both"/>
    </w:pPr>
    <w:rPr>
      <w:rFonts w:ascii="Times New Roman" w:hAnsi="Times New Roman" w:cs="Times New Roman"/>
      <w:b/>
    </w:rPr>
  </w:style>
  <w:style w:type="character" w:customStyle="1" w:styleId="TabloBalChar">
    <w:name w:val="Tablo Başlığı Char"/>
    <w:basedOn w:val="ListParagraphChar"/>
    <w:link w:val="TabloBal"/>
    <w:rsid w:val="00F04F68"/>
    <w:rPr>
      <w:rFonts w:ascii="Times New Roman" w:eastAsia="Times New Roman" w:hAnsi="Times New Roman" w:cs="Times New Roman"/>
      <w:b/>
      <w:bCs/>
      <w:sz w:val="22"/>
      <w:szCs w:val="22"/>
      <w:lang w:eastAsia="tr-TR"/>
    </w:rPr>
  </w:style>
  <w:style w:type="character" w:customStyle="1" w:styleId="GrafikBalChar">
    <w:name w:val="Grafik Başlığı Char"/>
    <w:basedOn w:val="ListParagraphChar"/>
    <w:link w:val="GrafikBal"/>
    <w:rsid w:val="00F04F68"/>
    <w:rPr>
      <w:rFonts w:ascii="Times New Roman" w:hAnsi="Times New Roman" w:cs="Times New Roman"/>
      <w:b/>
    </w:rPr>
  </w:style>
  <w:style w:type="character" w:customStyle="1" w:styleId="NoktalListeChar">
    <w:name w:val="Noktalı Liste Char"/>
    <w:basedOn w:val="ListParagraphChar"/>
    <w:link w:val="NoktalListe"/>
    <w:rsid w:val="00F04F68"/>
    <w:rPr>
      <w:rFonts w:ascii="Times New Roman" w:hAnsi="Times New Roman" w:cs="Times New Roman"/>
    </w:rPr>
  </w:style>
  <w:style w:type="paragraph" w:customStyle="1" w:styleId="Pa22">
    <w:name w:val="Pa2+2"/>
    <w:basedOn w:val="Default"/>
    <w:next w:val="Default"/>
    <w:uiPriority w:val="99"/>
    <w:rsid w:val="00F04F68"/>
    <w:pPr>
      <w:spacing w:before="0" w:line="221" w:lineRule="atLeast"/>
    </w:pPr>
    <w:rPr>
      <w:rFonts w:ascii="Adobe Caslon Pro" w:eastAsiaTheme="minorHAnsi" w:hAnsi="Adobe Caslon Pro" w:cstheme="minorBidi"/>
      <w:color w:val="auto"/>
      <w:lang w:eastAsia="en-US"/>
    </w:rPr>
  </w:style>
  <w:style w:type="paragraph" w:styleId="TOC6">
    <w:name w:val="toc 6"/>
    <w:basedOn w:val="Normal"/>
    <w:next w:val="Normal"/>
    <w:autoRedefine/>
    <w:uiPriority w:val="39"/>
    <w:unhideWhenUsed/>
    <w:rsid w:val="007C3B0B"/>
    <w:pPr>
      <w:spacing w:before="0" w:after="100" w:line="276" w:lineRule="auto"/>
      <w:ind w:left="1100"/>
    </w:pPr>
    <w:rPr>
      <w:rFonts w:eastAsiaTheme="minorEastAsia"/>
      <w:sz w:val="22"/>
      <w:szCs w:val="22"/>
      <w:lang w:val="tr-TR" w:eastAsia="tr-TR"/>
    </w:rPr>
  </w:style>
  <w:style w:type="paragraph" w:styleId="TOC7">
    <w:name w:val="toc 7"/>
    <w:basedOn w:val="Normal"/>
    <w:next w:val="Normal"/>
    <w:autoRedefine/>
    <w:uiPriority w:val="39"/>
    <w:unhideWhenUsed/>
    <w:rsid w:val="007C3B0B"/>
    <w:pPr>
      <w:spacing w:before="0" w:after="100" w:line="276" w:lineRule="auto"/>
      <w:ind w:left="1320"/>
    </w:pPr>
    <w:rPr>
      <w:rFonts w:eastAsiaTheme="minorEastAsia"/>
      <w:sz w:val="22"/>
      <w:szCs w:val="22"/>
      <w:lang w:val="tr-TR" w:eastAsia="tr-TR"/>
    </w:rPr>
  </w:style>
  <w:style w:type="paragraph" w:styleId="TOC8">
    <w:name w:val="toc 8"/>
    <w:basedOn w:val="Normal"/>
    <w:next w:val="Normal"/>
    <w:autoRedefine/>
    <w:uiPriority w:val="39"/>
    <w:unhideWhenUsed/>
    <w:rsid w:val="007C3B0B"/>
    <w:pPr>
      <w:spacing w:before="0" w:after="100" w:line="276" w:lineRule="auto"/>
      <w:ind w:left="1540"/>
    </w:pPr>
    <w:rPr>
      <w:rFonts w:eastAsiaTheme="minorEastAsia"/>
      <w:sz w:val="22"/>
      <w:szCs w:val="22"/>
      <w:lang w:val="tr-TR" w:eastAsia="tr-TR"/>
    </w:rPr>
  </w:style>
  <w:style w:type="paragraph" w:styleId="TOC9">
    <w:name w:val="toc 9"/>
    <w:basedOn w:val="Normal"/>
    <w:next w:val="Normal"/>
    <w:autoRedefine/>
    <w:uiPriority w:val="39"/>
    <w:unhideWhenUsed/>
    <w:rsid w:val="007C3B0B"/>
    <w:pPr>
      <w:spacing w:before="0" w:after="100" w:line="276" w:lineRule="auto"/>
      <w:ind w:left="1760"/>
    </w:pPr>
    <w:rPr>
      <w:rFonts w:eastAsiaTheme="minorEastAsia"/>
      <w:sz w:val="22"/>
      <w:szCs w:val="22"/>
      <w:lang w:val="tr-TR" w:eastAsia="tr-TR"/>
    </w:rPr>
  </w:style>
  <w:style w:type="paragraph" w:customStyle="1" w:styleId="nor">
    <w:name w:val="nor"/>
    <w:basedOn w:val="Normal"/>
    <w:rsid w:val="008F4DEA"/>
    <w:pPr>
      <w:spacing w:before="0" w:after="0" w:line="240" w:lineRule="auto"/>
      <w:jc w:val="both"/>
    </w:pPr>
    <w:rPr>
      <w:rFonts w:ascii="New York" w:eastAsia="Arial Unicode MS" w:hAnsi="New York" w:cs="Arial Unicode MS"/>
      <w:sz w:val="18"/>
      <w:szCs w:val="18"/>
      <w:lang w:val="tr-TR"/>
    </w:rPr>
  </w:style>
  <w:style w:type="paragraph" w:styleId="DocumentMap">
    <w:name w:val="Document Map"/>
    <w:basedOn w:val="Normal"/>
    <w:link w:val="DocumentMapChar"/>
    <w:uiPriority w:val="99"/>
    <w:semiHidden/>
    <w:unhideWhenUsed/>
    <w:rsid w:val="0030043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0430"/>
    <w:rPr>
      <w:rFonts w:ascii="Tahoma" w:hAnsi="Tahoma" w:cs="Tahoma"/>
      <w:sz w:val="16"/>
      <w:szCs w:val="16"/>
    </w:rPr>
  </w:style>
  <w:style w:type="table" w:customStyle="1" w:styleId="TabloKlavuzu3">
    <w:name w:val="Tablo Kılavuzu3"/>
    <w:basedOn w:val="TableNormal"/>
    <w:next w:val="TableGrid"/>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TableNormal"/>
    <w:next w:val="TableGrid"/>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TableNormal"/>
    <w:next w:val="TableGrid"/>
    <w:uiPriority w:val="39"/>
    <w:rsid w:val="00A859EE"/>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NoList"/>
    <w:uiPriority w:val="99"/>
    <w:semiHidden/>
    <w:unhideWhenUsed/>
    <w:rsid w:val="00A859EE"/>
  </w:style>
  <w:style w:type="character" w:customStyle="1" w:styleId="Heading7Char">
    <w:name w:val="Heading 7 Char"/>
    <w:basedOn w:val="DefaultParagraphFont"/>
    <w:link w:val="Heading7"/>
    <w:rsid w:val="00254B83"/>
    <w:rPr>
      <w:rFonts w:ascii="Times New Roman" w:eastAsia="Times New Roman" w:hAnsi="Times New Roman" w:cs="Times New Roman"/>
      <w:lang w:val="tr-TR" w:eastAsia="tr-TR"/>
    </w:rPr>
  </w:style>
  <w:style w:type="character" w:customStyle="1" w:styleId="Heading8Char">
    <w:name w:val="Heading 8 Char"/>
    <w:basedOn w:val="DefaultParagraphFont"/>
    <w:link w:val="Heading8"/>
    <w:rsid w:val="00254B83"/>
    <w:rPr>
      <w:rFonts w:ascii="Times New Roman" w:eastAsia="Times New Roman" w:hAnsi="Times New Roman" w:cs="Times New Roman"/>
      <w:i/>
      <w:iCs/>
      <w:lang w:val="tr-TR" w:eastAsia="tr-TR"/>
    </w:rPr>
  </w:style>
  <w:style w:type="character" w:customStyle="1" w:styleId="Heading9Char">
    <w:name w:val="Heading 9 Char"/>
    <w:basedOn w:val="DefaultParagraphFont"/>
    <w:link w:val="Heading9"/>
    <w:rsid w:val="00254B83"/>
    <w:rPr>
      <w:rFonts w:ascii="Tahoma" w:eastAsia="Times New Roman" w:hAnsi="Tahoma" w:cs="Tahoma"/>
      <w:b/>
      <w:color w:val="000000"/>
      <w:lang w:val="tr-TR" w:eastAsia="tr-TR"/>
    </w:rPr>
  </w:style>
  <w:style w:type="numbering" w:customStyle="1" w:styleId="ListeYok3">
    <w:name w:val="Liste Yok3"/>
    <w:next w:val="NoList"/>
    <w:uiPriority w:val="99"/>
    <w:semiHidden/>
    <w:unhideWhenUsed/>
    <w:rsid w:val="00254B83"/>
  </w:style>
  <w:style w:type="table" w:customStyle="1" w:styleId="TabloKlavuzu7">
    <w:name w:val="Tablo Kılavuzu7"/>
    <w:basedOn w:val="TableNormal"/>
    <w:next w:val="TableGrid"/>
    <w:uiPriority w:val="59"/>
    <w:rsid w:val="00254B83"/>
    <w:pPr>
      <w:spacing w:before="0" w:after="0" w:line="240" w:lineRule="auto"/>
    </w:pPr>
    <w:rPr>
      <w:rFonts w:ascii="Times New Roman" w:hAnsi="Times New Roman"/>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NoList"/>
    <w:uiPriority w:val="99"/>
    <w:semiHidden/>
    <w:unhideWhenUsed/>
    <w:rsid w:val="00254B83"/>
  </w:style>
  <w:style w:type="table" w:customStyle="1" w:styleId="TabloKlavuzu12">
    <w:name w:val="Tablo Kılavuzu12"/>
    <w:basedOn w:val="TableNormal"/>
    <w:next w:val="TableGrid"/>
    <w:uiPriority w:val="39"/>
    <w:rsid w:val="00254B83"/>
    <w:pPr>
      <w:spacing w:before="0" w:after="0" w:line="240" w:lineRule="auto"/>
    </w:pPr>
    <w:rPr>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NoList"/>
    <w:uiPriority w:val="99"/>
    <w:semiHidden/>
    <w:unhideWhenUsed/>
    <w:rsid w:val="00254B83"/>
  </w:style>
  <w:style w:type="numbering" w:customStyle="1" w:styleId="ListeYok111">
    <w:name w:val="Liste Yok111"/>
    <w:next w:val="NoList"/>
    <w:uiPriority w:val="99"/>
    <w:semiHidden/>
    <w:unhideWhenUsed/>
    <w:rsid w:val="00254B83"/>
  </w:style>
  <w:style w:type="table" w:customStyle="1" w:styleId="AkGlgeleme-Vurgu111">
    <w:name w:val="Açık Gölgeleme - Vurgu 111"/>
    <w:basedOn w:val="TableNormal"/>
    <w:uiPriority w:val="60"/>
    <w:rsid w:val="00254B83"/>
    <w:pPr>
      <w:spacing w:before="0"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11">
    <w:name w:val="Tablo Kılavuzu111"/>
    <w:basedOn w:val="TableNormal"/>
    <w:next w:val="TableGrid"/>
    <w:uiPriority w:val="39"/>
    <w:rsid w:val="00254B83"/>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TableNormal"/>
    <w:next w:val="TableGrid"/>
    <w:uiPriority w:val="59"/>
    <w:rsid w:val="00254B8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hat">
    <w:name w:val="what"/>
    <w:basedOn w:val="DefaultParagraphFont"/>
    <w:rsid w:val="00254B83"/>
  </w:style>
  <w:style w:type="numbering" w:customStyle="1" w:styleId="ListeYok31">
    <w:name w:val="Liste Yok31"/>
    <w:next w:val="NoList"/>
    <w:uiPriority w:val="99"/>
    <w:semiHidden/>
    <w:unhideWhenUsed/>
    <w:rsid w:val="00254B83"/>
  </w:style>
  <w:style w:type="table" w:customStyle="1" w:styleId="TabloKlavuzu31">
    <w:name w:val="Tablo Kılavuzu31"/>
    <w:basedOn w:val="TableNormal"/>
    <w:next w:val="TableGrid"/>
    <w:uiPriority w:val="59"/>
    <w:rsid w:val="00254B83"/>
    <w:pPr>
      <w:spacing w:before="0"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NoList"/>
    <w:uiPriority w:val="99"/>
    <w:semiHidden/>
    <w:unhideWhenUsed/>
    <w:rsid w:val="00254B83"/>
  </w:style>
  <w:style w:type="paragraph" w:styleId="Title">
    <w:name w:val="Title"/>
    <w:basedOn w:val="Normal"/>
    <w:link w:val="TitleChar"/>
    <w:qFormat/>
    <w:rsid w:val="00254B83"/>
    <w:pPr>
      <w:spacing w:before="0" w:after="0" w:line="240" w:lineRule="auto"/>
      <w:jc w:val="center"/>
    </w:pPr>
    <w:rPr>
      <w:rFonts w:ascii="Comic Sans MS" w:eastAsia="Times New Roman" w:hAnsi="Comic Sans MS" w:cs="Arial"/>
      <w:b/>
      <w:bCs/>
      <w:szCs w:val="20"/>
      <w:lang w:val="tr-TR" w:eastAsia="tr-TR"/>
    </w:rPr>
  </w:style>
  <w:style w:type="character" w:customStyle="1" w:styleId="TitleChar">
    <w:name w:val="Title Char"/>
    <w:basedOn w:val="DefaultParagraphFont"/>
    <w:link w:val="Title"/>
    <w:rsid w:val="00254B83"/>
    <w:rPr>
      <w:rFonts w:ascii="Comic Sans MS" w:eastAsia="Times New Roman" w:hAnsi="Comic Sans MS" w:cs="Arial"/>
      <w:b/>
      <w:bCs/>
      <w:szCs w:val="20"/>
      <w:lang w:val="tr-TR" w:eastAsia="tr-TR"/>
    </w:rPr>
  </w:style>
  <w:style w:type="paragraph" w:customStyle="1" w:styleId="Altyaz1">
    <w:name w:val="Altyazı1"/>
    <w:basedOn w:val="Normal"/>
    <w:next w:val="Normal"/>
    <w:qFormat/>
    <w:rsid w:val="00254B83"/>
    <w:pPr>
      <w:spacing w:before="0" w:after="60" w:line="240" w:lineRule="auto"/>
      <w:jc w:val="center"/>
      <w:outlineLvl w:val="1"/>
    </w:pPr>
    <w:rPr>
      <w:rFonts w:ascii="Cambria" w:eastAsia="Times New Roman" w:hAnsi="Cambria" w:cs="Times New Roman"/>
      <w:lang w:val="tr-TR" w:eastAsia="tr-TR"/>
    </w:rPr>
  </w:style>
  <w:style w:type="character" w:customStyle="1" w:styleId="SubtitleChar">
    <w:name w:val="Subtitle Char"/>
    <w:basedOn w:val="DefaultParagraphFont"/>
    <w:link w:val="Subtitle"/>
    <w:rsid w:val="00254B83"/>
    <w:rPr>
      <w:rFonts w:ascii="Cambria" w:eastAsia="Times New Roman" w:hAnsi="Cambria" w:cs="Times New Roman"/>
    </w:rPr>
  </w:style>
  <w:style w:type="character" w:customStyle="1" w:styleId="NoSpacingChar">
    <w:name w:val="No Spacing Char"/>
    <w:basedOn w:val="DefaultParagraphFont"/>
    <w:link w:val="NoSpacing"/>
    <w:uiPriority w:val="1"/>
    <w:rsid w:val="00254B83"/>
  </w:style>
  <w:style w:type="table" w:customStyle="1" w:styleId="TabloKlavuzu41">
    <w:name w:val="Tablo Kılavuzu41"/>
    <w:basedOn w:val="TableNormal"/>
    <w:next w:val="TableGrid"/>
    <w:uiPriority w:val="59"/>
    <w:rsid w:val="00254B83"/>
    <w:pPr>
      <w:spacing w:before="0" w:after="0" w:line="240" w:lineRule="auto"/>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TableNormal"/>
    <w:uiPriority w:val="60"/>
    <w:rsid w:val="00254B83"/>
    <w:pPr>
      <w:spacing w:before="0" w:after="0" w:line="240" w:lineRule="auto"/>
    </w:pPr>
    <w:rPr>
      <w:rFonts w:ascii="Times New Roman" w:eastAsia="Times New Roman" w:hAnsi="Times New Roman" w:cs="Times New Roman"/>
      <w:color w:val="000000"/>
      <w:sz w:val="20"/>
      <w:szCs w:val="2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1">
    <w:name w:val="Açık Gölgeleme - Vurgu 1111"/>
    <w:basedOn w:val="TableNormal"/>
    <w:uiPriority w:val="60"/>
    <w:rsid w:val="00254B83"/>
    <w:pPr>
      <w:spacing w:before="0" w:after="0" w:line="240" w:lineRule="auto"/>
    </w:pPr>
    <w:rPr>
      <w:rFonts w:ascii="Times New Roman" w:eastAsia="Times New Roman" w:hAnsi="Times New Roman" w:cs="Times New Roman"/>
      <w:color w:val="365F91"/>
      <w:sz w:val="20"/>
      <w:szCs w:val="20"/>
      <w:lang w:val="tr-TR"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TableNormal"/>
    <w:next w:val="LightShading-Accent3"/>
    <w:uiPriority w:val="60"/>
    <w:rsid w:val="00254B83"/>
    <w:pPr>
      <w:spacing w:before="0" w:after="0" w:line="240" w:lineRule="auto"/>
    </w:pPr>
    <w:rPr>
      <w:rFonts w:ascii="Times New Roman" w:eastAsia="Times New Roman" w:hAnsi="Times New Roman" w:cs="Times New Roman"/>
      <w:color w:val="76923C"/>
      <w:sz w:val="20"/>
      <w:szCs w:val="20"/>
      <w:lang w:val="tr-TR"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
    <w:name w:val="Açık Gölgeleme - Vurgu 41"/>
    <w:basedOn w:val="TableNormal"/>
    <w:next w:val="LightShading-Accent4"/>
    <w:uiPriority w:val="60"/>
    <w:rsid w:val="00254B83"/>
    <w:pPr>
      <w:spacing w:before="0" w:after="0" w:line="240" w:lineRule="auto"/>
    </w:pPr>
    <w:rPr>
      <w:rFonts w:ascii="Times New Roman" w:eastAsia="Times New Roman" w:hAnsi="Times New Roman" w:cs="Times New Roman"/>
      <w:color w:val="5F497A"/>
      <w:sz w:val="20"/>
      <w:szCs w:val="20"/>
      <w:lang w:val="tr-TR"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Liste1">
    <w:name w:val="Açık Liste1"/>
    <w:basedOn w:val="TableNormal"/>
    <w:uiPriority w:val="61"/>
    <w:rsid w:val="00254B83"/>
    <w:pPr>
      <w:spacing w:before="0" w:after="0" w:line="240" w:lineRule="auto"/>
    </w:pPr>
    <w:rPr>
      <w:rFonts w:eastAsia="Times New Roman"/>
      <w:sz w:val="22"/>
      <w:szCs w:val="22"/>
      <w:lang w:val="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Subtitle">
    <w:name w:val="Subtitle"/>
    <w:basedOn w:val="Normal"/>
    <w:next w:val="Normal"/>
    <w:link w:val="SubtitleChar"/>
    <w:qFormat/>
    <w:rsid w:val="00254B83"/>
    <w:pPr>
      <w:numPr>
        <w:ilvl w:val="1"/>
      </w:numPr>
      <w:spacing w:after="160"/>
    </w:pPr>
    <w:rPr>
      <w:rFonts w:ascii="Cambria" w:eastAsia="Times New Roman" w:hAnsi="Cambria" w:cs="Times New Roman"/>
    </w:rPr>
  </w:style>
  <w:style w:type="character" w:customStyle="1" w:styleId="AltyazChar1">
    <w:name w:val="Altyazı Char1"/>
    <w:basedOn w:val="DefaultParagraphFont"/>
    <w:uiPriority w:val="11"/>
    <w:rsid w:val="00254B83"/>
    <w:rPr>
      <w:rFonts w:eastAsiaTheme="minorEastAsia"/>
      <w:color w:val="5A5A5A" w:themeColor="text1" w:themeTint="A5"/>
      <w:spacing w:val="15"/>
      <w:sz w:val="22"/>
      <w:szCs w:val="22"/>
    </w:rPr>
  </w:style>
  <w:style w:type="table" w:styleId="LightShading-Accent3">
    <w:name w:val="Light Shading Accent 3"/>
    <w:basedOn w:val="TableNormal"/>
    <w:uiPriority w:val="60"/>
    <w:unhideWhenUsed/>
    <w:rsid w:val="00254B83"/>
    <w:pPr>
      <w:spacing w:before="0"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unhideWhenUsed/>
    <w:rsid w:val="00254B83"/>
    <w:pPr>
      <w:spacing w:before="0"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ableofFigures">
    <w:name w:val="table of figures"/>
    <w:basedOn w:val="Normal"/>
    <w:next w:val="Normal"/>
    <w:uiPriority w:val="99"/>
    <w:unhideWhenUsed/>
    <w:rsid w:val="0093712F"/>
    <w:pPr>
      <w:spacing w:before="0" w:after="0"/>
      <w:ind w:left="480" w:hanging="480"/>
    </w:pPr>
    <w:rPr>
      <w:b/>
      <w:bCs/>
      <w:sz w:val="20"/>
      <w:szCs w:val="20"/>
    </w:rPr>
  </w:style>
  <w:style w:type="paragraph" w:customStyle="1" w:styleId="Stil40">
    <w:name w:val="Stil4"/>
    <w:basedOn w:val="Caption"/>
    <w:link w:val="Stil4Char0"/>
    <w:qFormat/>
    <w:rsid w:val="002C04FB"/>
    <w:pPr>
      <w:jc w:val="both"/>
    </w:pPr>
  </w:style>
  <w:style w:type="paragraph" w:customStyle="1" w:styleId="Stil50">
    <w:name w:val="Stil5"/>
    <w:basedOn w:val="GrafikBal"/>
    <w:link w:val="Stil5Char0"/>
    <w:autoRedefine/>
    <w:qFormat/>
    <w:rsid w:val="007F1161"/>
    <w:rPr>
      <w:lang w:val="tr-TR" w:eastAsia="tr-TR"/>
    </w:rPr>
  </w:style>
  <w:style w:type="character" w:customStyle="1" w:styleId="CaptionChar">
    <w:name w:val="Caption Char"/>
    <w:basedOn w:val="DefaultParagraphFont"/>
    <w:link w:val="Caption"/>
    <w:rsid w:val="00096177"/>
    <w:rPr>
      <w:rFonts w:ascii="Times New Roman" w:hAnsi="Times New Roman"/>
      <w:b/>
      <w:bCs/>
      <w:szCs w:val="18"/>
    </w:rPr>
  </w:style>
  <w:style w:type="character" w:customStyle="1" w:styleId="Stil4Char0">
    <w:name w:val="Stil4 Char"/>
    <w:basedOn w:val="CaptionChar"/>
    <w:link w:val="Stil40"/>
    <w:rsid w:val="002C04FB"/>
    <w:rPr>
      <w:rFonts w:ascii="Times New Roman" w:hAnsi="Times New Roman"/>
      <w:b/>
      <w:bCs/>
      <w:szCs w:val="18"/>
    </w:rPr>
  </w:style>
  <w:style w:type="paragraph" w:styleId="Revision">
    <w:name w:val="Revision"/>
    <w:hidden/>
    <w:uiPriority w:val="99"/>
    <w:semiHidden/>
    <w:rsid w:val="00C04F48"/>
    <w:pPr>
      <w:spacing w:before="0" w:after="0" w:line="240" w:lineRule="auto"/>
    </w:pPr>
  </w:style>
  <w:style w:type="character" w:customStyle="1" w:styleId="Stil5Char0">
    <w:name w:val="Stil5 Char"/>
    <w:basedOn w:val="GrafikBalChar"/>
    <w:link w:val="Stil50"/>
    <w:rsid w:val="007F1161"/>
    <w:rPr>
      <w:rFonts w:ascii="Times New Roman" w:hAnsi="Times New Roman" w:cs="Times New Roman"/>
      <w:b/>
      <w:lang w:val="tr-TR" w:eastAsia="tr-TR"/>
    </w:rPr>
  </w:style>
  <w:style w:type="numbering" w:customStyle="1" w:styleId="ListeYok5">
    <w:name w:val="Liste Yok5"/>
    <w:next w:val="NoList"/>
    <w:uiPriority w:val="99"/>
    <w:semiHidden/>
    <w:unhideWhenUsed/>
    <w:rsid w:val="001F06CE"/>
  </w:style>
  <w:style w:type="paragraph" w:styleId="BodyText">
    <w:name w:val="Body Text"/>
    <w:basedOn w:val="Normal"/>
    <w:link w:val="BodyTextChar"/>
    <w:uiPriority w:val="1"/>
    <w:qFormat/>
    <w:rsid w:val="001F06CE"/>
    <w:pPr>
      <w:widowControl w:val="0"/>
      <w:spacing w:before="0" w:after="0" w:line="240" w:lineRule="auto"/>
    </w:pPr>
    <w:rPr>
      <w:rFonts w:ascii="Arial" w:eastAsia="Arial" w:hAnsi="Arial" w:cs="Arial"/>
      <w:sz w:val="22"/>
      <w:szCs w:val="22"/>
    </w:rPr>
  </w:style>
  <w:style w:type="character" w:customStyle="1" w:styleId="BodyTextChar">
    <w:name w:val="Body Text Char"/>
    <w:basedOn w:val="DefaultParagraphFont"/>
    <w:link w:val="BodyText"/>
    <w:uiPriority w:val="1"/>
    <w:rsid w:val="001F06CE"/>
    <w:rPr>
      <w:rFonts w:ascii="Arial" w:eastAsia="Arial" w:hAnsi="Arial" w:cs="Arial"/>
      <w:sz w:val="22"/>
      <w:szCs w:val="22"/>
    </w:rPr>
  </w:style>
  <w:style w:type="paragraph" w:customStyle="1" w:styleId="TableParagraph">
    <w:name w:val="Table Paragraph"/>
    <w:basedOn w:val="Normal"/>
    <w:uiPriority w:val="1"/>
    <w:qFormat/>
    <w:rsid w:val="001F06CE"/>
    <w:pPr>
      <w:widowControl w:val="0"/>
      <w:spacing w:before="0" w:after="0" w:line="227" w:lineRule="exact"/>
      <w:jc w:val="center"/>
    </w:pPr>
    <w:rPr>
      <w:rFonts w:ascii="Arial" w:eastAsia="Arial" w:hAnsi="Arial" w:cs="Arial"/>
      <w:sz w:val="22"/>
      <w:szCs w:val="22"/>
    </w:rPr>
  </w:style>
  <w:style w:type="paragraph" w:styleId="BodyText2">
    <w:name w:val="Body Text 2"/>
    <w:basedOn w:val="Normal"/>
    <w:link w:val="BodyText2Char"/>
    <w:uiPriority w:val="99"/>
    <w:semiHidden/>
    <w:unhideWhenUsed/>
    <w:rsid w:val="00BC4A75"/>
    <w:pPr>
      <w:spacing w:after="120" w:line="480" w:lineRule="auto"/>
    </w:pPr>
  </w:style>
  <w:style w:type="character" w:customStyle="1" w:styleId="BodyText2Char">
    <w:name w:val="Body Text 2 Char"/>
    <w:basedOn w:val="DefaultParagraphFont"/>
    <w:link w:val="BodyText2"/>
    <w:uiPriority w:val="99"/>
    <w:semiHidden/>
    <w:rsid w:val="00BC4A75"/>
  </w:style>
  <w:style w:type="numbering" w:customStyle="1" w:styleId="ListeYok6">
    <w:name w:val="Liste Yok6"/>
    <w:next w:val="NoList"/>
    <w:uiPriority w:val="99"/>
    <w:semiHidden/>
    <w:unhideWhenUsed/>
    <w:rsid w:val="00EE46E3"/>
  </w:style>
  <w:style w:type="paragraph" w:customStyle="1" w:styleId="Balk11">
    <w:name w:val="Başlık 11"/>
    <w:basedOn w:val="Normal"/>
    <w:next w:val="Normal"/>
    <w:uiPriority w:val="9"/>
    <w:qFormat/>
    <w:rsid w:val="006D719E"/>
    <w:pPr>
      <w:keepNext/>
      <w:keepLines/>
      <w:spacing w:before="480" w:after="0"/>
      <w:jc w:val="center"/>
      <w:outlineLvl w:val="0"/>
    </w:pPr>
    <w:rPr>
      <w:rFonts w:ascii="Times New Roman" w:eastAsia="MS Gothic" w:hAnsi="Times New Roman" w:cs="Times New Roman"/>
      <w:b/>
      <w:bCs/>
      <w:szCs w:val="28"/>
    </w:rPr>
  </w:style>
  <w:style w:type="paragraph" w:customStyle="1" w:styleId="Balk21">
    <w:name w:val="Başlık 21"/>
    <w:basedOn w:val="Normal"/>
    <w:next w:val="Normal"/>
    <w:uiPriority w:val="1"/>
    <w:unhideWhenUsed/>
    <w:qFormat/>
    <w:rsid w:val="006D719E"/>
    <w:pPr>
      <w:keepNext/>
      <w:keepLines/>
      <w:spacing w:before="200" w:after="0"/>
      <w:outlineLvl w:val="1"/>
    </w:pPr>
    <w:rPr>
      <w:rFonts w:ascii="Times New Roman" w:eastAsia="MS Gothic" w:hAnsi="Times New Roman" w:cs="Times New Roman"/>
      <w:b/>
      <w:bCs/>
      <w:szCs w:val="26"/>
    </w:rPr>
  </w:style>
  <w:style w:type="paragraph" w:customStyle="1" w:styleId="Balk31">
    <w:name w:val="Başlık 31"/>
    <w:basedOn w:val="Normal"/>
    <w:next w:val="Normal"/>
    <w:unhideWhenUsed/>
    <w:qFormat/>
    <w:rsid w:val="006D719E"/>
    <w:pPr>
      <w:keepNext/>
      <w:keepLines/>
      <w:spacing w:before="200" w:after="0"/>
      <w:outlineLvl w:val="2"/>
    </w:pPr>
    <w:rPr>
      <w:rFonts w:ascii="Times New Roman" w:eastAsia="MS Gothic" w:hAnsi="Times New Roman" w:cs="Times New Roman"/>
      <w:b/>
      <w:bCs/>
      <w:color w:val="000000"/>
    </w:rPr>
  </w:style>
  <w:style w:type="paragraph" w:customStyle="1" w:styleId="Balk41">
    <w:name w:val="Başlık 41"/>
    <w:basedOn w:val="Normal"/>
    <w:next w:val="Normal"/>
    <w:uiPriority w:val="9"/>
    <w:unhideWhenUsed/>
    <w:qFormat/>
    <w:rsid w:val="006D719E"/>
    <w:pPr>
      <w:keepNext/>
      <w:keepLines/>
      <w:spacing w:before="200" w:after="0"/>
      <w:outlineLvl w:val="3"/>
    </w:pPr>
    <w:rPr>
      <w:rFonts w:ascii="Times New Roman" w:eastAsia="MS Gothic" w:hAnsi="Times New Roman" w:cs="Times New Roman"/>
      <w:b/>
      <w:bCs/>
      <w:i/>
      <w:iCs/>
    </w:rPr>
  </w:style>
  <w:style w:type="paragraph" w:customStyle="1" w:styleId="Balk51">
    <w:name w:val="Başlık 51"/>
    <w:basedOn w:val="Stil1"/>
    <w:next w:val="Normal"/>
    <w:unhideWhenUsed/>
    <w:qFormat/>
    <w:rsid w:val="006D719E"/>
    <w:pPr>
      <w:keepNext/>
      <w:keepLines/>
      <w:spacing w:before="200"/>
      <w:outlineLvl w:val="4"/>
    </w:pPr>
    <w:rPr>
      <w:rFonts w:eastAsia="MS Gothic"/>
    </w:rPr>
  </w:style>
  <w:style w:type="paragraph" w:customStyle="1" w:styleId="Balk61">
    <w:name w:val="Başlık 61"/>
    <w:basedOn w:val="Normal"/>
    <w:next w:val="Normal"/>
    <w:unhideWhenUsed/>
    <w:qFormat/>
    <w:rsid w:val="006D719E"/>
    <w:pPr>
      <w:keepNext/>
      <w:keepLines/>
      <w:spacing w:before="40" w:after="0"/>
      <w:outlineLvl w:val="5"/>
    </w:pPr>
    <w:rPr>
      <w:rFonts w:ascii="Times New Roman" w:eastAsia="MS Gothic" w:hAnsi="Times New Roman" w:cs="Times New Roman"/>
    </w:rPr>
  </w:style>
  <w:style w:type="paragraph" w:customStyle="1" w:styleId="ListeParagraf1">
    <w:name w:val="Liste Paragraf1"/>
    <w:basedOn w:val="Normal"/>
    <w:next w:val="ListParagraph"/>
    <w:uiPriority w:val="34"/>
    <w:qFormat/>
    <w:rsid w:val="006D719E"/>
    <w:pPr>
      <w:ind w:left="720"/>
      <w:contextualSpacing/>
    </w:pPr>
  </w:style>
  <w:style w:type="paragraph" w:customStyle="1" w:styleId="BalonMetni1">
    <w:name w:val="Balon Metni1"/>
    <w:basedOn w:val="Normal"/>
    <w:next w:val="BalloonText"/>
    <w:uiPriority w:val="99"/>
    <w:semiHidden/>
    <w:unhideWhenUsed/>
    <w:rsid w:val="006D719E"/>
    <w:pPr>
      <w:spacing w:after="0" w:line="240" w:lineRule="auto"/>
    </w:pPr>
    <w:rPr>
      <w:rFonts w:ascii="Tahoma" w:hAnsi="Tahoma" w:cs="Tahoma"/>
      <w:sz w:val="16"/>
      <w:szCs w:val="16"/>
      <w:lang w:val="tr-TR"/>
    </w:rPr>
  </w:style>
  <w:style w:type="paragraph" w:customStyle="1" w:styleId="TBal1">
    <w:name w:val="İÇT Başlığı1"/>
    <w:basedOn w:val="Heading1"/>
    <w:next w:val="Normal"/>
    <w:uiPriority w:val="39"/>
    <w:unhideWhenUsed/>
    <w:qFormat/>
    <w:rsid w:val="006D719E"/>
    <w:pPr>
      <w:spacing w:line="276" w:lineRule="auto"/>
      <w:jc w:val="left"/>
    </w:pPr>
    <w:rPr>
      <w:rFonts w:eastAsia="MS Gothic" w:cs="Times New Roman"/>
      <w:sz w:val="22"/>
      <w:lang w:val="tr-TR"/>
    </w:rPr>
  </w:style>
  <w:style w:type="paragraph" w:customStyle="1" w:styleId="T11">
    <w:name w:val="İÇT 11"/>
    <w:basedOn w:val="Normal"/>
    <w:next w:val="Normal"/>
    <w:autoRedefine/>
    <w:uiPriority w:val="39"/>
    <w:unhideWhenUsed/>
    <w:rsid w:val="006D719E"/>
    <w:pPr>
      <w:spacing w:after="100"/>
    </w:pPr>
  </w:style>
  <w:style w:type="paragraph" w:customStyle="1" w:styleId="T21">
    <w:name w:val="İÇT 21"/>
    <w:basedOn w:val="Normal"/>
    <w:next w:val="Normal"/>
    <w:autoRedefine/>
    <w:uiPriority w:val="39"/>
    <w:unhideWhenUsed/>
    <w:rsid w:val="006D719E"/>
    <w:pPr>
      <w:spacing w:after="100"/>
      <w:ind w:left="220"/>
    </w:pPr>
  </w:style>
  <w:style w:type="paragraph" w:customStyle="1" w:styleId="T31">
    <w:name w:val="İÇT 31"/>
    <w:basedOn w:val="Normal"/>
    <w:next w:val="Normal"/>
    <w:autoRedefine/>
    <w:uiPriority w:val="39"/>
    <w:unhideWhenUsed/>
    <w:rsid w:val="006D719E"/>
    <w:pPr>
      <w:spacing w:after="100"/>
      <w:ind w:left="440"/>
    </w:pPr>
  </w:style>
  <w:style w:type="character" w:customStyle="1" w:styleId="Kpr1">
    <w:name w:val="Köprü1"/>
    <w:basedOn w:val="DefaultParagraphFont"/>
    <w:uiPriority w:val="99"/>
    <w:unhideWhenUsed/>
    <w:rsid w:val="006D719E"/>
    <w:rPr>
      <w:color w:val="0563C1"/>
      <w:u w:val="single"/>
    </w:rPr>
  </w:style>
  <w:style w:type="paragraph" w:customStyle="1" w:styleId="AralkYok1">
    <w:name w:val="Aralık Yok1"/>
    <w:next w:val="NoSpacing"/>
    <w:uiPriority w:val="1"/>
    <w:qFormat/>
    <w:rsid w:val="006D719E"/>
    <w:pPr>
      <w:spacing w:after="0" w:line="240" w:lineRule="auto"/>
    </w:pPr>
  </w:style>
  <w:style w:type="paragraph" w:customStyle="1" w:styleId="T41">
    <w:name w:val="İÇT 41"/>
    <w:basedOn w:val="Normal"/>
    <w:next w:val="Normal"/>
    <w:autoRedefine/>
    <w:uiPriority w:val="39"/>
    <w:unhideWhenUsed/>
    <w:rsid w:val="006D719E"/>
    <w:pPr>
      <w:spacing w:after="100"/>
      <w:ind w:left="660"/>
    </w:pPr>
  </w:style>
  <w:style w:type="paragraph" w:customStyle="1" w:styleId="T51">
    <w:name w:val="İÇT 51"/>
    <w:basedOn w:val="Normal"/>
    <w:next w:val="Normal"/>
    <w:autoRedefine/>
    <w:uiPriority w:val="39"/>
    <w:unhideWhenUsed/>
    <w:rsid w:val="006D719E"/>
    <w:pPr>
      <w:spacing w:after="100"/>
      <w:ind w:left="880"/>
    </w:pPr>
  </w:style>
  <w:style w:type="paragraph" w:customStyle="1" w:styleId="ResimYazs1">
    <w:name w:val="Resim Yazısı1"/>
    <w:basedOn w:val="Normal"/>
    <w:next w:val="Normal"/>
    <w:unhideWhenUsed/>
    <w:qFormat/>
    <w:rsid w:val="006D719E"/>
    <w:pPr>
      <w:spacing w:before="0" w:after="200" w:line="240" w:lineRule="auto"/>
    </w:pPr>
    <w:rPr>
      <w:rFonts w:ascii="Times New Roman" w:hAnsi="Times New Roman"/>
      <w:b/>
      <w:bCs/>
      <w:szCs w:val="18"/>
    </w:rPr>
  </w:style>
  <w:style w:type="paragraph" w:customStyle="1" w:styleId="stbilgi1">
    <w:name w:val="Üstbilgi1"/>
    <w:basedOn w:val="Normal"/>
    <w:next w:val="Header"/>
    <w:uiPriority w:val="99"/>
    <w:unhideWhenUsed/>
    <w:rsid w:val="006D719E"/>
    <w:pPr>
      <w:tabs>
        <w:tab w:val="center" w:pos="4536"/>
        <w:tab w:val="right" w:pos="9072"/>
      </w:tabs>
      <w:spacing w:before="0" w:after="0" w:line="240" w:lineRule="auto"/>
    </w:pPr>
    <w:rPr>
      <w:sz w:val="22"/>
      <w:szCs w:val="22"/>
      <w:lang w:val="tr-TR"/>
    </w:rPr>
  </w:style>
  <w:style w:type="paragraph" w:customStyle="1" w:styleId="Altbilgi1">
    <w:name w:val="Altbilgi1"/>
    <w:basedOn w:val="Normal"/>
    <w:next w:val="Footer"/>
    <w:uiPriority w:val="99"/>
    <w:unhideWhenUsed/>
    <w:rsid w:val="006D719E"/>
    <w:pPr>
      <w:tabs>
        <w:tab w:val="center" w:pos="4536"/>
        <w:tab w:val="right" w:pos="9072"/>
      </w:tabs>
      <w:spacing w:before="0" w:after="0" w:line="240" w:lineRule="auto"/>
    </w:pPr>
    <w:rPr>
      <w:sz w:val="22"/>
      <w:szCs w:val="22"/>
      <w:lang w:val="tr-TR"/>
    </w:rPr>
  </w:style>
  <w:style w:type="paragraph" w:customStyle="1" w:styleId="normal1">
    <w:name w:val="normal1"/>
    <w:basedOn w:val="Normal"/>
    <w:next w:val="FootnoteText"/>
    <w:uiPriority w:val="99"/>
    <w:unhideWhenUsed/>
    <w:rsid w:val="006D719E"/>
    <w:pPr>
      <w:spacing w:before="0" w:after="0" w:line="240" w:lineRule="auto"/>
      <w:ind w:firstLine="720"/>
    </w:pPr>
    <w:rPr>
      <w:sz w:val="20"/>
      <w:szCs w:val="20"/>
      <w:lang w:val="tr-TR"/>
    </w:rPr>
  </w:style>
  <w:style w:type="paragraph" w:customStyle="1" w:styleId="T61">
    <w:name w:val="İÇT 61"/>
    <w:basedOn w:val="Normal"/>
    <w:next w:val="Normal"/>
    <w:autoRedefine/>
    <w:uiPriority w:val="39"/>
    <w:unhideWhenUsed/>
    <w:rsid w:val="006D719E"/>
    <w:pPr>
      <w:spacing w:before="0" w:after="100" w:line="276" w:lineRule="auto"/>
      <w:ind w:left="1100"/>
    </w:pPr>
    <w:rPr>
      <w:rFonts w:eastAsia="MS Mincho"/>
      <w:sz w:val="22"/>
      <w:szCs w:val="22"/>
      <w:lang w:val="tr-TR" w:eastAsia="tr-TR"/>
    </w:rPr>
  </w:style>
  <w:style w:type="paragraph" w:customStyle="1" w:styleId="T71">
    <w:name w:val="İÇT 71"/>
    <w:basedOn w:val="Normal"/>
    <w:next w:val="Normal"/>
    <w:autoRedefine/>
    <w:uiPriority w:val="39"/>
    <w:unhideWhenUsed/>
    <w:rsid w:val="006D719E"/>
    <w:pPr>
      <w:spacing w:before="0" w:after="100" w:line="276" w:lineRule="auto"/>
      <w:ind w:left="1320"/>
    </w:pPr>
    <w:rPr>
      <w:rFonts w:eastAsia="MS Mincho"/>
      <w:sz w:val="22"/>
      <w:szCs w:val="22"/>
      <w:lang w:val="tr-TR" w:eastAsia="tr-TR"/>
    </w:rPr>
  </w:style>
  <w:style w:type="paragraph" w:customStyle="1" w:styleId="T81">
    <w:name w:val="İÇT 81"/>
    <w:basedOn w:val="Normal"/>
    <w:next w:val="Normal"/>
    <w:autoRedefine/>
    <w:uiPriority w:val="39"/>
    <w:unhideWhenUsed/>
    <w:rsid w:val="006D719E"/>
    <w:pPr>
      <w:spacing w:before="0" w:after="100" w:line="276" w:lineRule="auto"/>
      <w:ind w:left="1540"/>
    </w:pPr>
    <w:rPr>
      <w:rFonts w:eastAsia="MS Mincho"/>
      <w:sz w:val="22"/>
      <w:szCs w:val="22"/>
      <w:lang w:val="tr-TR" w:eastAsia="tr-TR"/>
    </w:rPr>
  </w:style>
  <w:style w:type="paragraph" w:customStyle="1" w:styleId="T91">
    <w:name w:val="İÇT 91"/>
    <w:basedOn w:val="Normal"/>
    <w:next w:val="Normal"/>
    <w:autoRedefine/>
    <w:uiPriority w:val="39"/>
    <w:unhideWhenUsed/>
    <w:rsid w:val="006D719E"/>
    <w:pPr>
      <w:spacing w:before="0" w:after="100" w:line="276" w:lineRule="auto"/>
      <w:ind w:left="1760"/>
    </w:pPr>
    <w:rPr>
      <w:rFonts w:eastAsia="MS Mincho"/>
      <w:sz w:val="22"/>
      <w:szCs w:val="22"/>
      <w:lang w:val="tr-TR" w:eastAsia="tr-TR"/>
    </w:rPr>
  </w:style>
  <w:style w:type="paragraph" w:customStyle="1" w:styleId="BelgeBalantlar1">
    <w:name w:val="Belge Bağlantıları1"/>
    <w:basedOn w:val="Normal"/>
    <w:next w:val="DocumentMap"/>
    <w:uiPriority w:val="99"/>
    <w:semiHidden/>
    <w:unhideWhenUsed/>
    <w:rsid w:val="006D719E"/>
    <w:pPr>
      <w:spacing w:before="0" w:after="0" w:line="240" w:lineRule="auto"/>
    </w:pPr>
    <w:rPr>
      <w:rFonts w:ascii="Tahoma" w:hAnsi="Tahoma" w:cs="Tahoma"/>
      <w:sz w:val="16"/>
      <w:szCs w:val="16"/>
      <w:lang w:val="tr-TR"/>
    </w:rPr>
  </w:style>
  <w:style w:type="numbering" w:customStyle="1" w:styleId="ListeYok1111">
    <w:name w:val="Liste Yok1111"/>
    <w:next w:val="NoList"/>
    <w:uiPriority w:val="99"/>
    <w:semiHidden/>
    <w:unhideWhenUsed/>
    <w:rsid w:val="006D719E"/>
  </w:style>
  <w:style w:type="character" w:customStyle="1" w:styleId="AltKonuBalChar1">
    <w:name w:val="Alt Konu Başlığı Char1"/>
    <w:basedOn w:val="DefaultParagraphFont"/>
    <w:uiPriority w:val="11"/>
    <w:rsid w:val="006D719E"/>
    <w:rPr>
      <w:rFonts w:asciiTheme="majorHAnsi" w:eastAsiaTheme="majorEastAsia" w:hAnsiTheme="majorHAnsi" w:cstheme="majorBidi"/>
      <w:i/>
      <w:iCs/>
      <w:color w:val="5B9BD5" w:themeColor="accent1"/>
      <w:spacing w:val="15"/>
      <w:sz w:val="24"/>
      <w:szCs w:val="24"/>
    </w:rPr>
  </w:style>
  <w:style w:type="table" w:customStyle="1" w:styleId="AkGlgeleme-Vurgu32">
    <w:name w:val="Açık Gölgeleme - Vurgu 32"/>
    <w:basedOn w:val="TableNormal"/>
    <w:next w:val="LightShading-Accent3"/>
    <w:uiPriority w:val="60"/>
    <w:unhideWhenUsed/>
    <w:rsid w:val="006D719E"/>
    <w:pPr>
      <w:spacing w:before="0"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Glgeleme-Vurgu42">
    <w:name w:val="Açık Gölgeleme - Vurgu 42"/>
    <w:basedOn w:val="TableNormal"/>
    <w:next w:val="LightShading-Accent4"/>
    <w:uiPriority w:val="60"/>
    <w:unhideWhenUsed/>
    <w:rsid w:val="006D719E"/>
    <w:pPr>
      <w:spacing w:before="0"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paragraph" w:customStyle="1" w:styleId="ekillerTablosu1">
    <w:name w:val="Şekiller Tablosu1"/>
    <w:basedOn w:val="Normal"/>
    <w:next w:val="Normal"/>
    <w:uiPriority w:val="99"/>
    <w:unhideWhenUsed/>
    <w:rsid w:val="006D719E"/>
    <w:pPr>
      <w:spacing w:before="0" w:after="0"/>
      <w:ind w:left="480" w:hanging="480"/>
    </w:pPr>
    <w:rPr>
      <w:b/>
      <w:bCs/>
      <w:sz w:val="20"/>
      <w:szCs w:val="20"/>
    </w:rPr>
  </w:style>
  <w:style w:type="paragraph" w:customStyle="1" w:styleId="Dzeltme1">
    <w:name w:val="Düzeltme1"/>
    <w:next w:val="Revision"/>
    <w:hidden/>
    <w:uiPriority w:val="99"/>
    <w:semiHidden/>
    <w:rsid w:val="006D719E"/>
    <w:pPr>
      <w:spacing w:before="0" w:after="0" w:line="240" w:lineRule="auto"/>
    </w:pPr>
  </w:style>
  <w:style w:type="paragraph" w:customStyle="1" w:styleId="GvdeMetni21">
    <w:name w:val="Gövde Metni 21"/>
    <w:basedOn w:val="Normal"/>
    <w:next w:val="BodyText2"/>
    <w:uiPriority w:val="99"/>
    <w:semiHidden/>
    <w:unhideWhenUsed/>
    <w:rsid w:val="006D719E"/>
    <w:pPr>
      <w:spacing w:after="120" w:line="480" w:lineRule="auto"/>
    </w:pPr>
    <w:rPr>
      <w:sz w:val="22"/>
      <w:szCs w:val="22"/>
      <w:lang w:val="tr-TR"/>
    </w:rPr>
  </w:style>
  <w:style w:type="character" w:customStyle="1" w:styleId="Balk1Char1">
    <w:name w:val="Başlık 1 Char1"/>
    <w:basedOn w:val="DefaultParagraphFont"/>
    <w:uiPriority w:val="9"/>
    <w:rsid w:val="006D719E"/>
    <w:rPr>
      <w:rFonts w:asciiTheme="majorHAnsi" w:eastAsiaTheme="majorEastAsia" w:hAnsiTheme="majorHAnsi" w:cstheme="majorBidi"/>
      <w:b/>
      <w:bCs/>
      <w:color w:val="2E74B5" w:themeColor="accent1" w:themeShade="BF"/>
      <w:sz w:val="28"/>
      <w:szCs w:val="28"/>
    </w:rPr>
  </w:style>
  <w:style w:type="character" w:customStyle="1" w:styleId="Balk3Char1">
    <w:name w:val="Başlık 3 Char1"/>
    <w:basedOn w:val="DefaultParagraphFont"/>
    <w:uiPriority w:val="9"/>
    <w:semiHidden/>
    <w:rsid w:val="006D719E"/>
    <w:rPr>
      <w:rFonts w:asciiTheme="majorHAnsi" w:eastAsiaTheme="majorEastAsia" w:hAnsiTheme="majorHAnsi" w:cstheme="majorBidi"/>
      <w:b/>
      <w:bCs/>
      <w:color w:val="5B9BD5" w:themeColor="accent1"/>
    </w:rPr>
  </w:style>
  <w:style w:type="character" w:customStyle="1" w:styleId="Balk4Char1">
    <w:name w:val="Başlık 4 Char1"/>
    <w:basedOn w:val="DefaultParagraphFont"/>
    <w:uiPriority w:val="9"/>
    <w:semiHidden/>
    <w:rsid w:val="006D719E"/>
    <w:rPr>
      <w:rFonts w:asciiTheme="majorHAnsi" w:eastAsiaTheme="majorEastAsia" w:hAnsiTheme="majorHAnsi" w:cstheme="majorBidi"/>
      <w:b/>
      <w:bCs/>
      <w:i/>
      <w:iCs/>
      <w:color w:val="5B9BD5" w:themeColor="accent1"/>
    </w:rPr>
  </w:style>
  <w:style w:type="character" w:customStyle="1" w:styleId="Balk5Char1">
    <w:name w:val="Başlık 5 Char1"/>
    <w:basedOn w:val="DefaultParagraphFont"/>
    <w:uiPriority w:val="9"/>
    <w:semiHidden/>
    <w:rsid w:val="006D719E"/>
    <w:rPr>
      <w:rFonts w:asciiTheme="majorHAnsi" w:eastAsiaTheme="majorEastAsia" w:hAnsiTheme="majorHAnsi" w:cstheme="majorBidi"/>
      <w:color w:val="1F4D78" w:themeColor="accent1" w:themeShade="7F"/>
    </w:rPr>
  </w:style>
  <w:style w:type="character" w:customStyle="1" w:styleId="Balk6Char1">
    <w:name w:val="Başlık 6 Char1"/>
    <w:basedOn w:val="DefaultParagraphFont"/>
    <w:uiPriority w:val="9"/>
    <w:semiHidden/>
    <w:rsid w:val="006D719E"/>
    <w:rPr>
      <w:rFonts w:asciiTheme="majorHAnsi" w:eastAsiaTheme="majorEastAsia" w:hAnsiTheme="majorHAnsi" w:cstheme="majorBidi"/>
      <w:i/>
      <w:iCs/>
      <w:color w:val="1F4D78" w:themeColor="accent1" w:themeShade="7F"/>
    </w:rPr>
  </w:style>
  <w:style w:type="character" w:customStyle="1" w:styleId="BalonMetniChar1">
    <w:name w:val="Balon Metni Char1"/>
    <w:basedOn w:val="DefaultParagraphFont"/>
    <w:uiPriority w:val="99"/>
    <w:semiHidden/>
    <w:rsid w:val="006D719E"/>
    <w:rPr>
      <w:rFonts w:ascii="Tahoma" w:hAnsi="Tahoma" w:cs="Tahoma"/>
      <w:sz w:val="16"/>
      <w:szCs w:val="16"/>
    </w:rPr>
  </w:style>
  <w:style w:type="character" w:customStyle="1" w:styleId="Balk2Char2">
    <w:name w:val="Başlık 2 Char2"/>
    <w:basedOn w:val="DefaultParagraphFont"/>
    <w:uiPriority w:val="9"/>
    <w:semiHidden/>
    <w:rsid w:val="006D719E"/>
    <w:rPr>
      <w:rFonts w:asciiTheme="majorHAnsi" w:eastAsiaTheme="majorEastAsia" w:hAnsiTheme="majorHAnsi" w:cstheme="majorBidi"/>
      <w:b/>
      <w:bCs/>
      <w:color w:val="5B9BD5" w:themeColor="accent1"/>
      <w:sz w:val="26"/>
      <w:szCs w:val="26"/>
    </w:rPr>
  </w:style>
  <w:style w:type="character" w:customStyle="1" w:styleId="stbilgiChar1">
    <w:name w:val="Üstbilgi Char1"/>
    <w:basedOn w:val="DefaultParagraphFont"/>
    <w:uiPriority w:val="99"/>
    <w:semiHidden/>
    <w:rsid w:val="006D719E"/>
  </w:style>
  <w:style w:type="character" w:customStyle="1" w:styleId="AltbilgiChar1">
    <w:name w:val="Altbilgi Char1"/>
    <w:basedOn w:val="DefaultParagraphFont"/>
    <w:uiPriority w:val="99"/>
    <w:semiHidden/>
    <w:rsid w:val="006D719E"/>
  </w:style>
  <w:style w:type="character" w:customStyle="1" w:styleId="DipnotMetniChar1">
    <w:name w:val="Dipnot Metni Char1"/>
    <w:basedOn w:val="DefaultParagraphFont"/>
    <w:uiPriority w:val="99"/>
    <w:semiHidden/>
    <w:rsid w:val="006D719E"/>
    <w:rPr>
      <w:sz w:val="20"/>
      <w:szCs w:val="20"/>
    </w:rPr>
  </w:style>
  <w:style w:type="character" w:customStyle="1" w:styleId="BelgeBalantlarChar1">
    <w:name w:val="Belge Bağlantıları Char1"/>
    <w:basedOn w:val="DefaultParagraphFont"/>
    <w:uiPriority w:val="99"/>
    <w:semiHidden/>
    <w:rsid w:val="006D719E"/>
    <w:rPr>
      <w:rFonts w:ascii="Tahoma" w:hAnsi="Tahoma" w:cs="Tahoma"/>
      <w:sz w:val="16"/>
      <w:szCs w:val="16"/>
    </w:rPr>
  </w:style>
  <w:style w:type="character" w:customStyle="1" w:styleId="GvdeMetni2Char1">
    <w:name w:val="Gövde Metni 2 Char1"/>
    <w:basedOn w:val="DefaultParagraphFont"/>
    <w:uiPriority w:val="99"/>
    <w:semiHidden/>
    <w:rsid w:val="006D719E"/>
  </w:style>
  <w:style w:type="paragraph" w:customStyle="1" w:styleId="1">
    <w:name w:val="1"/>
    <w:basedOn w:val="Normal"/>
    <w:link w:val="1Char"/>
    <w:qFormat/>
    <w:rsid w:val="006D719E"/>
    <w:pPr>
      <w:keepNext/>
      <w:keepLines/>
      <w:spacing w:before="120" w:after="120" w:line="240" w:lineRule="auto"/>
      <w:ind w:firstLine="567"/>
      <w:jc w:val="center"/>
      <w:outlineLvl w:val="0"/>
    </w:pPr>
    <w:rPr>
      <w:rFonts w:ascii="Times New Roman" w:eastAsia="MS Gothic" w:hAnsi="Times New Roman" w:cs="Times New Roman"/>
      <w:b/>
      <w:bCs/>
      <w:lang w:val="tr-TR"/>
    </w:rPr>
  </w:style>
  <w:style w:type="character" w:customStyle="1" w:styleId="1Char">
    <w:name w:val="1 Char"/>
    <w:basedOn w:val="DefaultParagraphFont"/>
    <w:link w:val="1"/>
    <w:rsid w:val="006D719E"/>
    <w:rPr>
      <w:rFonts w:ascii="Times New Roman" w:eastAsia="MS Gothic" w:hAnsi="Times New Roman" w:cs="Times New Roman"/>
      <w:b/>
      <w:bCs/>
      <w:lang w:val="tr-TR"/>
    </w:rPr>
  </w:style>
  <w:style w:type="character" w:customStyle="1" w:styleId="FontStyle13">
    <w:name w:val="Font Style13"/>
    <w:uiPriority w:val="99"/>
    <w:rsid w:val="00C7458B"/>
    <w:rPr>
      <w:rFonts w:ascii="Palatino Linotype" w:hAnsi="Palatino Linotype" w:cs="Palatino Linotype"/>
      <w:spacing w:val="10"/>
      <w:sz w:val="22"/>
      <w:szCs w:val="22"/>
    </w:rPr>
  </w:style>
  <w:style w:type="character" w:customStyle="1" w:styleId="FontStyle11">
    <w:name w:val="Font Style11"/>
    <w:uiPriority w:val="99"/>
    <w:rsid w:val="00C7458B"/>
    <w:rPr>
      <w:rFonts w:ascii="Palatino Linotype" w:hAnsi="Palatino Linotype" w:cs="Palatino Linotype"/>
      <w:spacing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1996">
      <w:bodyDiv w:val="1"/>
      <w:marLeft w:val="0"/>
      <w:marRight w:val="0"/>
      <w:marTop w:val="0"/>
      <w:marBottom w:val="0"/>
      <w:divBdr>
        <w:top w:val="none" w:sz="0" w:space="0" w:color="auto"/>
        <w:left w:val="none" w:sz="0" w:space="0" w:color="auto"/>
        <w:bottom w:val="none" w:sz="0" w:space="0" w:color="auto"/>
        <w:right w:val="none" w:sz="0" w:space="0" w:color="auto"/>
      </w:divBdr>
      <w:divsChild>
        <w:div w:id="78600302">
          <w:marLeft w:val="0"/>
          <w:marRight w:val="0"/>
          <w:marTop w:val="0"/>
          <w:marBottom w:val="0"/>
          <w:divBdr>
            <w:top w:val="none" w:sz="0" w:space="0" w:color="auto"/>
            <w:left w:val="none" w:sz="0" w:space="0" w:color="auto"/>
            <w:bottom w:val="none" w:sz="0" w:space="0" w:color="auto"/>
            <w:right w:val="none" w:sz="0" w:space="0" w:color="auto"/>
          </w:divBdr>
          <w:divsChild>
            <w:div w:id="1603607761">
              <w:marLeft w:val="0"/>
              <w:marRight w:val="0"/>
              <w:marTop w:val="0"/>
              <w:marBottom w:val="0"/>
              <w:divBdr>
                <w:top w:val="none" w:sz="0" w:space="0" w:color="auto"/>
                <w:left w:val="none" w:sz="0" w:space="0" w:color="auto"/>
                <w:bottom w:val="none" w:sz="0" w:space="0" w:color="auto"/>
                <w:right w:val="none" w:sz="0" w:space="0" w:color="auto"/>
              </w:divBdr>
              <w:divsChild>
                <w:div w:id="1854149262">
                  <w:marLeft w:val="0"/>
                  <w:marRight w:val="0"/>
                  <w:marTop w:val="0"/>
                  <w:marBottom w:val="0"/>
                  <w:divBdr>
                    <w:top w:val="none" w:sz="0" w:space="0" w:color="auto"/>
                    <w:left w:val="none" w:sz="0" w:space="0" w:color="auto"/>
                    <w:bottom w:val="none" w:sz="0" w:space="0" w:color="auto"/>
                    <w:right w:val="none" w:sz="0" w:space="0" w:color="auto"/>
                  </w:divBdr>
                  <w:divsChild>
                    <w:div w:id="1892383051">
                      <w:marLeft w:val="0"/>
                      <w:marRight w:val="0"/>
                      <w:marTop w:val="0"/>
                      <w:marBottom w:val="0"/>
                      <w:divBdr>
                        <w:top w:val="none" w:sz="0" w:space="0" w:color="auto"/>
                        <w:left w:val="none" w:sz="0" w:space="0" w:color="auto"/>
                        <w:bottom w:val="none" w:sz="0" w:space="0" w:color="auto"/>
                        <w:right w:val="none" w:sz="0" w:space="0" w:color="auto"/>
                      </w:divBdr>
                      <w:divsChild>
                        <w:div w:id="1278367056">
                          <w:marLeft w:val="0"/>
                          <w:marRight w:val="0"/>
                          <w:marTop w:val="0"/>
                          <w:marBottom w:val="0"/>
                          <w:divBdr>
                            <w:top w:val="none" w:sz="0" w:space="0" w:color="auto"/>
                            <w:left w:val="none" w:sz="0" w:space="0" w:color="auto"/>
                            <w:bottom w:val="none" w:sz="0" w:space="0" w:color="auto"/>
                            <w:right w:val="none" w:sz="0" w:space="0" w:color="auto"/>
                          </w:divBdr>
                          <w:divsChild>
                            <w:div w:id="944074618">
                              <w:marLeft w:val="0"/>
                              <w:marRight w:val="0"/>
                              <w:marTop w:val="0"/>
                              <w:marBottom w:val="0"/>
                              <w:divBdr>
                                <w:top w:val="none" w:sz="0" w:space="0" w:color="auto"/>
                                <w:left w:val="none" w:sz="0" w:space="0" w:color="auto"/>
                                <w:bottom w:val="none" w:sz="0" w:space="0" w:color="auto"/>
                                <w:right w:val="none" w:sz="0" w:space="0" w:color="auto"/>
                              </w:divBdr>
                              <w:divsChild>
                                <w:div w:id="558171795">
                                  <w:marLeft w:val="0"/>
                                  <w:marRight w:val="0"/>
                                  <w:marTop w:val="0"/>
                                  <w:marBottom w:val="0"/>
                                  <w:divBdr>
                                    <w:top w:val="none" w:sz="0" w:space="0" w:color="auto"/>
                                    <w:left w:val="none" w:sz="0" w:space="0" w:color="auto"/>
                                    <w:bottom w:val="none" w:sz="0" w:space="0" w:color="auto"/>
                                    <w:right w:val="none" w:sz="0" w:space="0" w:color="auto"/>
                                  </w:divBdr>
                                  <w:divsChild>
                                    <w:div w:id="692651559">
                                      <w:marLeft w:val="0"/>
                                      <w:marRight w:val="0"/>
                                      <w:marTop w:val="0"/>
                                      <w:marBottom w:val="0"/>
                                      <w:divBdr>
                                        <w:top w:val="none" w:sz="0" w:space="0" w:color="auto"/>
                                        <w:left w:val="none" w:sz="0" w:space="0" w:color="auto"/>
                                        <w:bottom w:val="none" w:sz="0" w:space="0" w:color="auto"/>
                                        <w:right w:val="none" w:sz="0" w:space="0" w:color="auto"/>
                                      </w:divBdr>
                                      <w:divsChild>
                                        <w:div w:id="135342414">
                                          <w:marLeft w:val="0"/>
                                          <w:marRight w:val="0"/>
                                          <w:marTop w:val="0"/>
                                          <w:marBottom w:val="0"/>
                                          <w:divBdr>
                                            <w:top w:val="none" w:sz="0" w:space="0" w:color="auto"/>
                                            <w:left w:val="none" w:sz="0" w:space="0" w:color="auto"/>
                                            <w:bottom w:val="none" w:sz="0" w:space="0" w:color="auto"/>
                                            <w:right w:val="none" w:sz="0" w:space="0" w:color="auto"/>
                                          </w:divBdr>
                                          <w:divsChild>
                                            <w:div w:id="9988447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3840684">
                                                  <w:marLeft w:val="0"/>
                                                  <w:marRight w:val="0"/>
                                                  <w:marTop w:val="0"/>
                                                  <w:marBottom w:val="0"/>
                                                  <w:divBdr>
                                                    <w:top w:val="none" w:sz="0" w:space="0" w:color="auto"/>
                                                    <w:left w:val="none" w:sz="0" w:space="0" w:color="auto"/>
                                                    <w:bottom w:val="none" w:sz="0" w:space="0" w:color="auto"/>
                                                    <w:right w:val="none" w:sz="0" w:space="0" w:color="auto"/>
                                                  </w:divBdr>
                                                  <w:divsChild>
                                                    <w:div w:id="274559901">
                                                      <w:marLeft w:val="0"/>
                                                      <w:marRight w:val="0"/>
                                                      <w:marTop w:val="0"/>
                                                      <w:marBottom w:val="0"/>
                                                      <w:divBdr>
                                                        <w:top w:val="none" w:sz="0" w:space="0" w:color="auto"/>
                                                        <w:left w:val="none" w:sz="0" w:space="0" w:color="auto"/>
                                                        <w:bottom w:val="none" w:sz="0" w:space="0" w:color="auto"/>
                                                        <w:right w:val="none" w:sz="0" w:space="0" w:color="auto"/>
                                                      </w:divBdr>
                                                      <w:divsChild>
                                                        <w:div w:id="834492019">
                                                          <w:marLeft w:val="0"/>
                                                          <w:marRight w:val="0"/>
                                                          <w:marTop w:val="0"/>
                                                          <w:marBottom w:val="0"/>
                                                          <w:divBdr>
                                                            <w:top w:val="none" w:sz="0" w:space="0" w:color="auto"/>
                                                            <w:left w:val="none" w:sz="0" w:space="0" w:color="auto"/>
                                                            <w:bottom w:val="none" w:sz="0" w:space="0" w:color="auto"/>
                                                            <w:right w:val="none" w:sz="0" w:space="0" w:color="auto"/>
                                                          </w:divBdr>
                                                          <w:divsChild>
                                                            <w:div w:id="1215117637">
                                                              <w:marLeft w:val="0"/>
                                                              <w:marRight w:val="0"/>
                                                              <w:marTop w:val="0"/>
                                                              <w:marBottom w:val="0"/>
                                                              <w:divBdr>
                                                                <w:top w:val="none" w:sz="0" w:space="0" w:color="auto"/>
                                                                <w:left w:val="none" w:sz="0" w:space="0" w:color="auto"/>
                                                                <w:bottom w:val="none" w:sz="0" w:space="0" w:color="auto"/>
                                                                <w:right w:val="none" w:sz="0" w:space="0" w:color="auto"/>
                                                              </w:divBdr>
                                                              <w:divsChild>
                                                                <w:div w:id="1992637950">
                                                                  <w:marLeft w:val="0"/>
                                                                  <w:marRight w:val="0"/>
                                                                  <w:marTop w:val="0"/>
                                                                  <w:marBottom w:val="0"/>
                                                                  <w:divBdr>
                                                                    <w:top w:val="none" w:sz="0" w:space="0" w:color="auto"/>
                                                                    <w:left w:val="none" w:sz="0" w:space="0" w:color="auto"/>
                                                                    <w:bottom w:val="none" w:sz="0" w:space="0" w:color="auto"/>
                                                                    <w:right w:val="none" w:sz="0" w:space="0" w:color="auto"/>
                                                                  </w:divBdr>
                                                                  <w:divsChild>
                                                                    <w:div w:id="1042169536">
                                                                      <w:marLeft w:val="0"/>
                                                                      <w:marRight w:val="0"/>
                                                                      <w:marTop w:val="0"/>
                                                                      <w:marBottom w:val="0"/>
                                                                      <w:divBdr>
                                                                        <w:top w:val="none" w:sz="0" w:space="0" w:color="auto"/>
                                                                        <w:left w:val="none" w:sz="0" w:space="0" w:color="auto"/>
                                                                        <w:bottom w:val="none" w:sz="0" w:space="0" w:color="auto"/>
                                                                        <w:right w:val="none" w:sz="0" w:space="0" w:color="auto"/>
                                                                      </w:divBdr>
                                                                      <w:divsChild>
                                                                        <w:div w:id="987781558">
                                                                          <w:marLeft w:val="0"/>
                                                                          <w:marRight w:val="0"/>
                                                                          <w:marTop w:val="0"/>
                                                                          <w:marBottom w:val="0"/>
                                                                          <w:divBdr>
                                                                            <w:top w:val="none" w:sz="0" w:space="0" w:color="auto"/>
                                                                            <w:left w:val="none" w:sz="0" w:space="0" w:color="auto"/>
                                                                            <w:bottom w:val="none" w:sz="0" w:space="0" w:color="auto"/>
                                                                            <w:right w:val="none" w:sz="0" w:space="0" w:color="auto"/>
                                                                          </w:divBdr>
                                                                          <w:divsChild>
                                                                            <w:div w:id="2126071000">
                                                                              <w:marLeft w:val="0"/>
                                                                              <w:marRight w:val="0"/>
                                                                              <w:marTop w:val="0"/>
                                                                              <w:marBottom w:val="0"/>
                                                                              <w:divBdr>
                                                                                <w:top w:val="none" w:sz="0" w:space="0" w:color="auto"/>
                                                                                <w:left w:val="none" w:sz="0" w:space="0" w:color="auto"/>
                                                                                <w:bottom w:val="none" w:sz="0" w:space="0" w:color="auto"/>
                                                                                <w:right w:val="none" w:sz="0" w:space="0" w:color="auto"/>
                                                                              </w:divBdr>
                                                                              <w:divsChild>
                                                                                <w:div w:id="113914169">
                                                                                  <w:marLeft w:val="0"/>
                                                                                  <w:marRight w:val="0"/>
                                                                                  <w:marTop w:val="0"/>
                                                                                  <w:marBottom w:val="0"/>
                                                                                  <w:divBdr>
                                                                                    <w:top w:val="none" w:sz="0" w:space="0" w:color="auto"/>
                                                                                    <w:left w:val="none" w:sz="0" w:space="0" w:color="auto"/>
                                                                                    <w:bottom w:val="none" w:sz="0" w:space="0" w:color="auto"/>
                                                                                    <w:right w:val="none" w:sz="0" w:space="0" w:color="auto"/>
                                                                                  </w:divBdr>
                                                                                  <w:divsChild>
                                                                                    <w:div w:id="683284011">
                                                                                      <w:marLeft w:val="0"/>
                                                                                      <w:marRight w:val="0"/>
                                                                                      <w:marTop w:val="0"/>
                                                                                      <w:marBottom w:val="0"/>
                                                                                      <w:divBdr>
                                                                                        <w:top w:val="none" w:sz="0" w:space="0" w:color="auto"/>
                                                                                        <w:left w:val="none" w:sz="0" w:space="0" w:color="auto"/>
                                                                                        <w:bottom w:val="none" w:sz="0" w:space="0" w:color="auto"/>
                                                                                        <w:right w:val="none" w:sz="0" w:space="0" w:color="auto"/>
                                                                                      </w:divBdr>
                                                                                      <w:divsChild>
                                                                                        <w:div w:id="628718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24594810">
                                                                                              <w:marLeft w:val="0"/>
                                                                                              <w:marRight w:val="0"/>
                                                                                              <w:marTop w:val="0"/>
                                                                                              <w:marBottom w:val="0"/>
                                                                                              <w:divBdr>
                                                                                                <w:top w:val="none" w:sz="0" w:space="0" w:color="auto"/>
                                                                                                <w:left w:val="none" w:sz="0" w:space="0" w:color="auto"/>
                                                                                                <w:bottom w:val="none" w:sz="0" w:space="0" w:color="auto"/>
                                                                                                <w:right w:val="none" w:sz="0" w:space="0" w:color="auto"/>
                                                                                              </w:divBdr>
                                                                                              <w:divsChild>
                                                                                                <w:div w:id="115102171">
                                                                                                  <w:marLeft w:val="0"/>
                                                                                                  <w:marRight w:val="0"/>
                                                                                                  <w:marTop w:val="0"/>
                                                                                                  <w:marBottom w:val="0"/>
                                                                                                  <w:divBdr>
                                                                                                    <w:top w:val="none" w:sz="0" w:space="0" w:color="auto"/>
                                                                                                    <w:left w:val="none" w:sz="0" w:space="0" w:color="auto"/>
                                                                                                    <w:bottom w:val="none" w:sz="0" w:space="0" w:color="auto"/>
                                                                                                    <w:right w:val="none" w:sz="0" w:space="0" w:color="auto"/>
                                                                                                  </w:divBdr>
                                                                                                  <w:divsChild>
                                                                                                    <w:div w:id="1839153620">
                                                                                                      <w:marLeft w:val="0"/>
                                                                                                      <w:marRight w:val="0"/>
                                                                                                      <w:marTop w:val="0"/>
                                                                                                      <w:marBottom w:val="0"/>
                                                                                                      <w:divBdr>
                                                                                                        <w:top w:val="none" w:sz="0" w:space="0" w:color="auto"/>
                                                                                                        <w:left w:val="none" w:sz="0" w:space="0" w:color="auto"/>
                                                                                                        <w:bottom w:val="none" w:sz="0" w:space="0" w:color="auto"/>
                                                                                                        <w:right w:val="none" w:sz="0" w:space="0" w:color="auto"/>
                                                                                                      </w:divBdr>
                                                                                                      <w:divsChild>
                                                                                                        <w:div w:id="121845233">
                                                                                                          <w:marLeft w:val="0"/>
                                                                                                          <w:marRight w:val="0"/>
                                                                                                          <w:marTop w:val="0"/>
                                                                                                          <w:marBottom w:val="0"/>
                                                                                                          <w:divBdr>
                                                                                                            <w:top w:val="none" w:sz="0" w:space="0" w:color="auto"/>
                                                                                                            <w:left w:val="none" w:sz="0" w:space="0" w:color="auto"/>
                                                                                                            <w:bottom w:val="none" w:sz="0" w:space="0" w:color="auto"/>
                                                                                                            <w:right w:val="none" w:sz="0" w:space="0" w:color="auto"/>
                                                                                                          </w:divBdr>
                                                                                                          <w:divsChild>
                                                                                                            <w:div w:id="657731300">
                                                                                                              <w:marLeft w:val="0"/>
                                                                                                              <w:marRight w:val="0"/>
                                                                                                              <w:marTop w:val="0"/>
                                                                                                              <w:marBottom w:val="0"/>
                                                                                                              <w:divBdr>
                                                                                                                <w:top w:val="single" w:sz="2" w:space="4" w:color="D8D8D8"/>
                                                                                                                <w:left w:val="single" w:sz="2" w:space="0" w:color="D8D8D8"/>
                                                                                                                <w:bottom w:val="single" w:sz="2" w:space="4" w:color="D8D8D8"/>
                                                                                                                <w:right w:val="single" w:sz="2" w:space="0" w:color="D8D8D8"/>
                                                                                                              </w:divBdr>
                                                                                                              <w:divsChild>
                                                                                                                <w:div w:id="1471704616">
                                                                                                                  <w:marLeft w:val="225"/>
                                                                                                                  <w:marRight w:val="225"/>
                                                                                                                  <w:marTop w:val="75"/>
                                                                                                                  <w:marBottom w:val="75"/>
                                                                                                                  <w:divBdr>
                                                                                                                    <w:top w:val="none" w:sz="0" w:space="0" w:color="auto"/>
                                                                                                                    <w:left w:val="none" w:sz="0" w:space="0" w:color="auto"/>
                                                                                                                    <w:bottom w:val="none" w:sz="0" w:space="0" w:color="auto"/>
                                                                                                                    <w:right w:val="none" w:sz="0" w:space="0" w:color="auto"/>
                                                                                                                  </w:divBdr>
                                                                                                                  <w:divsChild>
                                                                                                                    <w:div w:id="1491362325">
                                                                                                                      <w:marLeft w:val="0"/>
                                                                                                                      <w:marRight w:val="0"/>
                                                                                                                      <w:marTop w:val="0"/>
                                                                                                                      <w:marBottom w:val="0"/>
                                                                                                                      <w:divBdr>
                                                                                                                        <w:top w:val="single" w:sz="6" w:space="0" w:color="auto"/>
                                                                                                                        <w:left w:val="single" w:sz="6" w:space="0" w:color="auto"/>
                                                                                                                        <w:bottom w:val="single" w:sz="6" w:space="0" w:color="auto"/>
                                                                                                                        <w:right w:val="single" w:sz="6" w:space="0" w:color="auto"/>
                                                                                                                      </w:divBdr>
                                                                                                                      <w:divsChild>
                                                                                                                        <w:div w:id="1488743370">
                                                                                                                          <w:marLeft w:val="0"/>
                                                                                                                          <w:marRight w:val="0"/>
                                                                                                                          <w:marTop w:val="0"/>
                                                                                                                          <w:marBottom w:val="0"/>
                                                                                                                          <w:divBdr>
                                                                                                                            <w:top w:val="none" w:sz="0" w:space="0" w:color="auto"/>
                                                                                                                            <w:left w:val="none" w:sz="0" w:space="0" w:color="auto"/>
                                                                                                                            <w:bottom w:val="none" w:sz="0" w:space="0" w:color="auto"/>
                                                                                                                            <w:right w:val="none" w:sz="0" w:space="0" w:color="auto"/>
                                                                                                                          </w:divBdr>
                                                                                                                          <w:divsChild>
                                                                                                                            <w:div w:id="10826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455898">
      <w:bodyDiv w:val="1"/>
      <w:marLeft w:val="0"/>
      <w:marRight w:val="0"/>
      <w:marTop w:val="0"/>
      <w:marBottom w:val="0"/>
      <w:divBdr>
        <w:top w:val="none" w:sz="0" w:space="0" w:color="auto"/>
        <w:left w:val="none" w:sz="0" w:space="0" w:color="auto"/>
        <w:bottom w:val="none" w:sz="0" w:space="0" w:color="auto"/>
        <w:right w:val="none" w:sz="0" w:space="0" w:color="auto"/>
      </w:divBdr>
      <w:divsChild>
        <w:div w:id="928075118">
          <w:marLeft w:val="0"/>
          <w:marRight w:val="0"/>
          <w:marTop w:val="0"/>
          <w:marBottom w:val="0"/>
          <w:divBdr>
            <w:top w:val="none" w:sz="0" w:space="0" w:color="auto"/>
            <w:left w:val="none" w:sz="0" w:space="0" w:color="auto"/>
            <w:bottom w:val="none" w:sz="0" w:space="0" w:color="auto"/>
            <w:right w:val="none" w:sz="0" w:space="0" w:color="auto"/>
          </w:divBdr>
          <w:divsChild>
            <w:div w:id="1026829677">
              <w:marLeft w:val="0"/>
              <w:marRight w:val="0"/>
              <w:marTop w:val="0"/>
              <w:marBottom w:val="0"/>
              <w:divBdr>
                <w:top w:val="none" w:sz="0" w:space="0" w:color="auto"/>
                <w:left w:val="none" w:sz="0" w:space="0" w:color="auto"/>
                <w:bottom w:val="none" w:sz="0" w:space="0" w:color="auto"/>
                <w:right w:val="none" w:sz="0" w:space="0" w:color="auto"/>
              </w:divBdr>
              <w:divsChild>
                <w:div w:id="538514545">
                  <w:marLeft w:val="0"/>
                  <w:marRight w:val="0"/>
                  <w:marTop w:val="0"/>
                  <w:marBottom w:val="0"/>
                  <w:divBdr>
                    <w:top w:val="none" w:sz="0" w:space="0" w:color="auto"/>
                    <w:left w:val="none" w:sz="0" w:space="0" w:color="auto"/>
                    <w:bottom w:val="none" w:sz="0" w:space="0" w:color="auto"/>
                    <w:right w:val="none" w:sz="0" w:space="0" w:color="auto"/>
                  </w:divBdr>
                  <w:divsChild>
                    <w:div w:id="565603383">
                      <w:marLeft w:val="0"/>
                      <w:marRight w:val="0"/>
                      <w:marTop w:val="0"/>
                      <w:marBottom w:val="0"/>
                      <w:divBdr>
                        <w:top w:val="none" w:sz="0" w:space="0" w:color="auto"/>
                        <w:left w:val="none" w:sz="0" w:space="0" w:color="auto"/>
                        <w:bottom w:val="none" w:sz="0" w:space="0" w:color="auto"/>
                        <w:right w:val="none" w:sz="0" w:space="0" w:color="auto"/>
                      </w:divBdr>
                      <w:divsChild>
                        <w:div w:id="367024532">
                          <w:marLeft w:val="0"/>
                          <w:marRight w:val="0"/>
                          <w:marTop w:val="0"/>
                          <w:marBottom w:val="0"/>
                          <w:divBdr>
                            <w:top w:val="none" w:sz="0" w:space="0" w:color="auto"/>
                            <w:left w:val="none" w:sz="0" w:space="0" w:color="auto"/>
                            <w:bottom w:val="none" w:sz="0" w:space="0" w:color="auto"/>
                            <w:right w:val="none" w:sz="0" w:space="0" w:color="auto"/>
                          </w:divBdr>
                          <w:divsChild>
                            <w:div w:id="1814984433">
                              <w:marLeft w:val="0"/>
                              <w:marRight w:val="0"/>
                              <w:marTop w:val="0"/>
                              <w:marBottom w:val="0"/>
                              <w:divBdr>
                                <w:top w:val="none" w:sz="0" w:space="0" w:color="auto"/>
                                <w:left w:val="none" w:sz="0" w:space="0" w:color="auto"/>
                                <w:bottom w:val="none" w:sz="0" w:space="0" w:color="auto"/>
                                <w:right w:val="none" w:sz="0" w:space="0" w:color="auto"/>
                              </w:divBdr>
                              <w:divsChild>
                                <w:div w:id="1320579573">
                                  <w:marLeft w:val="0"/>
                                  <w:marRight w:val="0"/>
                                  <w:marTop w:val="0"/>
                                  <w:marBottom w:val="0"/>
                                  <w:divBdr>
                                    <w:top w:val="none" w:sz="0" w:space="0" w:color="auto"/>
                                    <w:left w:val="none" w:sz="0" w:space="0" w:color="auto"/>
                                    <w:bottom w:val="none" w:sz="0" w:space="0" w:color="auto"/>
                                    <w:right w:val="none" w:sz="0" w:space="0" w:color="auto"/>
                                  </w:divBdr>
                                  <w:divsChild>
                                    <w:div w:id="823012157">
                                      <w:marLeft w:val="0"/>
                                      <w:marRight w:val="0"/>
                                      <w:marTop w:val="0"/>
                                      <w:marBottom w:val="0"/>
                                      <w:divBdr>
                                        <w:top w:val="none" w:sz="0" w:space="0" w:color="auto"/>
                                        <w:left w:val="none" w:sz="0" w:space="0" w:color="auto"/>
                                        <w:bottom w:val="none" w:sz="0" w:space="0" w:color="auto"/>
                                        <w:right w:val="none" w:sz="0" w:space="0" w:color="auto"/>
                                      </w:divBdr>
                                      <w:divsChild>
                                        <w:div w:id="1043363933">
                                          <w:marLeft w:val="0"/>
                                          <w:marRight w:val="0"/>
                                          <w:marTop w:val="0"/>
                                          <w:marBottom w:val="0"/>
                                          <w:divBdr>
                                            <w:top w:val="none" w:sz="0" w:space="0" w:color="auto"/>
                                            <w:left w:val="none" w:sz="0" w:space="0" w:color="auto"/>
                                            <w:bottom w:val="none" w:sz="0" w:space="0" w:color="auto"/>
                                            <w:right w:val="none" w:sz="0" w:space="0" w:color="auto"/>
                                          </w:divBdr>
                                          <w:divsChild>
                                            <w:div w:id="238755223">
                                              <w:marLeft w:val="0"/>
                                              <w:marRight w:val="0"/>
                                              <w:marTop w:val="0"/>
                                              <w:marBottom w:val="0"/>
                                              <w:divBdr>
                                                <w:top w:val="single" w:sz="12" w:space="2" w:color="FFFFCC"/>
                                                <w:left w:val="single" w:sz="12" w:space="2" w:color="FFFFCC"/>
                                                <w:bottom w:val="single" w:sz="12" w:space="2" w:color="FFFFCC"/>
                                                <w:right w:val="single" w:sz="12" w:space="0" w:color="FFFFCC"/>
                                              </w:divBdr>
                                              <w:divsChild>
                                                <w:div w:id="1580093079">
                                                  <w:marLeft w:val="0"/>
                                                  <w:marRight w:val="0"/>
                                                  <w:marTop w:val="0"/>
                                                  <w:marBottom w:val="0"/>
                                                  <w:divBdr>
                                                    <w:top w:val="none" w:sz="0" w:space="0" w:color="auto"/>
                                                    <w:left w:val="none" w:sz="0" w:space="0" w:color="auto"/>
                                                    <w:bottom w:val="none" w:sz="0" w:space="0" w:color="auto"/>
                                                    <w:right w:val="none" w:sz="0" w:space="0" w:color="auto"/>
                                                  </w:divBdr>
                                                  <w:divsChild>
                                                    <w:div w:id="738214899">
                                                      <w:marLeft w:val="0"/>
                                                      <w:marRight w:val="0"/>
                                                      <w:marTop w:val="0"/>
                                                      <w:marBottom w:val="0"/>
                                                      <w:divBdr>
                                                        <w:top w:val="none" w:sz="0" w:space="0" w:color="auto"/>
                                                        <w:left w:val="none" w:sz="0" w:space="0" w:color="auto"/>
                                                        <w:bottom w:val="none" w:sz="0" w:space="0" w:color="auto"/>
                                                        <w:right w:val="none" w:sz="0" w:space="0" w:color="auto"/>
                                                      </w:divBdr>
                                                      <w:divsChild>
                                                        <w:div w:id="349642408">
                                                          <w:marLeft w:val="0"/>
                                                          <w:marRight w:val="0"/>
                                                          <w:marTop w:val="0"/>
                                                          <w:marBottom w:val="0"/>
                                                          <w:divBdr>
                                                            <w:top w:val="none" w:sz="0" w:space="0" w:color="auto"/>
                                                            <w:left w:val="none" w:sz="0" w:space="0" w:color="auto"/>
                                                            <w:bottom w:val="none" w:sz="0" w:space="0" w:color="auto"/>
                                                            <w:right w:val="none" w:sz="0" w:space="0" w:color="auto"/>
                                                          </w:divBdr>
                                                          <w:divsChild>
                                                            <w:div w:id="2084643956">
                                                              <w:marLeft w:val="0"/>
                                                              <w:marRight w:val="0"/>
                                                              <w:marTop w:val="0"/>
                                                              <w:marBottom w:val="0"/>
                                                              <w:divBdr>
                                                                <w:top w:val="none" w:sz="0" w:space="0" w:color="auto"/>
                                                                <w:left w:val="none" w:sz="0" w:space="0" w:color="auto"/>
                                                                <w:bottom w:val="none" w:sz="0" w:space="0" w:color="auto"/>
                                                                <w:right w:val="none" w:sz="0" w:space="0" w:color="auto"/>
                                                              </w:divBdr>
                                                              <w:divsChild>
                                                                <w:div w:id="200896366">
                                                                  <w:marLeft w:val="0"/>
                                                                  <w:marRight w:val="0"/>
                                                                  <w:marTop w:val="0"/>
                                                                  <w:marBottom w:val="0"/>
                                                                  <w:divBdr>
                                                                    <w:top w:val="none" w:sz="0" w:space="0" w:color="auto"/>
                                                                    <w:left w:val="none" w:sz="0" w:space="0" w:color="auto"/>
                                                                    <w:bottom w:val="none" w:sz="0" w:space="0" w:color="auto"/>
                                                                    <w:right w:val="none" w:sz="0" w:space="0" w:color="auto"/>
                                                                  </w:divBdr>
                                                                  <w:divsChild>
                                                                    <w:div w:id="989212977">
                                                                      <w:marLeft w:val="0"/>
                                                                      <w:marRight w:val="0"/>
                                                                      <w:marTop w:val="0"/>
                                                                      <w:marBottom w:val="0"/>
                                                                      <w:divBdr>
                                                                        <w:top w:val="none" w:sz="0" w:space="0" w:color="auto"/>
                                                                        <w:left w:val="none" w:sz="0" w:space="0" w:color="auto"/>
                                                                        <w:bottom w:val="none" w:sz="0" w:space="0" w:color="auto"/>
                                                                        <w:right w:val="none" w:sz="0" w:space="0" w:color="auto"/>
                                                                      </w:divBdr>
                                                                      <w:divsChild>
                                                                        <w:div w:id="491987738">
                                                                          <w:marLeft w:val="0"/>
                                                                          <w:marRight w:val="0"/>
                                                                          <w:marTop w:val="0"/>
                                                                          <w:marBottom w:val="0"/>
                                                                          <w:divBdr>
                                                                            <w:top w:val="none" w:sz="0" w:space="0" w:color="auto"/>
                                                                            <w:left w:val="none" w:sz="0" w:space="0" w:color="auto"/>
                                                                            <w:bottom w:val="none" w:sz="0" w:space="0" w:color="auto"/>
                                                                            <w:right w:val="none" w:sz="0" w:space="0" w:color="auto"/>
                                                                          </w:divBdr>
                                                                          <w:divsChild>
                                                                            <w:div w:id="1520267619">
                                                                              <w:marLeft w:val="0"/>
                                                                              <w:marRight w:val="0"/>
                                                                              <w:marTop w:val="0"/>
                                                                              <w:marBottom w:val="0"/>
                                                                              <w:divBdr>
                                                                                <w:top w:val="none" w:sz="0" w:space="0" w:color="auto"/>
                                                                                <w:left w:val="none" w:sz="0" w:space="0" w:color="auto"/>
                                                                                <w:bottom w:val="none" w:sz="0" w:space="0" w:color="auto"/>
                                                                                <w:right w:val="none" w:sz="0" w:space="0" w:color="auto"/>
                                                                              </w:divBdr>
                                                                              <w:divsChild>
                                                                                <w:div w:id="545604558">
                                                                                  <w:marLeft w:val="0"/>
                                                                                  <w:marRight w:val="0"/>
                                                                                  <w:marTop w:val="0"/>
                                                                                  <w:marBottom w:val="0"/>
                                                                                  <w:divBdr>
                                                                                    <w:top w:val="none" w:sz="0" w:space="0" w:color="auto"/>
                                                                                    <w:left w:val="none" w:sz="0" w:space="0" w:color="auto"/>
                                                                                    <w:bottom w:val="none" w:sz="0" w:space="0" w:color="auto"/>
                                                                                    <w:right w:val="none" w:sz="0" w:space="0" w:color="auto"/>
                                                                                  </w:divBdr>
                                                                                  <w:divsChild>
                                                                                    <w:div w:id="736897234">
                                                                                      <w:marLeft w:val="0"/>
                                                                                      <w:marRight w:val="0"/>
                                                                                      <w:marTop w:val="0"/>
                                                                                      <w:marBottom w:val="0"/>
                                                                                      <w:divBdr>
                                                                                        <w:top w:val="none" w:sz="0" w:space="0" w:color="auto"/>
                                                                                        <w:left w:val="none" w:sz="0" w:space="0" w:color="auto"/>
                                                                                        <w:bottom w:val="none" w:sz="0" w:space="0" w:color="auto"/>
                                                                                        <w:right w:val="none" w:sz="0" w:space="0" w:color="auto"/>
                                                                                      </w:divBdr>
                                                                                      <w:divsChild>
                                                                                        <w:div w:id="170787571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8757046">
                                                                                              <w:marLeft w:val="0"/>
                                                                                              <w:marRight w:val="0"/>
                                                                                              <w:marTop w:val="0"/>
                                                                                              <w:marBottom w:val="0"/>
                                                                                              <w:divBdr>
                                                                                                <w:top w:val="none" w:sz="0" w:space="0" w:color="auto"/>
                                                                                                <w:left w:val="none" w:sz="0" w:space="0" w:color="auto"/>
                                                                                                <w:bottom w:val="none" w:sz="0" w:space="0" w:color="auto"/>
                                                                                                <w:right w:val="none" w:sz="0" w:space="0" w:color="auto"/>
                                                                                              </w:divBdr>
                                                                                              <w:divsChild>
                                                                                                <w:div w:id="723257841">
                                                                                                  <w:marLeft w:val="0"/>
                                                                                                  <w:marRight w:val="0"/>
                                                                                                  <w:marTop w:val="0"/>
                                                                                                  <w:marBottom w:val="0"/>
                                                                                                  <w:divBdr>
                                                                                                    <w:top w:val="none" w:sz="0" w:space="0" w:color="auto"/>
                                                                                                    <w:left w:val="none" w:sz="0" w:space="0" w:color="auto"/>
                                                                                                    <w:bottom w:val="none" w:sz="0" w:space="0" w:color="auto"/>
                                                                                                    <w:right w:val="none" w:sz="0" w:space="0" w:color="auto"/>
                                                                                                  </w:divBdr>
                                                                                                  <w:divsChild>
                                                                                                    <w:div w:id="216480867">
                                                                                                      <w:marLeft w:val="0"/>
                                                                                                      <w:marRight w:val="0"/>
                                                                                                      <w:marTop w:val="0"/>
                                                                                                      <w:marBottom w:val="0"/>
                                                                                                      <w:divBdr>
                                                                                                        <w:top w:val="none" w:sz="0" w:space="0" w:color="auto"/>
                                                                                                        <w:left w:val="none" w:sz="0" w:space="0" w:color="auto"/>
                                                                                                        <w:bottom w:val="none" w:sz="0" w:space="0" w:color="auto"/>
                                                                                                        <w:right w:val="none" w:sz="0" w:space="0" w:color="auto"/>
                                                                                                      </w:divBdr>
                                                                                                      <w:divsChild>
                                                                                                        <w:div w:id="1781948016">
                                                                                                          <w:marLeft w:val="0"/>
                                                                                                          <w:marRight w:val="0"/>
                                                                                                          <w:marTop w:val="0"/>
                                                                                                          <w:marBottom w:val="0"/>
                                                                                                          <w:divBdr>
                                                                                                            <w:top w:val="none" w:sz="0" w:space="0" w:color="auto"/>
                                                                                                            <w:left w:val="none" w:sz="0" w:space="0" w:color="auto"/>
                                                                                                            <w:bottom w:val="none" w:sz="0" w:space="0" w:color="auto"/>
                                                                                                            <w:right w:val="none" w:sz="0" w:space="0" w:color="auto"/>
                                                                                                          </w:divBdr>
                                                                                                          <w:divsChild>
                                                                                                            <w:div w:id="1653482831">
                                                                                                              <w:marLeft w:val="0"/>
                                                                                                              <w:marRight w:val="0"/>
                                                                                                              <w:marTop w:val="0"/>
                                                                                                              <w:marBottom w:val="0"/>
                                                                                                              <w:divBdr>
                                                                                                                <w:top w:val="single" w:sz="2" w:space="4" w:color="D8D8D8"/>
                                                                                                                <w:left w:val="single" w:sz="2" w:space="0" w:color="D8D8D8"/>
                                                                                                                <w:bottom w:val="single" w:sz="2" w:space="4" w:color="D8D8D8"/>
                                                                                                                <w:right w:val="single" w:sz="2" w:space="0" w:color="D8D8D8"/>
                                                                                                              </w:divBdr>
                                                                                                              <w:divsChild>
                                                                                                                <w:div w:id="1704859732">
                                                                                                                  <w:marLeft w:val="225"/>
                                                                                                                  <w:marRight w:val="225"/>
                                                                                                                  <w:marTop w:val="75"/>
                                                                                                                  <w:marBottom w:val="75"/>
                                                                                                                  <w:divBdr>
                                                                                                                    <w:top w:val="none" w:sz="0" w:space="0" w:color="auto"/>
                                                                                                                    <w:left w:val="none" w:sz="0" w:space="0" w:color="auto"/>
                                                                                                                    <w:bottom w:val="none" w:sz="0" w:space="0" w:color="auto"/>
                                                                                                                    <w:right w:val="none" w:sz="0" w:space="0" w:color="auto"/>
                                                                                                                  </w:divBdr>
                                                                                                                  <w:divsChild>
                                                                                                                    <w:div w:id="583732965">
                                                                                                                      <w:marLeft w:val="0"/>
                                                                                                                      <w:marRight w:val="0"/>
                                                                                                                      <w:marTop w:val="0"/>
                                                                                                                      <w:marBottom w:val="0"/>
                                                                                                                      <w:divBdr>
                                                                                                                        <w:top w:val="single" w:sz="6" w:space="0" w:color="auto"/>
                                                                                                                        <w:left w:val="single" w:sz="6" w:space="0" w:color="auto"/>
                                                                                                                        <w:bottom w:val="single" w:sz="6" w:space="0" w:color="auto"/>
                                                                                                                        <w:right w:val="single" w:sz="6" w:space="0" w:color="auto"/>
                                                                                                                      </w:divBdr>
                                                                                                                      <w:divsChild>
                                                                                                                        <w:div w:id="590628519">
                                                                                                                          <w:marLeft w:val="0"/>
                                                                                                                          <w:marRight w:val="0"/>
                                                                                                                          <w:marTop w:val="0"/>
                                                                                                                          <w:marBottom w:val="0"/>
                                                                                                                          <w:divBdr>
                                                                                                                            <w:top w:val="none" w:sz="0" w:space="0" w:color="auto"/>
                                                                                                                            <w:left w:val="none" w:sz="0" w:space="0" w:color="auto"/>
                                                                                                                            <w:bottom w:val="none" w:sz="0" w:space="0" w:color="auto"/>
                                                                                                                            <w:right w:val="none" w:sz="0" w:space="0" w:color="auto"/>
                                                                                                                          </w:divBdr>
                                                                                                                          <w:divsChild>
                                                                                                                            <w:div w:id="1355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256202">
      <w:bodyDiv w:val="1"/>
      <w:marLeft w:val="0"/>
      <w:marRight w:val="0"/>
      <w:marTop w:val="0"/>
      <w:marBottom w:val="0"/>
      <w:divBdr>
        <w:top w:val="none" w:sz="0" w:space="0" w:color="auto"/>
        <w:left w:val="none" w:sz="0" w:space="0" w:color="auto"/>
        <w:bottom w:val="none" w:sz="0" w:space="0" w:color="auto"/>
        <w:right w:val="none" w:sz="0" w:space="0" w:color="auto"/>
      </w:divBdr>
      <w:divsChild>
        <w:div w:id="1376352339">
          <w:marLeft w:val="0"/>
          <w:marRight w:val="0"/>
          <w:marTop w:val="0"/>
          <w:marBottom w:val="0"/>
          <w:divBdr>
            <w:top w:val="none" w:sz="0" w:space="0" w:color="auto"/>
            <w:left w:val="none" w:sz="0" w:space="0" w:color="auto"/>
            <w:bottom w:val="none" w:sz="0" w:space="0" w:color="auto"/>
            <w:right w:val="none" w:sz="0" w:space="0" w:color="auto"/>
          </w:divBdr>
          <w:divsChild>
            <w:div w:id="1428424770">
              <w:marLeft w:val="0"/>
              <w:marRight w:val="0"/>
              <w:marTop w:val="0"/>
              <w:marBottom w:val="0"/>
              <w:divBdr>
                <w:top w:val="none" w:sz="0" w:space="0" w:color="auto"/>
                <w:left w:val="none" w:sz="0" w:space="0" w:color="auto"/>
                <w:bottom w:val="none" w:sz="0" w:space="0" w:color="auto"/>
                <w:right w:val="none" w:sz="0" w:space="0" w:color="auto"/>
              </w:divBdr>
              <w:divsChild>
                <w:div w:id="1762214475">
                  <w:marLeft w:val="0"/>
                  <w:marRight w:val="0"/>
                  <w:marTop w:val="0"/>
                  <w:marBottom w:val="0"/>
                  <w:divBdr>
                    <w:top w:val="none" w:sz="0" w:space="0" w:color="auto"/>
                    <w:left w:val="none" w:sz="0" w:space="0" w:color="auto"/>
                    <w:bottom w:val="none" w:sz="0" w:space="0" w:color="auto"/>
                    <w:right w:val="none" w:sz="0" w:space="0" w:color="auto"/>
                  </w:divBdr>
                  <w:divsChild>
                    <w:div w:id="1251504716">
                      <w:marLeft w:val="0"/>
                      <w:marRight w:val="0"/>
                      <w:marTop w:val="0"/>
                      <w:marBottom w:val="0"/>
                      <w:divBdr>
                        <w:top w:val="none" w:sz="0" w:space="0" w:color="auto"/>
                        <w:left w:val="none" w:sz="0" w:space="0" w:color="auto"/>
                        <w:bottom w:val="none" w:sz="0" w:space="0" w:color="auto"/>
                        <w:right w:val="none" w:sz="0" w:space="0" w:color="auto"/>
                      </w:divBdr>
                      <w:divsChild>
                        <w:div w:id="268514940">
                          <w:marLeft w:val="0"/>
                          <w:marRight w:val="0"/>
                          <w:marTop w:val="0"/>
                          <w:marBottom w:val="0"/>
                          <w:divBdr>
                            <w:top w:val="none" w:sz="0" w:space="0" w:color="auto"/>
                            <w:left w:val="none" w:sz="0" w:space="0" w:color="auto"/>
                            <w:bottom w:val="none" w:sz="0" w:space="0" w:color="auto"/>
                            <w:right w:val="none" w:sz="0" w:space="0" w:color="auto"/>
                          </w:divBdr>
                          <w:divsChild>
                            <w:div w:id="1287734891">
                              <w:marLeft w:val="0"/>
                              <w:marRight w:val="0"/>
                              <w:marTop w:val="0"/>
                              <w:marBottom w:val="0"/>
                              <w:divBdr>
                                <w:top w:val="none" w:sz="0" w:space="0" w:color="auto"/>
                                <w:left w:val="none" w:sz="0" w:space="0" w:color="auto"/>
                                <w:bottom w:val="none" w:sz="0" w:space="0" w:color="auto"/>
                                <w:right w:val="none" w:sz="0" w:space="0" w:color="auto"/>
                              </w:divBdr>
                              <w:divsChild>
                                <w:div w:id="832184141">
                                  <w:marLeft w:val="0"/>
                                  <w:marRight w:val="0"/>
                                  <w:marTop w:val="0"/>
                                  <w:marBottom w:val="0"/>
                                  <w:divBdr>
                                    <w:top w:val="none" w:sz="0" w:space="0" w:color="auto"/>
                                    <w:left w:val="none" w:sz="0" w:space="0" w:color="auto"/>
                                    <w:bottom w:val="none" w:sz="0" w:space="0" w:color="auto"/>
                                    <w:right w:val="none" w:sz="0" w:space="0" w:color="auto"/>
                                  </w:divBdr>
                                  <w:divsChild>
                                    <w:div w:id="1114979540">
                                      <w:marLeft w:val="0"/>
                                      <w:marRight w:val="0"/>
                                      <w:marTop w:val="0"/>
                                      <w:marBottom w:val="0"/>
                                      <w:divBdr>
                                        <w:top w:val="none" w:sz="0" w:space="0" w:color="auto"/>
                                        <w:left w:val="none" w:sz="0" w:space="0" w:color="auto"/>
                                        <w:bottom w:val="none" w:sz="0" w:space="0" w:color="auto"/>
                                        <w:right w:val="none" w:sz="0" w:space="0" w:color="auto"/>
                                      </w:divBdr>
                                      <w:divsChild>
                                        <w:div w:id="1264994180">
                                          <w:marLeft w:val="0"/>
                                          <w:marRight w:val="0"/>
                                          <w:marTop w:val="0"/>
                                          <w:marBottom w:val="0"/>
                                          <w:divBdr>
                                            <w:top w:val="none" w:sz="0" w:space="0" w:color="auto"/>
                                            <w:left w:val="none" w:sz="0" w:space="0" w:color="auto"/>
                                            <w:bottom w:val="none" w:sz="0" w:space="0" w:color="auto"/>
                                            <w:right w:val="none" w:sz="0" w:space="0" w:color="auto"/>
                                          </w:divBdr>
                                          <w:divsChild>
                                            <w:div w:id="1564946117">
                                              <w:marLeft w:val="0"/>
                                              <w:marRight w:val="0"/>
                                              <w:marTop w:val="0"/>
                                              <w:marBottom w:val="0"/>
                                              <w:divBdr>
                                                <w:top w:val="single" w:sz="12" w:space="2" w:color="FFFFCC"/>
                                                <w:left w:val="single" w:sz="12" w:space="2" w:color="FFFFCC"/>
                                                <w:bottom w:val="single" w:sz="12" w:space="2" w:color="FFFFCC"/>
                                                <w:right w:val="single" w:sz="12" w:space="0" w:color="FFFFCC"/>
                                              </w:divBdr>
                                              <w:divsChild>
                                                <w:div w:id="516698965">
                                                  <w:marLeft w:val="0"/>
                                                  <w:marRight w:val="0"/>
                                                  <w:marTop w:val="0"/>
                                                  <w:marBottom w:val="0"/>
                                                  <w:divBdr>
                                                    <w:top w:val="none" w:sz="0" w:space="0" w:color="auto"/>
                                                    <w:left w:val="none" w:sz="0" w:space="0" w:color="auto"/>
                                                    <w:bottom w:val="none" w:sz="0" w:space="0" w:color="auto"/>
                                                    <w:right w:val="none" w:sz="0" w:space="0" w:color="auto"/>
                                                  </w:divBdr>
                                                  <w:divsChild>
                                                    <w:div w:id="1315523977">
                                                      <w:marLeft w:val="0"/>
                                                      <w:marRight w:val="0"/>
                                                      <w:marTop w:val="0"/>
                                                      <w:marBottom w:val="0"/>
                                                      <w:divBdr>
                                                        <w:top w:val="none" w:sz="0" w:space="0" w:color="auto"/>
                                                        <w:left w:val="none" w:sz="0" w:space="0" w:color="auto"/>
                                                        <w:bottom w:val="none" w:sz="0" w:space="0" w:color="auto"/>
                                                        <w:right w:val="none" w:sz="0" w:space="0" w:color="auto"/>
                                                      </w:divBdr>
                                                      <w:divsChild>
                                                        <w:div w:id="660236951">
                                                          <w:marLeft w:val="0"/>
                                                          <w:marRight w:val="0"/>
                                                          <w:marTop w:val="0"/>
                                                          <w:marBottom w:val="0"/>
                                                          <w:divBdr>
                                                            <w:top w:val="none" w:sz="0" w:space="0" w:color="auto"/>
                                                            <w:left w:val="none" w:sz="0" w:space="0" w:color="auto"/>
                                                            <w:bottom w:val="none" w:sz="0" w:space="0" w:color="auto"/>
                                                            <w:right w:val="none" w:sz="0" w:space="0" w:color="auto"/>
                                                          </w:divBdr>
                                                          <w:divsChild>
                                                            <w:div w:id="2078283361">
                                                              <w:marLeft w:val="0"/>
                                                              <w:marRight w:val="0"/>
                                                              <w:marTop w:val="0"/>
                                                              <w:marBottom w:val="0"/>
                                                              <w:divBdr>
                                                                <w:top w:val="none" w:sz="0" w:space="0" w:color="auto"/>
                                                                <w:left w:val="none" w:sz="0" w:space="0" w:color="auto"/>
                                                                <w:bottom w:val="none" w:sz="0" w:space="0" w:color="auto"/>
                                                                <w:right w:val="none" w:sz="0" w:space="0" w:color="auto"/>
                                                              </w:divBdr>
                                                              <w:divsChild>
                                                                <w:div w:id="761993034">
                                                                  <w:marLeft w:val="0"/>
                                                                  <w:marRight w:val="0"/>
                                                                  <w:marTop w:val="0"/>
                                                                  <w:marBottom w:val="0"/>
                                                                  <w:divBdr>
                                                                    <w:top w:val="none" w:sz="0" w:space="0" w:color="auto"/>
                                                                    <w:left w:val="none" w:sz="0" w:space="0" w:color="auto"/>
                                                                    <w:bottom w:val="none" w:sz="0" w:space="0" w:color="auto"/>
                                                                    <w:right w:val="none" w:sz="0" w:space="0" w:color="auto"/>
                                                                  </w:divBdr>
                                                                  <w:divsChild>
                                                                    <w:div w:id="1964605039">
                                                                      <w:marLeft w:val="0"/>
                                                                      <w:marRight w:val="0"/>
                                                                      <w:marTop w:val="0"/>
                                                                      <w:marBottom w:val="0"/>
                                                                      <w:divBdr>
                                                                        <w:top w:val="none" w:sz="0" w:space="0" w:color="auto"/>
                                                                        <w:left w:val="none" w:sz="0" w:space="0" w:color="auto"/>
                                                                        <w:bottom w:val="none" w:sz="0" w:space="0" w:color="auto"/>
                                                                        <w:right w:val="none" w:sz="0" w:space="0" w:color="auto"/>
                                                                      </w:divBdr>
                                                                      <w:divsChild>
                                                                        <w:div w:id="1678463361">
                                                                          <w:marLeft w:val="0"/>
                                                                          <w:marRight w:val="0"/>
                                                                          <w:marTop w:val="0"/>
                                                                          <w:marBottom w:val="0"/>
                                                                          <w:divBdr>
                                                                            <w:top w:val="none" w:sz="0" w:space="0" w:color="auto"/>
                                                                            <w:left w:val="none" w:sz="0" w:space="0" w:color="auto"/>
                                                                            <w:bottom w:val="none" w:sz="0" w:space="0" w:color="auto"/>
                                                                            <w:right w:val="none" w:sz="0" w:space="0" w:color="auto"/>
                                                                          </w:divBdr>
                                                                          <w:divsChild>
                                                                            <w:div w:id="1504591969">
                                                                              <w:marLeft w:val="0"/>
                                                                              <w:marRight w:val="0"/>
                                                                              <w:marTop w:val="0"/>
                                                                              <w:marBottom w:val="0"/>
                                                                              <w:divBdr>
                                                                                <w:top w:val="none" w:sz="0" w:space="0" w:color="auto"/>
                                                                                <w:left w:val="none" w:sz="0" w:space="0" w:color="auto"/>
                                                                                <w:bottom w:val="none" w:sz="0" w:space="0" w:color="auto"/>
                                                                                <w:right w:val="none" w:sz="0" w:space="0" w:color="auto"/>
                                                                              </w:divBdr>
                                                                              <w:divsChild>
                                                                                <w:div w:id="1436248013">
                                                                                  <w:marLeft w:val="0"/>
                                                                                  <w:marRight w:val="0"/>
                                                                                  <w:marTop w:val="0"/>
                                                                                  <w:marBottom w:val="0"/>
                                                                                  <w:divBdr>
                                                                                    <w:top w:val="none" w:sz="0" w:space="0" w:color="auto"/>
                                                                                    <w:left w:val="none" w:sz="0" w:space="0" w:color="auto"/>
                                                                                    <w:bottom w:val="none" w:sz="0" w:space="0" w:color="auto"/>
                                                                                    <w:right w:val="none" w:sz="0" w:space="0" w:color="auto"/>
                                                                                  </w:divBdr>
                                                                                  <w:divsChild>
                                                                                    <w:div w:id="98373148">
                                                                                      <w:marLeft w:val="0"/>
                                                                                      <w:marRight w:val="0"/>
                                                                                      <w:marTop w:val="0"/>
                                                                                      <w:marBottom w:val="0"/>
                                                                                      <w:divBdr>
                                                                                        <w:top w:val="none" w:sz="0" w:space="0" w:color="auto"/>
                                                                                        <w:left w:val="none" w:sz="0" w:space="0" w:color="auto"/>
                                                                                        <w:bottom w:val="none" w:sz="0" w:space="0" w:color="auto"/>
                                                                                        <w:right w:val="none" w:sz="0" w:space="0" w:color="auto"/>
                                                                                      </w:divBdr>
                                                                                      <w:divsChild>
                                                                                        <w:div w:id="1121800932">
                                                                                          <w:marLeft w:val="0"/>
                                                                                          <w:marRight w:val="120"/>
                                                                                          <w:marTop w:val="0"/>
                                                                                          <w:marBottom w:val="150"/>
                                                                                          <w:divBdr>
                                                                                            <w:top w:val="single" w:sz="2" w:space="0" w:color="EFEFEF"/>
                                                                                            <w:left w:val="single" w:sz="6" w:space="0" w:color="EFEFEF"/>
                                                                                            <w:bottom w:val="single" w:sz="6" w:space="0" w:color="E2E2E2"/>
                                                                                            <w:right w:val="single" w:sz="6" w:space="0" w:color="EFEFEF"/>
                                                                                          </w:divBdr>
                                                                                          <w:divsChild>
                                                                                            <w:div w:id="2091467812">
                                                                                              <w:marLeft w:val="0"/>
                                                                                              <w:marRight w:val="0"/>
                                                                                              <w:marTop w:val="0"/>
                                                                                              <w:marBottom w:val="0"/>
                                                                                              <w:divBdr>
                                                                                                <w:top w:val="none" w:sz="0" w:space="0" w:color="auto"/>
                                                                                                <w:left w:val="none" w:sz="0" w:space="0" w:color="auto"/>
                                                                                                <w:bottom w:val="none" w:sz="0" w:space="0" w:color="auto"/>
                                                                                                <w:right w:val="none" w:sz="0" w:space="0" w:color="auto"/>
                                                                                              </w:divBdr>
                                                                                              <w:divsChild>
                                                                                                <w:div w:id="1479692610">
                                                                                                  <w:marLeft w:val="0"/>
                                                                                                  <w:marRight w:val="0"/>
                                                                                                  <w:marTop w:val="0"/>
                                                                                                  <w:marBottom w:val="0"/>
                                                                                                  <w:divBdr>
                                                                                                    <w:top w:val="none" w:sz="0" w:space="0" w:color="auto"/>
                                                                                                    <w:left w:val="none" w:sz="0" w:space="0" w:color="auto"/>
                                                                                                    <w:bottom w:val="none" w:sz="0" w:space="0" w:color="auto"/>
                                                                                                    <w:right w:val="none" w:sz="0" w:space="0" w:color="auto"/>
                                                                                                  </w:divBdr>
                                                                                                  <w:divsChild>
                                                                                                    <w:div w:id="1085146772">
                                                                                                      <w:marLeft w:val="0"/>
                                                                                                      <w:marRight w:val="0"/>
                                                                                                      <w:marTop w:val="0"/>
                                                                                                      <w:marBottom w:val="0"/>
                                                                                                      <w:divBdr>
                                                                                                        <w:top w:val="none" w:sz="0" w:space="0" w:color="auto"/>
                                                                                                        <w:left w:val="none" w:sz="0" w:space="0" w:color="auto"/>
                                                                                                        <w:bottom w:val="none" w:sz="0" w:space="0" w:color="auto"/>
                                                                                                        <w:right w:val="none" w:sz="0" w:space="0" w:color="auto"/>
                                                                                                      </w:divBdr>
                                                                                                      <w:divsChild>
                                                                                                        <w:div w:id="1668971230">
                                                                                                          <w:marLeft w:val="0"/>
                                                                                                          <w:marRight w:val="0"/>
                                                                                                          <w:marTop w:val="0"/>
                                                                                                          <w:marBottom w:val="0"/>
                                                                                                          <w:divBdr>
                                                                                                            <w:top w:val="none" w:sz="0" w:space="0" w:color="auto"/>
                                                                                                            <w:left w:val="none" w:sz="0" w:space="0" w:color="auto"/>
                                                                                                            <w:bottom w:val="none" w:sz="0" w:space="0" w:color="auto"/>
                                                                                                            <w:right w:val="none" w:sz="0" w:space="0" w:color="auto"/>
                                                                                                          </w:divBdr>
                                                                                                          <w:divsChild>
                                                                                                            <w:div w:id="1631285722">
                                                                                                              <w:marLeft w:val="0"/>
                                                                                                              <w:marRight w:val="0"/>
                                                                                                              <w:marTop w:val="0"/>
                                                                                                              <w:marBottom w:val="0"/>
                                                                                                              <w:divBdr>
                                                                                                                <w:top w:val="single" w:sz="2" w:space="4" w:color="D8D8D8"/>
                                                                                                                <w:left w:val="single" w:sz="2" w:space="0" w:color="D8D8D8"/>
                                                                                                                <w:bottom w:val="single" w:sz="2" w:space="4" w:color="D8D8D8"/>
                                                                                                                <w:right w:val="single" w:sz="2" w:space="0" w:color="D8D8D8"/>
                                                                                                              </w:divBdr>
                                                                                                              <w:divsChild>
                                                                                                                <w:div w:id="664822226">
                                                                                                                  <w:marLeft w:val="225"/>
                                                                                                                  <w:marRight w:val="225"/>
                                                                                                                  <w:marTop w:val="75"/>
                                                                                                                  <w:marBottom w:val="75"/>
                                                                                                                  <w:divBdr>
                                                                                                                    <w:top w:val="none" w:sz="0" w:space="0" w:color="auto"/>
                                                                                                                    <w:left w:val="none" w:sz="0" w:space="0" w:color="auto"/>
                                                                                                                    <w:bottom w:val="none" w:sz="0" w:space="0" w:color="auto"/>
                                                                                                                    <w:right w:val="none" w:sz="0" w:space="0" w:color="auto"/>
                                                                                                                  </w:divBdr>
                                                                                                                  <w:divsChild>
                                                                                                                    <w:div w:id="1569337081">
                                                                                                                      <w:marLeft w:val="0"/>
                                                                                                                      <w:marRight w:val="0"/>
                                                                                                                      <w:marTop w:val="0"/>
                                                                                                                      <w:marBottom w:val="0"/>
                                                                                                                      <w:divBdr>
                                                                                                                        <w:top w:val="single" w:sz="6" w:space="0" w:color="auto"/>
                                                                                                                        <w:left w:val="single" w:sz="6" w:space="0" w:color="auto"/>
                                                                                                                        <w:bottom w:val="single" w:sz="6" w:space="0" w:color="auto"/>
                                                                                                                        <w:right w:val="single" w:sz="6" w:space="0" w:color="auto"/>
                                                                                                                      </w:divBdr>
                                                                                                                      <w:divsChild>
                                                                                                                        <w:div w:id="52892025">
                                                                                                                          <w:marLeft w:val="0"/>
                                                                                                                          <w:marRight w:val="0"/>
                                                                                                                          <w:marTop w:val="0"/>
                                                                                                                          <w:marBottom w:val="0"/>
                                                                                                                          <w:divBdr>
                                                                                                                            <w:top w:val="none" w:sz="0" w:space="0" w:color="auto"/>
                                                                                                                            <w:left w:val="none" w:sz="0" w:space="0" w:color="auto"/>
                                                                                                                            <w:bottom w:val="none" w:sz="0" w:space="0" w:color="auto"/>
                                                                                                                            <w:right w:val="none" w:sz="0" w:space="0" w:color="auto"/>
                                                                                                                          </w:divBdr>
                                                                                                                          <w:divsChild>
                                                                                                                            <w:div w:id="457068072">
                                                                                                                              <w:marLeft w:val="0"/>
                                                                                                                              <w:marRight w:val="0"/>
                                                                                                                              <w:marTop w:val="0"/>
                                                                                                                              <w:marBottom w:val="0"/>
                                                                                                                              <w:divBdr>
                                                                                                                                <w:top w:val="none" w:sz="0" w:space="0" w:color="auto"/>
                                                                                                                                <w:left w:val="none" w:sz="0" w:space="0" w:color="auto"/>
                                                                                                                                <w:bottom w:val="none" w:sz="0" w:space="0" w:color="auto"/>
                                                                                                                                <w:right w:val="none" w:sz="0" w:space="0" w:color="auto"/>
                                                                                                                              </w:divBdr>
                                                                                                                              <w:divsChild>
                                                                                                                                <w:div w:id="17485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805299">
      <w:bodyDiv w:val="1"/>
      <w:marLeft w:val="0"/>
      <w:marRight w:val="0"/>
      <w:marTop w:val="0"/>
      <w:marBottom w:val="0"/>
      <w:divBdr>
        <w:top w:val="none" w:sz="0" w:space="0" w:color="auto"/>
        <w:left w:val="none" w:sz="0" w:space="0" w:color="auto"/>
        <w:bottom w:val="none" w:sz="0" w:space="0" w:color="auto"/>
        <w:right w:val="none" w:sz="0" w:space="0" w:color="auto"/>
      </w:divBdr>
    </w:div>
    <w:div w:id="1022558482">
      <w:bodyDiv w:val="1"/>
      <w:marLeft w:val="0"/>
      <w:marRight w:val="0"/>
      <w:marTop w:val="0"/>
      <w:marBottom w:val="0"/>
      <w:divBdr>
        <w:top w:val="none" w:sz="0" w:space="0" w:color="auto"/>
        <w:left w:val="none" w:sz="0" w:space="0" w:color="auto"/>
        <w:bottom w:val="none" w:sz="0" w:space="0" w:color="auto"/>
        <w:right w:val="none" w:sz="0" w:space="0" w:color="auto"/>
      </w:divBdr>
    </w:div>
    <w:div w:id="1041976084">
      <w:bodyDiv w:val="1"/>
      <w:marLeft w:val="0"/>
      <w:marRight w:val="0"/>
      <w:marTop w:val="0"/>
      <w:marBottom w:val="0"/>
      <w:divBdr>
        <w:top w:val="none" w:sz="0" w:space="0" w:color="auto"/>
        <w:left w:val="none" w:sz="0" w:space="0" w:color="auto"/>
        <w:bottom w:val="none" w:sz="0" w:space="0" w:color="auto"/>
        <w:right w:val="none" w:sz="0" w:space="0" w:color="auto"/>
      </w:divBdr>
    </w:div>
    <w:div w:id="2105759593">
      <w:bodyDiv w:val="1"/>
      <w:marLeft w:val="0"/>
      <w:marRight w:val="0"/>
      <w:marTop w:val="0"/>
      <w:marBottom w:val="0"/>
      <w:divBdr>
        <w:top w:val="none" w:sz="0" w:space="0" w:color="auto"/>
        <w:left w:val="none" w:sz="0" w:space="0" w:color="auto"/>
        <w:bottom w:val="none" w:sz="0" w:space="0" w:color="auto"/>
        <w:right w:val="none" w:sz="0" w:space="0" w:color="auto"/>
      </w:divBdr>
      <w:divsChild>
        <w:div w:id="1111783616">
          <w:marLeft w:val="0"/>
          <w:marRight w:val="0"/>
          <w:marTop w:val="0"/>
          <w:marBottom w:val="0"/>
          <w:divBdr>
            <w:top w:val="none" w:sz="0" w:space="0" w:color="auto"/>
            <w:left w:val="none" w:sz="0" w:space="0" w:color="auto"/>
            <w:bottom w:val="none" w:sz="0" w:space="0" w:color="auto"/>
            <w:right w:val="none" w:sz="0" w:space="0" w:color="auto"/>
          </w:divBdr>
          <w:divsChild>
            <w:div w:id="51120837">
              <w:marLeft w:val="0"/>
              <w:marRight w:val="0"/>
              <w:marTop w:val="0"/>
              <w:marBottom w:val="0"/>
              <w:divBdr>
                <w:top w:val="none" w:sz="0" w:space="0" w:color="auto"/>
                <w:left w:val="none" w:sz="0" w:space="0" w:color="auto"/>
                <w:bottom w:val="none" w:sz="0" w:space="0" w:color="auto"/>
                <w:right w:val="none" w:sz="0" w:space="0" w:color="auto"/>
              </w:divBdr>
              <w:divsChild>
                <w:div w:id="544215064">
                  <w:marLeft w:val="0"/>
                  <w:marRight w:val="0"/>
                  <w:marTop w:val="0"/>
                  <w:marBottom w:val="0"/>
                  <w:divBdr>
                    <w:top w:val="none" w:sz="0" w:space="0" w:color="auto"/>
                    <w:left w:val="none" w:sz="0" w:space="0" w:color="auto"/>
                    <w:bottom w:val="none" w:sz="0" w:space="0" w:color="auto"/>
                    <w:right w:val="none" w:sz="0" w:space="0" w:color="auto"/>
                  </w:divBdr>
                  <w:divsChild>
                    <w:div w:id="118694291">
                      <w:marLeft w:val="0"/>
                      <w:marRight w:val="0"/>
                      <w:marTop w:val="0"/>
                      <w:marBottom w:val="0"/>
                      <w:divBdr>
                        <w:top w:val="none" w:sz="0" w:space="0" w:color="auto"/>
                        <w:left w:val="none" w:sz="0" w:space="0" w:color="auto"/>
                        <w:bottom w:val="none" w:sz="0" w:space="0" w:color="auto"/>
                        <w:right w:val="none" w:sz="0" w:space="0" w:color="auto"/>
                      </w:divBdr>
                      <w:divsChild>
                        <w:div w:id="258219904">
                          <w:marLeft w:val="0"/>
                          <w:marRight w:val="0"/>
                          <w:marTop w:val="0"/>
                          <w:marBottom w:val="0"/>
                          <w:divBdr>
                            <w:top w:val="none" w:sz="0" w:space="0" w:color="auto"/>
                            <w:left w:val="none" w:sz="0" w:space="0" w:color="auto"/>
                            <w:bottom w:val="none" w:sz="0" w:space="0" w:color="auto"/>
                            <w:right w:val="none" w:sz="0" w:space="0" w:color="auto"/>
                          </w:divBdr>
                          <w:divsChild>
                            <w:div w:id="1008677875">
                              <w:marLeft w:val="0"/>
                              <w:marRight w:val="0"/>
                              <w:marTop w:val="0"/>
                              <w:marBottom w:val="0"/>
                              <w:divBdr>
                                <w:top w:val="none" w:sz="0" w:space="0" w:color="auto"/>
                                <w:left w:val="none" w:sz="0" w:space="0" w:color="auto"/>
                                <w:bottom w:val="none" w:sz="0" w:space="0" w:color="auto"/>
                                <w:right w:val="none" w:sz="0" w:space="0" w:color="auto"/>
                              </w:divBdr>
                              <w:divsChild>
                                <w:div w:id="34043166">
                                  <w:marLeft w:val="0"/>
                                  <w:marRight w:val="0"/>
                                  <w:marTop w:val="0"/>
                                  <w:marBottom w:val="0"/>
                                  <w:divBdr>
                                    <w:top w:val="none" w:sz="0" w:space="0" w:color="auto"/>
                                    <w:left w:val="none" w:sz="0" w:space="0" w:color="auto"/>
                                    <w:bottom w:val="none" w:sz="0" w:space="0" w:color="auto"/>
                                    <w:right w:val="none" w:sz="0" w:space="0" w:color="auto"/>
                                  </w:divBdr>
                                  <w:divsChild>
                                    <w:div w:id="16003776">
                                      <w:marLeft w:val="0"/>
                                      <w:marRight w:val="0"/>
                                      <w:marTop w:val="0"/>
                                      <w:marBottom w:val="0"/>
                                      <w:divBdr>
                                        <w:top w:val="none" w:sz="0" w:space="0" w:color="auto"/>
                                        <w:left w:val="none" w:sz="0" w:space="0" w:color="auto"/>
                                        <w:bottom w:val="none" w:sz="0" w:space="0" w:color="auto"/>
                                        <w:right w:val="none" w:sz="0" w:space="0" w:color="auto"/>
                                      </w:divBdr>
                                      <w:divsChild>
                                        <w:div w:id="1912692666">
                                          <w:marLeft w:val="0"/>
                                          <w:marRight w:val="0"/>
                                          <w:marTop w:val="0"/>
                                          <w:marBottom w:val="0"/>
                                          <w:divBdr>
                                            <w:top w:val="none" w:sz="0" w:space="0" w:color="auto"/>
                                            <w:left w:val="none" w:sz="0" w:space="0" w:color="auto"/>
                                            <w:bottom w:val="none" w:sz="0" w:space="0" w:color="auto"/>
                                            <w:right w:val="none" w:sz="0" w:space="0" w:color="auto"/>
                                          </w:divBdr>
                                          <w:divsChild>
                                            <w:div w:id="233319340">
                                              <w:marLeft w:val="0"/>
                                              <w:marRight w:val="0"/>
                                              <w:marTop w:val="0"/>
                                              <w:marBottom w:val="0"/>
                                              <w:divBdr>
                                                <w:top w:val="single" w:sz="12" w:space="2" w:color="FFFFCC"/>
                                                <w:left w:val="single" w:sz="12" w:space="2" w:color="FFFFCC"/>
                                                <w:bottom w:val="single" w:sz="12" w:space="2" w:color="FFFFCC"/>
                                                <w:right w:val="single" w:sz="12" w:space="0" w:color="FFFFCC"/>
                                              </w:divBdr>
                                              <w:divsChild>
                                                <w:div w:id="468599282">
                                                  <w:marLeft w:val="0"/>
                                                  <w:marRight w:val="0"/>
                                                  <w:marTop w:val="0"/>
                                                  <w:marBottom w:val="0"/>
                                                  <w:divBdr>
                                                    <w:top w:val="none" w:sz="0" w:space="0" w:color="auto"/>
                                                    <w:left w:val="none" w:sz="0" w:space="0" w:color="auto"/>
                                                    <w:bottom w:val="none" w:sz="0" w:space="0" w:color="auto"/>
                                                    <w:right w:val="none" w:sz="0" w:space="0" w:color="auto"/>
                                                  </w:divBdr>
                                                  <w:divsChild>
                                                    <w:div w:id="1626346748">
                                                      <w:marLeft w:val="0"/>
                                                      <w:marRight w:val="0"/>
                                                      <w:marTop w:val="0"/>
                                                      <w:marBottom w:val="0"/>
                                                      <w:divBdr>
                                                        <w:top w:val="none" w:sz="0" w:space="0" w:color="auto"/>
                                                        <w:left w:val="none" w:sz="0" w:space="0" w:color="auto"/>
                                                        <w:bottom w:val="none" w:sz="0" w:space="0" w:color="auto"/>
                                                        <w:right w:val="none" w:sz="0" w:space="0" w:color="auto"/>
                                                      </w:divBdr>
                                                      <w:divsChild>
                                                        <w:div w:id="1079865194">
                                                          <w:marLeft w:val="0"/>
                                                          <w:marRight w:val="0"/>
                                                          <w:marTop w:val="0"/>
                                                          <w:marBottom w:val="0"/>
                                                          <w:divBdr>
                                                            <w:top w:val="none" w:sz="0" w:space="0" w:color="auto"/>
                                                            <w:left w:val="none" w:sz="0" w:space="0" w:color="auto"/>
                                                            <w:bottom w:val="none" w:sz="0" w:space="0" w:color="auto"/>
                                                            <w:right w:val="none" w:sz="0" w:space="0" w:color="auto"/>
                                                          </w:divBdr>
                                                          <w:divsChild>
                                                            <w:div w:id="543254780">
                                                              <w:marLeft w:val="0"/>
                                                              <w:marRight w:val="0"/>
                                                              <w:marTop w:val="0"/>
                                                              <w:marBottom w:val="0"/>
                                                              <w:divBdr>
                                                                <w:top w:val="none" w:sz="0" w:space="0" w:color="auto"/>
                                                                <w:left w:val="none" w:sz="0" w:space="0" w:color="auto"/>
                                                                <w:bottom w:val="none" w:sz="0" w:space="0" w:color="auto"/>
                                                                <w:right w:val="none" w:sz="0" w:space="0" w:color="auto"/>
                                                              </w:divBdr>
                                                              <w:divsChild>
                                                                <w:div w:id="2130080033">
                                                                  <w:marLeft w:val="0"/>
                                                                  <w:marRight w:val="0"/>
                                                                  <w:marTop w:val="0"/>
                                                                  <w:marBottom w:val="0"/>
                                                                  <w:divBdr>
                                                                    <w:top w:val="none" w:sz="0" w:space="0" w:color="auto"/>
                                                                    <w:left w:val="none" w:sz="0" w:space="0" w:color="auto"/>
                                                                    <w:bottom w:val="none" w:sz="0" w:space="0" w:color="auto"/>
                                                                    <w:right w:val="none" w:sz="0" w:space="0" w:color="auto"/>
                                                                  </w:divBdr>
                                                                  <w:divsChild>
                                                                    <w:div w:id="1454709835">
                                                                      <w:marLeft w:val="0"/>
                                                                      <w:marRight w:val="0"/>
                                                                      <w:marTop w:val="0"/>
                                                                      <w:marBottom w:val="0"/>
                                                                      <w:divBdr>
                                                                        <w:top w:val="none" w:sz="0" w:space="0" w:color="auto"/>
                                                                        <w:left w:val="none" w:sz="0" w:space="0" w:color="auto"/>
                                                                        <w:bottom w:val="none" w:sz="0" w:space="0" w:color="auto"/>
                                                                        <w:right w:val="none" w:sz="0" w:space="0" w:color="auto"/>
                                                                      </w:divBdr>
                                                                      <w:divsChild>
                                                                        <w:div w:id="240608245">
                                                                          <w:marLeft w:val="0"/>
                                                                          <w:marRight w:val="0"/>
                                                                          <w:marTop w:val="0"/>
                                                                          <w:marBottom w:val="0"/>
                                                                          <w:divBdr>
                                                                            <w:top w:val="none" w:sz="0" w:space="0" w:color="auto"/>
                                                                            <w:left w:val="none" w:sz="0" w:space="0" w:color="auto"/>
                                                                            <w:bottom w:val="none" w:sz="0" w:space="0" w:color="auto"/>
                                                                            <w:right w:val="none" w:sz="0" w:space="0" w:color="auto"/>
                                                                          </w:divBdr>
                                                                          <w:divsChild>
                                                                            <w:div w:id="1355351771">
                                                                              <w:marLeft w:val="0"/>
                                                                              <w:marRight w:val="0"/>
                                                                              <w:marTop w:val="0"/>
                                                                              <w:marBottom w:val="0"/>
                                                                              <w:divBdr>
                                                                                <w:top w:val="none" w:sz="0" w:space="0" w:color="auto"/>
                                                                                <w:left w:val="none" w:sz="0" w:space="0" w:color="auto"/>
                                                                                <w:bottom w:val="none" w:sz="0" w:space="0" w:color="auto"/>
                                                                                <w:right w:val="none" w:sz="0" w:space="0" w:color="auto"/>
                                                                              </w:divBdr>
                                                                              <w:divsChild>
                                                                                <w:div w:id="1319312228">
                                                                                  <w:marLeft w:val="0"/>
                                                                                  <w:marRight w:val="0"/>
                                                                                  <w:marTop w:val="0"/>
                                                                                  <w:marBottom w:val="0"/>
                                                                                  <w:divBdr>
                                                                                    <w:top w:val="none" w:sz="0" w:space="0" w:color="auto"/>
                                                                                    <w:left w:val="none" w:sz="0" w:space="0" w:color="auto"/>
                                                                                    <w:bottom w:val="none" w:sz="0" w:space="0" w:color="auto"/>
                                                                                    <w:right w:val="none" w:sz="0" w:space="0" w:color="auto"/>
                                                                                  </w:divBdr>
                                                                                  <w:divsChild>
                                                                                    <w:div w:id="1465469772">
                                                                                      <w:marLeft w:val="0"/>
                                                                                      <w:marRight w:val="0"/>
                                                                                      <w:marTop w:val="0"/>
                                                                                      <w:marBottom w:val="0"/>
                                                                                      <w:divBdr>
                                                                                        <w:top w:val="none" w:sz="0" w:space="0" w:color="auto"/>
                                                                                        <w:left w:val="none" w:sz="0" w:space="0" w:color="auto"/>
                                                                                        <w:bottom w:val="none" w:sz="0" w:space="0" w:color="auto"/>
                                                                                        <w:right w:val="none" w:sz="0" w:space="0" w:color="auto"/>
                                                                                      </w:divBdr>
                                                                                      <w:divsChild>
                                                                                        <w:div w:id="1233349118">
                                                                                          <w:marLeft w:val="0"/>
                                                                                          <w:marRight w:val="120"/>
                                                                                          <w:marTop w:val="0"/>
                                                                                          <w:marBottom w:val="150"/>
                                                                                          <w:divBdr>
                                                                                            <w:top w:val="single" w:sz="2" w:space="0" w:color="EFEFEF"/>
                                                                                            <w:left w:val="single" w:sz="6" w:space="0" w:color="EFEFEF"/>
                                                                                            <w:bottom w:val="single" w:sz="6" w:space="0" w:color="E2E2E2"/>
                                                                                            <w:right w:val="single" w:sz="6" w:space="0" w:color="EFEFEF"/>
                                                                                          </w:divBdr>
                                                                                          <w:divsChild>
                                                                                            <w:div w:id="134297576">
                                                                                              <w:marLeft w:val="0"/>
                                                                                              <w:marRight w:val="0"/>
                                                                                              <w:marTop w:val="0"/>
                                                                                              <w:marBottom w:val="0"/>
                                                                                              <w:divBdr>
                                                                                                <w:top w:val="none" w:sz="0" w:space="0" w:color="auto"/>
                                                                                                <w:left w:val="none" w:sz="0" w:space="0" w:color="auto"/>
                                                                                                <w:bottom w:val="none" w:sz="0" w:space="0" w:color="auto"/>
                                                                                                <w:right w:val="none" w:sz="0" w:space="0" w:color="auto"/>
                                                                                              </w:divBdr>
                                                                                              <w:divsChild>
                                                                                                <w:div w:id="1797983757">
                                                                                                  <w:marLeft w:val="0"/>
                                                                                                  <w:marRight w:val="0"/>
                                                                                                  <w:marTop w:val="0"/>
                                                                                                  <w:marBottom w:val="0"/>
                                                                                                  <w:divBdr>
                                                                                                    <w:top w:val="none" w:sz="0" w:space="0" w:color="auto"/>
                                                                                                    <w:left w:val="none" w:sz="0" w:space="0" w:color="auto"/>
                                                                                                    <w:bottom w:val="none" w:sz="0" w:space="0" w:color="auto"/>
                                                                                                    <w:right w:val="none" w:sz="0" w:space="0" w:color="auto"/>
                                                                                                  </w:divBdr>
                                                                                                  <w:divsChild>
                                                                                                    <w:div w:id="1129663589">
                                                                                                      <w:marLeft w:val="0"/>
                                                                                                      <w:marRight w:val="0"/>
                                                                                                      <w:marTop w:val="0"/>
                                                                                                      <w:marBottom w:val="0"/>
                                                                                                      <w:divBdr>
                                                                                                        <w:top w:val="none" w:sz="0" w:space="0" w:color="auto"/>
                                                                                                        <w:left w:val="none" w:sz="0" w:space="0" w:color="auto"/>
                                                                                                        <w:bottom w:val="none" w:sz="0" w:space="0" w:color="auto"/>
                                                                                                        <w:right w:val="none" w:sz="0" w:space="0" w:color="auto"/>
                                                                                                      </w:divBdr>
                                                                                                      <w:divsChild>
                                                                                                        <w:div w:id="959216313">
                                                                                                          <w:marLeft w:val="0"/>
                                                                                                          <w:marRight w:val="0"/>
                                                                                                          <w:marTop w:val="0"/>
                                                                                                          <w:marBottom w:val="0"/>
                                                                                                          <w:divBdr>
                                                                                                            <w:top w:val="none" w:sz="0" w:space="0" w:color="auto"/>
                                                                                                            <w:left w:val="none" w:sz="0" w:space="0" w:color="auto"/>
                                                                                                            <w:bottom w:val="none" w:sz="0" w:space="0" w:color="auto"/>
                                                                                                            <w:right w:val="none" w:sz="0" w:space="0" w:color="auto"/>
                                                                                                          </w:divBdr>
                                                                                                          <w:divsChild>
                                                                                                            <w:div w:id="1385640164">
                                                                                                              <w:marLeft w:val="0"/>
                                                                                                              <w:marRight w:val="0"/>
                                                                                                              <w:marTop w:val="0"/>
                                                                                                              <w:marBottom w:val="0"/>
                                                                                                              <w:divBdr>
                                                                                                                <w:top w:val="single" w:sz="2" w:space="4" w:color="D8D8D8"/>
                                                                                                                <w:left w:val="single" w:sz="2" w:space="0" w:color="D8D8D8"/>
                                                                                                                <w:bottom w:val="single" w:sz="2" w:space="4" w:color="D8D8D8"/>
                                                                                                                <w:right w:val="single" w:sz="2" w:space="0" w:color="D8D8D8"/>
                                                                                                              </w:divBdr>
                                                                                                              <w:divsChild>
                                                                                                                <w:div w:id="1814173032">
                                                                                                                  <w:marLeft w:val="225"/>
                                                                                                                  <w:marRight w:val="225"/>
                                                                                                                  <w:marTop w:val="75"/>
                                                                                                                  <w:marBottom w:val="75"/>
                                                                                                                  <w:divBdr>
                                                                                                                    <w:top w:val="none" w:sz="0" w:space="0" w:color="auto"/>
                                                                                                                    <w:left w:val="none" w:sz="0" w:space="0" w:color="auto"/>
                                                                                                                    <w:bottom w:val="none" w:sz="0" w:space="0" w:color="auto"/>
                                                                                                                    <w:right w:val="none" w:sz="0" w:space="0" w:color="auto"/>
                                                                                                                  </w:divBdr>
                                                                                                                  <w:divsChild>
                                                                                                                    <w:div w:id="142359182">
                                                                                                                      <w:marLeft w:val="0"/>
                                                                                                                      <w:marRight w:val="0"/>
                                                                                                                      <w:marTop w:val="0"/>
                                                                                                                      <w:marBottom w:val="0"/>
                                                                                                                      <w:divBdr>
                                                                                                                        <w:top w:val="single" w:sz="6" w:space="0" w:color="auto"/>
                                                                                                                        <w:left w:val="single" w:sz="6" w:space="0" w:color="auto"/>
                                                                                                                        <w:bottom w:val="single" w:sz="6" w:space="0" w:color="auto"/>
                                                                                                                        <w:right w:val="single" w:sz="6" w:space="0" w:color="auto"/>
                                                                                                                      </w:divBdr>
                                                                                                                      <w:divsChild>
                                                                                                                        <w:div w:id="850492431">
                                                                                                                          <w:marLeft w:val="0"/>
                                                                                                                          <w:marRight w:val="0"/>
                                                                                                                          <w:marTop w:val="0"/>
                                                                                                                          <w:marBottom w:val="0"/>
                                                                                                                          <w:divBdr>
                                                                                                                            <w:top w:val="none" w:sz="0" w:space="0" w:color="auto"/>
                                                                                                                            <w:left w:val="none" w:sz="0" w:space="0" w:color="auto"/>
                                                                                                                            <w:bottom w:val="none" w:sz="0" w:space="0" w:color="auto"/>
                                                                                                                            <w:right w:val="none" w:sz="0" w:space="0" w:color="auto"/>
                                                                                                                          </w:divBdr>
                                                                                                                          <w:divsChild>
                                                                                                                            <w:div w:id="1772503463">
                                                                                                                              <w:marLeft w:val="0"/>
                                                                                                                              <w:marRight w:val="0"/>
                                                                                                                              <w:marTop w:val="0"/>
                                                                                                                              <w:marBottom w:val="0"/>
                                                                                                                              <w:divBdr>
                                                                                                                                <w:top w:val="none" w:sz="0" w:space="0" w:color="auto"/>
                                                                                                                                <w:left w:val="none" w:sz="0" w:space="0" w:color="auto"/>
                                                                                                                                <w:bottom w:val="none" w:sz="0" w:space="0" w:color="auto"/>
                                                                                                                                <w:right w:val="none" w:sz="0" w:space="0" w:color="auto"/>
                                                                                                                              </w:divBdr>
                                                                                                                              <w:divsChild>
                                                                                                                                <w:div w:id="2006545098">
                                                                                                                                  <w:marLeft w:val="0"/>
                                                                                                                                  <w:marRight w:val="0"/>
                                                                                                                                  <w:marTop w:val="0"/>
                                                                                                                                  <w:marBottom w:val="0"/>
                                                                                                                                  <w:divBdr>
                                                                                                                                    <w:top w:val="none" w:sz="0" w:space="0" w:color="auto"/>
                                                                                                                                    <w:left w:val="none" w:sz="0" w:space="0" w:color="auto"/>
                                                                                                                                    <w:bottom w:val="none" w:sz="0" w:space="0" w:color="auto"/>
                                                                                                                                    <w:right w:val="none" w:sz="0" w:space="0" w:color="auto"/>
                                                                                                                                  </w:divBdr>
                                                                                                                                  <w:divsChild>
                                                                                                                                    <w:div w:id="14426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60" Type="http://schemas.openxmlformats.org/officeDocument/2006/relationships/chart" Target="charts/chart13.xml"/><Relationship Id="rId61" Type="http://schemas.openxmlformats.org/officeDocument/2006/relationships/chart" Target="charts/chart14.xml"/><Relationship Id="rId62" Type="http://schemas.openxmlformats.org/officeDocument/2006/relationships/image" Target="media/image35.emf"/><Relationship Id="rId63" Type="http://schemas.openxmlformats.org/officeDocument/2006/relationships/image" Target="media/image36.emf"/><Relationship Id="rId64" Type="http://schemas.openxmlformats.org/officeDocument/2006/relationships/image" Target="media/image37.emf"/><Relationship Id="rId65" Type="http://schemas.openxmlformats.org/officeDocument/2006/relationships/image" Target="media/image38.emf"/><Relationship Id="rId66" Type="http://schemas.openxmlformats.org/officeDocument/2006/relationships/image" Target="media/image39.emf"/><Relationship Id="rId67" Type="http://schemas.openxmlformats.org/officeDocument/2006/relationships/image" Target="media/image40.emf"/><Relationship Id="rId68" Type="http://schemas.openxmlformats.org/officeDocument/2006/relationships/image" Target="media/image41.emf"/><Relationship Id="rId69" Type="http://schemas.openxmlformats.org/officeDocument/2006/relationships/image" Target="media/image42.emf"/><Relationship Id="rId120" Type="http://schemas.openxmlformats.org/officeDocument/2006/relationships/hyperlink" Target="https://www.tbmm.gov.tr/develop/owa/komisyon_tutanaklari.goruntule?pTutanakId=1595" TargetMode="External"/><Relationship Id="rId121" Type="http://schemas.openxmlformats.org/officeDocument/2006/relationships/hyperlink" Target="https://www.tbmm.gov.tr/develop/owa/komisyon_tutanaklari.goruntule?pTutanakId=1595" TargetMode="External"/><Relationship Id="rId122" Type="http://schemas.openxmlformats.org/officeDocument/2006/relationships/hyperlink" Target="https://www.tbmm.gov.tr/develop/owa/komisyon_tutanaklari.goruntule?pTutanakId=1595" TargetMode="External"/><Relationship Id="rId123" Type="http://schemas.openxmlformats.org/officeDocument/2006/relationships/hyperlink" Target="https://www.tbmm.gov.tr/develop/owa/komisyon_tutanaklari.goruntule?pTutanakId=1498" TargetMode="External"/><Relationship Id="rId124" Type="http://schemas.openxmlformats.org/officeDocument/2006/relationships/hyperlink" Target="http://kadininstatusu.aile.gov.tr/data/542a8e0b369dc31550b3ac30/media.pdf" TargetMode="External"/><Relationship Id="rId125" Type="http://schemas.openxmlformats.org/officeDocument/2006/relationships/hyperlink" Target="http://www.resmigazete.gov.tr/eskiler/2004/06/20040626.ht.m&amp;main" TargetMode="External"/><Relationship Id="rId126" Type="http://schemas.openxmlformats.org/officeDocument/2006/relationships/hyperlink" Target="https://www.tbmm.gov.tr/develop/owa/komisyon_tutanaklari.goruntule?pTutanakId=1520" TargetMode="External"/><Relationship Id="rId127" Type="http://schemas.openxmlformats.org/officeDocument/2006/relationships/hyperlink" Target="https://www.tbmm.gov.tr/develop/owa/komisyon_tutanaklari.goruntule?pTutanakId=1595" TargetMode="External"/><Relationship Id="rId128" Type="http://schemas.openxmlformats.org/officeDocument/2006/relationships/hyperlink" Target="https://www.academia.edu/19673916/METALA%C5%9ETIRMA_%C3%9CZER%C4%B0NDEN_KADIN_ALGISI" TargetMode="External"/><Relationship Id="rId129" Type="http://schemas.openxmlformats.org/officeDocument/2006/relationships/hyperlink" Target="http://uzmanlariz.com/umQDuWnvXnmi" TargetMode="External"/><Relationship Id="rId40" Type="http://schemas.openxmlformats.org/officeDocument/2006/relationships/image" Target="media/image27.emf"/><Relationship Id="rId41" Type="http://schemas.openxmlformats.org/officeDocument/2006/relationships/chart" Target="charts/chart1.xml"/><Relationship Id="rId42" Type="http://schemas.openxmlformats.org/officeDocument/2006/relationships/image" Target="media/image28.emf"/><Relationship Id="rId90" Type="http://schemas.openxmlformats.org/officeDocument/2006/relationships/chart" Target="charts/chart17.xml"/><Relationship Id="rId91" Type="http://schemas.openxmlformats.org/officeDocument/2006/relationships/image" Target="media/image60.png"/><Relationship Id="rId92" Type="http://schemas.openxmlformats.org/officeDocument/2006/relationships/image" Target="media/image61.png"/><Relationship Id="rId93" Type="http://schemas.openxmlformats.org/officeDocument/2006/relationships/image" Target="media/image62.png"/><Relationship Id="rId94" Type="http://schemas.openxmlformats.org/officeDocument/2006/relationships/image" Target="media/image63.png"/><Relationship Id="rId95" Type="http://schemas.openxmlformats.org/officeDocument/2006/relationships/image" Target="media/image64.png"/><Relationship Id="rId96" Type="http://schemas.openxmlformats.org/officeDocument/2006/relationships/image" Target="media/image65.png"/><Relationship Id="rId101" Type="http://schemas.openxmlformats.org/officeDocument/2006/relationships/image" Target="media/image68.emf"/><Relationship Id="rId102" Type="http://schemas.openxmlformats.org/officeDocument/2006/relationships/hyperlink" Target="http://www.tuik.gov.tr/PreHaberBultenleri.do?id=2151520" TargetMode="External"/><Relationship Id="rId103" Type="http://schemas.openxmlformats.org/officeDocument/2006/relationships/hyperlink" Target="http://www.tuik.gov.tr/PreHaberBultenleri.do?id=2151520" TargetMode="External"/><Relationship Id="rId104" Type="http://schemas.openxmlformats.org/officeDocument/2006/relationships/hyperlink" Target="http://www.tuik.gov.tr/PreHaberBultenleri.do?id=2151520" TargetMode="External"/><Relationship Id="rId105" Type="http://schemas.openxmlformats.org/officeDocument/2006/relationships/hyperlink" Target="http://www.tuik.gov.tr/PreHaberBultenleri.do?id=2151520" TargetMode="External"/><Relationship Id="rId106" Type="http://schemas.openxmlformats.org/officeDocument/2006/relationships/chart" Target="charts/chart18.xml"/><Relationship Id="rId107" Type="http://schemas.openxmlformats.org/officeDocument/2006/relationships/chart" Target="charts/chart19.xml"/><Relationship Id="rId108" Type="http://schemas.openxmlformats.org/officeDocument/2006/relationships/image" Target="media/image69.jpeg"/><Relationship Id="rId109" Type="http://schemas.openxmlformats.org/officeDocument/2006/relationships/image" Target="media/image70.png"/><Relationship Id="rId97" Type="http://schemas.openxmlformats.org/officeDocument/2006/relationships/image" Target="media/image650.png"/><Relationship Id="rId98" Type="http://schemas.openxmlformats.org/officeDocument/2006/relationships/image" Target="media/image66.jpeg"/><Relationship Id="rId99" Type="http://schemas.openxmlformats.org/officeDocument/2006/relationships/hyperlink" Target="http://www.tuik.gov.tr/PreTablo.do?alt_id=1060" TargetMode="External"/><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chart" Target="charts/chart2.xml"/><Relationship Id="rId46" Type="http://schemas.openxmlformats.org/officeDocument/2006/relationships/chart" Target="charts/chart3.xml"/><Relationship Id="rId47" Type="http://schemas.openxmlformats.org/officeDocument/2006/relationships/chart" Target="charts/chart4.xml"/><Relationship Id="rId48" Type="http://schemas.openxmlformats.org/officeDocument/2006/relationships/chart" Target="charts/chart5.xml"/><Relationship Id="rId49" Type="http://schemas.openxmlformats.org/officeDocument/2006/relationships/chart" Target="charts/chart6.xml"/><Relationship Id="rId100" Type="http://schemas.openxmlformats.org/officeDocument/2006/relationships/image" Target="media/image67.emf"/><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70" Type="http://schemas.openxmlformats.org/officeDocument/2006/relationships/image" Target="media/image43.wmf"/><Relationship Id="rId71" Type="http://schemas.openxmlformats.org/officeDocument/2006/relationships/image" Target="media/image44.wmf"/><Relationship Id="rId72" Type="http://schemas.openxmlformats.org/officeDocument/2006/relationships/image" Target="media/image45.emf"/><Relationship Id="rId73" Type="http://schemas.openxmlformats.org/officeDocument/2006/relationships/image" Target="media/image46.emf"/><Relationship Id="rId74" Type="http://schemas.openxmlformats.org/officeDocument/2006/relationships/image" Target="media/image47.emf"/><Relationship Id="rId75" Type="http://schemas.openxmlformats.org/officeDocument/2006/relationships/image" Target="media/image48.emf"/><Relationship Id="rId76" Type="http://schemas.openxmlformats.org/officeDocument/2006/relationships/chart" Target="charts/chart15.xml"/><Relationship Id="rId77" Type="http://schemas.openxmlformats.org/officeDocument/2006/relationships/image" Target="media/image49.emf"/><Relationship Id="rId78" Type="http://schemas.openxmlformats.org/officeDocument/2006/relationships/image" Target="media/image50.emf"/><Relationship Id="rId79" Type="http://schemas.openxmlformats.org/officeDocument/2006/relationships/image" Target="media/image51.emf"/><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oleObject" Target="embeddings/oleObject1.bin"/><Relationship Id="rId29" Type="http://schemas.openxmlformats.org/officeDocument/2006/relationships/image" Target="media/image17.jpeg"/><Relationship Id="rId130" Type="http://schemas.openxmlformats.org/officeDocument/2006/relationships/hyperlink" Target="http://www.milliyet.com.tr/2007/10/07/son/songal111.asp" TargetMode="External"/><Relationship Id="rId131" Type="http://schemas.openxmlformats.org/officeDocument/2006/relationships/hyperlink" Target="http://arsiv.sabah.com.tr/2003/02/21/s2204.html" TargetMode="External"/><Relationship Id="rId132" Type="http://schemas.openxmlformats.org/officeDocument/2006/relationships/hyperlink" Target="http://www.milliyet.com.tr/light-erkek-maco-cikti-/magazin/magazindetay/30.05.2002/960730/default.htm" TargetMode="External"/><Relationship Id="rId133" Type="http://schemas.openxmlformats.org/officeDocument/2006/relationships/hyperlink" Target="http://www.internethaber.com/tasfirin-oldu-light-erkek-92129h.htm" TargetMode="External"/><Relationship Id="rId134" Type="http://schemas.openxmlformats.org/officeDocument/2006/relationships/hyperlink" Target="http://www.hurriyet.com.tr/evlendirme-programlari-rtukte-masaya-yatirildi-40056769" TargetMode="External"/><Relationship Id="rId135" Type="http://schemas.openxmlformats.org/officeDocument/2006/relationships/fontTable" Target="fontTable.xml"/><Relationship Id="rId13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chart" Target="charts/chart7.xml"/><Relationship Id="rId51" Type="http://schemas.openxmlformats.org/officeDocument/2006/relationships/chart" Target="charts/chart8.xml"/><Relationship Id="rId52" Type="http://schemas.openxmlformats.org/officeDocument/2006/relationships/chart" Target="charts/chart9.xml"/><Relationship Id="rId53" Type="http://schemas.openxmlformats.org/officeDocument/2006/relationships/chart" Target="charts/chart10.xml"/><Relationship Id="rId54" Type="http://schemas.openxmlformats.org/officeDocument/2006/relationships/image" Target="media/image31.emf"/><Relationship Id="rId55" Type="http://schemas.openxmlformats.org/officeDocument/2006/relationships/image" Target="media/image32.emf"/><Relationship Id="rId56" Type="http://schemas.openxmlformats.org/officeDocument/2006/relationships/image" Target="media/image33.emf"/><Relationship Id="rId57" Type="http://schemas.openxmlformats.org/officeDocument/2006/relationships/image" Target="media/image34.emf"/><Relationship Id="rId58" Type="http://schemas.openxmlformats.org/officeDocument/2006/relationships/chart" Target="charts/chart11.xml"/><Relationship Id="rId59" Type="http://schemas.openxmlformats.org/officeDocument/2006/relationships/chart" Target="charts/chart12.xml"/><Relationship Id="rId110" Type="http://schemas.openxmlformats.org/officeDocument/2006/relationships/hyperlink" Target="http://www.ogretmenlericin.com/meb/meb-personel" TargetMode="External"/><Relationship Id="rId111" Type="http://schemas.openxmlformats.org/officeDocument/2006/relationships/hyperlink" Target="http://mediaware.erciyes.edu.tr/tr/medya_ve_siyaset_uzerine.pdf" TargetMode="External"/><Relationship Id="rId112" Type="http://schemas.openxmlformats.org/officeDocument/2006/relationships/hyperlink" Target="https://www.tbmm.gov.tr/develop/owa/komisyon_tutanaklari.goruntule?pTutanakId=1595" TargetMode="External"/><Relationship Id="rId113" Type="http://schemas.openxmlformats.org/officeDocument/2006/relationships/hyperlink" Target="http://www.ab.gov.tr/files/SBYPB/Sosyal%20Politika%20ve%20%C4%B0stihdam/aktif_yaslanma_bilgi_notu.pdf" TargetMode="External"/><Relationship Id="rId114" Type="http://schemas.openxmlformats.org/officeDocument/2006/relationships/hyperlink" Target="https://www.uky.edu/~eushe2/Bandura/Bandura2001.pdf" TargetMode="External"/><Relationship Id="rId115" Type="http://schemas.openxmlformats.org/officeDocument/2006/relationships/hyperlink" Target="http://dergiler.ankara.edu.tr/dergiler/23/667/8501.pdf" TargetMode="External"/><Relationship Id="rId116" Type="http://schemas.openxmlformats.org/officeDocument/2006/relationships/hyperlink" Target="http://bianet.org/bianet/medya/45642-medyada-kadin" TargetMode="External"/><Relationship Id="rId117" Type="http://schemas.openxmlformats.org/officeDocument/2006/relationships/hyperlink" Target="http://www.ilefarsiv.com/ki/gorsel/dosya/1306324360ki05.pdf" TargetMode="External"/><Relationship Id="rId118" Type="http://schemas.openxmlformats.org/officeDocument/2006/relationships/hyperlink" Target="http://www.haber24.com/dizi-sektorunun-buyuklugu-1-milyar-liraya-yaklasti-sukru-avsar-yapimci-birol-guven-haberi-1445773" TargetMode="External"/><Relationship Id="rId119" Type="http://schemas.openxmlformats.org/officeDocument/2006/relationships/hyperlink" Target="http://kadininstatusu.aile.gov.tr/data/542a8e0b369dc31550b3ac30/mehmet_erdogan_tez.pdf" TargetMode="External"/><Relationship Id="rId30" Type="http://schemas.openxmlformats.org/officeDocument/2006/relationships/image" Target="media/image18.jpeg"/><Relationship Id="rId31" Type="http://schemas.openxmlformats.org/officeDocument/2006/relationships/hyperlink" Target="https://mfnregister.nl/" TargetMode="External"/><Relationship Id="rId32" Type="http://schemas.openxmlformats.org/officeDocument/2006/relationships/image" Target="media/image19.emf"/><Relationship Id="rId33" Type="http://schemas.openxmlformats.org/officeDocument/2006/relationships/image" Target="media/image20.emf"/><Relationship Id="rId34" Type="http://schemas.openxmlformats.org/officeDocument/2006/relationships/image" Target="media/image21.png"/><Relationship Id="rId35" Type="http://schemas.openxmlformats.org/officeDocument/2006/relationships/image" Target="media/image22.jpeg"/><Relationship Id="rId36" Type="http://schemas.openxmlformats.org/officeDocument/2006/relationships/image" Target="media/image23.emf"/><Relationship Id="rId37" Type="http://schemas.openxmlformats.org/officeDocument/2006/relationships/image" Target="media/image24.emf"/><Relationship Id="rId38" Type="http://schemas.openxmlformats.org/officeDocument/2006/relationships/image" Target="media/image25.emf"/><Relationship Id="rId39" Type="http://schemas.openxmlformats.org/officeDocument/2006/relationships/image" Target="media/image26.emf"/><Relationship Id="rId80" Type="http://schemas.openxmlformats.org/officeDocument/2006/relationships/image" Target="media/image52.emf"/><Relationship Id="rId81" Type="http://schemas.openxmlformats.org/officeDocument/2006/relationships/image" Target="media/image53.png"/><Relationship Id="rId82" Type="http://schemas.openxmlformats.org/officeDocument/2006/relationships/image" Target="media/image54.png"/><Relationship Id="rId83" Type="http://schemas.openxmlformats.org/officeDocument/2006/relationships/chart" Target="charts/chart16.xml"/><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70.png"/><Relationship Id="rId88" Type="http://schemas.openxmlformats.org/officeDocument/2006/relationships/image" Target="media/image58.png"/><Relationship Id="rId89" Type="http://schemas.openxmlformats.org/officeDocument/2006/relationships/image" Target="media/image59.png"/></Relationships>
</file>

<file path=word/_rels/footnotes.xml.rels><?xml version="1.0" encoding="UTF-8" standalone="yes"?>
<Relationships xmlns="http://schemas.openxmlformats.org/package/2006/relationships"><Relationship Id="rId20" Type="http://schemas.openxmlformats.org/officeDocument/2006/relationships/hyperlink" Target="https://www.tbmm.gov.tr/develop/owa/komisyon_tutanaklari.goruntule?pTutanakId=1498" TargetMode="External"/><Relationship Id="rId21" Type="http://schemas.openxmlformats.org/officeDocument/2006/relationships/hyperlink" Target="https://www.tbmm.gov.tr/develop/owa/komisyon_tutanaklari.goruntule?pTutanakId=1520" TargetMode="External"/><Relationship Id="rId22" Type="http://schemas.openxmlformats.org/officeDocument/2006/relationships/hyperlink" Target="http://kadininstatusu.aile.gov.tr/data/542a8e0b369dc31550b3ac30/media.pdf" TargetMode="External"/><Relationship Id="rId23" Type="http://schemas.openxmlformats.org/officeDocument/2006/relationships/hyperlink" Target="http://www.milliyet.com.tr/2007/10/07/son/songal111.asp" TargetMode="External"/><Relationship Id="rId24" Type="http://schemas.openxmlformats.org/officeDocument/2006/relationships/hyperlink" Target="https://www.academia.edu/19673916/METALA%C5%9ETIRMA_%C3%9CZER%C4%B0NDEN_KADIN_ALGISI" TargetMode="External"/><Relationship Id="rId25" Type="http://schemas.openxmlformats.org/officeDocument/2006/relationships/hyperlink" Target="http://arsiv.sabah.com.tr/2003/02/21/s2204.html" TargetMode="External"/><Relationship Id="rId26" Type="http://schemas.openxmlformats.org/officeDocument/2006/relationships/hyperlink" Target="http://www.milliyet.com.tr/light-erkek-maco-cikti-/magazin/magazindetay/30.05.2002/960730/default.htm" TargetMode="External"/><Relationship Id="rId27" Type="http://schemas.openxmlformats.org/officeDocument/2006/relationships/hyperlink" Target="http://www.internethaber.com/tasfirin-oldu-light-erkek-92129h.htm" TargetMode="External"/><Relationship Id="rId28" Type="http://schemas.openxmlformats.org/officeDocument/2006/relationships/hyperlink" Target="http://www.ilefarsiv.com/ki/gorsel/dosya/1306324360ki05.pdf" TargetMode="External"/><Relationship Id="rId29" Type="http://schemas.openxmlformats.org/officeDocument/2006/relationships/hyperlink" Target="http://www.ab.gov.tr/files/SBYPB/Sosyal%20Politika%20ve%20%C4%B0stihdam/aktif_yaslanma_bilgi_notu.pdf" TargetMode="External"/><Relationship Id="rId1" Type="http://schemas.openxmlformats.org/officeDocument/2006/relationships/hyperlink" Target="https://www.government.nl/topics/divorce-separation-and-termination-of-registered-partnership/contents/advantages-of-divorce-mediation" TargetMode="External"/><Relationship Id="rId2" Type="http://schemas.openxmlformats.org/officeDocument/2006/relationships/hyperlink" Target="https://www.government.nl/topics/divorce-separation-and-termination-of-registered-partnership/contents/advantages-of-divorce-mediation" TargetMode="External"/><Relationship Id="rId3" Type="http://schemas.openxmlformats.org/officeDocument/2006/relationships/hyperlink" Target="https://www.government.nl/topics/divorce-separation-and-termination-of-registered-partnership/contents/partner-maintenance" TargetMode="External"/><Relationship Id="rId4" Type="http://schemas.openxmlformats.org/officeDocument/2006/relationships/hyperlink" Target="http://dusseldorf.aile.gov.tr/data/56586aba369dc6890880a2b6/%20elterngeldplus-mit-partnerschaftsbonus-t_c3_bcrkisch,property=pdf,bereich=bmfsfj,sprache=de,rwb=true.pdf" TargetMode="External"/><Relationship Id="rId5" Type="http://schemas.openxmlformats.org/officeDocument/2006/relationships/hyperlink" Target="http://www.mevzuat.gov.tr/Metin1.Aspx?MevzuatKod=1.5.4857&amp;MevzuatIliski=0&amp;sourceXmlSearch=&amp;Tur=1&amp;Tertip=5&amp;No=4857" TargetMode="External"/><Relationship Id="rId30" Type="http://schemas.openxmlformats.org/officeDocument/2006/relationships/hyperlink" Target="https://www.tbmm.gov.tr/develop/owa/komisyon_tutanaklari.goruntule?pTutanakId=1595" TargetMode="External"/><Relationship Id="rId31" Type="http://schemas.openxmlformats.org/officeDocument/2006/relationships/hyperlink" Target="http://dergiler.ankara.edu.tr/dergiler/23/667/8501.pdf" TargetMode="External"/><Relationship Id="rId32" Type="http://schemas.openxmlformats.org/officeDocument/2006/relationships/hyperlink" Target="https://www.tbmm.gov.tr/develop/owa/komisyon_tutanaklari.goruntule?pTutanakId=1595" TargetMode="External"/><Relationship Id="rId9" Type="http://schemas.openxmlformats.org/officeDocument/2006/relationships/hyperlink" Target="http://www.uis.gov.tr/TemelPolitikaEksenleri/ISKIG" TargetMode="External"/><Relationship Id="rId6" Type="http://schemas.openxmlformats.org/officeDocument/2006/relationships/hyperlink" Target="http://www.uis.gov.tr/" TargetMode="External"/><Relationship Id="rId7" Type="http://schemas.openxmlformats.org/officeDocument/2006/relationships/hyperlink" Target="http://www.resmigazete.gov.tr/eskiler/2010/05/20100525-12.htm" TargetMode="External"/><Relationship Id="rId8" Type="http://schemas.openxmlformats.org/officeDocument/2006/relationships/hyperlink" Target="http://www.resmigazete.gov.tr/eskiler/2011/03/20110319-8.htm" TargetMode="External"/><Relationship Id="rId33" Type="http://schemas.openxmlformats.org/officeDocument/2006/relationships/hyperlink" Target="http://www.hurriyet.com.tr/evlendirme-programlari-rtukte-masaya-yatirildi-40056769" TargetMode="External"/><Relationship Id="rId34" Type="http://schemas.openxmlformats.org/officeDocument/2006/relationships/hyperlink" Target="https://www.tbmm.gov.tr/develop/owa/komisyon_tutanaklari.goruntule?pTutanakId=1595" TargetMode="External"/><Relationship Id="rId35" Type="http://schemas.openxmlformats.org/officeDocument/2006/relationships/hyperlink" Target="https://www.tbmm.gov.tr/develop/owa/komisyon_tutanaklari.goruntule?pTutanakId=1595" TargetMode="External"/><Relationship Id="rId36" Type="http://schemas.openxmlformats.org/officeDocument/2006/relationships/hyperlink" Target="http://uzmanlariz.com/umQDuWnvXnmi" TargetMode="External"/><Relationship Id="rId10" Type="http://schemas.openxmlformats.org/officeDocument/2006/relationships/hyperlink" Target="http://www.uis.gov.tr/SektorStratejileri/Tarim" TargetMode="External"/><Relationship Id="rId11" Type="http://schemas.openxmlformats.org/officeDocument/2006/relationships/hyperlink" Target="http://www.mevzuat.gov.tr/Metin1.Aspx?MevzuatKod=1.5.4857&amp;MevzuatIliski=0&amp;sourceXmlSearch=&amp;Tur=1&amp;Tertip=5&amp;No=4857" TargetMode="External"/><Relationship Id="rId12" Type="http://schemas.openxmlformats.org/officeDocument/2006/relationships/hyperlink" Target="http://www.mevzuat.gov.tr/Metin.Aspx?MevzuatKod=7.5.5457&amp;MevzuatIliski=0&amp;sourceXmlSearch=%C3%87ocuk%20ve%20Gen%C3%A7" TargetMode="External"/><Relationship Id="rId13" Type="http://schemas.openxmlformats.org/officeDocument/2006/relationships/hyperlink" Target="https://mfnregister.nl/" TargetMode="External"/><Relationship Id="rId14" Type="http://schemas.openxmlformats.org/officeDocument/2006/relationships/hyperlink" Target="http://www.kamu-is.org.tr/pdf/1023.pdf" TargetMode="External"/><Relationship Id="rId15" Type="http://schemas.openxmlformats.org/officeDocument/2006/relationships/hyperlink" Target="http://www.un.org/en/development/desa/population/migration/data/estimates2/estimates15.shtml" TargetMode="External"/><Relationship Id="rId16" Type="http://schemas.openxmlformats.org/officeDocument/2006/relationships/hyperlink" Target="https://www.uky.edu/~eushe2/Bandura/Bandura2001.pdf" TargetMode="External"/><Relationship Id="rId17" Type="http://schemas.openxmlformats.org/officeDocument/2006/relationships/hyperlink" Target="http://mediaware.erciyes.edu.tr/tr/medya_ve_siyaset_uzerine.pdf" TargetMode="External"/><Relationship Id="rId18" Type="http://schemas.openxmlformats.org/officeDocument/2006/relationships/hyperlink" Target="http://www.resmigazete.gov.tr/eskiler/2004/06/20040626.ht.m&amp;main" TargetMode="External"/><Relationship Id="rId19" Type="http://schemas.openxmlformats.org/officeDocument/2006/relationships/hyperlink" Target="http://bianet.org/bianet/medya/45642-medyada-kadin" TargetMode="External"/><Relationship Id="rId37" Type="http://schemas.openxmlformats.org/officeDocument/2006/relationships/hyperlink" Target="https://www.tbmm.gov.tr/develop/owa/komisyon_tutanaklari.goruntule?pTutanakId=1595" TargetMode="External"/><Relationship Id="rId38" Type="http://schemas.openxmlformats.org/officeDocument/2006/relationships/hyperlink" Target="https://www.tbmm.gov.tr/develop/owa/komisyon_tutanaklari.goruntule?pTutanakId=1595" TargetMode="External"/><Relationship Id="rId39" Type="http://schemas.openxmlformats.org/officeDocument/2006/relationships/hyperlink" Target="http://www.haber24.com/dizi-sektorunun-buyuklugu-1-milyar-liraya-yaklasti-sukru-avsar-yapimci-birol-guven-haberi-1445773" TargetMode="External"/><Relationship Id="rId40" Type="http://schemas.openxmlformats.org/officeDocument/2006/relationships/hyperlink" Target="http://www.kariyerpenceresi.com/?yazarlarimiz,51,104/siber-zorbalik-genclerimizi-bekleyen-yeni-tehlike-.html" TargetMode="External"/><Relationship Id="rId41" Type="http://schemas.openxmlformats.org/officeDocument/2006/relationships/hyperlink" Target="https://www.tbmm.gov.tr/develop/owa/komisyon_tutanaklari.goruntule?pTutanakId=1535" TargetMode="External"/><Relationship Id="rId42" Type="http://schemas.openxmlformats.org/officeDocument/2006/relationships/hyperlink" Target="https://www.tbmm.gov.tr/develop/owa/komisyon_tutanaklari.goruntule?pTutanakId=1606" TargetMode="External"/><Relationship Id="rId43" Type="http://schemas.openxmlformats.org/officeDocument/2006/relationships/hyperlink" Target="https://www.tbmm.gov.tr/komisyon/insanhaklari/docs/2013/raporlar/cocuklara_yonelik_uygulamalara_iliskin_komisyon_raporu.pdf" TargetMode="External"/><Relationship Id="rId44" Type="http://schemas.openxmlformats.org/officeDocument/2006/relationships/hyperlink" Target="https://mfnregister.nl/"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D:\TuikUser\14363335648\Desktop\TBMM\YMA_FREKANSLAR.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D:\TuikUser\14363335648\Desktop\TBMM\YMA_FREKANSLAR.xlsx"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D:\TuikUser\14363335648\Desktop\TBMM\YMA_FREKANSLAR.xlsx"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D:\TuikUser\14363335648\Desktop\TBMM\YMA_FREKANSLAR.xlsx"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D:\TuikUser\14363335648\Desktop\TBMM\YMA_FREKANSLAR.xlsx"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D:\TuikUser\14363335648\Desktop\TBMM\YMA_FREKANSLAR.xlsx"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package" Target="../embeddings/Microsoft_Excel_Sheet1.xlsx"/></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C:\TBMM_3\grafikler1.xlsx" TargetMode="External"/><Relationship Id="rId3" Type="http://schemas.openxmlformats.org/officeDocument/2006/relationships/chartUserShapes" Target="../drawings/drawing1.xm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tuikfileserver\ISGUCU_YASAM_KOSULLARI\ISGUCU\LABOUR\ISGUCU\HABUL\BASIN_ODASI\cocuk_2012\taslaklar3\grafik1.xls" TargetMode="External"/></Relationships>
</file>

<file path=word/charts/_rels/chart18.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package" Target="../embeddings/Microsoft_Excel_Sheet2.xlsx"/></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package" Target="../embeddings/Microsoft_Excel_Sheet3.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D:\TuikUser\14363335648\Desktop\TBMM\YMA_FREKANSLAR.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D:\TuikUser\14363335648\Desktop\TBMM\YMA_FREKANSLAR.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D:\TuikUser\14363335648\Desktop\TBMM\YMA_FREKANSLAR.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D:\TuikUser\14363335648\Desktop\TBMM\YMA_FREKANSLAR.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D:\TuikUser\14363335648\Desktop\TBMM\YMA_FREKANSLAR.xlsx"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D:\TuikUser\14363335648\Desktop\TBMM\YMA_FREKANSLAR.xlsx"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D:\TuikUser\14363335648\Desktop\TBMM\YMA_FREKANSLAR.xlsx"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D:\TuikUser\14363335648\Desktop\TBMM\YMA_FREKANSL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3446733265828"/>
          <c:y val="0.207515256911905"/>
          <c:w val="0.803343257716588"/>
          <c:h val="0.690572758159832"/>
        </c:manualLayout>
      </c:layout>
      <c:pie3DChart>
        <c:varyColors val="1"/>
        <c:ser>
          <c:idx val="0"/>
          <c:order val="0"/>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mutluluk_kişiler!$C$15:$I$15</c:f>
              <c:strCache>
                <c:ptCount val="7"/>
                <c:pt idx="0">
                  <c:v>Tüm Aile
</c:v>
                </c:pt>
                <c:pt idx="1">
                  <c:v>Çocuklar
</c:v>
                </c:pt>
                <c:pt idx="2">
                  <c:v>Eş
</c:v>
                </c:pt>
                <c:pt idx="3">
                  <c:v>Anne/baba
</c:v>
                </c:pt>
                <c:pt idx="4">
                  <c:v>Kendisi
</c:v>
                </c:pt>
                <c:pt idx="5">
                  <c:v>Torunlar
</c:v>
                </c:pt>
                <c:pt idx="6">
                  <c:v>Diğer
 </c:v>
                </c:pt>
              </c:strCache>
            </c:strRef>
          </c:cat>
          <c:val>
            <c:numRef>
              <c:f>mutluluk_kişiler!$C$16:$I$16</c:f>
              <c:numCache>
                <c:formatCode>0.0</c:formatCode>
                <c:ptCount val="7"/>
                <c:pt idx="0">
                  <c:v>76.89</c:v>
                </c:pt>
                <c:pt idx="1">
                  <c:v>7.69799999999998</c:v>
                </c:pt>
                <c:pt idx="2">
                  <c:v>4.717</c:v>
                </c:pt>
                <c:pt idx="3">
                  <c:v>3.127</c:v>
                </c:pt>
                <c:pt idx="4">
                  <c:v>3.224</c:v>
                </c:pt>
                <c:pt idx="5">
                  <c:v>1.776000000000002</c:v>
                </c:pt>
                <c:pt idx="6">
                  <c:v>2.569</c:v>
                </c:pt>
              </c:numCache>
            </c:numRef>
          </c:val>
        </c:ser>
        <c:dLbls>
          <c:showLegendKey val="0"/>
          <c:showVal val="0"/>
          <c:showCatName val="1"/>
          <c:showSerName val="0"/>
          <c:showPercent val="1"/>
          <c:showBubbleSize val="0"/>
          <c:showLeaderLines val="0"/>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18518518518519"/>
          <c:y val="0.00925925925925928"/>
        </c:manualLayout>
      </c:layout>
      <c:overlay val="0"/>
    </c:title>
    <c:autoTitleDeleted val="0"/>
    <c:plotArea>
      <c:layout>
        <c:manualLayout>
          <c:layoutTarget val="inner"/>
          <c:xMode val="edge"/>
          <c:yMode val="edge"/>
          <c:x val="0.0775018226888306"/>
          <c:y val="0.143923884514436"/>
          <c:w val="0.760947251385244"/>
          <c:h val="0.554911052785069"/>
        </c:manualLayout>
      </c:layout>
      <c:lineChart>
        <c:grouping val="standard"/>
        <c:varyColors val="0"/>
        <c:ser>
          <c:idx val="0"/>
          <c:order val="0"/>
          <c:tx>
            <c:strRef>
              <c:f>arkadaş!$C$28</c:f>
              <c:strCache>
                <c:ptCount val="1"/>
                <c:pt idx="0">
                  <c:v>Erkek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arkadaş!$D$27:$P$27</c:f>
              <c:numCache>
                <c:formatCode>General</c:formatCode>
                <c:ptCount val="13"/>
                <c:pt idx="0">
                  <c:v>2003.0</c:v>
                </c:pt>
                <c:pt idx="1">
                  <c:v>2004.0</c:v>
                </c:pt>
                <c:pt idx="2">
                  <c:v>2005.0</c:v>
                </c:pt>
                <c:pt idx="3">
                  <c:v>2006.0</c:v>
                </c:pt>
                <c:pt idx="4">
                  <c:v>2007.0</c:v>
                </c:pt>
                <c:pt idx="5">
                  <c:v>2008.0</c:v>
                </c:pt>
                <c:pt idx="6">
                  <c:v>2009.0</c:v>
                </c:pt>
                <c:pt idx="7">
                  <c:v>2010.0</c:v>
                </c:pt>
                <c:pt idx="8">
                  <c:v>2011.0</c:v>
                </c:pt>
                <c:pt idx="9">
                  <c:v>2012.0</c:v>
                </c:pt>
                <c:pt idx="10">
                  <c:v>2013.0</c:v>
                </c:pt>
                <c:pt idx="11">
                  <c:v>2014.0</c:v>
                </c:pt>
                <c:pt idx="12">
                  <c:v>2015.0</c:v>
                </c:pt>
              </c:numCache>
            </c:numRef>
          </c:cat>
          <c:val>
            <c:numRef>
              <c:f>arkadaş!$D$28:$P$28</c:f>
              <c:numCache>
                <c:formatCode>0.0</c:formatCode>
                <c:ptCount val="13"/>
                <c:pt idx="0">
                  <c:v>86.83824653059494</c:v>
                </c:pt>
                <c:pt idx="1">
                  <c:v>90.9</c:v>
                </c:pt>
                <c:pt idx="2">
                  <c:v>90.1</c:v>
                </c:pt>
                <c:pt idx="3">
                  <c:v>90.86</c:v>
                </c:pt>
                <c:pt idx="4">
                  <c:v>91.7</c:v>
                </c:pt>
                <c:pt idx="5">
                  <c:v>90.66999999999997</c:v>
                </c:pt>
                <c:pt idx="6">
                  <c:v>89.89</c:v>
                </c:pt>
                <c:pt idx="7">
                  <c:v>92.41000000000002</c:v>
                </c:pt>
                <c:pt idx="8">
                  <c:v>91.30000000000001</c:v>
                </c:pt>
                <c:pt idx="9">
                  <c:v>89.6</c:v>
                </c:pt>
                <c:pt idx="10">
                  <c:v>90.6</c:v>
                </c:pt>
                <c:pt idx="11">
                  <c:v>89.5</c:v>
                </c:pt>
                <c:pt idx="12">
                  <c:v>88.832</c:v>
                </c:pt>
              </c:numCache>
            </c:numRef>
          </c:val>
          <c:smooth val="0"/>
        </c:ser>
        <c:ser>
          <c:idx val="1"/>
          <c:order val="1"/>
          <c:tx>
            <c:strRef>
              <c:f>arkadaş!$C$29</c:f>
              <c:strCache>
                <c:ptCount val="1"/>
                <c:pt idx="0">
                  <c:v>Kadın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arkadaş!$D$27:$P$27</c:f>
              <c:numCache>
                <c:formatCode>General</c:formatCode>
                <c:ptCount val="13"/>
                <c:pt idx="0">
                  <c:v>2003.0</c:v>
                </c:pt>
                <c:pt idx="1">
                  <c:v>2004.0</c:v>
                </c:pt>
                <c:pt idx="2">
                  <c:v>2005.0</c:v>
                </c:pt>
                <c:pt idx="3">
                  <c:v>2006.0</c:v>
                </c:pt>
                <c:pt idx="4">
                  <c:v>2007.0</c:v>
                </c:pt>
                <c:pt idx="5">
                  <c:v>2008.0</c:v>
                </c:pt>
                <c:pt idx="6">
                  <c:v>2009.0</c:v>
                </c:pt>
                <c:pt idx="7">
                  <c:v>2010.0</c:v>
                </c:pt>
                <c:pt idx="8">
                  <c:v>2011.0</c:v>
                </c:pt>
                <c:pt idx="9">
                  <c:v>2012.0</c:v>
                </c:pt>
                <c:pt idx="10">
                  <c:v>2013.0</c:v>
                </c:pt>
                <c:pt idx="11">
                  <c:v>2014.0</c:v>
                </c:pt>
                <c:pt idx="12">
                  <c:v>2015.0</c:v>
                </c:pt>
              </c:numCache>
            </c:numRef>
          </c:cat>
          <c:val>
            <c:numRef>
              <c:f>arkadaş!$D$29:$P$29</c:f>
              <c:numCache>
                <c:formatCode>0.0</c:formatCode>
                <c:ptCount val="13"/>
                <c:pt idx="0">
                  <c:v>88.29535229245495</c:v>
                </c:pt>
                <c:pt idx="1">
                  <c:v>91.2</c:v>
                </c:pt>
                <c:pt idx="2">
                  <c:v>91.4</c:v>
                </c:pt>
                <c:pt idx="3">
                  <c:v>90.53</c:v>
                </c:pt>
                <c:pt idx="4">
                  <c:v>92.9</c:v>
                </c:pt>
                <c:pt idx="5">
                  <c:v>91.81</c:v>
                </c:pt>
                <c:pt idx="6">
                  <c:v>91.04</c:v>
                </c:pt>
                <c:pt idx="7">
                  <c:v>91.8</c:v>
                </c:pt>
                <c:pt idx="8">
                  <c:v>92.4</c:v>
                </c:pt>
                <c:pt idx="9">
                  <c:v>91.80000000000001</c:v>
                </c:pt>
                <c:pt idx="10">
                  <c:v>92.2</c:v>
                </c:pt>
                <c:pt idx="11">
                  <c:v>90.4</c:v>
                </c:pt>
                <c:pt idx="12">
                  <c:v>89.4970000000001</c:v>
                </c:pt>
              </c:numCache>
            </c:numRef>
          </c:val>
          <c:smooth val="0"/>
        </c:ser>
        <c:dLbls>
          <c:showLegendKey val="0"/>
          <c:showVal val="0"/>
          <c:showCatName val="0"/>
          <c:showSerName val="0"/>
          <c:showPercent val="0"/>
          <c:showBubbleSize val="0"/>
        </c:dLbls>
        <c:marker val="1"/>
        <c:smooth val="0"/>
        <c:axId val="2140207848"/>
        <c:axId val="2140223016"/>
      </c:lineChart>
      <c:catAx>
        <c:axId val="2140207848"/>
        <c:scaling>
          <c:orientation val="minMax"/>
        </c:scaling>
        <c:delete val="0"/>
        <c:axPos val="b"/>
        <c:numFmt formatCode="General" sourceLinked="1"/>
        <c:majorTickMark val="none"/>
        <c:minorTickMark val="none"/>
        <c:tickLblPos val="nextTo"/>
        <c:crossAx val="2140223016"/>
        <c:crosses val="autoZero"/>
        <c:auto val="1"/>
        <c:lblAlgn val="ctr"/>
        <c:lblOffset val="100"/>
        <c:noMultiLvlLbl val="0"/>
      </c:catAx>
      <c:valAx>
        <c:axId val="2140223016"/>
        <c:scaling>
          <c:orientation val="minMax"/>
        </c:scaling>
        <c:delete val="0"/>
        <c:axPos val="l"/>
        <c:numFmt formatCode="0.0" sourceLinked="1"/>
        <c:majorTickMark val="none"/>
        <c:minorTickMark val="none"/>
        <c:tickLblPos val="nextTo"/>
        <c:crossAx val="2140207848"/>
        <c:crosses val="autoZero"/>
        <c:crossBetween val="between"/>
      </c:valAx>
    </c:plotArea>
    <c:legend>
      <c:legendPos val="r"/>
      <c:layout>
        <c:manualLayout>
          <c:xMode val="edge"/>
          <c:yMode val="edge"/>
          <c:x val="0.266689814814815"/>
          <c:y val="0.814396325459317"/>
          <c:w val="0.362939814814815"/>
          <c:h val="0.1674343832021"/>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28383080021974"/>
          <c:y val="0.0277777777777778"/>
        </c:manualLayout>
      </c:layout>
      <c:overlay val="0"/>
    </c:title>
    <c:autoTitleDeleted val="0"/>
    <c:plotArea>
      <c:layout>
        <c:manualLayout>
          <c:layoutTarget val="inner"/>
          <c:xMode val="edge"/>
          <c:yMode val="edge"/>
          <c:x val="0.0709716174953173"/>
          <c:y val="0.143923884514436"/>
          <c:w val="0.808679725985966"/>
          <c:h val="0.559540682414699"/>
        </c:manualLayout>
      </c:layout>
      <c:barChart>
        <c:barDir val="col"/>
        <c:grouping val="clustered"/>
        <c:varyColors val="0"/>
        <c:ser>
          <c:idx val="0"/>
          <c:order val="0"/>
          <c:tx>
            <c:strRef>
              <c:f>beklenti!$F$6</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beklenti!$E$7:$E$10</c:f>
              <c:strCache>
                <c:ptCount val="4"/>
                <c:pt idx="0">
                  <c:v>Daha iyi olacak</c:v>
                </c:pt>
                <c:pt idx="1">
                  <c:v>Aynı kalacak</c:v>
                </c:pt>
                <c:pt idx="2">
                  <c:v>Daha kötü olacak</c:v>
                </c:pt>
                <c:pt idx="3">
                  <c:v>Fikri yok</c:v>
                </c:pt>
              </c:strCache>
            </c:strRef>
          </c:cat>
          <c:val>
            <c:numRef>
              <c:f>beklenti!$F$7:$F$10</c:f>
              <c:numCache>
                <c:formatCode>0.0</c:formatCode>
                <c:ptCount val="4"/>
                <c:pt idx="0">
                  <c:v>43.84</c:v>
                </c:pt>
                <c:pt idx="1">
                  <c:v>36.98</c:v>
                </c:pt>
                <c:pt idx="2">
                  <c:v>10.45000000000001</c:v>
                </c:pt>
                <c:pt idx="3">
                  <c:v>8.729999999999998</c:v>
                </c:pt>
              </c:numCache>
            </c:numRef>
          </c:val>
        </c:ser>
        <c:ser>
          <c:idx val="1"/>
          <c:order val="1"/>
          <c:tx>
            <c:strRef>
              <c:f>beklenti!$G$6</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beklenti!$E$7:$E$10</c:f>
              <c:strCache>
                <c:ptCount val="4"/>
                <c:pt idx="0">
                  <c:v>Daha iyi olacak</c:v>
                </c:pt>
                <c:pt idx="1">
                  <c:v>Aynı kalacak</c:v>
                </c:pt>
                <c:pt idx="2">
                  <c:v>Daha kötü olacak</c:v>
                </c:pt>
                <c:pt idx="3">
                  <c:v>Fikri yok</c:v>
                </c:pt>
              </c:strCache>
            </c:strRef>
          </c:cat>
          <c:val>
            <c:numRef>
              <c:f>beklenti!$G$7:$G$10</c:f>
              <c:numCache>
                <c:formatCode>0.0</c:formatCode>
                <c:ptCount val="4"/>
                <c:pt idx="0">
                  <c:v>37.08</c:v>
                </c:pt>
                <c:pt idx="1">
                  <c:v>42.23000000000001</c:v>
                </c:pt>
                <c:pt idx="2">
                  <c:v>7.01</c:v>
                </c:pt>
                <c:pt idx="3">
                  <c:v>13.68</c:v>
                </c:pt>
              </c:numCache>
            </c:numRef>
          </c:val>
        </c:ser>
        <c:dLbls>
          <c:showLegendKey val="0"/>
          <c:showVal val="0"/>
          <c:showCatName val="0"/>
          <c:showSerName val="0"/>
          <c:showPercent val="0"/>
          <c:showBubbleSize val="0"/>
        </c:dLbls>
        <c:gapWidth val="150"/>
        <c:axId val="2139795544"/>
        <c:axId val="2139784648"/>
      </c:barChart>
      <c:catAx>
        <c:axId val="2139795544"/>
        <c:scaling>
          <c:orientation val="minMax"/>
        </c:scaling>
        <c:delete val="0"/>
        <c:axPos val="b"/>
        <c:numFmt formatCode="General" sourceLinked="0"/>
        <c:majorTickMark val="none"/>
        <c:minorTickMark val="none"/>
        <c:tickLblPos val="nextTo"/>
        <c:crossAx val="2139784648"/>
        <c:crosses val="autoZero"/>
        <c:auto val="1"/>
        <c:lblAlgn val="ctr"/>
        <c:lblOffset val="100"/>
        <c:noMultiLvlLbl val="0"/>
      </c:catAx>
      <c:valAx>
        <c:axId val="2139784648"/>
        <c:scaling>
          <c:orientation val="minMax"/>
        </c:scaling>
        <c:delete val="0"/>
        <c:axPos val="l"/>
        <c:numFmt formatCode="0.0" sourceLinked="1"/>
        <c:majorTickMark val="none"/>
        <c:minorTickMark val="none"/>
        <c:tickLblPos val="nextTo"/>
        <c:crossAx val="2139795544"/>
        <c:crosses val="autoZero"/>
        <c:crossBetween val="between"/>
      </c:valAx>
    </c:plotArea>
    <c:legend>
      <c:legendPos val="r"/>
      <c:layout>
        <c:manualLayout>
          <c:xMode val="edge"/>
          <c:yMode val="edge"/>
          <c:x val="0.294595797254185"/>
          <c:y val="0.823655584718578"/>
          <c:w val="0.349283435477146"/>
          <c:h val="0.1674343832021"/>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291542288557214"/>
          <c:y val="0.0437956204379563"/>
        </c:manualLayout>
      </c:layout>
      <c:overlay val="0"/>
    </c:title>
    <c:autoTitleDeleted val="0"/>
    <c:plotArea>
      <c:layout>
        <c:manualLayout>
          <c:layoutTarget val="inner"/>
          <c:xMode val="edge"/>
          <c:yMode val="edge"/>
          <c:x val="0.023542001070091"/>
          <c:y val="0.150778780389678"/>
          <c:w val="0.91314181232964"/>
          <c:h val="0.522935800908099"/>
        </c:manualLayout>
      </c:layout>
      <c:barChart>
        <c:barDir val="col"/>
        <c:grouping val="clustered"/>
        <c:varyColors val="0"/>
        <c:ser>
          <c:idx val="0"/>
          <c:order val="0"/>
          <c:tx>
            <c:strRef>
              <c:f>beklenti!$F$16</c:f>
              <c:strCache>
                <c:ptCount val="1"/>
                <c:pt idx="0">
                  <c:v>Son bir yılda boşanan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beklenti!$E$17:$E$20</c:f>
              <c:strCache>
                <c:ptCount val="4"/>
                <c:pt idx="0">
                  <c:v>Daha iyi olacak</c:v>
                </c:pt>
                <c:pt idx="1">
                  <c:v>Aynı kalacak</c:v>
                </c:pt>
                <c:pt idx="2">
                  <c:v>Daha kötü olacak</c:v>
                </c:pt>
                <c:pt idx="3">
                  <c:v>Fikri yok</c:v>
                </c:pt>
              </c:strCache>
            </c:strRef>
          </c:cat>
          <c:val>
            <c:numRef>
              <c:f>beklenti!$F$17:$F$20</c:f>
              <c:numCache>
                <c:formatCode>0.0</c:formatCode>
                <c:ptCount val="4"/>
                <c:pt idx="0">
                  <c:v>45.68</c:v>
                </c:pt>
                <c:pt idx="1">
                  <c:v>35.54</c:v>
                </c:pt>
                <c:pt idx="2">
                  <c:v>6.1</c:v>
                </c:pt>
                <c:pt idx="3">
                  <c:v>12.69</c:v>
                </c:pt>
              </c:numCache>
            </c:numRef>
          </c:val>
        </c:ser>
        <c:ser>
          <c:idx val="1"/>
          <c:order val="1"/>
          <c:tx>
            <c:strRef>
              <c:f>beklenti!$G$16</c:f>
              <c:strCache>
                <c:ptCount val="1"/>
                <c:pt idx="0">
                  <c:v>Son bir yılda medeni durumu değişmeyen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beklenti!$E$17:$E$20</c:f>
              <c:strCache>
                <c:ptCount val="4"/>
                <c:pt idx="0">
                  <c:v>Daha iyi olacak</c:v>
                </c:pt>
                <c:pt idx="1">
                  <c:v>Aynı kalacak</c:v>
                </c:pt>
                <c:pt idx="2">
                  <c:v>Daha kötü olacak</c:v>
                </c:pt>
                <c:pt idx="3">
                  <c:v>Fikri yok</c:v>
                </c:pt>
              </c:strCache>
            </c:strRef>
          </c:cat>
          <c:val>
            <c:numRef>
              <c:f>beklenti!$G$17:$G$20</c:f>
              <c:numCache>
                <c:formatCode>0.0</c:formatCode>
                <c:ptCount val="4"/>
                <c:pt idx="0">
                  <c:v>38.1</c:v>
                </c:pt>
                <c:pt idx="1">
                  <c:v>41.01</c:v>
                </c:pt>
                <c:pt idx="2">
                  <c:v>9.11</c:v>
                </c:pt>
                <c:pt idx="3">
                  <c:v>11.78</c:v>
                </c:pt>
              </c:numCache>
            </c:numRef>
          </c:val>
        </c:ser>
        <c:dLbls>
          <c:showLegendKey val="0"/>
          <c:showVal val="0"/>
          <c:showCatName val="0"/>
          <c:showSerName val="0"/>
          <c:showPercent val="0"/>
          <c:showBubbleSize val="0"/>
        </c:dLbls>
        <c:gapWidth val="150"/>
        <c:axId val="2072005592"/>
        <c:axId val="2072396840"/>
      </c:barChart>
      <c:catAx>
        <c:axId val="2072005592"/>
        <c:scaling>
          <c:orientation val="minMax"/>
        </c:scaling>
        <c:delete val="0"/>
        <c:axPos val="b"/>
        <c:numFmt formatCode="General" sourceLinked="0"/>
        <c:majorTickMark val="none"/>
        <c:minorTickMark val="none"/>
        <c:tickLblPos val="nextTo"/>
        <c:crossAx val="2072396840"/>
        <c:crosses val="autoZero"/>
        <c:auto val="1"/>
        <c:lblAlgn val="ctr"/>
        <c:lblOffset val="100"/>
        <c:noMultiLvlLbl val="0"/>
      </c:catAx>
      <c:valAx>
        <c:axId val="2072396840"/>
        <c:scaling>
          <c:orientation val="minMax"/>
        </c:scaling>
        <c:delete val="0"/>
        <c:axPos val="l"/>
        <c:numFmt formatCode="0.0" sourceLinked="1"/>
        <c:majorTickMark val="none"/>
        <c:minorTickMark val="none"/>
        <c:tickLblPos val="nextTo"/>
        <c:crossAx val="2072005592"/>
        <c:crosses val="autoZero"/>
        <c:crossBetween val="between"/>
      </c:valAx>
      <c:spPr>
        <a:noFill/>
        <a:ln w="25400">
          <a:noFill/>
        </a:ln>
      </c:spPr>
    </c:plotArea>
    <c:legend>
      <c:legendPos val="r"/>
      <c:layout>
        <c:manualLayout>
          <c:xMode val="edge"/>
          <c:yMode val="edge"/>
          <c:x val="0.161937960002191"/>
          <c:y val="0.815458359675844"/>
          <c:w val="0.624043848451529"/>
          <c:h val="0.181662547655996"/>
        </c:manualLayout>
      </c:layou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92234169653525"/>
          <c:y val="0.0509259259259259"/>
        </c:manualLayout>
      </c:layout>
      <c:overlay val="0"/>
    </c:title>
    <c:autoTitleDeleted val="0"/>
    <c:plotArea>
      <c:layout>
        <c:manualLayout>
          <c:layoutTarget val="inner"/>
          <c:xMode val="edge"/>
          <c:yMode val="edge"/>
          <c:x val="0.0800018814852445"/>
          <c:y val="0.143923884514436"/>
          <c:w val="0.889927656892351"/>
          <c:h val="0.465999198016914"/>
        </c:manualLayout>
      </c:layout>
      <c:barChart>
        <c:barDir val="col"/>
        <c:grouping val="clustered"/>
        <c:varyColors val="0"/>
        <c:ser>
          <c:idx val="0"/>
          <c:order val="0"/>
          <c:tx>
            <c:strRef>
              <c:f>beklenti!$F$26</c:f>
              <c:strCache>
                <c:ptCount val="1"/>
                <c:pt idx="0">
                  <c:v>Son bir yılda evlenen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beklenti!$E$27:$E$30</c:f>
              <c:strCache>
                <c:ptCount val="4"/>
                <c:pt idx="0">
                  <c:v>Daha iyi olacak</c:v>
                </c:pt>
                <c:pt idx="1">
                  <c:v>Aynı kalacak</c:v>
                </c:pt>
                <c:pt idx="2">
                  <c:v>Daha kötü olacak</c:v>
                </c:pt>
                <c:pt idx="3">
                  <c:v>Fikri yok</c:v>
                </c:pt>
              </c:strCache>
            </c:strRef>
          </c:cat>
          <c:val>
            <c:numRef>
              <c:f>beklenti!$F$27:$F$30</c:f>
              <c:numCache>
                <c:formatCode>0.0</c:formatCode>
                <c:ptCount val="4"/>
                <c:pt idx="0">
                  <c:v>47.74</c:v>
                </c:pt>
                <c:pt idx="1">
                  <c:v>40.24</c:v>
                </c:pt>
                <c:pt idx="2">
                  <c:v>3.06</c:v>
                </c:pt>
                <c:pt idx="3">
                  <c:v>8.97</c:v>
                </c:pt>
              </c:numCache>
            </c:numRef>
          </c:val>
        </c:ser>
        <c:ser>
          <c:idx val="1"/>
          <c:order val="1"/>
          <c:tx>
            <c:strRef>
              <c:f>beklenti!$G$26</c:f>
              <c:strCache>
                <c:ptCount val="1"/>
                <c:pt idx="0">
                  <c:v>Son bir yılda medeni durumu değişmeyen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beklenti!$E$27:$E$30</c:f>
              <c:strCache>
                <c:ptCount val="4"/>
                <c:pt idx="0">
                  <c:v>Daha iyi olacak</c:v>
                </c:pt>
                <c:pt idx="1">
                  <c:v>Aynı kalacak</c:v>
                </c:pt>
                <c:pt idx="2">
                  <c:v>Daha kötü olacak</c:v>
                </c:pt>
                <c:pt idx="3">
                  <c:v>Fikri yok</c:v>
                </c:pt>
              </c:strCache>
            </c:strRef>
          </c:cat>
          <c:val>
            <c:numRef>
              <c:f>beklenti!$G$27:$G$30</c:f>
              <c:numCache>
                <c:formatCode>0.0</c:formatCode>
                <c:ptCount val="4"/>
                <c:pt idx="0">
                  <c:v>37.33</c:v>
                </c:pt>
                <c:pt idx="1">
                  <c:v>41.24</c:v>
                </c:pt>
                <c:pt idx="2">
                  <c:v>9.15</c:v>
                </c:pt>
                <c:pt idx="3">
                  <c:v>12.27</c:v>
                </c:pt>
              </c:numCache>
            </c:numRef>
          </c:val>
        </c:ser>
        <c:dLbls>
          <c:showLegendKey val="0"/>
          <c:showVal val="0"/>
          <c:showCatName val="0"/>
          <c:showSerName val="0"/>
          <c:showPercent val="0"/>
          <c:showBubbleSize val="0"/>
        </c:dLbls>
        <c:gapWidth val="150"/>
        <c:axId val="2139631688"/>
        <c:axId val="2072650504"/>
      </c:barChart>
      <c:catAx>
        <c:axId val="2139631688"/>
        <c:scaling>
          <c:orientation val="minMax"/>
        </c:scaling>
        <c:delete val="0"/>
        <c:axPos val="b"/>
        <c:numFmt formatCode="General" sourceLinked="0"/>
        <c:majorTickMark val="none"/>
        <c:minorTickMark val="none"/>
        <c:tickLblPos val="nextTo"/>
        <c:crossAx val="2072650504"/>
        <c:crosses val="autoZero"/>
        <c:auto val="1"/>
        <c:lblAlgn val="ctr"/>
        <c:lblOffset val="100"/>
        <c:noMultiLvlLbl val="0"/>
      </c:catAx>
      <c:valAx>
        <c:axId val="2072650504"/>
        <c:scaling>
          <c:orientation val="minMax"/>
        </c:scaling>
        <c:delete val="0"/>
        <c:axPos val="l"/>
        <c:numFmt formatCode="0.0" sourceLinked="1"/>
        <c:majorTickMark val="none"/>
        <c:minorTickMark val="none"/>
        <c:tickLblPos val="nextTo"/>
        <c:crossAx val="2139631688"/>
        <c:crosses val="autoZero"/>
        <c:crossBetween val="between"/>
      </c:valAx>
      <c:spPr>
        <a:noFill/>
        <a:ln w="25400">
          <a:noFill/>
        </a:ln>
      </c:spPr>
    </c:plotArea>
    <c:legend>
      <c:legendPos val="r"/>
      <c:layout>
        <c:manualLayout>
          <c:xMode val="edge"/>
          <c:yMode val="edge"/>
          <c:x val="0.162283182344142"/>
          <c:y val="0.71679024496938"/>
          <c:w val="0.739747880977243"/>
          <c:h val="0.279313210848644"/>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78954248366015"/>
          <c:y val="0.0370370370370371"/>
        </c:manualLayout>
      </c:layout>
      <c:overlay val="0"/>
    </c:title>
    <c:autoTitleDeleted val="0"/>
    <c:plotArea>
      <c:layout>
        <c:manualLayout>
          <c:layoutTarget val="inner"/>
          <c:xMode val="edge"/>
          <c:yMode val="edge"/>
          <c:x val="0.0875314703309145"/>
          <c:y val="0.143923884514436"/>
          <c:w val="0.852757346508158"/>
          <c:h val="0.615096237970254"/>
        </c:manualLayout>
      </c:layout>
      <c:barChart>
        <c:barDir val="col"/>
        <c:grouping val="clustered"/>
        <c:varyColors val="0"/>
        <c:ser>
          <c:idx val="0"/>
          <c:order val="0"/>
          <c:tx>
            <c:strRef>
              <c:f>beklenti!$E$38</c:f>
              <c:strCache>
                <c:ptCount val="1"/>
                <c:pt idx="0">
                  <c:v>Daha iyi olacak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beklenti!$F$37:$I$37</c:f>
              <c:strCache>
                <c:ptCount val="4"/>
                <c:pt idx="0">
                  <c:v>Hiç evlenmedi</c:v>
                </c:pt>
                <c:pt idx="1">
                  <c:v>Evli</c:v>
                </c:pt>
                <c:pt idx="2">
                  <c:v>Boşandı</c:v>
                </c:pt>
                <c:pt idx="3">
                  <c:v>Eşi öldü</c:v>
                </c:pt>
              </c:strCache>
            </c:strRef>
          </c:cat>
          <c:val>
            <c:numRef>
              <c:f>beklenti!$F$38:$I$38</c:f>
              <c:numCache>
                <c:formatCode>0.0</c:formatCode>
                <c:ptCount val="4"/>
                <c:pt idx="0">
                  <c:v>51.38</c:v>
                </c:pt>
                <c:pt idx="1">
                  <c:v>39.36</c:v>
                </c:pt>
                <c:pt idx="2">
                  <c:v>35.69000000000001</c:v>
                </c:pt>
                <c:pt idx="3">
                  <c:v>19.23999999999999</c:v>
                </c:pt>
              </c:numCache>
            </c:numRef>
          </c:val>
        </c:ser>
        <c:ser>
          <c:idx val="1"/>
          <c:order val="1"/>
          <c:tx>
            <c:strRef>
              <c:f>beklenti!$E$39</c:f>
              <c:strCache>
                <c:ptCount val="1"/>
                <c:pt idx="0">
                  <c:v>Aynı kalacak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beklenti!$F$37:$I$37</c:f>
              <c:strCache>
                <c:ptCount val="4"/>
                <c:pt idx="0">
                  <c:v>Hiç evlenmedi</c:v>
                </c:pt>
                <c:pt idx="1">
                  <c:v>Evli</c:v>
                </c:pt>
                <c:pt idx="2">
                  <c:v>Boşandı</c:v>
                </c:pt>
                <c:pt idx="3">
                  <c:v>Eşi öldü</c:v>
                </c:pt>
              </c:strCache>
            </c:strRef>
          </c:cat>
          <c:val>
            <c:numRef>
              <c:f>beklenti!$F$39:$I$39</c:f>
              <c:numCache>
                <c:formatCode>0.0</c:formatCode>
                <c:ptCount val="4"/>
                <c:pt idx="0">
                  <c:v>33.47</c:v>
                </c:pt>
                <c:pt idx="1">
                  <c:v>40.48</c:v>
                </c:pt>
                <c:pt idx="2">
                  <c:v>37.09</c:v>
                </c:pt>
                <c:pt idx="3">
                  <c:v>51.25</c:v>
                </c:pt>
              </c:numCache>
            </c:numRef>
          </c:val>
        </c:ser>
        <c:ser>
          <c:idx val="2"/>
          <c:order val="2"/>
          <c:tx>
            <c:strRef>
              <c:f>beklenti!$E$40</c:f>
              <c:strCache>
                <c:ptCount val="1"/>
                <c:pt idx="0">
                  <c:v>Daha kötü olacak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beklenti!$F$37:$I$37</c:f>
              <c:strCache>
                <c:ptCount val="4"/>
                <c:pt idx="0">
                  <c:v>Hiç evlenmedi</c:v>
                </c:pt>
                <c:pt idx="1">
                  <c:v>Evli</c:v>
                </c:pt>
                <c:pt idx="2">
                  <c:v>Boşandı</c:v>
                </c:pt>
                <c:pt idx="3">
                  <c:v>Eşi öldü</c:v>
                </c:pt>
              </c:strCache>
            </c:strRef>
          </c:cat>
          <c:val>
            <c:numRef>
              <c:f>beklenti!$F$40:$I$40</c:f>
              <c:numCache>
                <c:formatCode>0.0</c:formatCode>
                <c:ptCount val="4"/>
                <c:pt idx="0">
                  <c:v>7.6</c:v>
                </c:pt>
                <c:pt idx="1">
                  <c:v>8.57</c:v>
                </c:pt>
                <c:pt idx="2">
                  <c:v>12.22</c:v>
                </c:pt>
                <c:pt idx="3">
                  <c:v>12.03</c:v>
                </c:pt>
              </c:numCache>
            </c:numRef>
          </c:val>
        </c:ser>
        <c:ser>
          <c:idx val="3"/>
          <c:order val="3"/>
          <c:tx>
            <c:strRef>
              <c:f>beklenti!$E$41</c:f>
              <c:strCache>
                <c:ptCount val="1"/>
                <c:pt idx="0">
                  <c:v>Fikri yok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beklenti!$F$37:$I$37</c:f>
              <c:strCache>
                <c:ptCount val="4"/>
                <c:pt idx="0">
                  <c:v>Hiç evlenmedi</c:v>
                </c:pt>
                <c:pt idx="1">
                  <c:v>Evli</c:v>
                </c:pt>
                <c:pt idx="2">
                  <c:v>Boşandı</c:v>
                </c:pt>
                <c:pt idx="3">
                  <c:v>Eşi öldü</c:v>
                </c:pt>
              </c:strCache>
            </c:strRef>
          </c:cat>
          <c:val>
            <c:numRef>
              <c:f>beklenti!$F$41:$I$41</c:f>
              <c:numCache>
                <c:formatCode>0.0</c:formatCode>
                <c:ptCount val="4"/>
                <c:pt idx="0">
                  <c:v>7.55</c:v>
                </c:pt>
                <c:pt idx="1">
                  <c:v>11.58</c:v>
                </c:pt>
                <c:pt idx="2">
                  <c:v>15.0</c:v>
                </c:pt>
                <c:pt idx="3">
                  <c:v>17.47999999999999</c:v>
                </c:pt>
              </c:numCache>
            </c:numRef>
          </c:val>
        </c:ser>
        <c:dLbls>
          <c:showLegendKey val="0"/>
          <c:showVal val="0"/>
          <c:showCatName val="0"/>
          <c:showSerName val="0"/>
          <c:showPercent val="0"/>
          <c:showBubbleSize val="0"/>
        </c:dLbls>
        <c:gapWidth val="150"/>
        <c:axId val="2120782760"/>
        <c:axId val="2120671048"/>
      </c:barChart>
      <c:catAx>
        <c:axId val="2120782760"/>
        <c:scaling>
          <c:orientation val="minMax"/>
        </c:scaling>
        <c:delete val="0"/>
        <c:axPos val="b"/>
        <c:numFmt formatCode="General" sourceLinked="0"/>
        <c:majorTickMark val="none"/>
        <c:minorTickMark val="none"/>
        <c:tickLblPos val="nextTo"/>
        <c:crossAx val="2120671048"/>
        <c:crosses val="autoZero"/>
        <c:auto val="1"/>
        <c:lblAlgn val="ctr"/>
        <c:lblOffset val="100"/>
        <c:noMultiLvlLbl val="0"/>
      </c:catAx>
      <c:valAx>
        <c:axId val="2120671048"/>
        <c:scaling>
          <c:orientation val="minMax"/>
        </c:scaling>
        <c:delete val="0"/>
        <c:axPos val="l"/>
        <c:numFmt formatCode="0.0" sourceLinked="1"/>
        <c:majorTickMark val="none"/>
        <c:minorTickMark val="none"/>
        <c:tickLblPos val="nextTo"/>
        <c:crossAx val="2120782760"/>
        <c:crosses val="autoZero"/>
        <c:crossBetween val="between"/>
      </c:valAx>
    </c:plotArea>
    <c:legend>
      <c:legendPos val="r"/>
      <c:layout>
        <c:manualLayout>
          <c:xMode val="edge"/>
          <c:yMode val="edge"/>
          <c:x val="0.142903195924039"/>
          <c:y val="0.809382837561972"/>
          <c:w val="0.786508568781842"/>
          <c:h val="0.186720618256051"/>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38"/>
            </a:pPr>
            <a:r>
              <a:rPr lang="tr-TR" sz="738"/>
              <a:t>saat</a:t>
            </a:r>
          </a:p>
        </c:rich>
      </c:tx>
      <c:layout>
        <c:manualLayout>
          <c:xMode val="edge"/>
          <c:yMode val="edge"/>
          <c:x val="0.955801748844858"/>
          <c:y val="0.573049626009344"/>
        </c:manualLayout>
      </c:layout>
      <c:overlay val="0"/>
    </c:title>
    <c:autoTitleDeleted val="0"/>
    <c:plotArea>
      <c:layout/>
      <c:barChart>
        <c:barDir val="bar"/>
        <c:grouping val="clustered"/>
        <c:varyColors val="0"/>
        <c:ser>
          <c:idx val="0"/>
          <c:order val="0"/>
          <c:tx>
            <c:strRef>
              <c:f>Sayfa1!$B$5:$B$6</c:f>
              <c:strCache>
                <c:ptCount val="1"/>
                <c:pt idx="0">
                  <c:v>Erkek
</c:v>
                </c:pt>
              </c:strCache>
            </c:strRef>
          </c:tx>
          <c:invertIfNegative val="0"/>
          <c:cat>
            <c:strRef>
              <c:f>Sayfa1!$A$7:$A$17</c:f>
              <c:strCache>
                <c:ptCount val="11"/>
                <c:pt idx="0">
                  <c:v>Yemek ve diğer kişisel bakım
</c:v>
                </c:pt>
                <c:pt idx="1">
                  <c:v>İstihdam(1)
</c:v>
                </c:pt>
                <c:pt idx="2">
                  <c:v>Eğitim
</c:v>
                </c:pt>
                <c:pt idx="3">
                  <c:v>Hanehalkı ve aile bakımı
</c:v>
                </c:pt>
                <c:pt idx="4">
                  <c:v>Gönüllü işler ve toplantılar
</c:v>
                </c:pt>
                <c:pt idx="5">
                  <c:v>Sosyal yaşam ve eğlence
</c:v>
                </c:pt>
                <c:pt idx="6">
                  <c:v>Spor ve doğa sporları
</c:v>
                </c:pt>
                <c:pt idx="7">
                  <c:v>Hobiler ve oyunlar
</c:v>
                </c:pt>
                <c:pt idx="8">
                  <c:v>TV izleme, radyo ve müzik dinleme, vb.
</c:v>
                </c:pt>
                <c:pt idx="9">
                  <c:v>Ulaşım ve belirlenmemiş zaman kullanımı
</c:v>
                </c:pt>
                <c:pt idx="10">
                  <c:v>Uyku
</c:v>
                </c:pt>
              </c:strCache>
            </c:strRef>
          </c:cat>
          <c:val>
            <c:numRef>
              <c:f>Sayfa1!$B$7:$B$17</c:f>
              <c:numCache>
                <c:formatCode>hh:mm</c:formatCode>
                <c:ptCount val="11"/>
                <c:pt idx="0">
                  <c:v>0.115843304925365</c:v>
                </c:pt>
                <c:pt idx="1">
                  <c:v>0.165897248643106</c:v>
                </c:pt>
                <c:pt idx="2">
                  <c:v>0.0314806806874645</c:v>
                </c:pt>
                <c:pt idx="3">
                  <c:v>0.035916132678507</c:v>
                </c:pt>
                <c:pt idx="4">
                  <c:v>0.0242410609032443</c:v>
                </c:pt>
                <c:pt idx="5">
                  <c:v>0.0736125105094588</c:v>
                </c:pt>
                <c:pt idx="6">
                  <c:v>0.0117231494555853</c:v>
                </c:pt>
                <c:pt idx="7">
                  <c:v>0.0218601145975218</c:v>
                </c:pt>
                <c:pt idx="8">
                  <c:v>0.0995899075533445</c:v>
                </c:pt>
                <c:pt idx="9">
                  <c:v>0.055719345459383</c:v>
                </c:pt>
                <c:pt idx="10">
                  <c:v>0.36411654458702</c:v>
                </c:pt>
              </c:numCache>
            </c:numRef>
          </c:val>
        </c:ser>
        <c:ser>
          <c:idx val="1"/>
          <c:order val="1"/>
          <c:tx>
            <c:strRef>
              <c:f>Sayfa1!$C$5:$C$6</c:f>
              <c:strCache>
                <c:ptCount val="1"/>
                <c:pt idx="0">
                  <c:v>Kadın
</c:v>
                </c:pt>
              </c:strCache>
            </c:strRef>
          </c:tx>
          <c:invertIfNegative val="0"/>
          <c:cat>
            <c:strRef>
              <c:f>Sayfa1!$A$7:$A$17</c:f>
              <c:strCache>
                <c:ptCount val="11"/>
                <c:pt idx="0">
                  <c:v>Yemek ve diğer kişisel bakım
</c:v>
                </c:pt>
                <c:pt idx="1">
                  <c:v>İstihdam(1)
</c:v>
                </c:pt>
                <c:pt idx="2">
                  <c:v>Eğitim
</c:v>
                </c:pt>
                <c:pt idx="3">
                  <c:v>Hanehalkı ve aile bakımı
</c:v>
                </c:pt>
                <c:pt idx="4">
                  <c:v>Gönüllü işler ve toplantılar
</c:v>
                </c:pt>
                <c:pt idx="5">
                  <c:v>Sosyal yaşam ve eğlence
</c:v>
                </c:pt>
                <c:pt idx="6">
                  <c:v>Spor ve doğa sporları
</c:v>
                </c:pt>
                <c:pt idx="7">
                  <c:v>Hobiler ve oyunlar
</c:v>
                </c:pt>
                <c:pt idx="8">
                  <c:v>TV izleme, radyo ve müzik dinleme, vb.
</c:v>
                </c:pt>
                <c:pt idx="9">
                  <c:v>Ulaşım ve belirlenmemiş zaman kullanımı
</c:v>
                </c:pt>
                <c:pt idx="10">
                  <c:v>Uyku
</c:v>
                </c:pt>
              </c:strCache>
            </c:strRef>
          </c:cat>
          <c:val>
            <c:numRef>
              <c:f>Sayfa1!$C$7:$C$17</c:f>
              <c:numCache>
                <c:formatCode>hh:mm</c:formatCode>
                <c:ptCount val="11"/>
                <c:pt idx="0">
                  <c:v>0.113860521420308</c:v>
                </c:pt>
                <c:pt idx="1">
                  <c:v>0.048066623771705</c:v>
                </c:pt>
                <c:pt idx="2">
                  <c:v>0.0327442155755117</c:v>
                </c:pt>
                <c:pt idx="3">
                  <c:v>0.179056175538341</c:v>
                </c:pt>
                <c:pt idx="4">
                  <c:v>0.0358257941329779</c:v>
                </c:pt>
                <c:pt idx="5">
                  <c:v>0.0794616476413064</c:v>
                </c:pt>
                <c:pt idx="6">
                  <c:v>0.00418379958728455</c:v>
                </c:pt>
                <c:pt idx="7">
                  <c:v>0.00852014874406854</c:v>
                </c:pt>
                <c:pt idx="8">
                  <c:v>0.0958954118250497</c:v>
                </c:pt>
                <c:pt idx="9">
                  <c:v>0.0327784786259629</c:v>
                </c:pt>
                <c:pt idx="10">
                  <c:v>0.369607183137485</c:v>
                </c:pt>
              </c:numCache>
            </c:numRef>
          </c:val>
        </c:ser>
        <c:dLbls>
          <c:showLegendKey val="0"/>
          <c:showVal val="0"/>
          <c:showCatName val="0"/>
          <c:showSerName val="0"/>
          <c:showPercent val="0"/>
          <c:showBubbleSize val="0"/>
        </c:dLbls>
        <c:gapWidth val="150"/>
        <c:axId val="2115240568"/>
        <c:axId val="2115598024"/>
      </c:barChart>
      <c:catAx>
        <c:axId val="2115240568"/>
        <c:scaling>
          <c:orientation val="minMax"/>
        </c:scaling>
        <c:delete val="0"/>
        <c:axPos val="l"/>
        <c:numFmt formatCode="General" sourceLinked="1"/>
        <c:majorTickMark val="none"/>
        <c:minorTickMark val="none"/>
        <c:tickLblPos val="nextTo"/>
        <c:crossAx val="2115598024"/>
        <c:crosses val="autoZero"/>
        <c:auto val="1"/>
        <c:lblAlgn val="ctr"/>
        <c:lblOffset val="100"/>
        <c:noMultiLvlLbl val="0"/>
      </c:catAx>
      <c:valAx>
        <c:axId val="2115598024"/>
        <c:scaling>
          <c:orientation val="minMax"/>
        </c:scaling>
        <c:delete val="0"/>
        <c:axPos val="b"/>
        <c:numFmt formatCode="hh:mm" sourceLinked="1"/>
        <c:majorTickMark val="none"/>
        <c:minorTickMark val="none"/>
        <c:tickLblPos val="nextTo"/>
        <c:crossAx val="2115240568"/>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30857392825897"/>
          <c:y val="0.199548702245553"/>
          <c:w val="0.701247594050744"/>
          <c:h val="0.595559565470982"/>
        </c:manualLayout>
      </c:layout>
      <c:barChart>
        <c:barDir val="col"/>
        <c:grouping val="clustered"/>
        <c:varyColors val="1"/>
        <c:ser>
          <c:idx val="0"/>
          <c:order val="0"/>
          <c:tx>
            <c:strRef>
              <c:f>Sayfa3!$J$4</c:f>
              <c:strCache>
                <c:ptCount val="1"/>
                <c:pt idx="0">
                  <c:v>Yüzde (%) </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Sayfa3!$K$3:$O$3</c:f>
              <c:strCache>
                <c:ptCount val="5"/>
                <c:pt idx="0">
                  <c:v>İlk %20</c:v>
                </c:pt>
                <c:pt idx="1">
                  <c:v>İkinci %20</c:v>
                </c:pt>
                <c:pt idx="2">
                  <c:v>Üçüncü %20</c:v>
                </c:pt>
                <c:pt idx="3">
                  <c:v>Dördüncü %20</c:v>
                </c:pt>
                <c:pt idx="4">
                  <c:v>Son %20</c:v>
                </c:pt>
              </c:strCache>
            </c:strRef>
          </c:cat>
          <c:val>
            <c:numRef>
              <c:f>Sayfa3!$K$4:$O$4</c:f>
              <c:numCache>
                <c:formatCode>0.0</c:formatCode>
                <c:ptCount val="5"/>
                <c:pt idx="0">
                  <c:v>6.5</c:v>
                </c:pt>
                <c:pt idx="1">
                  <c:v>11.0</c:v>
                </c:pt>
                <c:pt idx="2">
                  <c:v>15.6</c:v>
                </c:pt>
                <c:pt idx="3">
                  <c:v>22.2</c:v>
                </c:pt>
                <c:pt idx="4">
                  <c:v>44.7</c:v>
                </c:pt>
              </c:numCache>
            </c:numRef>
          </c:val>
        </c:ser>
        <c:dLbls>
          <c:showLegendKey val="0"/>
          <c:showVal val="0"/>
          <c:showCatName val="0"/>
          <c:showSerName val="0"/>
          <c:showPercent val="0"/>
          <c:showBubbleSize val="0"/>
        </c:dLbls>
        <c:gapWidth val="150"/>
        <c:axId val="2129783816"/>
        <c:axId val="2125102312"/>
      </c:barChart>
      <c:catAx>
        <c:axId val="2129783816"/>
        <c:scaling>
          <c:orientation val="minMax"/>
        </c:scaling>
        <c:delete val="1"/>
        <c:axPos val="b"/>
        <c:numFmt formatCode="General" sourceLinked="0"/>
        <c:majorTickMark val="cross"/>
        <c:minorTickMark val="cross"/>
        <c:tickLblPos val="nextTo"/>
        <c:crossAx val="2125102312"/>
        <c:crosses val="autoZero"/>
        <c:auto val="1"/>
        <c:lblAlgn val="ctr"/>
        <c:lblOffset val="100"/>
        <c:noMultiLvlLbl val="1"/>
      </c:catAx>
      <c:valAx>
        <c:axId val="2125102312"/>
        <c:scaling>
          <c:orientation val="minMax"/>
        </c:scaling>
        <c:delete val="1"/>
        <c:axPos val="l"/>
        <c:numFmt formatCode="0.0" sourceLinked="1"/>
        <c:majorTickMark val="cross"/>
        <c:minorTickMark val="cross"/>
        <c:tickLblPos val="none"/>
        <c:crossAx val="2129783816"/>
        <c:crosses val="autoZero"/>
        <c:crossBetween val="between"/>
      </c:valAx>
      <c:spPr>
        <a:noFill/>
        <a:ln>
          <a:noFill/>
        </a:ln>
      </c:spPr>
    </c:plotArea>
    <c:legend>
      <c:legendPos val="r"/>
      <c:layout>
        <c:manualLayout>
          <c:xMode val="edge"/>
          <c:yMode val="edge"/>
          <c:x val="0.824888888888889"/>
          <c:y val="0.490548629338"/>
          <c:w val="0.142571227509605"/>
          <c:h val="0.0785359973325811"/>
        </c:manualLayout>
      </c:layout>
      <c:overlay val="1"/>
    </c:legend>
    <c:plotVisOnly val="1"/>
    <c:dispBlanksAs val="gap"/>
    <c:showDLblsOverMax val="1"/>
  </c:chart>
  <c:spPr>
    <a:noFill/>
    <a:ln>
      <a:solidFill>
        <a:schemeClr val="accent1"/>
      </a:solidFill>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a:ea typeface="Arial"/>
                <a:cs typeface="Arial"/>
              </a:defRPr>
            </a:pPr>
            <a:r>
              <a:rPr lang="tr-TR" sz="800" b="1"/>
              <a:t>Yaş gruplarına göre istihdam oranı</a:t>
            </a:r>
          </a:p>
        </c:rich>
      </c:tx>
      <c:layout>
        <c:manualLayout>
          <c:xMode val="edge"/>
          <c:yMode val="edge"/>
          <c:x val="0.157509926643785"/>
          <c:y val="0.0355805243445693"/>
        </c:manualLayout>
      </c:layout>
      <c:overlay val="0"/>
      <c:spPr>
        <a:noFill/>
        <a:ln w="25400">
          <a:noFill/>
        </a:ln>
      </c:spPr>
    </c:title>
    <c:autoTitleDeleted val="0"/>
    <c:plotArea>
      <c:layout>
        <c:manualLayout>
          <c:layoutTarget val="inner"/>
          <c:xMode val="edge"/>
          <c:yMode val="edge"/>
          <c:x val="0.120879553283659"/>
          <c:y val="0.19662975286866"/>
          <c:w val="0.717951286169609"/>
          <c:h val="0.629215209179713"/>
        </c:manualLayout>
      </c:layout>
      <c:barChart>
        <c:barDir val="col"/>
        <c:grouping val="clustered"/>
        <c:varyColors val="0"/>
        <c:ser>
          <c:idx val="0"/>
          <c:order val="0"/>
          <c:tx>
            <c:strRef>
              <c:f>grafik1!$C$29</c:f>
              <c:strCache>
                <c:ptCount val="1"/>
                <c:pt idx="0">
                  <c:v>2006 </c:v>
                </c:pt>
              </c:strCache>
            </c:strRef>
          </c:tx>
          <c:spPr>
            <a:solidFill>
              <a:srgbClr val="74B230"/>
            </a:solidFill>
          </c:spPr>
          <c:invertIfNegative val="0"/>
          <c:cat>
            <c:strRef>
              <c:f>grafik1!$A$30:$B$32</c:f>
              <c:strCache>
                <c:ptCount val="3"/>
                <c:pt idx="0">
                  <c:v>6-17 </c:v>
                </c:pt>
                <c:pt idx="1">
                  <c:v>6-14</c:v>
                </c:pt>
                <c:pt idx="2">
                  <c:v>15-17 </c:v>
                </c:pt>
              </c:strCache>
            </c:strRef>
          </c:cat>
          <c:val>
            <c:numRef>
              <c:f>grafik1!$C$30:$C$32</c:f>
              <c:numCache>
                <c:formatCode>0.0</c:formatCode>
                <c:ptCount val="3"/>
                <c:pt idx="0">
                  <c:v>5.9</c:v>
                </c:pt>
                <c:pt idx="1">
                  <c:v>2.5</c:v>
                </c:pt>
                <c:pt idx="2">
                  <c:v>16.6</c:v>
                </c:pt>
              </c:numCache>
            </c:numRef>
          </c:val>
        </c:ser>
        <c:ser>
          <c:idx val="1"/>
          <c:order val="1"/>
          <c:tx>
            <c:strRef>
              <c:f>grafik1!$D$29</c:f>
              <c:strCache>
                <c:ptCount val="1"/>
                <c:pt idx="0">
                  <c:v>2012 </c:v>
                </c:pt>
              </c:strCache>
            </c:strRef>
          </c:tx>
          <c:invertIfNegative val="0"/>
          <c:cat>
            <c:strRef>
              <c:f>grafik1!$A$30:$B$32</c:f>
              <c:strCache>
                <c:ptCount val="3"/>
                <c:pt idx="0">
                  <c:v>6-17 </c:v>
                </c:pt>
                <c:pt idx="1">
                  <c:v>6-14</c:v>
                </c:pt>
                <c:pt idx="2">
                  <c:v>15-17 </c:v>
                </c:pt>
              </c:strCache>
            </c:strRef>
          </c:cat>
          <c:val>
            <c:numRef>
              <c:f>grafik1!$D$30:$D$32</c:f>
              <c:numCache>
                <c:formatCode>0.0</c:formatCode>
                <c:ptCount val="3"/>
                <c:pt idx="0">
                  <c:v>5.9</c:v>
                </c:pt>
                <c:pt idx="1">
                  <c:v>2.6</c:v>
                </c:pt>
                <c:pt idx="2">
                  <c:v>15.6</c:v>
                </c:pt>
              </c:numCache>
            </c:numRef>
          </c:val>
        </c:ser>
        <c:dLbls>
          <c:showLegendKey val="0"/>
          <c:showVal val="0"/>
          <c:showCatName val="0"/>
          <c:showSerName val="0"/>
          <c:showPercent val="0"/>
          <c:showBubbleSize val="0"/>
        </c:dLbls>
        <c:gapWidth val="300"/>
        <c:axId val="2125151416"/>
        <c:axId val="2125276408"/>
      </c:barChart>
      <c:catAx>
        <c:axId val="212515141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2125276408"/>
        <c:crosses val="autoZero"/>
        <c:auto val="1"/>
        <c:lblAlgn val="ctr"/>
        <c:lblOffset val="80"/>
        <c:tickLblSkip val="1"/>
        <c:tickMarkSkip val="1"/>
        <c:noMultiLvlLbl val="0"/>
      </c:catAx>
      <c:valAx>
        <c:axId val="2125276408"/>
        <c:scaling>
          <c:orientation val="minMax"/>
        </c:scaling>
        <c:delete val="0"/>
        <c:axPos val="l"/>
        <c:majorGridlines/>
        <c:title>
          <c:tx>
            <c:rich>
              <a:bodyPr rot="0" vert="horz"/>
              <a:lstStyle/>
              <a:p>
                <a:pPr algn="ctr">
                  <a:defRPr sz="750" b="0" i="0" u="none" strike="noStrike" baseline="0">
                    <a:solidFill>
                      <a:srgbClr val="000000"/>
                    </a:solidFill>
                    <a:latin typeface="Arial"/>
                    <a:ea typeface="Arial"/>
                    <a:cs typeface="Arial"/>
                  </a:defRPr>
                </a:pPr>
                <a:r>
                  <a:rPr lang="tr-TR"/>
                  <a:t>(%)</a:t>
                </a:r>
              </a:p>
            </c:rich>
          </c:tx>
          <c:layout>
            <c:manualLayout>
              <c:xMode val="edge"/>
              <c:yMode val="edge"/>
              <c:x val="0.0402931844278862"/>
              <c:y val="0.0674159152692549"/>
            </c:manualLayout>
          </c:layout>
          <c:overlay val="0"/>
          <c:spPr>
            <a:noFill/>
            <a:ln w="25400">
              <a:noFill/>
            </a:ln>
          </c:spPr>
        </c:title>
        <c:numFmt formatCode="0" sourceLinked="0"/>
        <c:majorTickMark val="out"/>
        <c:minorTickMark val="none"/>
        <c:tickLblPos val="nextTo"/>
        <c:txPr>
          <a:bodyPr rot="0" vert="horz"/>
          <a:lstStyle/>
          <a:p>
            <a:pPr>
              <a:defRPr sz="800" b="0" i="0" u="none" strike="noStrike" baseline="0">
                <a:solidFill>
                  <a:srgbClr val="000000"/>
                </a:solidFill>
                <a:latin typeface="Arial"/>
                <a:ea typeface="Arial"/>
                <a:cs typeface="Arial"/>
              </a:defRPr>
            </a:pPr>
            <a:endParaRPr lang="en-US"/>
          </a:p>
        </c:txPr>
        <c:crossAx val="2125151416"/>
        <c:crosses val="autoZero"/>
        <c:crossBetween val="between"/>
        <c:majorUnit val="4.0"/>
      </c:valAx>
    </c:plotArea>
    <c:legend>
      <c:legendPos val="r"/>
      <c:layout>
        <c:manualLayout>
          <c:xMode val="edge"/>
          <c:yMode val="edge"/>
          <c:x val="0.824178772388584"/>
          <c:y val="0.353933555163588"/>
          <c:w val="0.157509720945373"/>
          <c:h val="0.26966366107702"/>
        </c:manualLayout>
      </c:layout>
      <c:overlay val="0"/>
      <c:txPr>
        <a:bodyPr/>
        <a:lstStyle/>
        <a:p>
          <a:pPr>
            <a:defRPr sz="700" b="1" i="0" u="none" strike="noStrike" baseline="0">
              <a:solidFill>
                <a:srgbClr val="000000"/>
              </a:solidFill>
              <a:latin typeface="Arial"/>
              <a:ea typeface="Arial"/>
              <a:cs typeface="Arial"/>
            </a:defRPr>
          </a:pPr>
          <a:endParaRPr lang="en-US"/>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2365704286964"/>
          <c:y val="0.10351966873706"/>
          <c:w val="0.667078740157481"/>
          <c:h val="0.850931677018634"/>
        </c:manualLayout>
      </c:layout>
      <c:barChart>
        <c:barDir val="bar"/>
        <c:grouping val="clustered"/>
        <c:varyColors val="0"/>
        <c:ser>
          <c:idx val="0"/>
          <c:order val="0"/>
          <c:invertIfNegative val="0"/>
          <c:dPt>
            <c:idx val="0"/>
            <c:invertIfNegative val="0"/>
            <c:bubble3D val="0"/>
            <c:spPr>
              <a:solidFill>
                <a:srgbClr val="FFFF00"/>
              </a:solidFill>
            </c:spPr>
          </c:dPt>
          <c:dPt>
            <c:idx val="2"/>
            <c:invertIfNegative val="0"/>
            <c:bubble3D val="0"/>
            <c:spPr>
              <a:solidFill>
                <a:srgbClr val="FF0000"/>
              </a:solidFill>
            </c:spPr>
          </c:dPt>
          <c:dPt>
            <c:idx val="3"/>
            <c:invertIfNegative val="0"/>
            <c:bubble3D val="0"/>
            <c:spPr>
              <a:solidFill>
                <a:srgbClr val="FFFF00"/>
              </a:solidFill>
            </c:spPr>
          </c:dPt>
          <c:dPt>
            <c:idx val="5"/>
            <c:invertIfNegative val="0"/>
            <c:bubble3D val="0"/>
            <c:spPr>
              <a:solidFill>
                <a:srgbClr val="FF0000"/>
              </a:solidFill>
            </c:spPr>
          </c:dPt>
          <c:dPt>
            <c:idx val="6"/>
            <c:invertIfNegative val="0"/>
            <c:bubble3D val="0"/>
            <c:spPr>
              <a:solidFill>
                <a:srgbClr val="FFFF00"/>
              </a:solidFill>
            </c:spPr>
          </c:dPt>
          <c:dPt>
            <c:idx val="8"/>
            <c:invertIfNegative val="0"/>
            <c:bubble3D val="0"/>
            <c:spPr>
              <a:solidFill>
                <a:srgbClr val="FF0000"/>
              </a:solidFill>
            </c:spPr>
          </c:dPt>
          <c:dPt>
            <c:idx val="9"/>
            <c:invertIfNegative val="0"/>
            <c:bubble3D val="0"/>
            <c:spPr>
              <a:solidFill>
                <a:srgbClr val="FFFF00"/>
              </a:solidFill>
            </c:spPr>
          </c:dPt>
          <c:dPt>
            <c:idx val="11"/>
            <c:invertIfNegative val="0"/>
            <c:bubble3D val="0"/>
            <c:spPr>
              <a:solidFill>
                <a:srgbClr val="FF0000"/>
              </a:solidFill>
            </c:spPr>
          </c:dPt>
          <c:dPt>
            <c:idx val="12"/>
            <c:invertIfNegative val="0"/>
            <c:bubble3D val="0"/>
            <c:spPr>
              <a:solidFill>
                <a:srgbClr val="FFFF00"/>
              </a:solidFill>
            </c:spPr>
          </c:dPt>
          <c:dPt>
            <c:idx val="14"/>
            <c:invertIfNegative val="0"/>
            <c:bubble3D val="0"/>
            <c:spPr>
              <a:solidFill>
                <a:srgbClr val="FF0000"/>
              </a:solidFill>
            </c:spPr>
          </c:dPt>
          <c:dLbls>
            <c:dLbl>
              <c:idx val="0"/>
              <c:layout/>
              <c:tx>
                <c:rich>
                  <a:bodyPr/>
                  <a:lstStyle/>
                  <a:p>
                    <a:r>
                      <a:rPr lang="en-US"/>
                      <a:t>18,6</a:t>
                    </a:r>
                  </a:p>
                </c:rich>
              </c:tx>
              <c:showLegendKey val="0"/>
              <c:showVal val="1"/>
              <c:showCatName val="0"/>
              <c:showSerName val="0"/>
              <c:showPercent val="0"/>
              <c:showBubbleSize val="0"/>
              <c:extLst>
                <c:ext xmlns:c15="http://schemas.microsoft.com/office/drawing/2012/chart" uri="{CE6537A1-D6FC-4f65-9D91-7224C49458BB}"/>
              </c:extLst>
            </c:dLbl>
            <c:dLbl>
              <c:idx val="1"/>
              <c:layout/>
              <c:tx>
                <c:rich>
                  <a:bodyPr/>
                  <a:lstStyle/>
                  <a:p>
                    <a:r>
                      <a:rPr lang="en-US"/>
                      <a:t>30,9</a:t>
                    </a:r>
                  </a:p>
                </c:rich>
              </c:tx>
              <c:showLegendKey val="0"/>
              <c:showVal val="1"/>
              <c:showCatName val="0"/>
              <c:showSerName val="0"/>
              <c:showPercent val="0"/>
              <c:showBubbleSize val="0"/>
              <c:extLst>
                <c:ext xmlns:c15="http://schemas.microsoft.com/office/drawing/2012/chart" uri="{CE6537A1-D6FC-4f65-9D91-7224C49458BB}"/>
              </c:extLst>
            </c:dLbl>
            <c:dLbl>
              <c:idx val="2"/>
              <c:layout/>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en-US"/>
                      <a:t>48,1</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00642054574638844"/>
                  <c:y val="-1.47253988333725E-16"/>
                </c:manualLayout>
              </c:layout>
              <c:tx>
                <c:rich>
                  <a:bodyPr/>
                  <a:lstStyle/>
                  <a:p>
                    <a:r>
                      <a:rPr lang="en-US"/>
                      <a:t>68,8</a:t>
                    </a:r>
                  </a:p>
                </c:rich>
              </c:tx>
              <c:showLegendKey val="0"/>
              <c:showVal val="1"/>
              <c:showCatName val="0"/>
              <c:showSerName val="0"/>
              <c:showPercent val="0"/>
              <c:showBubbleSize val="0"/>
              <c:extLst>
                <c:ext xmlns:c15="http://schemas.microsoft.com/office/drawing/2012/chart" uri="{CE6537A1-D6FC-4f65-9D91-7224C49458BB}"/>
              </c:extLst>
            </c:dLbl>
            <c:dLbl>
              <c:idx val="5"/>
              <c:layout/>
              <c:tx>
                <c:rich>
                  <a:bodyPr/>
                  <a:lstStyle/>
                  <a:p>
                    <a:r>
                      <a:rPr lang="en-US"/>
                      <a:t>26,6</a:t>
                    </a:r>
                  </a:p>
                </c:rich>
              </c:tx>
              <c:showLegendKey val="0"/>
              <c:showVal val="1"/>
              <c:showCatName val="0"/>
              <c:showSerName val="0"/>
              <c:showPercent val="0"/>
              <c:showBubbleSize val="0"/>
              <c:extLst>
                <c:ext xmlns:c15="http://schemas.microsoft.com/office/drawing/2012/chart" uri="{CE6537A1-D6FC-4f65-9D91-7224C49458BB}"/>
              </c:extLst>
            </c:dLbl>
            <c:dLbl>
              <c:idx val="6"/>
              <c:layout/>
              <c:tx>
                <c:rich>
                  <a:bodyPr/>
                  <a:lstStyle/>
                  <a:p>
                    <a:r>
                      <a:rPr lang="en-US"/>
                      <a:t>54,1</a:t>
                    </a:r>
                  </a:p>
                </c:rich>
              </c:tx>
              <c:showLegendKey val="0"/>
              <c:showVal val="1"/>
              <c:showCatName val="0"/>
              <c:showSerName val="0"/>
              <c:showPercent val="0"/>
              <c:showBubbleSize val="0"/>
              <c:extLst>
                <c:ext xmlns:c15="http://schemas.microsoft.com/office/drawing/2012/chart" uri="{CE6537A1-D6FC-4f65-9D91-7224C49458BB}"/>
              </c:extLst>
            </c:dLbl>
            <c:dLbl>
              <c:idx val="7"/>
              <c:layout/>
              <c:tx>
                <c:rich>
                  <a:bodyPr/>
                  <a:lstStyle/>
                  <a:p>
                    <a:r>
                      <a:rPr lang="en-US"/>
                      <a:t>71,3</a:t>
                    </a:r>
                  </a:p>
                </c:rich>
              </c:tx>
              <c:showLegendKey val="0"/>
              <c:showVal val="1"/>
              <c:showCatName val="0"/>
              <c:showSerName val="0"/>
              <c:showPercent val="0"/>
              <c:showBubbleSize val="0"/>
              <c:extLst>
                <c:ext xmlns:c15="http://schemas.microsoft.com/office/drawing/2012/chart" uri="{CE6537A1-D6FC-4f65-9D91-7224C49458BB}"/>
              </c:extLst>
            </c:dLbl>
            <c:dLbl>
              <c:idx val="8"/>
              <c:layout/>
              <c:tx>
                <c:rich>
                  <a:bodyPr/>
                  <a:lstStyle/>
                  <a:p>
                    <a:r>
                      <a:rPr lang="en-US"/>
                      <a:t>32,7</a:t>
                    </a:r>
                  </a:p>
                </c:rich>
              </c:tx>
              <c:showLegendKey val="0"/>
              <c:showVal val="1"/>
              <c:showCatName val="0"/>
              <c:showSerName val="0"/>
              <c:showPercent val="0"/>
              <c:showBubbleSize val="0"/>
              <c:extLst>
                <c:ext xmlns:c15="http://schemas.microsoft.com/office/drawing/2012/chart" uri="{CE6537A1-D6FC-4f65-9D91-7224C49458BB}"/>
              </c:extLst>
            </c:dLbl>
            <c:dLbl>
              <c:idx val="9"/>
              <c:layout/>
              <c:tx>
                <c:rich>
                  <a:bodyPr/>
                  <a:lstStyle/>
                  <a:p>
                    <a:r>
                      <a:rPr lang="en-US"/>
                      <a:t>65,4</a:t>
                    </a:r>
                  </a:p>
                </c:rich>
              </c:tx>
              <c:showLegendKey val="0"/>
              <c:showVal val="1"/>
              <c:showCatName val="0"/>
              <c:showSerName val="0"/>
              <c:showPercent val="0"/>
              <c:showBubbleSize val="0"/>
              <c:extLst>
                <c:ext xmlns:c15="http://schemas.microsoft.com/office/drawing/2012/chart" uri="{CE6537A1-D6FC-4f65-9D91-7224C49458BB}"/>
              </c:extLst>
            </c:dLbl>
            <c:dLbl>
              <c:idx val="10"/>
              <c:layout/>
              <c:tx>
                <c:rich>
                  <a:bodyPr/>
                  <a:lstStyle/>
                  <a:p>
                    <a:r>
                      <a:rPr lang="en-US"/>
                      <a:t>81,1</a:t>
                    </a:r>
                  </a:p>
                </c:rich>
              </c:tx>
              <c:showLegendKey val="0"/>
              <c:showVal val="1"/>
              <c:showCatName val="0"/>
              <c:showSerName val="0"/>
              <c:showPercent val="0"/>
              <c:showBubbleSize val="0"/>
              <c:extLst>
                <c:ext xmlns:c15="http://schemas.microsoft.com/office/drawing/2012/chart" uri="{CE6537A1-D6FC-4f65-9D91-7224C49458BB}"/>
              </c:extLst>
            </c:dLbl>
            <c:dLbl>
              <c:idx val="11"/>
              <c:layout/>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extLst>
            </c:dLbl>
            <c:dLbl>
              <c:idx val="12"/>
              <c:layout/>
              <c:tx>
                <c:rich>
                  <a:bodyPr/>
                  <a:lstStyle/>
                  <a:p>
                    <a:r>
                      <a:rPr lang="en-US"/>
                      <a:t>79,8</a:t>
                    </a:r>
                  </a:p>
                </c:rich>
              </c:tx>
              <c:showLegendKey val="0"/>
              <c:showVal val="1"/>
              <c:showCatName val="0"/>
              <c:showSerName val="0"/>
              <c:showPercent val="0"/>
              <c:showBubbleSize val="0"/>
              <c:extLst>
                <c:ext xmlns:c15="http://schemas.microsoft.com/office/drawing/2012/chart" uri="{CE6537A1-D6FC-4f65-9D91-7224C49458BB}"/>
              </c:extLst>
            </c:dLbl>
            <c:dLbl>
              <c:idx val="13"/>
              <c:layout/>
              <c:tx>
                <c:rich>
                  <a:bodyPr/>
                  <a:lstStyle/>
                  <a:p>
                    <a:r>
                      <a:rPr lang="en-US"/>
                      <a:t>86,2</a:t>
                    </a:r>
                  </a:p>
                </c:rich>
              </c:tx>
              <c:showLegendKey val="0"/>
              <c:showVal val="1"/>
              <c:showCatName val="0"/>
              <c:showSerName val="0"/>
              <c:showPercent val="0"/>
              <c:showBubbleSize val="0"/>
              <c:extLst>
                <c:ext xmlns:c15="http://schemas.microsoft.com/office/drawing/2012/chart" uri="{CE6537A1-D6FC-4f65-9D91-7224C49458BB}"/>
              </c:extLst>
            </c:dLbl>
            <c:dLbl>
              <c:idx val="14"/>
              <c:layout/>
              <c:tx>
                <c:rich>
                  <a:bodyPr/>
                  <a:lstStyle/>
                  <a:p>
                    <a:r>
                      <a:rPr lang="en-US"/>
                      <a:t>71,6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Sayfa1!$A$1:$B$15</c:f>
              <c:multiLvlStrCache>
                <c:ptCount val="15"/>
                <c:lvl>
                  <c:pt idx="0">
                    <c:v>Toplam</c:v>
                  </c:pt>
                  <c:pt idx="1">
                    <c:v>Erkek</c:v>
                  </c:pt>
                  <c:pt idx="2">
                    <c:v>Kadın</c:v>
                  </c:pt>
                  <c:pt idx="3">
                    <c:v>Toplam</c:v>
                  </c:pt>
                  <c:pt idx="4">
                    <c:v>Erkek</c:v>
                  </c:pt>
                  <c:pt idx="5">
                    <c:v>Kadın</c:v>
                  </c:pt>
                  <c:pt idx="6">
                    <c:v>Toplam</c:v>
                  </c:pt>
                  <c:pt idx="7">
                    <c:v>Erkek</c:v>
                  </c:pt>
                  <c:pt idx="8">
                    <c:v>Kadın</c:v>
                  </c:pt>
                  <c:pt idx="9">
                    <c:v>Toplam</c:v>
                  </c:pt>
                  <c:pt idx="10">
                    <c:v>Erkek</c:v>
                  </c:pt>
                  <c:pt idx="11">
                    <c:v>Kadın</c:v>
                  </c:pt>
                  <c:pt idx="12">
                    <c:v>Toplam</c:v>
                  </c:pt>
                  <c:pt idx="13">
                    <c:v>Erkek</c:v>
                  </c:pt>
                  <c:pt idx="14">
                    <c:v>Kadın</c:v>
                  </c:pt>
                </c:lvl>
                <c:lvl>
                  <c:pt idx="0">
                    <c:v>Okur Yazar Olmayan</c:v>
                  </c:pt>
                  <c:pt idx="3">
                    <c:v>Lise Altı</c:v>
                  </c:pt>
                  <c:pt idx="6">
                    <c:v>Lise</c:v>
                  </c:pt>
                  <c:pt idx="9">
                    <c:v>Meslek veya Teknik Lise</c:v>
                  </c:pt>
                  <c:pt idx="12">
                    <c:v>Yüksek Öğretim</c:v>
                  </c:pt>
                </c:lvl>
              </c:multiLvlStrCache>
            </c:multiLvlStrRef>
          </c:cat>
          <c:val>
            <c:numRef>
              <c:f>Sayfa1!$C$1:$C$15</c:f>
              <c:numCache>
                <c:formatCode>0.0</c:formatCode>
                <c:ptCount val="15"/>
                <c:pt idx="0">
                  <c:v>18.2</c:v>
                </c:pt>
                <c:pt idx="1">
                  <c:v>30.0</c:v>
                </c:pt>
                <c:pt idx="2">
                  <c:v>15.7</c:v>
                </c:pt>
                <c:pt idx="3">
                  <c:v>48.3</c:v>
                </c:pt>
                <c:pt idx="4">
                  <c:v>69.0</c:v>
                </c:pt>
                <c:pt idx="5">
                  <c:v>26.7</c:v>
                </c:pt>
                <c:pt idx="6">
                  <c:v>53.8</c:v>
                </c:pt>
                <c:pt idx="7">
                  <c:v>70.7</c:v>
                </c:pt>
                <c:pt idx="8">
                  <c:v>33.1</c:v>
                </c:pt>
                <c:pt idx="9">
                  <c:v>65.8</c:v>
                </c:pt>
                <c:pt idx="10">
                  <c:v>82.0</c:v>
                </c:pt>
                <c:pt idx="11">
                  <c:v>40.6</c:v>
                </c:pt>
                <c:pt idx="12">
                  <c:v>80.2</c:v>
                </c:pt>
                <c:pt idx="13">
                  <c:v>86.6</c:v>
                </c:pt>
                <c:pt idx="14">
                  <c:v>71.9</c:v>
                </c:pt>
              </c:numCache>
            </c:numRef>
          </c:val>
        </c:ser>
        <c:dLbls>
          <c:showLegendKey val="0"/>
          <c:showVal val="0"/>
          <c:showCatName val="0"/>
          <c:showSerName val="0"/>
          <c:showPercent val="0"/>
          <c:showBubbleSize val="0"/>
        </c:dLbls>
        <c:gapWidth val="150"/>
        <c:axId val="2124692200"/>
        <c:axId val="2124690840"/>
      </c:barChart>
      <c:catAx>
        <c:axId val="212469220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24690840"/>
        <c:crosses val="autoZero"/>
        <c:auto val="1"/>
        <c:lblAlgn val="ctr"/>
        <c:lblOffset val="100"/>
        <c:noMultiLvlLbl val="0"/>
      </c:catAx>
      <c:valAx>
        <c:axId val="2124690840"/>
        <c:scaling>
          <c:orientation val="minMax"/>
        </c:scaling>
        <c:delete val="1"/>
        <c:axPos val="b"/>
        <c:numFmt formatCode="0.0" sourceLinked="1"/>
        <c:majorTickMark val="out"/>
        <c:minorTickMark val="none"/>
        <c:tickLblPos val="none"/>
        <c:crossAx val="2124692200"/>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İşgücüne Katılma Oranı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Sayfa1!$A$2:$A$11</c:f>
              <c:numCache>
                <c:formatCode>General</c:formatCode>
                <c:ptCount val="10"/>
                <c:pt idx="0">
                  <c:v>2006.0</c:v>
                </c:pt>
                <c:pt idx="1">
                  <c:v>2007.0</c:v>
                </c:pt>
                <c:pt idx="2">
                  <c:v>2008.0</c:v>
                </c:pt>
                <c:pt idx="3">
                  <c:v>2009.0</c:v>
                </c:pt>
                <c:pt idx="4">
                  <c:v>2010.0</c:v>
                </c:pt>
                <c:pt idx="5">
                  <c:v>2011.0</c:v>
                </c:pt>
                <c:pt idx="6">
                  <c:v>2012.0</c:v>
                </c:pt>
                <c:pt idx="7">
                  <c:v>2013.0</c:v>
                </c:pt>
                <c:pt idx="8">
                  <c:v>2014.0</c:v>
                </c:pt>
                <c:pt idx="9">
                  <c:v>2015.0</c:v>
                </c:pt>
              </c:numCache>
            </c:numRef>
          </c:cat>
          <c:val>
            <c:numRef>
              <c:f>Sayfa1!$B$2:$B$11</c:f>
              <c:numCache>
                <c:formatCode>0.0</c:formatCode>
                <c:ptCount val="10"/>
                <c:pt idx="0">
                  <c:v>44.4703196347032</c:v>
                </c:pt>
                <c:pt idx="1">
                  <c:v>44.34828532851043</c:v>
                </c:pt>
                <c:pt idx="2">
                  <c:v>44.9155825368882</c:v>
                </c:pt>
                <c:pt idx="3">
                  <c:v>45.74187418307744</c:v>
                </c:pt>
                <c:pt idx="4">
                  <c:v>46.48867046286886</c:v>
                </c:pt>
                <c:pt idx="5">
                  <c:v>47.40944159897747</c:v>
                </c:pt>
                <c:pt idx="6">
                  <c:v>47.56281727042812</c:v>
                </c:pt>
                <c:pt idx="7">
                  <c:v>48.31241905952749</c:v>
                </c:pt>
                <c:pt idx="8">
                  <c:v>50.5</c:v>
                </c:pt>
                <c:pt idx="9">
                  <c:v>51.3</c:v>
                </c:pt>
              </c:numCache>
            </c:numRef>
          </c:val>
        </c:ser>
        <c:dLbls>
          <c:showLegendKey val="0"/>
          <c:showVal val="0"/>
          <c:showCatName val="0"/>
          <c:showSerName val="0"/>
          <c:showPercent val="0"/>
          <c:showBubbleSize val="0"/>
        </c:dLbls>
        <c:gapWidth val="150"/>
        <c:shape val="cylinder"/>
        <c:axId val="2074691256"/>
        <c:axId val="2073286040"/>
        <c:axId val="0"/>
      </c:bar3DChart>
      <c:catAx>
        <c:axId val="2074691256"/>
        <c:scaling>
          <c:orientation val="minMax"/>
        </c:scaling>
        <c:delete val="0"/>
        <c:axPos val="b"/>
        <c:numFmt formatCode="General" sourceLinked="1"/>
        <c:majorTickMark val="out"/>
        <c:minorTickMark val="none"/>
        <c:tickLblPos val="nextTo"/>
        <c:crossAx val="2073286040"/>
        <c:crosses val="autoZero"/>
        <c:auto val="1"/>
        <c:lblAlgn val="ctr"/>
        <c:lblOffset val="100"/>
        <c:noMultiLvlLbl val="0"/>
      </c:catAx>
      <c:valAx>
        <c:axId val="2073286040"/>
        <c:scaling>
          <c:orientation val="minMax"/>
        </c:scaling>
        <c:delete val="0"/>
        <c:axPos val="l"/>
        <c:majorGridlines/>
        <c:numFmt formatCode="0.0" sourceLinked="1"/>
        <c:majorTickMark val="out"/>
        <c:minorTickMark val="none"/>
        <c:tickLblPos val="nextTo"/>
        <c:crossAx val="2074691256"/>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91839611130204"/>
          <c:y val="0.0340632603406326"/>
        </c:manualLayout>
      </c:layout>
      <c:overlay val="0"/>
    </c:title>
    <c:autoTitleDeleted val="0"/>
    <c:plotArea>
      <c:layout>
        <c:manualLayout>
          <c:layoutTarget val="inner"/>
          <c:xMode val="edge"/>
          <c:yMode val="edge"/>
          <c:x val="0.0847080737298732"/>
          <c:y val="0.151277659635611"/>
          <c:w val="0.887576586133564"/>
          <c:h val="0.412477345441309"/>
        </c:manualLayout>
      </c:layout>
      <c:barChart>
        <c:barDir val="col"/>
        <c:grouping val="clustered"/>
        <c:varyColors val="0"/>
        <c:ser>
          <c:idx val="0"/>
          <c:order val="0"/>
          <c:tx>
            <c:strRef>
              <c:f>mutluluk_kişiler!$H$100</c:f>
              <c:strCache>
                <c:ptCount val="1"/>
                <c:pt idx="0">
                  <c:v>Çalışan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mutluluk_kişiler!$G$101:$G$109</c:f>
              <c:strCache>
                <c:ptCount val="9"/>
                <c:pt idx="0">
                  <c:v>Kendi</c:v>
                </c:pt>
                <c:pt idx="1">
                  <c:v>Çocuklar</c:v>
                </c:pt>
                <c:pt idx="2">
                  <c:v> Anne/ baba</c:v>
                </c:pt>
                <c:pt idx="3">
                  <c:v> Arkadaşlar</c:v>
                </c:pt>
                <c:pt idx="4">
                  <c:v> Yeğenler</c:v>
                </c:pt>
                <c:pt idx="5">
                  <c:v> Torunlar</c:v>
                </c:pt>
                <c:pt idx="6">
                  <c:v> Eş</c:v>
                </c:pt>
                <c:pt idx="7">
                  <c:v>      Tüm aile</c:v>
                </c:pt>
                <c:pt idx="8">
                  <c:v>Diğer</c:v>
                </c:pt>
              </c:strCache>
            </c:strRef>
          </c:cat>
          <c:val>
            <c:numRef>
              <c:f>mutluluk_kişiler!$H$101:$H$109</c:f>
              <c:numCache>
                <c:formatCode>0.0</c:formatCode>
                <c:ptCount val="9"/>
                <c:pt idx="0">
                  <c:v>3.17</c:v>
                </c:pt>
                <c:pt idx="1">
                  <c:v>10.35000000000001</c:v>
                </c:pt>
                <c:pt idx="2">
                  <c:v>3.07</c:v>
                </c:pt>
                <c:pt idx="3">
                  <c:v>1.159999999999999</c:v>
                </c:pt>
                <c:pt idx="4">
                  <c:v>0.22</c:v>
                </c:pt>
                <c:pt idx="5">
                  <c:v>0.8</c:v>
                </c:pt>
                <c:pt idx="6">
                  <c:v>4.85</c:v>
                </c:pt>
                <c:pt idx="7">
                  <c:v>75.55</c:v>
                </c:pt>
                <c:pt idx="8">
                  <c:v>0.83</c:v>
                </c:pt>
              </c:numCache>
            </c:numRef>
          </c:val>
        </c:ser>
        <c:ser>
          <c:idx val="1"/>
          <c:order val="1"/>
          <c:tx>
            <c:strRef>
              <c:f>mutluluk_kişiler!$I$100</c:f>
              <c:strCache>
                <c:ptCount val="1"/>
                <c:pt idx="0">
                  <c:v>Çalışmayan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mutluluk_kişiler!$G$101:$G$109</c:f>
              <c:strCache>
                <c:ptCount val="9"/>
                <c:pt idx="0">
                  <c:v>Kendi</c:v>
                </c:pt>
                <c:pt idx="1">
                  <c:v>Çocuklar</c:v>
                </c:pt>
                <c:pt idx="2">
                  <c:v> Anne/ baba</c:v>
                </c:pt>
                <c:pt idx="3">
                  <c:v> Arkadaşlar</c:v>
                </c:pt>
                <c:pt idx="4">
                  <c:v> Yeğenler</c:v>
                </c:pt>
                <c:pt idx="5">
                  <c:v> Torunlar</c:v>
                </c:pt>
                <c:pt idx="6">
                  <c:v> Eş</c:v>
                </c:pt>
                <c:pt idx="7">
                  <c:v>      Tüm aile</c:v>
                </c:pt>
                <c:pt idx="8">
                  <c:v>Diğer</c:v>
                </c:pt>
              </c:strCache>
            </c:strRef>
          </c:cat>
          <c:val>
            <c:numRef>
              <c:f>mutluluk_kişiler!$I$101:$I$109</c:f>
              <c:numCache>
                <c:formatCode>0.0</c:formatCode>
                <c:ptCount val="9"/>
                <c:pt idx="0">
                  <c:v>2.39</c:v>
                </c:pt>
                <c:pt idx="1">
                  <c:v>15.46</c:v>
                </c:pt>
                <c:pt idx="2">
                  <c:v>2.5</c:v>
                </c:pt>
                <c:pt idx="3">
                  <c:v>0.55</c:v>
                </c:pt>
                <c:pt idx="4">
                  <c:v>0.28</c:v>
                </c:pt>
                <c:pt idx="5">
                  <c:v>2.78</c:v>
                </c:pt>
                <c:pt idx="6">
                  <c:v>5.7</c:v>
                </c:pt>
                <c:pt idx="7">
                  <c:v>69.54</c:v>
                </c:pt>
                <c:pt idx="8">
                  <c:v>0.81</c:v>
                </c:pt>
              </c:numCache>
            </c:numRef>
          </c:val>
        </c:ser>
        <c:dLbls>
          <c:showLegendKey val="0"/>
          <c:showVal val="0"/>
          <c:showCatName val="0"/>
          <c:showSerName val="0"/>
          <c:showPercent val="0"/>
          <c:showBubbleSize val="0"/>
        </c:dLbls>
        <c:gapWidth val="150"/>
        <c:axId val="2140647672"/>
        <c:axId val="2127457768"/>
      </c:barChart>
      <c:catAx>
        <c:axId val="2140647672"/>
        <c:scaling>
          <c:orientation val="minMax"/>
        </c:scaling>
        <c:delete val="0"/>
        <c:axPos val="b"/>
        <c:numFmt formatCode="General" sourceLinked="0"/>
        <c:majorTickMark val="none"/>
        <c:minorTickMark val="none"/>
        <c:tickLblPos val="nextTo"/>
        <c:crossAx val="2127457768"/>
        <c:crosses val="autoZero"/>
        <c:auto val="1"/>
        <c:lblAlgn val="ctr"/>
        <c:lblOffset val="100"/>
        <c:noMultiLvlLbl val="0"/>
      </c:catAx>
      <c:valAx>
        <c:axId val="2127457768"/>
        <c:scaling>
          <c:orientation val="minMax"/>
        </c:scaling>
        <c:delete val="0"/>
        <c:axPos val="l"/>
        <c:numFmt formatCode="0.0" sourceLinked="1"/>
        <c:majorTickMark val="none"/>
        <c:minorTickMark val="none"/>
        <c:tickLblPos val="nextTo"/>
        <c:crossAx val="2140647672"/>
        <c:crosses val="autoZero"/>
        <c:crossBetween val="between"/>
      </c:valAx>
    </c:plotArea>
    <c:legend>
      <c:legendPos val="r"/>
      <c:layout>
        <c:manualLayout>
          <c:xMode val="edge"/>
          <c:yMode val="edge"/>
          <c:x val="0.420735007744525"/>
          <c:y val="0.820728011188384"/>
          <c:w val="0.333850697505317"/>
          <c:h val="0.175989424679579"/>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41203605492261"/>
          <c:y val="0.0416666666666667"/>
        </c:manualLayout>
      </c:layout>
      <c:overlay val="0"/>
    </c:title>
    <c:autoTitleDeleted val="0"/>
    <c:plotArea>
      <c:layout/>
      <c:barChart>
        <c:barDir val="col"/>
        <c:grouping val="clustered"/>
        <c:varyColors val="0"/>
        <c:ser>
          <c:idx val="0"/>
          <c:order val="0"/>
          <c:tx>
            <c:strRef>
              <c:f>'ne mutlu'!$G$6</c:f>
              <c:strCache>
                <c:ptCount val="1"/>
                <c:pt idx="0">
                  <c:v>Erkek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mutlu'!$F$7:$F$12</c:f>
              <c:strCache>
                <c:ptCount val="6"/>
                <c:pt idx="0">
                  <c:v>Başarı</c:v>
                </c:pt>
                <c:pt idx="1">
                  <c:v>İş</c:v>
                </c:pt>
                <c:pt idx="2">
                  <c:v>Sağlık</c:v>
                </c:pt>
                <c:pt idx="3">
                  <c:v>Sevgi</c:v>
                </c:pt>
                <c:pt idx="4">
                  <c:v>Para</c:v>
                </c:pt>
                <c:pt idx="5">
                  <c:v>Diğer</c:v>
                </c:pt>
              </c:strCache>
            </c:strRef>
          </c:cat>
          <c:val>
            <c:numRef>
              <c:f>'ne mutlu'!$G$7:$G$12</c:f>
              <c:numCache>
                <c:formatCode>0.0</c:formatCode>
                <c:ptCount val="6"/>
                <c:pt idx="0">
                  <c:v>11.59</c:v>
                </c:pt>
                <c:pt idx="1">
                  <c:v>2.82</c:v>
                </c:pt>
                <c:pt idx="2">
                  <c:v>64.85</c:v>
                </c:pt>
                <c:pt idx="3">
                  <c:v>14.28</c:v>
                </c:pt>
                <c:pt idx="4">
                  <c:v>5.04</c:v>
                </c:pt>
                <c:pt idx="5">
                  <c:v>1.42</c:v>
                </c:pt>
              </c:numCache>
            </c:numRef>
          </c:val>
        </c:ser>
        <c:ser>
          <c:idx val="1"/>
          <c:order val="1"/>
          <c:tx>
            <c:strRef>
              <c:f>'ne mutlu'!$H$6</c:f>
              <c:strCache>
                <c:ptCount val="1"/>
                <c:pt idx="0">
                  <c:v>Kadın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mutlu'!$F$7:$F$12</c:f>
              <c:strCache>
                <c:ptCount val="6"/>
                <c:pt idx="0">
                  <c:v>Başarı</c:v>
                </c:pt>
                <c:pt idx="1">
                  <c:v>İş</c:v>
                </c:pt>
                <c:pt idx="2">
                  <c:v>Sağlık</c:v>
                </c:pt>
                <c:pt idx="3">
                  <c:v>Sevgi</c:v>
                </c:pt>
                <c:pt idx="4">
                  <c:v>Para</c:v>
                </c:pt>
                <c:pt idx="5">
                  <c:v>Diğer</c:v>
                </c:pt>
              </c:strCache>
            </c:strRef>
          </c:cat>
          <c:val>
            <c:numRef>
              <c:f>'ne mutlu'!$H$7:$H$12</c:f>
              <c:numCache>
                <c:formatCode>0.0</c:formatCode>
                <c:ptCount val="6"/>
                <c:pt idx="0">
                  <c:v>5.619999999999996</c:v>
                </c:pt>
                <c:pt idx="1">
                  <c:v>1.26</c:v>
                </c:pt>
                <c:pt idx="2">
                  <c:v>72.54</c:v>
                </c:pt>
                <c:pt idx="3">
                  <c:v>17.21</c:v>
                </c:pt>
                <c:pt idx="4">
                  <c:v>2.75</c:v>
                </c:pt>
                <c:pt idx="5">
                  <c:v>0.63</c:v>
                </c:pt>
              </c:numCache>
            </c:numRef>
          </c:val>
        </c:ser>
        <c:dLbls>
          <c:showLegendKey val="0"/>
          <c:showVal val="0"/>
          <c:showCatName val="0"/>
          <c:showSerName val="0"/>
          <c:showPercent val="0"/>
          <c:showBubbleSize val="0"/>
        </c:dLbls>
        <c:gapWidth val="150"/>
        <c:axId val="2140488120"/>
        <c:axId val="2140491160"/>
      </c:barChart>
      <c:catAx>
        <c:axId val="2140488120"/>
        <c:scaling>
          <c:orientation val="minMax"/>
        </c:scaling>
        <c:delete val="0"/>
        <c:axPos val="b"/>
        <c:numFmt formatCode="General" sourceLinked="0"/>
        <c:majorTickMark val="none"/>
        <c:minorTickMark val="none"/>
        <c:tickLblPos val="nextTo"/>
        <c:crossAx val="2140491160"/>
        <c:crosses val="autoZero"/>
        <c:auto val="1"/>
        <c:lblAlgn val="ctr"/>
        <c:lblOffset val="100"/>
        <c:noMultiLvlLbl val="0"/>
      </c:catAx>
      <c:valAx>
        <c:axId val="2140491160"/>
        <c:scaling>
          <c:orientation val="minMax"/>
        </c:scaling>
        <c:delete val="0"/>
        <c:axPos val="l"/>
        <c:numFmt formatCode="0.0" sourceLinked="1"/>
        <c:majorTickMark val="none"/>
        <c:minorTickMark val="none"/>
        <c:tickLblPos val="nextTo"/>
        <c:crossAx val="2140488120"/>
        <c:crosses val="autoZero"/>
        <c:crossBetween val="between"/>
      </c:valAx>
      <c:spPr>
        <a:noFill/>
        <a:ln w="25400">
          <a:noFill/>
        </a:ln>
      </c:spPr>
    </c:plotArea>
    <c:legend>
      <c:legendPos val="r"/>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869475741761787"/>
          <c:y val="0.0370370370370371"/>
        </c:manualLayout>
      </c:layout>
      <c:overlay val="0"/>
    </c:title>
    <c:autoTitleDeleted val="0"/>
    <c:plotArea>
      <c:layout>
        <c:manualLayout>
          <c:layoutTarget val="inner"/>
          <c:xMode val="edge"/>
          <c:yMode val="edge"/>
          <c:x val="0.0746505850648268"/>
          <c:y val="0.143923884514436"/>
          <c:w val="0.747078538259641"/>
          <c:h val="0.610466608340623"/>
        </c:manualLayout>
      </c:layout>
      <c:barChart>
        <c:barDir val="col"/>
        <c:grouping val="clustered"/>
        <c:varyColors val="0"/>
        <c:ser>
          <c:idx val="0"/>
          <c:order val="0"/>
          <c:tx>
            <c:strRef>
              <c:f>'ne mutlu'!$G$41</c:f>
              <c:strCache>
                <c:ptCount val="1"/>
                <c:pt idx="0">
                  <c:v>Çalışan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mutlu'!$F$42:$F$47</c:f>
              <c:strCache>
                <c:ptCount val="6"/>
                <c:pt idx="0">
                  <c:v>Başarı</c:v>
                </c:pt>
                <c:pt idx="1">
                  <c:v>İş</c:v>
                </c:pt>
                <c:pt idx="2">
                  <c:v>Sağlık</c:v>
                </c:pt>
                <c:pt idx="3">
                  <c:v>Sevgi</c:v>
                </c:pt>
                <c:pt idx="4">
                  <c:v>Para</c:v>
                </c:pt>
                <c:pt idx="5">
                  <c:v>Diğer</c:v>
                </c:pt>
              </c:strCache>
            </c:strRef>
          </c:cat>
          <c:val>
            <c:numRef>
              <c:f>'ne mutlu'!$G$42:$G$47</c:f>
              <c:numCache>
                <c:formatCode>0.0</c:formatCode>
                <c:ptCount val="6"/>
                <c:pt idx="0">
                  <c:v>10.81</c:v>
                </c:pt>
                <c:pt idx="1">
                  <c:v>2.34</c:v>
                </c:pt>
                <c:pt idx="2">
                  <c:v>65.03</c:v>
                </c:pt>
                <c:pt idx="3">
                  <c:v>16.41</c:v>
                </c:pt>
                <c:pt idx="4">
                  <c:v>4.29</c:v>
                </c:pt>
                <c:pt idx="5">
                  <c:v>1.11</c:v>
                </c:pt>
              </c:numCache>
            </c:numRef>
          </c:val>
        </c:ser>
        <c:ser>
          <c:idx val="1"/>
          <c:order val="1"/>
          <c:tx>
            <c:strRef>
              <c:f>'ne mutlu'!$H$41</c:f>
              <c:strCache>
                <c:ptCount val="1"/>
                <c:pt idx="0">
                  <c:v>Çalışmayan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mutlu'!$F$42:$F$47</c:f>
              <c:strCache>
                <c:ptCount val="6"/>
                <c:pt idx="0">
                  <c:v>Başarı</c:v>
                </c:pt>
                <c:pt idx="1">
                  <c:v>İş</c:v>
                </c:pt>
                <c:pt idx="2">
                  <c:v>Sağlık</c:v>
                </c:pt>
                <c:pt idx="3">
                  <c:v>Sevgi</c:v>
                </c:pt>
                <c:pt idx="4">
                  <c:v>Para</c:v>
                </c:pt>
                <c:pt idx="5">
                  <c:v>Diğer</c:v>
                </c:pt>
              </c:strCache>
            </c:strRef>
          </c:cat>
          <c:val>
            <c:numRef>
              <c:f>'ne mutlu'!$H$42:$H$47</c:f>
              <c:numCache>
                <c:formatCode>0.0</c:formatCode>
                <c:ptCount val="6"/>
                <c:pt idx="0">
                  <c:v>6.68</c:v>
                </c:pt>
                <c:pt idx="1">
                  <c:v>1.76</c:v>
                </c:pt>
                <c:pt idx="2">
                  <c:v>71.87</c:v>
                </c:pt>
                <c:pt idx="3">
                  <c:v>15.23</c:v>
                </c:pt>
                <c:pt idx="4">
                  <c:v>3.53</c:v>
                </c:pt>
                <c:pt idx="5">
                  <c:v>0.94</c:v>
                </c:pt>
              </c:numCache>
            </c:numRef>
          </c:val>
        </c:ser>
        <c:dLbls>
          <c:showLegendKey val="0"/>
          <c:showVal val="0"/>
          <c:showCatName val="0"/>
          <c:showSerName val="0"/>
          <c:showPercent val="0"/>
          <c:showBubbleSize val="0"/>
        </c:dLbls>
        <c:gapWidth val="150"/>
        <c:axId val="2140445288"/>
        <c:axId val="2140402440"/>
      </c:barChart>
      <c:catAx>
        <c:axId val="2140445288"/>
        <c:scaling>
          <c:orientation val="minMax"/>
        </c:scaling>
        <c:delete val="0"/>
        <c:axPos val="b"/>
        <c:numFmt formatCode="General" sourceLinked="0"/>
        <c:majorTickMark val="none"/>
        <c:minorTickMark val="none"/>
        <c:tickLblPos val="nextTo"/>
        <c:crossAx val="2140402440"/>
        <c:crosses val="autoZero"/>
        <c:auto val="1"/>
        <c:lblAlgn val="ctr"/>
        <c:lblOffset val="100"/>
        <c:noMultiLvlLbl val="0"/>
      </c:catAx>
      <c:valAx>
        <c:axId val="2140402440"/>
        <c:scaling>
          <c:orientation val="minMax"/>
        </c:scaling>
        <c:delete val="0"/>
        <c:axPos val="l"/>
        <c:numFmt formatCode="0.0" sourceLinked="1"/>
        <c:majorTickMark val="none"/>
        <c:minorTickMark val="none"/>
        <c:tickLblPos val="nextTo"/>
        <c:crossAx val="2140445288"/>
        <c:crosses val="autoZero"/>
        <c:crossBetween val="between"/>
      </c:valAx>
    </c:plotArea>
    <c:legend>
      <c:legendPos val="r"/>
      <c:layout>
        <c:manualLayout>
          <c:xMode val="edge"/>
          <c:yMode val="edge"/>
          <c:x val="0.235330015186229"/>
          <c:y val="0.897729658792651"/>
          <c:w val="0.367791500978766"/>
          <c:h val="0.0979899387576553"/>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700143061516453"/>
          <c:y val="0.0277777777777778"/>
        </c:manualLayout>
      </c:layout>
      <c:overlay val="0"/>
    </c:title>
    <c:autoTitleDeleted val="0"/>
    <c:plotArea>
      <c:layout>
        <c:manualLayout>
          <c:layoutTarget val="inner"/>
          <c:xMode val="edge"/>
          <c:yMode val="edge"/>
          <c:x val="0.0792915568935527"/>
          <c:y val="0.143923884514436"/>
          <c:w val="0.755499409239143"/>
          <c:h val="0.568799941673958"/>
        </c:manualLayout>
      </c:layout>
      <c:barChart>
        <c:barDir val="col"/>
        <c:grouping val="clustered"/>
        <c:varyColors val="0"/>
        <c:ser>
          <c:idx val="0"/>
          <c:order val="0"/>
          <c:tx>
            <c:strRef>
              <c:f>'ne mutlu'!$J$74</c:f>
              <c:strCache>
                <c:ptCount val="1"/>
                <c:pt idx="0">
                  <c:v>Evli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mutlu'!$I$75:$I$80</c:f>
              <c:strCache>
                <c:ptCount val="6"/>
                <c:pt idx="0">
                  <c:v>Başarı</c:v>
                </c:pt>
                <c:pt idx="1">
                  <c:v>İş</c:v>
                </c:pt>
                <c:pt idx="2">
                  <c:v>Sağlık</c:v>
                </c:pt>
                <c:pt idx="3">
                  <c:v>Sevgi</c:v>
                </c:pt>
                <c:pt idx="4">
                  <c:v>Para</c:v>
                </c:pt>
                <c:pt idx="5">
                  <c:v>Diğer</c:v>
                </c:pt>
              </c:strCache>
            </c:strRef>
          </c:cat>
          <c:val>
            <c:numRef>
              <c:f>'ne mutlu'!$J$75:$J$80</c:f>
              <c:numCache>
                <c:formatCode>0.0</c:formatCode>
                <c:ptCount val="6"/>
                <c:pt idx="0">
                  <c:v>5.659999999999996</c:v>
                </c:pt>
                <c:pt idx="1">
                  <c:v>1.72</c:v>
                </c:pt>
                <c:pt idx="2">
                  <c:v>72.48</c:v>
                </c:pt>
                <c:pt idx="3">
                  <c:v>15.7</c:v>
                </c:pt>
                <c:pt idx="4">
                  <c:v>3.41</c:v>
                </c:pt>
                <c:pt idx="5">
                  <c:v>1.03</c:v>
                </c:pt>
              </c:numCache>
            </c:numRef>
          </c:val>
        </c:ser>
        <c:ser>
          <c:idx val="1"/>
          <c:order val="1"/>
          <c:tx>
            <c:strRef>
              <c:f>'ne mutlu'!$K$74</c:f>
              <c:strCache>
                <c:ptCount val="1"/>
                <c:pt idx="0">
                  <c:v>Evli değil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 mutlu'!$I$75:$I$80</c:f>
              <c:strCache>
                <c:ptCount val="6"/>
                <c:pt idx="0">
                  <c:v>Başarı</c:v>
                </c:pt>
                <c:pt idx="1">
                  <c:v>İş</c:v>
                </c:pt>
                <c:pt idx="2">
                  <c:v>Sağlık</c:v>
                </c:pt>
                <c:pt idx="3">
                  <c:v>Sevgi</c:v>
                </c:pt>
                <c:pt idx="4">
                  <c:v>Para</c:v>
                </c:pt>
                <c:pt idx="5">
                  <c:v>Diğer</c:v>
                </c:pt>
              </c:strCache>
            </c:strRef>
          </c:cat>
          <c:val>
            <c:numRef>
              <c:f>'ne mutlu'!$K$75:$K$80</c:f>
              <c:numCache>
                <c:formatCode>0.0</c:formatCode>
                <c:ptCount val="6"/>
                <c:pt idx="0">
                  <c:v>15.46</c:v>
                </c:pt>
                <c:pt idx="1">
                  <c:v>2.75</c:v>
                </c:pt>
                <c:pt idx="2">
                  <c:v>59.88</c:v>
                </c:pt>
                <c:pt idx="3">
                  <c:v>15.92</c:v>
                </c:pt>
                <c:pt idx="4">
                  <c:v>4.99</c:v>
                </c:pt>
                <c:pt idx="5">
                  <c:v>0.99</c:v>
                </c:pt>
              </c:numCache>
            </c:numRef>
          </c:val>
        </c:ser>
        <c:dLbls>
          <c:showLegendKey val="0"/>
          <c:showVal val="0"/>
          <c:showCatName val="0"/>
          <c:showSerName val="0"/>
          <c:showPercent val="0"/>
          <c:showBubbleSize val="0"/>
        </c:dLbls>
        <c:gapWidth val="150"/>
        <c:axId val="2140342296"/>
        <c:axId val="2140326120"/>
      </c:barChart>
      <c:catAx>
        <c:axId val="2140342296"/>
        <c:scaling>
          <c:orientation val="minMax"/>
        </c:scaling>
        <c:delete val="0"/>
        <c:axPos val="b"/>
        <c:numFmt formatCode="General" sourceLinked="0"/>
        <c:majorTickMark val="none"/>
        <c:minorTickMark val="none"/>
        <c:tickLblPos val="nextTo"/>
        <c:crossAx val="2140326120"/>
        <c:crosses val="autoZero"/>
        <c:auto val="1"/>
        <c:lblAlgn val="ctr"/>
        <c:lblOffset val="100"/>
        <c:noMultiLvlLbl val="0"/>
      </c:catAx>
      <c:valAx>
        <c:axId val="2140326120"/>
        <c:scaling>
          <c:orientation val="minMax"/>
        </c:scaling>
        <c:delete val="0"/>
        <c:axPos val="l"/>
        <c:numFmt formatCode="0.0" sourceLinked="1"/>
        <c:majorTickMark val="none"/>
        <c:minorTickMark val="none"/>
        <c:tickLblPos val="nextTo"/>
        <c:crossAx val="2140342296"/>
        <c:crosses val="autoZero"/>
        <c:crossBetween val="between"/>
      </c:valAx>
      <c:spPr>
        <a:noFill/>
        <a:ln w="25400">
          <a:noFill/>
        </a:ln>
      </c:spPr>
    </c:plotArea>
    <c:legend>
      <c:legendPos val="r"/>
      <c:layout>
        <c:manualLayout>
          <c:xMode val="edge"/>
          <c:yMode val="edge"/>
          <c:x val="0.32561403325566"/>
          <c:y val="0.828285214348207"/>
          <c:w val="0.342828894173249"/>
          <c:h val="0.1674343832021"/>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58892815076561"/>
          <c:y val="0.0277777777777778"/>
        </c:manualLayout>
      </c:layout>
      <c:overlay val="0"/>
    </c:title>
    <c:autoTitleDeleted val="0"/>
    <c:plotArea>
      <c:layout>
        <c:manualLayout>
          <c:layoutTarget val="inner"/>
          <c:xMode val="edge"/>
          <c:yMode val="edge"/>
          <c:x val="0.0775536203169193"/>
          <c:y val="0.143923884514436"/>
          <c:w val="0.774271541797419"/>
          <c:h val="0.601207349081364"/>
        </c:manualLayout>
      </c:layout>
      <c:lineChart>
        <c:grouping val="standard"/>
        <c:varyColors val="0"/>
        <c:ser>
          <c:idx val="0"/>
          <c:order val="0"/>
          <c:tx>
            <c:strRef>
              <c:f>'EVLİLİK MEM'!$S$6</c:f>
              <c:strCache>
                <c:ptCount val="1"/>
                <c:pt idx="0">
                  <c:v>Erkek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'EVLİLİK MEM'!$T$5:$AF$5</c:f>
              <c:numCache>
                <c:formatCode>General</c:formatCode>
                <c:ptCount val="13"/>
                <c:pt idx="0">
                  <c:v>2003.0</c:v>
                </c:pt>
                <c:pt idx="1">
                  <c:v>2004.0</c:v>
                </c:pt>
                <c:pt idx="2">
                  <c:v>2005.0</c:v>
                </c:pt>
                <c:pt idx="3">
                  <c:v>2006.0</c:v>
                </c:pt>
                <c:pt idx="4">
                  <c:v>2007.0</c:v>
                </c:pt>
                <c:pt idx="5">
                  <c:v>2008.0</c:v>
                </c:pt>
                <c:pt idx="6">
                  <c:v>2009.0</c:v>
                </c:pt>
                <c:pt idx="7">
                  <c:v>2010.0</c:v>
                </c:pt>
                <c:pt idx="8">
                  <c:v>2011.0</c:v>
                </c:pt>
                <c:pt idx="9">
                  <c:v>2012.0</c:v>
                </c:pt>
                <c:pt idx="10">
                  <c:v>2013.0</c:v>
                </c:pt>
                <c:pt idx="11">
                  <c:v>2014.0</c:v>
                </c:pt>
                <c:pt idx="12">
                  <c:v>2015.0</c:v>
                </c:pt>
              </c:numCache>
            </c:numRef>
          </c:cat>
          <c:val>
            <c:numRef>
              <c:f>'EVLİLİK MEM'!$T$6:$AF$6</c:f>
              <c:numCache>
                <c:formatCode>0.0</c:formatCode>
                <c:ptCount val="13"/>
                <c:pt idx="0">
                  <c:v>94.15504418449878</c:v>
                </c:pt>
                <c:pt idx="1">
                  <c:v>96.0</c:v>
                </c:pt>
                <c:pt idx="2">
                  <c:v>94.6</c:v>
                </c:pt>
                <c:pt idx="3">
                  <c:v>95.59</c:v>
                </c:pt>
                <c:pt idx="4">
                  <c:v>94.3</c:v>
                </c:pt>
                <c:pt idx="5">
                  <c:v>95.57</c:v>
                </c:pt>
                <c:pt idx="6">
                  <c:v>95.45</c:v>
                </c:pt>
                <c:pt idx="7">
                  <c:v>95.82</c:v>
                </c:pt>
                <c:pt idx="8">
                  <c:v>96.8</c:v>
                </c:pt>
                <c:pt idx="9">
                  <c:v>95.7</c:v>
                </c:pt>
                <c:pt idx="10">
                  <c:v>96.41000000000002</c:v>
                </c:pt>
                <c:pt idx="11">
                  <c:v>95.7</c:v>
                </c:pt>
                <c:pt idx="12">
                  <c:v>96.52</c:v>
                </c:pt>
              </c:numCache>
            </c:numRef>
          </c:val>
          <c:smooth val="0"/>
        </c:ser>
        <c:ser>
          <c:idx val="1"/>
          <c:order val="1"/>
          <c:tx>
            <c:strRef>
              <c:f>'EVLİLİK MEM'!$S$7</c:f>
              <c:strCache>
                <c:ptCount val="1"/>
                <c:pt idx="0">
                  <c:v>Kadın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'EVLİLİK MEM'!$T$5:$AF$5</c:f>
              <c:numCache>
                <c:formatCode>General</c:formatCode>
                <c:ptCount val="13"/>
                <c:pt idx="0">
                  <c:v>2003.0</c:v>
                </c:pt>
                <c:pt idx="1">
                  <c:v>2004.0</c:v>
                </c:pt>
                <c:pt idx="2">
                  <c:v>2005.0</c:v>
                </c:pt>
                <c:pt idx="3">
                  <c:v>2006.0</c:v>
                </c:pt>
                <c:pt idx="4">
                  <c:v>2007.0</c:v>
                </c:pt>
                <c:pt idx="5">
                  <c:v>2008.0</c:v>
                </c:pt>
                <c:pt idx="6">
                  <c:v>2009.0</c:v>
                </c:pt>
                <c:pt idx="7">
                  <c:v>2010.0</c:v>
                </c:pt>
                <c:pt idx="8">
                  <c:v>2011.0</c:v>
                </c:pt>
                <c:pt idx="9">
                  <c:v>2012.0</c:v>
                </c:pt>
                <c:pt idx="10">
                  <c:v>2013.0</c:v>
                </c:pt>
                <c:pt idx="11">
                  <c:v>2014.0</c:v>
                </c:pt>
                <c:pt idx="12">
                  <c:v>2015.0</c:v>
                </c:pt>
              </c:numCache>
            </c:numRef>
          </c:cat>
          <c:val>
            <c:numRef>
              <c:f>'EVLİLİK MEM'!$T$7:$AF$7</c:f>
              <c:numCache>
                <c:formatCode>0.0</c:formatCode>
                <c:ptCount val="13"/>
                <c:pt idx="0">
                  <c:v>86.01085465741856</c:v>
                </c:pt>
                <c:pt idx="1">
                  <c:v>90.4</c:v>
                </c:pt>
                <c:pt idx="2">
                  <c:v>88.5</c:v>
                </c:pt>
                <c:pt idx="3">
                  <c:v>90.21000000000002</c:v>
                </c:pt>
                <c:pt idx="4">
                  <c:v>90.8</c:v>
                </c:pt>
                <c:pt idx="5">
                  <c:v>89.7</c:v>
                </c:pt>
                <c:pt idx="6">
                  <c:v>88.53</c:v>
                </c:pt>
                <c:pt idx="7">
                  <c:v>89.97999999999997</c:v>
                </c:pt>
                <c:pt idx="8">
                  <c:v>90.4</c:v>
                </c:pt>
                <c:pt idx="9">
                  <c:v>89.7</c:v>
                </c:pt>
                <c:pt idx="10">
                  <c:v>91.56</c:v>
                </c:pt>
                <c:pt idx="11">
                  <c:v>92.0</c:v>
                </c:pt>
                <c:pt idx="12">
                  <c:v>90.406</c:v>
                </c:pt>
              </c:numCache>
            </c:numRef>
          </c:val>
          <c:smooth val="0"/>
        </c:ser>
        <c:dLbls>
          <c:showLegendKey val="0"/>
          <c:showVal val="0"/>
          <c:showCatName val="0"/>
          <c:showSerName val="0"/>
          <c:showPercent val="0"/>
          <c:showBubbleSize val="0"/>
        </c:dLbls>
        <c:marker val="1"/>
        <c:smooth val="0"/>
        <c:axId val="2140248840"/>
        <c:axId val="2140239784"/>
      </c:lineChart>
      <c:catAx>
        <c:axId val="2140248840"/>
        <c:scaling>
          <c:orientation val="minMax"/>
        </c:scaling>
        <c:delete val="0"/>
        <c:axPos val="b"/>
        <c:numFmt formatCode="General" sourceLinked="1"/>
        <c:majorTickMark val="none"/>
        <c:minorTickMark val="none"/>
        <c:tickLblPos val="nextTo"/>
        <c:crossAx val="2140239784"/>
        <c:crosses val="autoZero"/>
        <c:auto val="1"/>
        <c:lblAlgn val="ctr"/>
        <c:lblOffset val="100"/>
        <c:noMultiLvlLbl val="0"/>
      </c:catAx>
      <c:valAx>
        <c:axId val="2140239784"/>
        <c:scaling>
          <c:orientation val="minMax"/>
        </c:scaling>
        <c:delete val="0"/>
        <c:axPos val="l"/>
        <c:numFmt formatCode="0.0" sourceLinked="1"/>
        <c:majorTickMark val="none"/>
        <c:minorTickMark val="none"/>
        <c:tickLblPos val="nextTo"/>
        <c:crossAx val="2140248840"/>
        <c:crosses val="autoZero"/>
        <c:crossBetween val="between"/>
      </c:valAx>
    </c:plotArea>
    <c:legend>
      <c:legendPos val="r"/>
      <c:layout>
        <c:manualLayout>
          <c:xMode val="edge"/>
          <c:yMode val="edge"/>
          <c:x val="0.303191376758078"/>
          <c:y val="0.828285214348207"/>
          <c:w val="0.349267699450506"/>
          <c:h val="0.1674343832021"/>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tr-TR" sz="900"/>
              <a:t>%</a:t>
            </a:r>
          </a:p>
        </c:rich>
      </c:tx>
      <c:layout>
        <c:manualLayout>
          <c:xMode val="edge"/>
          <c:yMode val="edge"/>
          <c:x val="0.075312131919906"/>
          <c:y val="0.0555555555555555"/>
        </c:manualLayout>
      </c:layout>
      <c:overlay val="0"/>
    </c:title>
    <c:autoTitleDeleted val="0"/>
    <c:plotArea>
      <c:layout>
        <c:manualLayout>
          <c:layoutTarget val="inner"/>
          <c:xMode val="edge"/>
          <c:yMode val="edge"/>
          <c:x val="0.0908147612290513"/>
          <c:y val="0.134664625255176"/>
          <c:w val="0.744780056203223"/>
          <c:h val="0.596577719451735"/>
        </c:manualLayout>
      </c:layout>
      <c:lineChart>
        <c:grouping val="standard"/>
        <c:varyColors val="0"/>
        <c:ser>
          <c:idx val="0"/>
          <c:order val="0"/>
          <c:tx>
            <c:strRef>
              <c:f>'EVLİLİK MEM'!$V$47</c:f>
              <c:strCache>
                <c:ptCount val="1"/>
                <c:pt idx="0">
                  <c:v>Erkek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'EVLİLİK MEM'!$W$46:$AB$46</c:f>
              <c:strCache>
                <c:ptCount val="6"/>
                <c:pt idx="0">
                  <c:v>18-24</c:v>
                </c:pt>
                <c:pt idx="1">
                  <c:v>25-34</c:v>
                </c:pt>
                <c:pt idx="2">
                  <c:v>35-44</c:v>
                </c:pt>
                <c:pt idx="3">
                  <c:v>45-54</c:v>
                </c:pt>
                <c:pt idx="4">
                  <c:v>55-64</c:v>
                </c:pt>
                <c:pt idx="5">
                  <c:v>65+</c:v>
                </c:pt>
              </c:strCache>
            </c:strRef>
          </c:cat>
          <c:val>
            <c:numRef>
              <c:f>'EVLİLİK MEM'!$W$47:$AB$47</c:f>
              <c:numCache>
                <c:formatCode>0.0</c:formatCode>
                <c:ptCount val="6"/>
                <c:pt idx="0">
                  <c:v>100.0</c:v>
                </c:pt>
                <c:pt idx="1">
                  <c:v>97.84</c:v>
                </c:pt>
                <c:pt idx="2">
                  <c:v>96.14</c:v>
                </c:pt>
                <c:pt idx="3">
                  <c:v>97.54</c:v>
                </c:pt>
                <c:pt idx="4">
                  <c:v>95.08000000000001</c:v>
                </c:pt>
                <c:pt idx="5">
                  <c:v>94.61</c:v>
                </c:pt>
              </c:numCache>
            </c:numRef>
          </c:val>
          <c:smooth val="0"/>
        </c:ser>
        <c:ser>
          <c:idx val="1"/>
          <c:order val="1"/>
          <c:tx>
            <c:strRef>
              <c:f>'EVLİLİK MEM'!$V$48</c:f>
              <c:strCache>
                <c:ptCount val="1"/>
                <c:pt idx="0">
                  <c:v>Kadın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'EVLİLİK MEM'!$W$46:$AB$46</c:f>
              <c:strCache>
                <c:ptCount val="6"/>
                <c:pt idx="0">
                  <c:v>18-24</c:v>
                </c:pt>
                <c:pt idx="1">
                  <c:v>25-34</c:v>
                </c:pt>
                <c:pt idx="2">
                  <c:v>35-44</c:v>
                </c:pt>
                <c:pt idx="3">
                  <c:v>45-54</c:v>
                </c:pt>
                <c:pt idx="4">
                  <c:v>55-64</c:v>
                </c:pt>
                <c:pt idx="5">
                  <c:v>65+</c:v>
                </c:pt>
              </c:strCache>
            </c:strRef>
          </c:cat>
          <c:val>
            <c:numRef>
              <c:f>'EVLİLİK MEM'!$W$48:$AB$48</c:f>
              <c:numCache>
                <c:formatCode>General</c:formatCode>
                <c:ptCount val="6"/>
                <c:pt idx="0">
                  <c:v>91.08</c:v>
                </c:pt>
                <c:pt idx="1">
                  <c:v>92.15</c:v>
                </c:pt>
                <c:pt idx="2">
                  <c:v>90.22999999999997</c:v>
                </c:pt>
                <c:pt idx="3">
                  <c:v>87.88000000000001</c:v>
                </c:pt>
                <c:pt idx="4">
                  <c:v>91.31</c:v>
                </c:pt>
                <c:pt idx="5">
                  <c:v>89.8</c:v>
                </c:pt>
              </c:numCache>
            </c:numRef>
          </c:val>
          <c:smooth val="0"/>
        </c:ser>
        <c:dLbls>
          <c:showLegendKey val="0"/>
          <c:showVal val="0"/>
          <c:showCatName val="0"/>
          <c:showSerName val="0"/>
          <c:showPercent val="0"/>
          <c:showBubbleSize val="0"/>
        </c:dLbls>
        <c:marker val="1"/>
        <c:smooth val="0"/>
        <c:axId val="2140150936"/>
        <c:axId val="2140146520"/>
      </c:lineChart>
      <c:catAx>
        <c:axId val="2140150936"/>
        <c:scaling>
          <c:orientation val="minMax"/>
        </c:scaling>
        <c:delete val="0"/>
        <c:axPos val="b"/>
        <c:numFmt formatCode="General" sourceLinked="1"/>
        <c:majorTickMark val="none"/>
        <c:minorTickMark val="none"/>
        <c:tickLblPos val="nextTo"/>
        <c:crossAx val="2140146520"/>
        <c:crosses val="autoZero"/>
        <c:auto val="1"/>
        <c:lblAlgn val="ctr"/>
        <c:lblOffset val="100"/>
        <c:noMultiLvlLbl val="0"/>
      </c:catAx>
      <c:valAx>
        <c:axId val="2140146520"/>
        <c:scaling>
          <c:orientation val="minMax"/>
        </c:scaling>
        <c:delete val="0"/>
        <c:axPos val="l"/>
        <c:numFmt formatCode="0.0" sourceLinked="1"/>
        <c:majorTickMark val="none"/>
        <c:minorTickMark val="none"/>
        <c:tickLblPos val="nextTo"/>
        <c:crossAx val="2140150936"/>
        <c:crosses val="autoZero"/>
        <c:crossBetween val="between"/>
      </c:valAx>
      <c:spPr>
        <a:noFill/>
        <a:ln w="25400">
          <a:noFill/>
        </a:ln>
      </c:spPr>
    </c:plotArea>
    <c:legend>
      <c:legendPos val="r"/>
      <c:layout>
        <c:manualLayout>
          <c:xMode val="edge"/>
          <c:yMode val="edge"/>
          <c:x val="0.310270906949353"/>
          <c:y val="0.828285214348207"/>
          <c:w val="0.336372202591284"/>
          <c:h val="0.1674343832021"/>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76671402583952"/>
          <c:y val="0.024390243902439"/>
        </c:manualLayout>
      </c:layout>
      <c:overlay val="0"/>
    </c:title>
    <c:autoTitleDeleted val="0"/>
    <c:plotArea>
      <c:layout>
        <c:manualLayout>
          <c:layoutTarget val="inner"/>
          <c:xMode val="edge"/>
          <c:yMode val="edge"/>
          <c:x val="0.0752801936857387"/>
          <c:y val="0.126372191280968"/>
          <c:w val="0.767800188551474"/>
          <c:h val="0.617320273990142"/>
        </c:manualLayout>
      </c:layout>
      <c:lineChart>
        <c:grouping val="standard"/>
        <c:varyColors val="0"/>
        <c:ser>
          <c:idx val="0"/>
          <c:order val="0"/>
          <c:tx>
            <c:strRef>
              <c:f>akraba!$P$7</c:f>
              <c:strCache>
                <c:ptCount val="1"/>
                <c:pt idx="0">
                  <c:v>Erkek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akraba!$Q$5:$AC$6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akraba!$Q$7:$AC$7</c:f>
              <c:numCache>
                <c:formatCode>0.0</c:formatCode>
                <c:ptCount val="13"/>
                <c:pt idx="0">
                  <c:v>77.83250109244594</c:v>
                </c:pt>
                <c:pt idx="1">
                  <c:v>80.1</c:v>
                </c:pt>
                <c:pt idx="2">
                  <c:v>79.80000000000001</c:v>
                </c:pt>
                <c:pt idx="3">
                  <c:v>80.51</c:v>
                </c:pt>
                <c:pt idx="4">
                  <c:v>81.60000000000001</c:v>
                </c:pt>
                <c:pt idx="5">
                  <c:v>80.51</c:v>
                </c:pt>
                <c:pt idx="6">
                  <c:v>79.13</c:v>
                </c:pt>
                <c:pt idx="7">
                  <c:v>83.26</c:v>
                </c:pt>
                <c:pt idx="8">
                  <c:v>81.8</c:v>
                </c:pt>
                <c:pt idx="9">
                  <c:v>79.7</c:v>
                </c:pt>
                <c:pt idx="10">
                  <c:v>83.3</c:v>
                </c:pt>
                <c:pt idx="11">
                  <c:v>80.0</c:v>
                </c:pt>
                <c:pt idx="12">
                  <c:v>79.407</c:v>
                </c:pt>
              </c:numCache>
            </c:numRef>
          </c:val>
          <c:smooth val="0"/>
        </c:ser>
        <c:ser>
          <c:idx val="1"/>
          <c:order val="1"/>
          <c:tx>
            <c:strRef>
              <c:f>akraba!$P$8</c:f>
              <c:strCache>
                <c:ptCount val="1"/>
                <c:pt idx="0">
                  <c:v>Kadın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akraba!$Q$5:$AC$6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akraba!$Q$8:$AC$8</c:f>
              <c:numCache>
                <c:formatCode>0.0</c:formatCode>
                <c:ptCount val="13"/>
                <c:pt idx="0">
                  <c:v>79.92520483970573</c:v>
                </c:pt>
                <c:pt idx="1">
                  <c:v>83.9</c:v>
                </c:pt>
                <c:pt idx="2">
                  <c:v>84.8</c:v>
                </c:pt>
                <c:pt idx="3">
                  <c:v>85.14</c:v>
                </c:pt>
                <c:pt idx="4">
                  <c:v>87.4</c:v>
                </c:pt>
                <c:pt idx="5">
                  <c:v>83.74000000000002</c:v>
                </c:pt>
                <c:pt idx="6">
                  <c:v>84.28</c:v>
                </c:pt>
                <c:pt idx="7">
                  <c:v>86.14</c:v>
                </c:pt>
                <c:pt idx="8">
                  <c:v>84.9</c:v>
                </c:pt>
                <c:pt idx="9">
                  <c:v>85.10000000000001</c:v>
                </c:pt>
                <c:pt idx="10">
                  <c:v>87.3</c:v>
                </c:pt>
                <c:pt idx="11">
                  <c:v>84.2</c:v>
                </c:pt>
                <c:pt idx="12">
                  <c:v>83.32</c:v>
                </c:pt>
              </c:numCache>
            </c:numRef>
          </c:val>
          <c:smooth val="0"/>
        </c:ser>
        <c:dLbls>
          <c:showLegendKey val="0"/>
          <c:showVal val="0"/>
          <c:showCatName val="0"/>
          <c:showSerName val="0"/>
          <c:showPercent val="0"/>
          <c:showBubbleSize val="0"/>
        </c:dLbls>
        <c:marker val="1"/>
        <c:smooth val="0"/>
        <c:axId val="2139800840"/>
        <c:axId val="2140047896"/>
      </c:lineChart>
      <c:catAx>
        <c:axId val="2139800840"/>
        <c:scaling>
          <c:orientation val="minMax"/>
        </c:scaling>
        <c:delete val="0"/>
        <c:axPos val="b"/>
        <c:numFmt formatCode="General" sourceLinked="0"/>
        <c:majorTickMark val="none"/>
        <c:minorTickMark val="none"/>
        <c:tickLblPos val="nextTo"/>
        <c:crossAx val="2140047896"/>
        <c:crosses val="autoZero"/>
        <c:auto val="1"/>
        <c:lblAlgn val="ctr"/>
        <c:lblOffset val="100"/>
        <c:noMultiLvlLbl val="0"/>
      </c:catAx>
      <c:valAx>
        <c:axId val="2140047896"/>
        <c:scaling>
          <c:orientation val="minMax"/>
        </c:scaling>
        <c:delete val="0"/>
        <c:axPos val="l"/>
        <c:numFmt formatCode="0.0" sourceLinked="1"/>
        <c:majorTickMark val="none"/>
        <c:minorTickMark val="none"/>
        <c:tickLblPos val="nextTo"/>
        <c:crossAx val="2139800840"/>
        <c:crosses val="autoZero"/>
        <c:crossBetween val="between"/>
      </c:valAx>
    </c:plotArea>
    <c:legend>
      <c:legendPos val="r"/>
      <c:layout>
        <c:manualLayout>
          <c:xMode val="edge"/>
          <c:yMode val="edge"/>
          <c:x val="0.294457560427207"/>
          <c:y val="0.849226041866718"/>
          <c:w val="0.363777403035414"/>
          <c:h val="0.147015555982332"/>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900"/>
              <a:t>%</a:t>
            </a:r>
          </a:p>
        </c:rich>
      </c:tx>
      <c:layout>
        <c:manualLayout>
          <c:xMode val="edge"/>
          <c:yMode val="edge"/>
          <c:x val="0.0690305456658443"/>
          <c:y val="0.0380952380952381"/>
        </c:manualLayout>
      </c:layout>
      <c:overlay val="0"/>
    </c:title>
    <c:autoTitleDeleted val="0"/>
    <c:plotArea>
      <c:layout>
        <c:manualLayout>
          <c:layoutTarget val="inner"/>
          <c:xMode val="edge"/>
          <c:yMode val="edge"/>
          <c:x val="0.0837545119242837"/>
          <c:y val="0.131587551556055"/>
          <c:w val="0.828566870041807"/>
          <c:h val="0.53380227471566"/>
        </c:manualLayout>
      </c:layout>
      <c:barChart>
        <c:barDir val="col"/>
        <c:grouping val="clustered"/>
        <c:varyColors val="0"/>
        <c:ser>
          <c:idx val="0"/>
          <c:order val="0"/>
          <c:tx>
            <c:strRef>
              <c:f>akraba!$W$42</c:f>
              <c:strCache>
                <c:ptCount val="1"/>
                <c:pt idx="0">
                  <c:v>Memnun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akraba!$X$41:$AA$41</c:f>
              <c:strCache>
                <c:ptCount val="4"/>
                <c:pt idx="0">
                  <c:v>Hiç evlenmedi</c:v>
                </c:pt>
                <c:pt idx="1">
                  <c:v>Evli</c:v>
                </c:pt>
                <c:pt idx="2">
                  <c:v>Boşandı</c:v>
                </c:pt>
                <c:pt idx="3">
                  <c:v>Eşi öldü</c:v>
                </c:pt>
              </c:strCache>
            </c:strRef>
          </c:cat>
          <c:val>
            <c:numRef>
              <c:f>akraba!$X$42:$AA$42</c:f>
              <c:numCache>
                <c:formatCode>0.0</c:formatCode>
                <c:ptCount val="4"/>
                <c:pt idx="0">
                  <c:v>74.76</c:v>
                </c:pt>
                <c:pt idx="1">
                  <c:v>83.78</c:v>
                </c:pt>
                <c:pt idx="2">
                  <c:v>65.94000000000002</c:v>
                </c:pt>
                <c:pt idx="3">
                  <c:v>83.45</c:v>
                </c:pt>
              </c:numCache>
            </c:numRef>
          </c:val>
        </c:ser>
        <c:ser>
          <c:idx val="1"/>
          <c:order val="1"/>
          <c:tx>
            <c:strRef>
              <c:f>akraba!$W$43</c:f>
              <c:strCache>
                <c:ptCount val="1"/>
                <c:pt idx="0">
                  <c:v>Orta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akraba!$X$41:$AA$41</c:f>
              <c:strCache>
                <c:ptCount val="4"/>
                <c:pt idx="0">
                  <c:v>Hiç evlenmedi</c:v>
                </c:pt>
                <c:pt idx="1">
                  <c:v>Evli</c:v>
                </c:pt>
                <c:pt idx="2">
                  <c:v>Boşandı</c:v>
                </c:pt>
                <c:pt idx="3">
                  <c:v>Eşi öldü</c:v>
                </c:pt>
              </c:strCache>
            </c:strRef>
          </c:cat>
          <c:val>
            <c:numRef>
              <c:f>akraba!$X$43:$AA$43</c:f>
              <c:numCache>
                <c:formatCode>0.0</c:formatCode>
                <c:ptCount val="4"/>
                <c:pt idx="0">
                  <c:v>13.41</c:v>
                </c:pt>
                <c:pt idx="1">
                  <c:v>9.88</c:v>
                </c:pt>
                <c:pt idx="2">
                  <c:v>19.59</c:v>
                </c:pt>
                <c:pt idx="3">
                  <c:v>9.48</c:v>
                </c:pt>
              </c:numCache>
            </c:numRef>
          </c:val>
        </c:ser>
        <c:ser>
          <c:idx val="2"/>
          <c:order val="2"/>
          <c:tx>
            <c:strRef>
              <c:f>akraba!$W$44</c:f>
              <c:strCache>
                <c:ptCount val="1"/>
                <c:pt idx="0">
                  <c:v>Memnun değil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akraba!$X$41:$AA$41</c:f>
              <c:strCache>
                <c:ptCount val="4"/>
                <c:pt idx="0">
                  <c:v>Hiç evlenmedi</c:v>
                </c:pt>
                <c:pt idx="1">
                  <c:v>Evli</c:v>
                </c:pt>
                <c:pt idx="2">
                  <c:v>Boşandı</c:v>
                </c:pt>
                <c:pt idx="3">
                  <c:v>Eşi öldü</c:v>
                </c:pt>
              </c:strCache>
            </c:strRef>
          </c:cat>
          <c:val>
            <c:numRef>
              <c:f>akraba!$X$44:$AA$44</c:f>
              <c:numCache>
                <c:formatCode>0.0</c:formatCode>
                <c:ptCount val="4"/>
                <c:pt idx="0">
                  <c:v>11.83</c:v>
                </c:pt>
                <c:pt idx="1">
                  <c:v>6.35</c:v>
                </c:pt>
                <c:pt idx="2">
                  <c:v>14.47</c:v>
                </c:pt>
                <c:pt idx="3">
                  <c:v>7.08</c:v>
                </c:pt>
              </c:numCache>
            </c:numRef>
          </c:val>
        </c:ser>
        <c:dLbls>
          <c:showLegendKey val="0"/>
          <c:showVal val="0"/>
          <c:showCatName val="0"/>
          <c:showSerName val="0"/>
          <c:showPercent val="0"/>
          <c:showBubbleSize val="0"/>
        </c:dLbls>
        <c:gapWidth val="150"/>
        <c:axId val="2139917528"/>
        <c:axId val="2139706776"/>
      </c:barChart>
      <c:catAx>
        <c:axId val="2139917528"/>
        <c:scaling>
          <c:orientation val="minMax"/>
        </c:scaling>
        <c:delete val="0"/>
        <c:axPos val="b"/>
        <c:numFmt formatCode="General" sourceLinked="0"/>
        <c:majorTickMark val="none"/>
        <c:minorTickMark val="none"/>
        <c:tickLblPos val="nextTo"/>
        <c:crossAx val="2139706776"/>
        <c:crosses val="autoZero"/>
        <c:auto val="1"/>
        <c:lblAlgn val="ctr"/>
        <c:lblOffset val="100"/>
        <c:noMultiLvlLbl val="0"/>
      </c:catAx>
      <c:valAx>
        <c:axId val="2139706776"/>
        <c:scaling>
          <c:orientation val="minMax"/>
        </c:scaling>
        <c:delete val="0"/>
        <c:axPos val="l"/>
        <c:numFmt formatCode="0.0" sourceLinked="1"/>
        <c:majorTickMark val="none"/>
        <c:minorTickMark val="none"/>
        <c:tickLblPos val="nextTo"/>
        <c:crossAx val="2139917528"/>
        <c:crosses val="autoZero"/>
        <c:crossBetween val="between"/>
      </c:valAx>
    </c:plotArea>
    <c:legend>
      <c:legendPos val="r"/>
      <c:layout>
        <c:manualLayout>
          <c:xMode val="edge"/>
          <c:yMode val="edge"/>
          <c:x val="0.224391425743452"/>
          <c:y val="0.770341373994917"/>
          <c:w val="0.572981932605518"/>
          <c:h val="0.22962429696288"/>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0.02083</cdr:x>
      <cdr:y>0.04861</cdr:y>
    </cdr:from>
    <cdr:to>
      <cdr:x>0.98542</cdr:x>
      <cdr:y>0.18056</cdr:y>
    </cdr:to>
    <cdr:sp macro="" textlink="">
      <cdr:nvSpPr>
        <cdr:cNvPr id="2" name="Metin kutusu 3"/>
        <cdr:cNvSpPr txBox="1"/>
      </cdr:nvSpPr>
      <cdr:spPr>
        <a:xfrm xmlns:a="http://schemas.openxmlformats.org/drawingml/2006/main">
          <a:off x="95251" y="133350"/>
          <a:ext cx="4410074" cy="361950"/>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tr-TR" sz="1000" b="1">
              <a:solidFill>
                <a:sysClr val="windowText" lastClr="000000"/>
              </a:solidFill>
              <a:latin typeface="Arial" panose="020B0604020202020204" pitchFamily="34" charset="0"/>
              <a:cs typeface="Arial" panose="020B0604020202020204" pitchFamily="34" charset="0"/>
            </a:rPr>
            <a:t>          Hanehalkı kullanılabilir gelire göre yüzdelik gelir grupları, 2014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12DC0-278F-3745-B8A4-56B4BD84D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479</Pages>
  <Words>172150</Words>
  <Characters>981255</Characters>
  <Application>Microsoft Macintosh Word</Application>
  <DocSecurity>0</DocSecurity>
  <Lines>8177</Lines>
  <Paragraphs>2302</Paragraphs>
  <ScaleCrop>false</ScaleCrop>
  <HeadingPairs>
    <vt:vector size="2" baseType="variant">
      <vt:variant>
        <vt:lpstr>Konu Başlığı</vt:lpstr>
      </vt:variant>
      <vt:variant>
        <vt:i4>1</vt:i4>
      </vt:variant>
    </vt:vector>
  </HeadingPairs>
  <TitlesOfParts>
    <vt:vector size="1" baseType="lpstr">
      <vt:lpstr/>
    </vt:vector>
  </TitlesOfParts>
  <Company>CM01</Company>
  <LinksUpToDate>false</LinksUpToDate>
  <CharactersWithSpaces>1151103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TBMM</dc:creator>
  <cp:lastModifiedBy>Demet Hakman</cp:lastModifiedBy>
  <cp:revision>2</cp:revision>
  <cp:lastPrinted>2016-05-23T11:40:00Z</cp:lastPrinted>
  <dcterms:created xsi:type="dcterms:W3CDTF">2016-05-23T11:52:00Z</dcterms:created>
  <dcterms:modified xsi:type="dcterms:W3CDTF">2016-05-23T11:52:00Z</dcterms:modified>
</cp:coreProperties>
</file>